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جلوه های حضرت در عصر غیبت از نگاه فقاهت</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مسأله وجود فرزند برای حضرت حجّت‌علیه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نظریه شیخ طوسی‌رحمه الله‌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بررسی موضوع براساس قاعده‌</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در روایات خاصّه‌</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بررسی طرق روایت و أسناد آن‌</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دفع اشکال عدم حجیت خبر واحد در عقائد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ادعای رؤیت و نقل حکم از حضرت حجت‌علیه السلام‌</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پرسش‌ها و پاسخ‌های مبنایی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معیار مشروعیت اسناد بنای مسجد یا عبادت خاص به دستور امام‌زمان چیست؟</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تحقیق فقهی در نصوص مقام‌</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توجیه و حلّ اختلاف نصوص‌</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روایات شناخت حضرت هنگام تشرف‌</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بهترین توجیه و تنها راه حل اختلاف نصوص‌</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دستور امام زمان در زمان غیبت کبری از چه راهی اثبات می‌شود؟</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یک توجیه غیر وجیه‌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اشکالی دیگر و جوابی متقن‌</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وظیفه عموم مؤمنین نسبت به شخص مزبور چیست؟</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آیا عریضه نویسی به دلیل شرعی ثابت است؟</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مسجد مقدّس جمکران‌</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سند مسجد مقدّس جمکران‌</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امّا کتاب مونس الحزین:</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امّا کتاب تاریخ قم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ترجمه و شرح خبر جمکران</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دستور امام‌علیه السلام به ذبح بز شفا بخش‌</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بررسی فقهی مضمون روایت‌</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مقتضای تحقیق در این بحث‌</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فهرست آیات و روایات</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فهرست مصادر و منابع‌</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9_1174"/>
    <w:bookmarkEnd w:id="0"/>
    <w:p>
      <w:pPr>
        <w:pStyle w:val="Heading2"/>
      </w:pPr>
      <w:bookmarkStart w:id="26" w:name="_Toc1"/>
      <w:r>
        <w:t>مشخصات کتاب</w:t>
      </w:r>
      <w:bookmarkEnd w:id="26"/>
    </w:p>
    <w:p>
      <w:pPr>
        <w:pStyle w:val="BookText"/>
      </w:pPr>
      <w:r>
        <w:rPr>
          <w:rFonts w:ascii="IRNazanin" w:hAnsi="IRNazanin" w:eastAsia="IRNazanin" w:cs="IRNazanin"/>
          <w:lang w:bidi="fa-IR"/>
          <w:color w:val="111111"/>
          <w:sz w:val="28"/>
          <w:szCs w:val="28"/>
          <w:rtl/>
        </w:rPr>
        <w:t xml:space="preserve">سرشناسه : سیفی علی اکبر، ۱۳۳۵ -</w:t>
      </w:r>
    </w:p>
    <w:p>
      <w:pPr>
        <w:pStyle w:val="BookText"/>
      </w:pPr>
      <w:r>
        <w:rPr>
          <w:rFonts w:ascii="IRNazanin" w:hAnsi="IRNazanin" w:eastAsia="IRNazanin" w:cs="IRNazanin"/>
          <w:lang w:bidi="fa-IR"/>
          <w:color w:val="111111"/>
          <w:sz w:val="28"/>
          <w:szCs w:val="28"/>
          <w:rtl/>
        </w:rPr>
        <w:t xml:space="preserve">عنوان و نام پدیدآور : جلوه‌های حضرت در عصر غیبت از نگاه فقاهت/ تالیف سیفی‌مازندرانی.</w:t>
      </w:r>
    </w:p>
    <w:p>
      <w:pPr>
        <w:pStyle w:val="BookText"/>
      </w:pPr>
      <w:r>
        <w:rPr>
          <w:rFonts w:ascii="IRNazanin" w:hAnsi="IRNazanin" w:eastAsia="IRNazanin" w:cs="IRNazanin"/>
          <w:lang w:bidi="fa-IR"/>
          <w:color w:val="111111"/>
          <w:sz w:val="28"/>
          <w:szCs w:val="28"/>
          <w:rtl/>
        </w:rPr>
        <w:t xml:space="preserve">مشخصات نشر : قم: مسجد مقدس جمکران ۱۳۸۸.</w:t>
      </w:r>
    </w:p>
    <w:p>
      <w:pPr>
        <w:pStyle w:val="BookText"/>
      </w:pPr>
      <w:r>
        <w:rPr>
          <w:rFonts w:ascii="IRNazanin" w:hAnsi="IRNazanin" w:eastAsia="IRNazanin" w:cs="IRNazanin"/>
          <w:lang w:bidi="fa-IR"/>
          <w:color w:val="111111"/>
          <w:sz w:val="28"/>
          <w:szCs w:val="28"/>
          <w:rtl/>
        </w:rPr>
        <w:t xml:space="preserve">مشخصات ظاهری : ۷۲ ص.</w:t>
      </w:r>
    </w:p>
    <w:p>
      <w:pPr>
        <w:pStyle w:val="BookText"/>
      </w:pPr>
      <w:r>
        <w:rPr>
          <w:rFonts w:ascii="IRNazanin" w:hAnsi="IRNazanin" w:eastAsia="IRNazanin" w:cs="IRNazanin"/>
          <w:lang w:bidi="fa-IR"/>
          <w:color w:val="111111"/>
          <w:sz w:val="28"/>
          <w:szCs w:val="28"/>
          <w:rtl/>
        </w:rPr>
        <w:t xml:space="preserve">شابک : ۶۰۰۰ ریال 978-964-973-232-9</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کتابنامه:ص. [۷۱] - ۷۲؛ همچنین به صورت زیرنویس.</w:t>
      </w:r>
    </w:p>
    <w:p>
      <w:pPr>
        <w:pStyle w:val="BookText"/>
      </w:pPr>
      <w:r>
        <w:rPr>
          <w:rFonts w:ascii="IRNazanin" w:hAnsi="IRNazanin" w:eastAsia="IRNazanin" w:cs="IRNazanin"/>
          <w:lang w:bidi="fa-IR"/>
          <w:color w:val="111111"/>
          <w:sz w:val="28"/>
          <w:szCs w:val="28"/>
          <w:rtl/>
        </w:rPr>
        <w:t xml:space="preserve">یادداشت : نمایه.</w:t>
      </w:r>
    </w:p>
    <w:p>
      <w:pPr>
        <w:pStyle w:val="BookText"/>
      </w:pPr>
      <w:r>
        <w:rPr>
          <w:rFonts w:ascii="IRNazanin" w:hAnsi="IRNazanin" w:eastAsia="IRNazanin" w:cs="IRNazanin"/>
          <w:lang w:bidi="fa-IR"/>
          <w:color w:val="111111"/>
          <w:sz w:val="28"/>
          <w:szCs w:val="28"/>
          <w:rtl/>
        </w:rPr>
        <w:t xml:space="preserve">موضوع : محمدبن حسن (عج)، امام دوازدهم، ۲۵۵ق. -- غیبت</w:t>
      </w:r>
    </w:p>
    <w:p>
      <w:pPr>
        <w:pStyle w:val="BookText"/>
      </w:pPr>
      <w:r>
        <w:rPr>
          <w:rFonts w:ascii="IRNazanin" w:hAnsi="IRNazanin" w:eastAsia="IRNazanin" w:cs="IRNazanin"/>
          <w:lang w:bidi="fa-IR"/>
          <w:color w:val="111111"/>
          <w:sz w:val="28"/>
          <w:szCs w:val="28"/>
          <w:rtl/>
        </w:rPr>
        <w:t xml:space="preserve">موضوع : مهدویت-- انتظار</w:t>
      </w:r>
    </w:p>
    <w:p>
      <w:pPr>
        <w:pStyle w:val="BookText"/>
      </w:pPr>
      <w:r>
        <w:rPr>
          <w:rFonts w:ascii="IRNazanin" w:hAnsi="IRNazanin" w:eastAsia="IRNazanin" w:cs="IRNazanin"/>
          <w:lang w:bidi="fa-IR"/>
          <w:color w:val="111111"/>
          <w:sz w:val="28"/>
          <w:szCs w:val="28"/>
          <w:rtl/>
        </w:rPr>
        <w:t xml:space="preserve">شناسه افزوده : مسجد جمکران (قم)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۲۲۴/۴/س۹۶ج۸ ۱۳۸۸</w:t>
      </w:r>
    </w:p>
    <w:p>
      <w:pPr>
        <w:pStyle w:val="BookText"/>
      </w:pPr>
      <w:r>
        <w:rPr>
          <w:rFonts w:ascii="IRNazanin" w:hAnsi="IRNazanin" w:eastAsia="IRNazanin" w:cs="IRNazanin"/>
          <w:lang w:bidi="fa-IR"/>
          <w:color w:val="111111"/>
          <w:sz w:val="28"/>
          <w:szCs w:val="28"/>
          <w:rtl/>
        </w:rPr>
        <w:t xml:space="preserve">رده بندی دیویی : ۲۹۷/۴۶۲</w:t>
      </w:r>
    </w:p>
    <w:p>
      <w:pPr>
        <w:pStyle w:val="BookText"/>
      </w:pPr>
      <w:r>
        <w:rPr>
          <w:rFonts w:ascii="IRNazanin" w:hAnsi="IRNazanin" w:eastAsia="IRNazanin" w:cs="IRNazanin"/>
          <w:lang w:bidi="fa-IR"/>
          <w:color w:val="111111"/>
          <w:sz w:val="28"/>
          <w:szCs w:val="28"/>
          <w:rtl/>
        </w:rPr>
        <w:t xml:space="preserve">شماره کتابشناسی ملی : ۱۸۳۵۹۴۴</w:t>
      </w:r>
    </w:p>
    <w:p>
      <w:pPr>
        <w:pStyle w:val="Heading2"/>
      </w:pPr>
      <w:bookmarkStart w:id="27" w:name="_Toc2"/>
      <w:r>
        <w:t>اشاره</w:t>
      </w:r>
      <w:bookmarkEnd w:id="27"/>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جلوه‌های حضرت در عصر غیبت از نگاه فقاهت</w:t>
      </w:r>
    </w:p>
    <w:p>
      <w:pPr>
        <w:pStyle w:val="BookText"/>
      </w:pPr>
      <w:r>
        <w:rPr>
          <w:rFonts w:ascii="IRNazanin" w:hAnsi="IRNazanin" w:eastAsia="IRNazanin" w:cs="IRNazanin"/>
          <w:lang w:bidi="fa-IR"/>
          <w:color w:val="111111"/>
          <w:sz w:val="28"/>
          <w:szCs w:val="28"/>
          <w:rtl/>
        </w:rPr>
        <w:t xml:space="preserve">تالیف: آیت الله سیفی‌مازندرانی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149_1185"/>
    <w:bookmarkEnd w:id="1"/>
    <w:p>
      <w:pPr>
        <w:pStyle w:val="Heading2"/>
      </w:pPr>
      <w:bookmarkStart w:id="28" w:name="_Toc3"/>
      <w:r>
        <w:t>فهرست مطالب</w:t>
      </w:r>
      <w:bookmarkEnd w:id="28"/>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0pt; height:550pt; margin-left:0pt; margin-top:0pt; mso-position-horizontal:left; mso-position-vertical:top; mso-position-horizontal-relative:char; mso-position-vertical-relative:line;">
            <w10:wrap type="inline"/>
            <v:imagedata r:id="rId9" o:title=""/>
          </v:shape>
        </w:pic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149_1189"/>
    <w:bookmarkEnd w:id="2"/>
    <w:p>
      <w:pPr>
        <w:pStyle w:val="Heading2"/>
      </w:pPr>
      <w:bookmarkStart w:id="29" w:name="_Toc4"/>
      <w:r>
        <w:t>مقدمه‌</w:t>
      </w:r>
      <w:bookmarkEnd w:id="29"/>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الصلاة و السلام علی أشرف الأنبیاء محمّد و آله الطاهرین المعصومین‌علیهم السلام.</w:t>
      </w:r>
    </w:p>
    <w:p>
      <w:pPr>
        <w:pStyle w:val="BookText"/>
      </w:pPr>
      <w:r>
        <w:rPr>
          <w:rFonts w:ascii="IRNazanin" w:hAnsi="IRNazanin" w:eastAsia="IRNazanin" w:cs="IRNazanin"/>
          <w:lang w:bidi="fa-IR"/>
          <w:color w:val="111111"/>
          <w:sz w:val="28"/>
          <w:szCs w:val="28"/>
          <w:rtl/>
        </w:rPr>
        <w:t xml:space="preserve">یکی از مهم‌ترین وظایف روحانیت و عالمان دین، زدودن پیرایه‌های خرافه از پیکر مقدس دین و مذهب است.</w:t>
      </w:r>
    </w:p>
    <w:p>
      <w:pPr>
        <w:pStyle w:val="BookText"/>
      </w:pPr>
      <w:r>
        <w:rPr>
          <w:rFonts w:ascii="IRNazanin" w:hAnsi="IRNazanin" w:eastAsia="IRNazanin" w:cs="IRNazanin"/>
          <w:lang w:bidi="fa-IR"/>
          <w:color w:val="111111"/>
          <w:sz w:val="28"/>
          <w:szCs w:val="28"/>
          <w:rtl/>
        </w:rPr>
        <w:t xml:space="preserve">انبیا و پیامبران الهی پیوسته با جهل و خرافه مردمان زمان خود در ستیز بوده‌اند، تا آنجا که جاهلان و کج‌اندیشان در اثر لجاجت بر پندارهای بی‌اساس و کردارهای زشت خود، به اذیت و آزار و حتی قتل پیامبران زمان خود اقدام می‌کردند.</w:t>
      </w:r>
    </w:p>
    <w:p>
      <w:pPr>
        <w:pStyle w:val="BookText"/>
      </w:pPr>
      <w:r>
        <w:rPr>
          <w:rFonts w:ascii="IRNazanin" w:hAnsi="IRNazanin" w:eastAsia="IRNazanin" w:cs="IRNazanin"/>
          <w:lang w:bidi="fa-IR"/>
          <w:color w:val="111111"/>
          <w:sz w:val="28"/>
          <w:szCs w:val="28"/>
          <w:rtl/>
        </w:rPr>
        <w:t xml:space="preserve">این روزها از گوشه و کنار ایران اسلامی، شاهد برخی افکار و باورهای غلط و انحرافات اعتقادی هستیم. و اگر به این کج‌اندیشی‌ها، پاسخ منطقی و علمی و صحیحی داده نشود، خرافات در عمق فکر مردم ریشه دوانده و موجبات سستی عقاید مؤمنین و وهن دین و مذهب فراهم می‌گردد.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رو، بر اساس احساس وظیفه و در راستای انجام رسالت الهی، بر خود لازم دانستم برخی موضوعات مهم اعتقادی را هرچندگاه مورد بررسی قرار داده و به شبهات پیرامون آن پاسخ تحقیقی ارائه نمایم.</w:t>
      </w:r>
    </w:p>
    <w:p>
      <w:pPr>
        <w:pStyle w:val="BookText"/>
      </w:pPr>
      <w:r>
        <w:rPr>
          <w:rFonts w:ascii="IRNazanin" w:hAnsi="IRNazanin" w:eastAsia="IRNazanin" w:cs="IRNazanin"/>
          <w:lang w:bidi="fa-IR"/>
          <w:color w:val="111111"/>
          <w:sz w:val="28"/>
          <w:szCs w:val="28"/>
          <w:rtl/>
        </w:rPr>
        <w:t xml:space="preserve">غفران و قبول و توفیق را از درگاه أحدیت حق سبحانه و تعالی مسألت دارم.</w:t>
      </w:r>
    </w:p>
    <w:p>
      <w:pPr>
        <w:pStyle w:val="BookText"/>
      </w:pPr>
      <w:r>
        <w:rPr>
          <w:rFonts w:ascii="IRNazanin" w:hAnsi="IRNazanin" w:eastAsia="IRNazanin" w:cs="IRNazanin"/>
          <w:lang w:bidi="fa-IR"/>
          <w:color w:val="111111"/>
          <w:sz w:val="28"/>
          <w:szCs w:val="28"/>
          <w:rtl/>
        </w:rPr>
        <w:t xml:space="preserve">بیستم ذی القعده 1429 ه. ق برابر با 30/8/1387.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حوزه علمیه قم</w:t>
      </w:r>
    </w:p>
    <w:p>
      <w:pPr>
        <w:pStyle w:val="BookText"/>
      </w:pPr>
      <w:r>
        <w:rPr>
          <w:rFonts w:ascii="IRNazanin" w:hAnsi="IRNazanin" w:eastAsia="IRNazanin" w:cs="IRNazanin"/>
          <w:lang w:bidi="fa-IR"/>
          <w:color w:val="111111"/>
          <w:sz w:val="28"/>
          <w:szCs w:val="28"/>
          <w:rtl/>
        </w:rPr>
        <w:t xml:space="preserve">علی اکبر سیفی مازندرانی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49_1200"/>
    <w:bookmarkEnd w:id="3"/>
    <w:p>
      <w:pPr>
        <w:pStyle w:val="Heading2"/>
      </w:pPr>
      <w:bookmarkStart w:id="30" w:name="_Toc5"/>
      <w:r>
        <w:t>مسأله وجود فرزند برای حضرت حجّت‌علیه السلام</w:t>
      </w:r>
      <w:bookmarkEnd w:id="30"/>
    </w:p>
    <w:p>
      <w:pPr>
        <w:pStyle w:val="BookText"/>
      </w:pPr>
      <w:r>
        <w:rPr>
          <w:rFonts w:ascii="IRNazanin" w:hAnsi="IRNazanin" w:eastAsia="IRNazanin" w:cs="IRNazanin"/>
          <w:lang w:bidi="fa-IR"/>
          <w:color w:val="111111"/>
          <w:sz w:val="28"/>
          <w:szCs w:val="28"/>
          <w:rtl/>
        </w:rPr>
        <w:t xml:space="preserve">آیا امام زمان‌علیه السلام دارای فرزند است؟</w:t>
      </w:r>
    </w:p>
    <w:p>
      <w:pPr>
        <w:pStyle w:val="BookText"/>
      </w:pPr>
      <w:r>
        <w:rPr>
          <w:rFonts w:ascii="IRNazanin" w:hAnsi="IRNazanin" w:eastAsia="IRNazanin" w:cs="IRNazanin"/>
          <w:lang w:bidi="fa-IR"/>
          <w:color w:val="111111"/>
          <w:sz w:val="28"/>
          <w:szCs w:val="28"/>
          <w:rtl/>
        </w:rPr>
        <w:t xml:space="preserve">یکی از مباحث مهم پیرامون امام عصرعلیه السلام این است که: آیا حضرت ازدواج کرده و دارای فرزند است؟</w:t>
      </w:r>
    </w:p>
    <w:p>
      <w:pPr>
        <w:pStyle w:val="Heading2"/>
      </w:pPr>
      <w:bookmarkStart w:id="31" w:name="_Toc6"/>
      <w:r>
        <w:t>نظریه شیخ طوسی‌رحمه الله‌</w:t>
      </w:r>
      <w:bookmarkEnd w:id="31"/>
    </w:p>
    <w:p>
      <w:pPr>
        <w:pStyle w:val="BookText"/>
      </w:pPr>
      <w:r>
        <w:rPr>
          <w:rFonts w:ascii="IRNazanin" w:hAnsi="IRNazanin" w:eastAsia="IRNazanin" w:cs="IRNazanin"/>
          <w:lang w:bidi="fa-IR"/>
          <w:color w:val="111111"/>
          <w:sz w:val="28"/>
          <w:szCs w:val="28"/>
          <w:rtl/>
        </w:rPr>
        <w:t xml:space="preserve">شیخ طوسی در کتاب الغیبة، وجود فرزند را برای امام عصرعلیه السلام، به عنوان جانشین و امام سیزدهم نفی می‌کند.</w:t>
      </w:r>
    </w:p>
    <w:p>
      <w:pPr>
        <w:pStyle w:val="BookText"/>
      </w:pPr>
      <w:r>
        <w:rPr>
          <w:rFonts w:ascii="IRNazanin" w:hAnsi="IRNazanin" w:eastAsia="IRNazanin" w:cs="IRNazanin"/>
          <w:lang w:bidi="fa-IR"/>
          <w:color w:val="111111"/>
          <w:sz w:val="28"/>
          <w:szCs w:val="28"/>
          <w:rtl/>
        </w:rPr>
        <w:t xml:space="preserve">ایشان می‌گوید: «فأمّا من قال: إنّ للخلف ولداً وأنّ الأئمّة ثلاثة عشر، فقولهم یفسد بما دللناه علیه من أنّ الأئمّةعلیهم السلام اثناعشر».</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همان‌گونه که از ظاهر کلام شیخ طوسی‌رحمه الله برمی‌آید، مقصود ایشان نفی اصل وجود فرزند نیست؛ بلکه مقصود ایشان نفی فرزندی به عنوان جانشین حضرت و امام بعد از ایشان می‌باشد.</w:t>
      </w:r>
    </w:p>
    <w:p>
      <w:pPr>
        <w:pStyle w:val="BookText"/>
      </w:pPr>
      <w:r>
        <w:rPr>
          <w:rFonts w:ascii="IRNazanin" w:hAnsi="IRNazanin" w:eastAsia="IRNazanin" w:cs="IRNazanin"/>
          <w:lang w:bidi="fa-IR"/>
          <w:color w:val="111111"/>
          <w:sz w:val="28"/>
          <w:szCs w:val="28"/>
          <w:rtl/>
        </w:rPr>
        <w:t xml:space="preserve">به هر حال، این مطلب که آیا حضرت دارای فرزند و ذرّیه است، از دو جهت باید تحقیق و بررسی شود:</w:t>
      </w:r>
    </w:p>
    <w:p>
      <w:pPr>
        <w:pStyle w:val="BookText"/>
      </w:pPr>
      <w:r>
        <w:rPr>
          <w:rFonts w:ascii="IRNazanin" w:hAnsi="IRNazanin" w:eastAsia="IRNazanin" w:cs="IRNazanin"/>
          <w:lang w:bidi="fa-IR"/>
          <w:color w:val="111111"/>
          <w:sz w:val="28"/>
          <w:szCs w:val="28"/>
          <w:rtl/>
        </w:rPr>
        <w:t xml:space="preserve">1 - برحسب مقتضای قواعد و عمومات اوّلیه.</w:t>
      </w:r>
    </w:p>
    <w:p>
      <w:pPr>
        <w:pStyle w:val="BookText"/>
      </w:pPr>
      <w:r>
        <w:rPr>
          <w:rFonts w:ascii="IRNazanin" w:hAnsi="IRNazanin" w:eastAsia="IRNazanin" w:cs="IRNazanin"/>
          <w:lang w:bidi="fa-IR"/>
          <w:color w:val="111111"/>
          <w:sz w:val="28"/>
          <w:szCs w:val="28"/>
          <w:rtl/>
        </w:rPr>
        <w:t xml:space="preserve">2 - برحسب دلالت نصوص خاصّه.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49_1202"/>
    <w:bookmarkEnd w:id="4"/>
    <w:p>
      <w:pPr>
        <w:pStyle w:val="Heading2"/>
      </w:pPr>
      <w:bookmarkStart w:id="32" w:name="_Toc7"/>
      <w:r>
        <w:t>بررسی موضوع براساس قاعده‌</w:t>
      </w:r>
      <w:bookmarkEnd w:id="32"/>
    </w:p>
    <w:p>
      <w:pPr>
        <w:pStyle w:val="BookText"/>
      </w:pPr>
      <w:r>
        <w:rPr>
          <w:rFonts w:ascii="IRNazanin" w:hAnsi="IRNazanin" w:eastAsia="IRNazanin" w:cs="IRNazanin"/>
          <w:lang w:bidi="fa-IR"/>
          <w:color w:val="111111"/>
          <w:sz w:val="28"/>
          <w:szCs w:val="28"/>
          <w:rtl/>
        </w:rPr>
        <w:t xml:space="preserve">اما از جهت مقتضای قاعده و عمومات شرعیه باید گفت: مقتضای عمومات آیات شریفه قرآن و روایات متواتره، استحباب نکاح است و اینکه ازدواج، سنت پیامبرصلی الله علیه وآله بوده، و رفتار نبی مکرّم اسلام برای همه مؤمنین حتّی ائمّه معصومین‌علیهم السلام اسوه و الگو است؛ زیرا خدای تعالی فرمود: «لَقَدْ کانَ لَکُمْ فِی رَسُولِ اللَّهِ أُسْوَةٌ حَسَنَةٌ لِمَنْ کانَ یَرْجُوا اللَّهَ وَالْیَوْمَ الْآخِرَ وَذَکَرَ اللَّهَ کَثِیراً»</w:t>
      </w:r>
      <w:r>
        <w:rPr>
          <w:rStyle w:val="FootnoteReference"/>
        </w:rPr>
        <w:footnoteReference w:id="2"/>
      </w:r>
      <w:r>
        <w:rPr>
          <w:rFonts w:ascii="IRNazanin" w:hAnsi="IRNazanin" w:eastAsia="IRNazanin" w:cs="IRNazanin"/>
          <w:lang w:bidi="fa-IR"/>
          <w:color w:val="111111"/>
          <w:sz w:val="28"/>
          <w:szCs w:val="28"/>
          <w:rtl/>
        </w:rPr>
        <w:t xml:space="preserve">مسلّماً برای شما در زندگی رسول خداصلی الله علیه وآله سرمشق نیکویی بود، برای آنها که امید به رحمت خدا و روز رستاخیز دارند و خدا را بسیار یاد می‌کنند.</w:t>
      </w:r>
    </w:p>
    <w:p>
      <w:pPr>
        <w:pStyle w:val="BookText"/>
      </w:pPr>
      <w:r>
        <w:rPr>
          <w:rFonts w:ascii="Amiri" w:hAnsi="Amiri" w:eastAsia="Amiri" w:cs="Amiri"/>
          <w:lang w:bidi="ar-SA"/>
          <w:color w:val="111111"/>
          <w:sz w:val="28"/>
          <w:szCs w:val="28"/>
          <w:rtl/>
        </w:rPr>
        <w:t xml:space="preserve">و رسول خداصلی الله علیه وآله فرمود: «النِّکاحُ سُنَّتِی»</w:t>
      </w:r>
      <w:r>
        <w:rPr>
          <w:rStyle w:val="FootnoteReference"/>
        </w:rPr>
        <w:footnoteReference w:id="3"/>
      </w:r>
      <w:r>
        <w:rPr>
          <w:rFonts w:ascii="IRNazanin" w:hAnsi="IRNazanin" w:eastAsia="IRNazanin" w:cs="IRNazanin"/>
          <w:lang w:bidi="fa-IR"/>
          <w:color w:val="111111"/>
          <w:sz w:val="28"/>
          <w:szCs w:val="28"/>
          <w:rtl/>
        </w:rPr>
        <w:t xml:space="preserve">ازدواج سنّت من است.</w:t>
      </w:r>
    </w:p>
    <w:p>
      <w:pPr>
        <w:pStyle w:val="BookText"/>
      </w:pPr>
      <w:r>
        <w:rPr>
          <w:rFonts w:ascii="Amiri" w:hAnsi="Amiri" w:eastAsia="Amiri" w:cs="Amiri"/>
          <w:lang w:bidi="ar-SA"/>
          <w:color w:val="111111"/>
          <w:sz w:val="28"/>
          <w:szCs w:val="28"/>
          <w:rtl/>
        </w:rPr>
        <w:t xml:space="preserve">امام صادق‌علیه السلام از امیرالمؤمنین روایت کرده: آن حضرت فرمود: «تَزَوَّجوا؛ فَإِنَّ رَسوُلَ اللَّهِ‌صلی الله علیه وآله قالَ: مَنْ أحَبَّ أنْ یَتَّبِعَ سُنَّتِی، فَإِنَّ مِنْ سُنَّتِی التَّزْوِیجَ»</w:t>
      </w:r>
      <w:r>
        <w:rPr>
          <w:rStyle w:val="FootnoteReference"/>
        </w:rPr>
        <w:footnoteReference w:id="4"/>
      </w:r>
      <w:r>
        <w:rPr>
          <w:rFonts w:ascii="IRNazanin" w:hAnsi="IRNazanin" w:eastAsia="IRNazanin" w:cs="IRNazanin"/>
          <w:lang w:bidi="fa-IR"/>
          <w:color w:val="111111"/>
          <w:sz w:val="28"/>
          <w:szCs w:val="28"/>
          <w:rtl/>
        </w:rPr>
        <w:t xml:space="preserve">ازدواج کنید، همانا رسول خداصلی الله علیه وآله فرمود: هر کس دوست دارد از سنّت من پیروی کند، بداند که ازدواج سنّت من است.</w:t>
      </w:r>
    </w:p>
    <w:p>
      <w:pPr>
        <w:pStyle w:val="BookText"/>
      </w:pPr>
      <w:r>
        <w:rPr>
          <w:rFonts w:ascii="IRNazanin" w:hAnsi="IRNazanin" w:eastAsia="IRNazanin" w:cs="IRNazanin"/>
          <w:lang w:bidi="fa-IR"/>
          <w:color w:val="111111"/>
          <w:sz w:val="28"/>
          <w:szCs w:val="28"/>
          <w:rtl/>
        </w:rPr>
        <w:t xml:space="preserve">و جای هیچ تردید نیست که امام معصوم‌علیه السلام سزاوارتر از همه مؤمنین در عمل به سنّت پیامبرصلی الله علیه وآله است. و نیز داشتن فرزند از مستحبّات است،</w:t>
      </w:r>
      <w:r>
        <w:rPr>
          <w:rStyle w:val="FootnoteReference"/>
        </w:rPr>
        <w:footnoteReference w:id="5"/>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بی‌شک از مصادیق بارز سنّت پیامبرصلی الله علیه وآله می‌باشد. بنابراین، بر اساس آموزه‌ها و ارزش‌های دینی و احکام شریعت اسلام، امام عصرعلیه السلام باید ازدواج کرده و دارای فرزند باشد.</w:t>
      </w:r>
    </w:p>
    <w:p>
      <w:pPr>
        <w:pStyle w:val="BookText"/>
      </w:pPr>
      <w:r>
        <w:rPr>
          <w:rFonts w:ascii="IRNazanin" w:hAnsi="IRNazanin" w:eastAsia="IRNazanin" w:cs="IRNazanin"/>
          <w:lang w:bidi="fa-IR"/>
          <w:color w:val="111111"/>
          <w:sz w:val="28"/>
          <w:szCs w:val="28"/>
          <w:rtl/>
        </w:rPr>
        <w:t xml:space="preserve">و اما رخداد غیبت نمی‌تواند مانع انجام و اقامه این سنّت اسلامی شود؛ چون اعتقاد قطعی شیعه بر این است که حضرت گرچه از نظرها غایب و پنهان است؛ ولی مانند سایر مؤمنین، زندگی طبیعی می‌کند، می‌خورد و می‌آشامد و سایر آثار حیات بشری را داراست.</w:t>
      </w:r>
    </w:p>
    <w:p>
      <w:pPr>
        <w:pStyle w:val="BookText"/>
      </w:pPr>
      <w:r>
        <w:rPr>
          <w:rFonts w:ascii="IRNazanin" w:hAnsi="IRNazanin" w:eastAsia="IRNazanin" w:cs="IRNazanin"/>
          <w:lang w:bidi="fa-IR"/>
          <w:color w:val="111111"/>
          <w:sz w:val="28"/>
          <w:szCs w:val="28"/>
          <w:rtl/>
        </w:rPr>
        <w:t xml:space="preserve">و مسأله ازدواج و داشتن زن و فرزند، با غیبت حضرت منافاتی ندارد؛ چون همان‌گونه که غیبتِ خودِ حضرت به قدرت خدای تعالی و تصرف ولایی حضرت، امری ممکن بلکه واقع بوده و هیچ مانع و محذور عقلی یا شرعی ندارد، همین‌طور اخفا و پنهان نمودن زنان و فرزندان آن جناب به قدرت خدا و تصرف ولایی حضرت امری سهل است، با اینکه دلیلی بر طولانی بودن عمر زنان و فرزندان حضرت نیست.</w:t>
      </w:r>
    </w:p>
    <w:p>
      <w:pPr>
        <w:pStyle w:val="BookText"/>
      </w:pPr>
      <w:r>
        <w:rPr>
          <w:rFonts w:ascii="IRNazanin" w:hAnsi="IRNazanin" w:eastAsia="IRNazanin" w:cs="IRNazanin"/>
          <w:lang w:bidi="fa-IR"/>
          <w:color w:val="111111"/>
          <w:sz w:val="28"/>
          <w:szCs w:val="28"/>
          <w:rtl/>
        </w:rPr>
        <w:t xml:space="preserve">در اینجا ممکن است شبهه‌ای به ذهن برسد، و آن اینکه: در طول بیش از یازده قرن دوران غیبت، به طور عادت باید ازدواج‌های مکرر - با دفعات زیاد و فرزندان بسیار - را برای آن حضرت ملتزم شویم، و این امر به طور طبیعی آشکار گشته و سبب شناخته شدن همسران و فرزندان حضرت می‌شود، در حالی که اثری از همسران و فرزندان حضرت مشاهده نشده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مگر از بعضی منابع غیر موثق که برای اثبات این موضوع کافی نیست؛ زیرا چنین امر مهم - با این تعداد زیاد - به یقین در حدّ اشتهار رسیده، و یا لا اقل از طرق متعدد معتبر نقل می‌گشت.</w:t>
      </w:r>
    </w:p>
    <w:p>
      <w:pPr>
        <w:pStyle w:val="BookText"/>
      </w:pPr>
      <w:r>
        <w:rPr>
          <w:rFonts w:ascii="IRNazanin" w:hAnsi="IRNazanin" w:eastAsia="IRNazanin" w:cs="IRNazanin"/>
          <w:lang w:bidi="fa-IR"/>
          <w:color w:val="111111"/>
          <w:sz w:val="28"/>
          <w:szCs w:val="28"/>
          <w:rtl/>
        </w:rPr>
        <w:t xml:space="preserve">ولی از این اشکال، به دو گونه می‌توان پاسخ داد:</w:t>
      </w:r>
    </w:p>
    <w:p>
      <w:pPr>
        <w:pStyle w:val="BookText"/>
      </w:pPr>
      <w:r>
        <w:rPr>
          <w:rFonts w:ascii="IRNazanin" w:hAnsi="IRNazanin" w:eastAsia="IRNazanin" w:cs="IRNazanin"/>
          <w:lang w:bidi="fa-IR"/>
          <w:color w:val="111111"/>
          <w:sz w:val="28"/>
          <w:szCs w:val="28"/>
          <w:rtl/>
        </w:rPr>
        <w:t xml:space="preserve">1 - آنچه مستحبّ است اصل ازدواج می‌باشد، که با انجام یک‌بار تحقق می‌یابد، و در این صورت، مخالفت با سنّت صدق نمی‌کند. و ممکن است تکرار آن به خاطر مانع و محذور مذکور انجام نشود، و با این روش، هم عمل به سنّت شده و هم این محذور دفع می‌گردد.</w:t>
      </w:r>
    </w:p>
    <w:p>
      <w:pPr>
        <w:pStyle w:val="BookText"/>
      </w:pPr>
      <w:r>
        <w:rPr>
          <w:rFonts w:ascii="IRNazanin" w:hAnsi="IRNazanin" w:eastAsia="IRNazanin" w:cs="IRNazanin"/>
          <w:lang w:bidi="fa-IR"/>
          <w:color w:val="111111"/>
          <w:sz w:val="28"/>
          <w:szCs w:val="28"/>
          <w:rtl/>
        </w:rPr>
        <w:t xml:space="preserve">2 - همان‌گونه که غیبت و مستور بودن خود حضرت، امر غیرعادی است، هیچ مانعی ندارد که عیال و فرزندان حضرت هم به گونه‌ای غیرعادی مستور بوده باشند.</w:t>
      </w:r>
    </w:p>
    <w:p>
      <w:pPr>
        <w:pStyle w:val="BookText"/>
      </w:pPr>
      <w:r>
        <w:rPr>
          <w:rFonts w:ascii="IRNazanin" w:hAnsi="IRNazanin" w:eastAsia="IRNazanin" w:cs="IRNazanin"/>
          <w:lang w:bidi="fa-IR"/>
          <w:color w:val="111111"/>
          <w:sz w:val="28"/>
          <w:szCs w:val="28"/>
          <w:rtl/>
        </w:rPr>
        <w:t xml:space="preserve">3 - جای انکار نیست که اغلب مردم، نسب اوّل خود را به صورت دقیق نمی‌دانند و بیشتر تا چند پشت نزدیک نسب خود را آگاهند، چه بسا ساداتی که سیادتشان مخفی شده است. و نیز هیچ بُعدی ندارد که حضرت به صورت ناشناس در منطقه‌ای ازدواج نموده باشد، و پس از مدّتی، به صورت نامعلومی پنهان شده باشد.</w:t>
      </w:r>
    </w:p>
    <w:p>
      <w:pPr>
        <w:pStyle w:val="BookText"/>
      </w:pPr>
      <w:r>
        <w:rPr>
          <w:rFonts w:ascii="IRNazanin" w:hAnsi="IRNazanin" w:eastAsia="IRNazanin" w:cs="IRNazanin"/>
          <w:lang w:bidi="fa-IR"/>
          <w:color w:val="111111"/>
          <w:sz w:val="28"/>
          <w:szCs w:val="28"/>
          <w:rtl/>
        </w:rPr>
        <w:t xml:space="preserve">در هر حال، هیچ مانع و محذور عقلی و وقوعی برای اصل ازدواج و فرزنددار بودن حضرت نیست.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149_1211"/>
    <w:bookmarkEnd w:id="5"/>
    <w:p>
      <w:pPr>
        <w:pStyle w:val="Heading2"/>
      </w:pPr>
      <w:bookmarkStart w:id="33" w:name="_Toc8"/>
      <w:r>
        <w:t>در روایات خاصّه‌</w:t>
      </w:r>
      <w:bookmarkEnd w:id="33"/>
    </w:p>
    <w:p>
      <w:pPr>
        <w:pStyle w:val="BookText"/>
      </w:pPr>
      <w:r>
        <w:rPr>
          <w:rFonts w:ascii="IRNazanin" w:hAnsi="IRNazanin" w:eastAsia="IRNazanin" w:cs="IRNazanin"/>
          <w:lang w:bidi="fa-IR"/>
          <w:color w:val="111111"/>
          <w:sz w:val="28"/>
          <w:szCs w:val="28"/>
          <w:rtl/>
        </w:rPr>
        <w:t xml:space="preserve">از روایات خاصّة نیز استفاده می‌شود که حضرت دارای فرزند است. در اینجا به برخی از روایات اشاره می‌کنیم:</w:t>
      </w:r>
    </w:p>
    <w:p>
      <w:pPr>
        <w:pStyle w:val="BookText"/>
      </w:pPr>
      <w:r>
        <w:rPr>
          <w:rFonts w:ascii="IRNazanin" w:hAnsi="IRNazanin" w:eastAsia="IRNazanin" w:cs="IRNazanin"/>
          <w:lang w:bidi="fa-IR"/>
          <w:color w:val="111111"/>
          <w:sz w:val="28"/>
          <w:szCs w:val="28"/>
          <w:rtl/>
        </w:rPr>
        <w:t xml:space="preserve">1 - روایتی به چند طریق از امام رضاعلیه السلام نقل شده است که آن حضرت در دعایش برای امام زمان‌علیه السلام فرمود: «اَللَّهُمَّ أَعْطِهِ فِی نَفْسِهِ وَأَهْلِهِ وَوُلْدِهِ وَذُرِّیَّتِهِ وَأُمَّتِهِ وَجَمِیعِ رَعِیَّتِهِ ما تَقِرُّ بِهِ عَیْنُهُ وَتَسُرُّ بِهِ نَفْسُهُ»؛</w:t>
      </w:r>
      <w:r>
        <w:rPr>
          <w:rStyle w:val="FootnoteReference"/>
        </w:rPr>
        <w:footnoteReference w:id="6"/>
      </w:r>
      <w:r>
        <w:rPr>
          <w:rFonts w:ascii="IRNazanin" w:hAnsi="IRNazanin" w:eastAsia="IRNazanin" w:cs="IRNazanin"/>
          <w:lang w:bidi="fa-IR"/>
          <w:color w:val="111111"/>
          <w:sz w:val="28"/>
          <w:szCs w:val="28"/>
          <w:rtl/>
        </w:rPr>
        <w:t xml:space="preserve">خدایا! آنچه را که مایه روشنی چشم و خوشحالی امام عصرعلیه السلام شود، برای خودش و خانواده و فرزندان و نسل آن حضرت و نیز همه پیروان و کارگزارانش ارزانی دار.</w:t>
      </w:r>
    </w:p>
    <w:p>
      <w:pPr>
        <w:pStyle w:val="BookText"/>
      </w:pPr>
      <w:r>
        <w:rPr>
          <w:rFonts w:ascii="IRNazanin" w:hAnsi="IRNazanin" w:eastAsia="IRNazanin" w:cs="IRNazanin"/>
          <w:lang w:bidi="fa-IR"/>
          <w:color w:val="111111"/>
          <w:sz w:val="28"/>
          <w:szCs w:val="28"/>
          <w:rtl/>
        </w:rPr>
        <w:t xml:space="preserve">دلالت این کلام، بر وجود فرزند برای حضرت حجّت‌علیه السلام واضح است؛ زیرا دعای امام رضاعلیه السلام نسبت به امام عصرعلیه السلام، همان‌گونه که دلالت بر قطعیت و مسلّم بودن وجود خود حضرت دارد، دلالت آشکار بر قطعیت وجود خانواده و فرزندان و... برای آن حضرت دارد.</w:t>
      </w:r>
    </w:p>
    <w:p>
      <w:pPr>
        <w:pStyle w:val="Heading2"/>
      </w:pPr>
      <w:bookmarkStart w:id="34" w:name="_Toc9"/>
      <w:r>
        <w:t>بررسی طرق روایت و أسناد آن‌</w:t>
      </w:r>
      <w:bookmarkEnd w:id="34"/>
    </w:p>
    <w:p>
      <w:pPr>
        <w:pStyle w:val="BookText"/>
      </w:pPr>
      <w:r>
        <w:rPr>
          <w:rFonts w:ascii="IRNazanin" w:hAnsi="IRNazanin" w:eastAsia="IRNazanin" w:cs="IRNazanin"/>
          <w:lang w:bidi="fa-IR"/>
          <w:color w:val="111111"/>
          <w:sz w:val="28"/>
          <w:szCs w:val="28"/>
          <w:rtl/>
        </w:rPr>
        <w:t xml:space="preserve">این روایت از چند طریق نقل شده است:</w:t>
      </w:r>
    </w:p>
    <w:p>
      <w:pPr>
        <w:pStyle w:val="BookText"/>
      </w:pPr>
      <w:r>
        <w:rPr>
          <w:rFonts w:ascii="Amiri" w:hAnsi="Amiri" w:eastAsia="Amiri" w:cs="Amiri"/>
          <w:lang w:bidi="ar-SA"/>
          <w:color w:val="111111"/>
          <w:sz w:val="28"/>
          <w:szCs w:val="28"/>
          <w:rtl/>
        </w:rPr>
        <w:t xml:space="preserve">الف) سید بن طاووس‌رحمه الله به سندش از شیخ طوسی، از امام رضاعلیه السلام روایت کرده که فرمود: «اَللَّهُمَّ فَصَلِ‌ّ عَلَیْهِ وَعَلی آبآئِهِ، وَأَعْطِهِ فِی نَفْسِهِ وَوُلْدِهِ وَأَهْلِهِ وَذُرِّیَّتِهِ وَأُمَّتِهِ وَجَمِیعِ رَعِیَّتِهِ ما تَقِرُّ بِهِ عَیْنُهُ وَتَسُرُّ بِهِ نَفْسُهُ».</w:t>
      </w:r>
      <w:r>
        <w:rPr>
          <w:rStyle w:val="FootnoteReference"/>
        </w:rPr>
        <w:footnoteReference w:id="7"/>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محمّد ابن المشهدی در مزار از توقیع ناحیه مقدّسه چنین روایت کرده است: «اَللَّهُمَّ وَصَلِ‌ّ عَلی وَلِیِّکَ المُحْیِی سُنَّتَکَ القآئِمِ بِأَمْرِکَ... اَللَّهُمَّ أَعْطِهِ فِی نَفْسِهِ وَذُرِّیَّتِهِ وَشِیعَتِهِ وَرَعِیَّتِهِ وَخآصَّتِهِ وَعامَّتِهِ... ما تَقِرُّ بِهِ عَیْنُهُ».</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 قد صرّح فی مقدّمة الکتاب باعتبار جمیع روایاته بقوله: «فإنّی قد جمعت فی کتابی هذا من فنون الزیارات للمشاهد، وما ورد فی الترغیب فی المساجد المبارکات والأدعیة المختارات وما یدعی به عقیب الصلوات وما یناجی به القدیم تعالی من لذیذ الدعوات فی الخلوات وما یلجأ إلیه من الأدعیة عند المهمّات ممّا اتّصلت به ثقاة الرواة إلی السادات. (کتاب المزار ص 27 / خاتمة المستدرک: ج 2 ص 451).</w:t>
      </w:r>
    </w:p>
    <w:p>
      <w:pPr>
        <w:pStyle w:val="BookText"/>
      </w:pPr>
      <w:r>
        <w:rPr>
          <w:rFonts w:ascii="IRNazanin" w:hAnsi="IRNazanin" w:eastAsia="IRNazanin" w:cs="IRNazanin"/>
          <w:lang w:bidi="fa-IR"/>
          <w:color w:val="111111"/>
          <w:sz w:val="28"/>
          <w:szCs w:val="28"/>
          <w:rtl/>
        </w:rPr>
        <w:t xml:space="preserve">وجه دلالت این کلام بر مطلوب این است که داشتن نسل و ذرّیة فرع بر داشتن فرزند و در طول آن است.</w:t>
      </w:r>
    </w:p>
    <w:p>
      <w:pPr>
        <w:pStyle w:val="BookText"/>
      </w:pPr>
      <w:r>
        <w:rPr>
          <w:rFonts w:ascii="IRNazanin" w:hAnsi="IRNazanin" w:eastAsia="IRNazanin" w:cs="IRNazanin"/>
          <w:lang w:bidi="fa-IR"/>
          <w:color w:val="111111"/>
          <w:sz w:val="28"/>
          <w:szCs w:val="28"/>
          <w:rtl/>
        </w:rPr>
        <w:t xml:space="preserve">ج: شیخ طوسی‌رحمه الله همین دعا را به سندش از یونس بن عبد الرحمن نقل کرده است، متن کلام شیخ چنین است: «روی یونس بن عبد الرحمن، أنّ الرضاعلیه السلام کان یأمر بالدعاء لصاحب الأمر بهذا: «اَللَّهُمَّ ادْفَعْ عَنْ وَلِیِّکَ وَخَلِیفَتِکَ وَحُجَّتِکَ عَلی خَلْقِکَ وَلِسانِکَ الْمُعَبِّرِ عَنْکَ، النّاطِقِ بِحُکْمِکَ وَعَیْنِکَ النّاظِرَةِ بِإِذْنِکَ... اَللَّهُمَّ أَعْطِهِ فِی نَفْسِهِ وَأَهْلِهِ وَوُلْدِهِ وَذُرِّیَّتِهِ وَأُمَّتِهِ وَجَمِیعِ رَعِیَّتِهِ ما تَقِرُّ بِهِ عَیْنُهُ وَتَسُرُّ بِهِ نَفْسُهُ».</w:t>
      </w:r>
      <w:r>
        <w:rPr>
          <w:rStyle w:val="FootnoteReference"/>
        </w:rPr>
        <w:footnoteReference w:id="9"/>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احتمال اینکه مقصود دعا درباره خود امام رضاعلیه السلام یا سایر ائمه‌علیهم السلام باشد، با سیاق عبارت سازگار نیست، علاوه بر اینکه یونس بن عبد الرحمن این دعا را درباره صاحب الأمرعلیه السلام تلقّی کرده است، و مقصودش از صاحب الأمر، ظاهراً امام عصرعلیه السلام است.</w:t>
      </w:r>
    </w:p>
    <w:p>
      <w:pPr>
        <w:pStyle w:val="BookText"/>
      </w:pPr>
      <w:r>
        <w:rPr>
          <w:rFonts w:ascii="IRNazanin" w:hAnsi="IRNazanin" w:eastAsia="IRNazanin" w:cs="IRNazanin"/>
          <w:lang w:bidi="fa-IR"/>
          <w:color w:val="111111"/>
          <w:sz w:val="28"/>
          <w:szCs w:val="28"/>
          <w:rtl/>
        </w:rPr>
        <w:t xml:space="preserve">البته شیخ عباس قمی نیز در مفاتیح الجنان، این دعا را با عین متن مزبور، در ادامه دعای عهد از شیخ طوسی - به طریق یونس بن عبد الرحمن - نقل کرده است.</w:t>
      </w:r>
    </w:p>
    <w:p>
      <w:pPr>
        <w:pStyle w:val="BookText"/>
      </w:pPr>
      <w:r>
        <w:rPr>
          <w:rFonts w:ascii="IRNazanin" w:hAnsi="IRNazanin" w:eastAsia="IRNazanin" w:cs="IRNazanin"/>
          <w:lang w:bidi="fa-IR"/>
          <w:color w:val="111111"/>
          <w:sz w:val="28"/>
          <w:szCs w:val="28"/>
          <w:rtl/>
        </w:rPr>
        <w:t xml:space="preserve">در اعتبار سند این دعا و صحّت آن، جای هیچ تردید نیست؛ زیرا طریق شیخ گرچه در «مصباح المتهجّد» نقل نشده است؛ ولی سید بن طاووس چند طریق معتبر تا شیخ طوسی و از ایشان به امام رضاعلیه السلام یک طریق معتبر نقل کرده، و نیز به وجود چند طریق دیگر اشاره کرده است.</w:t>
      </w:r>
    </w:p>
    <w:p>
      <w:pPr>
        <w:pStyle w:val="BookText"/>
      </w:pPr>
      <w:r>
        <w:rPr>
          <w:rFonts w:ascii="IRNazanin" w:hAnsi="IRNazanin" w:eastAsia="IRNazanin" w:cs="IRNazanin"/>
          <w:lang w:bidi="fa-IR"/>
          <w:color w:val="111111"/>
          <w:sz w:val="28"/>
          <w:szCs w:val="28"/>
          <w:rtl/>
        </w:rPr>
        <w:t xml:space="preserve">ایشان می‌گوید: «حدّثنی الجماعة الّذین - قدّمتُ ذکرهم - فی عدّة مواضع من هذا الکتاب بإسنادهم إلی جدّی أبی جعفر الطوسی - تلقاه اللَّه جلّ جلاله بالأمان والرضوان یوم الحساب -، قال: أخبرنا ابن أبی الجیّد، عن محمد بن الحسن بن سعید بن عبد اللَّه والحمیری وعلی بن إبراهیم ومحمد بن الحسن الصفّار، کلّهم عن إبراهیم بن هاشم، عن إسماعیل بن مولّد وصالح بن السندی، عن یونس بن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الرحمن. و رواه جدّی أبی جعفرِ الطوسی فیما یرویه، عن یونس بن عبد الرحمن بعدّة طرق ترکتُ ذکرها کراهیةً للإطالة فی هذا المکان».</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وثاقت رجال این سند در همه طبقات جای کلام نیست، مگر اسماعیل بن مولد که مجهول الحال بوده، بلکه نام او در جوامع رجالی نیامده است؛ ولی در طبقه ایشان راوی دیگری است، و او صالح بن سندی است، گرچه ایشان دارای توثیق خاص نیست؛ ولی دارای کتاب روایی بوده و از راویان مشهور و معروف است. و علاوه بر این، در سند کامل الزیارات نیز واقع شده است.</w:t>
      </w:r>
    </w:p>
    <w:p>
      <w:pPr>
        <w:pStyle w:val="BookText"/>
      </w:pPr>
      <w:r>
        <w:rPr>
          <w:rFonts w:ascii="IRNazanin" w:hAnsi="IRNazanin" w:eastAsia="IRNazanin" w:cs="IRNazanin"/>
          <w:lang w:bidi="fa-IR"/>
          <w:color w:val="111111"/>
          <w:sz w:val="28"/>
          <w:szCs w:val="28"/>
          <w:rtl/>
        </w:rPr>
        <w:t xml:space="preserve">و راویان معروف اگر قدح و جرحی در مورد آنان وارد نشده باشد، از نظر ما روایت آنان معتبر است؛ چرا که با توجه به معروفیت و فراوانی روایات آنان، اگر ضعفی در آنان بود، حتماً بزرگانی مثل ابن غضائری - که روش آنان، جرح راویان به کمترین بهانه است - به آن اشاره می‌کردند. البتّه ما از این مبنا و وجه اعتبار و دلیلیت آن در کتاب مقیاس الرواة به طور مشروح و مفصّل بحث و اثبات کرده‌ایم.</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صالح بن سندی از این دسته است؛ چون با توجه به معروفیت وی قدح و جرحی در مورد ایشان نرسیده است. علاوه بر این، در طریق کامل الزیارات واقع شده و مشمول توثیق عام ابن قولویه می‌باشد. با اینکه ابن طاووس‌رحمه الله از وجود چند طریق دیگر هم خبر داده است.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بر این، براساس قاعده «تبدیل سند»، تمام روایات شیخ طوسی‌رحمه الله از یونس بن عبد الرحمن تصحیح می‌شود. و ما از این قاعده نیز به طور مفصّل در کتاب «مقیاس الرواة» بحث کرده‌ایم.</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بنابراین به مقتضای قواعد و عمومات و نیز به دلیل نصّ معتبر، حضرت ازدواج کرده است و دارای فرزند و ذرّیه می‌باشد.</w:t>
      </w:r>
    </w:p>
    <w:p>
      <w:pPr>
        <w:pStyle w:val="BookText"/>
      </w:pPr>
      <w:r>
        <w:rPr>
          <w:rFonts w:ascii="Amiri" w:hAnsi="Amiri" w:eastAsia="Amiri" w:cs="Amiri"/>
          <w:lang w:bidi="ar-SA"/>
          <w:color w:val="111111"/>
          <w:sz w:val="28"/>
          <w:szCs w:val="28"/>
          <w:rtl/>
        </w:rPr>
        <w:t xml:space="preserve">2 - روایت مفضل بن عمر از امام صادق‌علیه السلام که فرمود: «إِنَّ لِصاحِبِ هذَا الْأَمْرِ غَیْبَتَیْنِ: إِحْداهُما تَطُولُ حَتّی یَقُولُ بَعْضُهُمْ: ماتَ، وَیَقُولُ بَعْضُهُمْ قُتِلَ، وَیَقُولُ بَعْضُهُمْ ذَهَبَ حَتّی لا یَبْقی عَلی أَمْرِهِ مِنْ أَصْحابِهِ إِلّا نَفْسٌ یَسِیرٌ، لا یَطَّلِعُ عَلی مَوْضِعِهِ أَحَدٌ مِنْ وُلْدِهِ وَلا غَیْرُهُ إِلَّا الْمَوْلَی الَّذِی یَلِی أَمْرَهُ»؛</w:t>
      </w:r>
      <w:r>
        <w:rPr>
          <w:rStyle w:val="FootnoteReference"/>
        </w:rPr>
        <w:footnoteReference w:id="13"/>
      </w:r>
      <w:r>
        <w:rPr>
          <w:rFonts w:ascii="IRNazanin" w:hAnsi="IRNazanin" w:eastAsia="IRNazanin" w:cs="IRNazanin"/>
          <w:lang w:bidi="fa-IR"/>
          <w:color w:val="111111"/>
          <w:sz w:val="28"/>
          <w:szCs w:val="28"/>
          <w:rtl/>
        </w:rPr>
        <w:t xml:space="preserve">همانا برای صاحب این امر (یعنی امام عصرعلیه السلام) دو مرحله غیبت است. یکی از این دو غیبت تا حدّی طولانی می‌شود، که برخی می‌گویند: امام عصرعلیه السلام فوت کرده است، و برخی می‌گویند: حضرت را کشته‌اند. و بعضی می‌گویند: حضرت رفته و ناپدید و متواری شده. تا اینکه تعداد کمی از اصحاب حضرت بر اعتقاد به غیبت او باقی می‌مانند، حتی کسی از فرزندان حضرت و سایر افراد از مکان و جایگاه او اطلاع ندارند، مگر آن کسی که کارگزار حضرت و متصدّی انجام فرامین او است.</w:t>
      </w:r>
    </w:p>
    <w:p>
      <w:pPr>
        <w:pStyle w:val="BookText"/>
      </w:pPr>
      <w:r>
        <w:rPr>
          <w:rFonts w:ascii="IRNazanin" w:hAnsi="IRNazanin" w:eastAsia="IRNazanin" w:cs="IRNazanin"/>
          <w:lang w:bidi="fa-IR"/>
          <w:color w:val="111111"/>
          <w:sz w:val="28"/>
          <w:szCs w:val="28"/>
          <w:rtl/>
        </w:rPr>
        <w:t xml:space="preserve">ظاهراً کسی که مباشر انجام امور و مجری دستور امام زمان‌علیه السلام است،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خضرعلیه السلام می‌باشد، که پیوسته با او است. همان‌گونه که در موثقه ابن فضال از امام رضاعلیه السلام روایت شده است که فرمود: «إِنَّ الْخِضْرَ شَرِبَ مِنْ مآءِ الْحَیاةِ، فَهُوَ حَیٌّ لا یَمُوتُ حَتّی یُنْفَخُ فِی الصُّورِ... وَإِنَّهُ لَیَحْضُرُ الْمَواسِمَ فَیَقْضِی جَمِیعَ الْمَناسِکَ، وَیَقِفُ بِعَرَفَةِ فَیُؤَمِّنُ عَلی دُعآءِ الْمُؤْمِنِینَ، وَسَیُؤْنِسُ اللَّهُ بِهِ وَحْشَةَ قآئِمِناعلیه السلام فِی غَیْبَتِهِ وَیَصِلُ بِهِ وَحْدَتَهُ»؛</w:t>
      </w:r>
      <w:r>
        <w:rPr>
          <w:rStyle w:val="FootnoteReference"/>
        </w:rPr>
        <w:footnoteReference w:id="14"/>
      </w:r>
      <w:r>
        <w:rPr>
          <w:rFonts w:ascii="IRNazanin" w:hAnsi="IRNazanin" w:eastAsia="IRNazanin" w:cs="IRNazanin"/>
          <w:lang w:bidi="fa-IR"/>
          <w:color w:val="111111"/>
          <w:sz w:val="28"/>
          <w:szCs w:val="28"/>
          <w:rtl/>
        </w:rPr>
        <w:t xml:space="preserve">حضرت خضر نبی‌علیه السلام از آب حیات نوشید، لذا نمی‌میرد و تا صور اسرافیل زنده است... و ایّام حج حاضر می‌شود و مناسک حج را انجام می‌دهد و در عرفه وقوف کرده و به دعای مؤمنین آمین می‌گوید. و خدای تعالی خضرعلیه السلام را همدم و انیس تنهایی امام زمان‌علیه السلام قرار داده و با رفاقت او وحشت و تنهایی حضرت را به انس و الفت تبدیل می‌کند.</w:t>
      </w:r>
    </w:p>
    <w:p>
      <w:pPr>
        <w:pStyle w:val="BookText"/>
      </w:pPr>
      <w:r>
        <w:rPr>
          <w:rFonts w:ascii="IRNazanin" w:hAnsi="IRNazanin" w:eastAsia="IRNazanin" w:cs="IRNazanin"/>
          <w:lang w:bidi="fa-IR"/>
          <w:color w:val="111111"/>
          <w:sz w:val="28"/>
          <w:szCs w:val="28"/>
          <w:rtl/>
        </w:rPr>
        <w:t xml:space="preserve">در هرحال، آنچه که در روایت صحیحه یاد شده مورد استشهاد است، این فقره از کلام امام صادق‌علیه السلام است که فرمود: «لا یَطَّلِعُ عَلی مَوْضِعِهِ أَحَدٌ مِنْ وُلْدِهِ».</w:t>
      </w:r>
    </w:p>
    <w:p>
      <w:pPr>
        <w:pStyle w:val="BookText"/>
      </w:pPr>
      <w:r>
        <w:rPr>
          <w:rFonts w:ascii="IRNazanin" w:hAnsi="IRNazanin" w:eastAsia="IRNazanin" w:cs="IRNazanin"/>
          <w:lang w:bidi="fa-IR"/>
          <w:color w:val="111111"/>
          <w:sz w:val="28"/>
          <w:szCs w:val="28"/>
          <w:rtl/>
        </w:rPr>
        <w:t xml:space="preserve">این جمله، اوّلاً: صریح در این معناست که امام زمان‌علیه السلام ازدواج کرده و دارای فرزند است.</w:t>
      </w:r>
    </w:p>
    <w:p>
      <w:pPr>
        <w:pStyle w:val="BookText"/>
      </w:pPr>
      <w:r>
        <w:rPr>
          <w:rFonts w:ascii="IRNazanin" w:hAnsi="IRNazanin" w:eastAsia="IRNazanin" w:cs="IRNazanin"/>
          <w:lang w:bidi="fa-IR"/>
          <w:color w:val="111111"/>
          <w:sz w:val="28"/>
          <w:szCs w:val="28"/>
          <w:rtl/>
        </w:rPr>
        <w:t xml:space="preserve">و ثانیاً: کسی از فرزندان حضرت از جایگاه و مکان ایشان اطلاع ندارد.</w:t>
      </w:r>
    </w:p>
    <w:p>
      <w:pPr>
        <w:pStyle w:val="BookText"/>
      </w:pPr>
      <w:r>
        <w:rPr>
          <w:rFonts w:ascii="IRNazanin" w:hAnsi="IRNazanin" w:eastAsia="IRNazanin" w:cs="IRNazanin"/>
          <w:lang w:bidi="fa-IR"/>
          <w:color w:val="111111"/>
          <w:sz w:val="28"/>
          <w:szCs w:val="28"/>
          <w:rtl/>
        </w:rPr>
        <w:t xml:space="preserve">با این نکته دوّم، اشکال منافات ازدواج امام عصرعلیه السلام و فرزنددار بودن ایشان با مسأله غیبت مرتفع است؛ زیرا در این روایت تصریح شده که کسی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فرزندان حضرت، از جایگاه و مکان ایشان اطّلاع ندارد، و عدم اطّلاع فرزندان حضرت از جایگاه ایشان یک امر طبیعی و عادی است، و همین‌طور همسر یا همسران حضرت.</w:t>
      </w:r>
    </w:p>
    <w:p>
      <w:pPr>
        <w:pStyle w:val="BookText"/>
      </w:pPr>
      <w:r>
        <w:rPr>
          <w:rFonts w:ascii="IRNazanin" w:hAnsi="IRNazanin" w:eastAsia="IRNazanin" w:cs="IRNazanin"/>
          <w:lang w:bidi="fa-IR"/>
          <w:color w:val="111111"/>
          <w:sz w:val="28"/>
          <w:szCs w:val="28"/>
          <w:rtl/>
        </w:rPr>
        <w:t xml:space="preserve">و امّا از جهت سند ضعیف است؛ زیرا عبد اللَّه بن المستنیر در سند این روایت واقع شده و ایشان مجهول الحال است، علاوه بر این محمد بن سفیان البزوفری - واسطه بین شیخ طوسی و احمد بن ادریس - نیز مجهول الحال است.</w:t>
      </w:r>
    </w:p>
    <w:p>
      <w:pPr>
        <w:pStyle w:val="BookText"/>
      </w:pPr>
      <w:r>
        <w:rPr>
          <w:rFonts w:ascii="IRNazanin" w:hAnsi="IRNazanin" w:eastAsia="IRNazanin" w:cs="IRNazanin"/>
          <w:lang w:bidi="fa-IR"/>
          <w:color w:val="111111"/>
          <w:sz w:val="28"/>
          <w:szCs w:val="28"/>
          <w:rtl/>
        </w:rPr>
        <w:t xml:space="preserve">و اشکال مهم‌تر، متن این روایت است که شیخ طوسی‌رحمه الله در اوایل کتاب الغیبة از مفضّل بن عمر همین روایت</w:t>
      </w:r>
      <w:r>
        <w:rPr>
          <w:rStyle w:val="FootnoteReference"/>
        </w:rPr>
        <w:footnoteReference w:id="15"/>
      </w:r>
      <w:r>
        <w:rPr>
          <w:rFonts w:ascii="IRNazanin" w:hAnsi="IRNazanin" w:eastAsia="IRNazanin" w:cs="IRNazanin"/>
          <w:lang w:bidi="fa-IR"/>
          <w:color w:val="111111"/>
          <w:sz w:val="28"/>
          <w:szCs w:val="28"/>
          <w:rtl/>
        </w:rPr>
        <w:t xml:space="preserve">را نقل کرده است؛ ولی به جای «لا یطّلع علی موضعه أحد من ولده» جمله «لا یطّلع أحد علی موضعه وأمره» آمده است.</w:t>
      </w:r>
    </w:p>
    <w:p>
      <w:pPr>
        <w:pStyle w:val="BookText"/>
      </w:pPr>
      <w:r>
        <w:rPr>
          <w:rFonts w:ascii="IRNazanin" w:hAnsi="IRNazanin" w:eastAsia="IRNazanin" w:cs="IRNazanin"/>
          <w:lang w:bidi="fa-IR"/>
          <w:color w:val="111111"/>
          <w:sz w:val="28"/>
          <w:szCs w:val="28"/>
          <w:rtl/>
        </w:rPr>
        <w:t xml:space="preserve">و همچنین این خبر را شیخ جلیل، محدّث اقدم محمد بن ابراهیم نعمانی به طریق دیگری از مفضّل بن عمر روایت می‌کند، و به جای فقره مزبور، جمله: «لا یطّلع علی موضعه أحد من ولیّ»</w:t>
      </w:r>
      <w:r>
        <w:rPr>
          <w:rStyle w:val="FootnoteReference"/>
        </w:rPr>
        <w:footnoteReference w:id="16"/>
      </w:r>
      <w:r>
        <w:rPr>
          <w:rFonts w:ascii="IRNazanin" w:hAnsi="IRNazanin" w:eastAsia="IRNazanin" w:cs="IRNazanin"/>
          <w:lang w:bidi="fa-IR"/>
          <w:color w:val="111111"/>
          <w:sz w:val="28"/>
          <w:szCs w:val="28"/>
          <w:rtl/>
        </w:rPr>
        <w:t xml:space="preserve">آورده است.</w:t>
      </w:r>
    </w:p>
    <w:p>
      <w:pPr>
        <w:pStyle w:val="BookText"/>
      </w:pPr>
      <w:r>
        <w:rPr>
          <w:rFonts w:ascii="IRNazanin" w:hAnsi="IRNazanin" w:eastAsia="IRNazanin" w:cs="IRNazanin"/>
          <w:lang w:bidi="fa-IR"/>
          <w:color w:val="111111"/>
          <w:sz w:val="28"/>
          <w:szCs w:val="28"/>
          <w:rtl/>
        </w:rPr>
        <w:t xml:space="preserve">بنابراین فقره مزبور به سه گونه نقل شده است و قطعاً دو گونه آن خلاف واقع بوده، و گونه مطابق واقع نامعلوم است.</w:t>
      </w:r>
    </w:p>
    <w:p>
      <w:pPr>
        <w:pStyle w:val="BookText"/>
      </w:pPr>
      <w:r>
        <w:rPr>
          <w:rFonts w:ascii="IRNazanin" w:hAnsi="IRNazanin" w:eastAsia="IRNazanin" w:cs="IRNazanin"/>
          <w:lang w:bidi="fa-IR"/>
          <w:color w:val="111111"/>
          <w:sz w:val="28"/>
          <w:szCs w:val="28"/>
          <w:rtl/>
        </w:rPr>
        <w:t xml:space="preserve">بر این اساس، این روایت از جهت سند و دلالت ناتمام است.</w:t>
      </w:r>
    </w:p>
    <w:p>
      <w:pPr>
        <w:pStyle w:val="BookText"/>
      </w:pPr>
      <w:r>
        <w:rPr>
          <w:rFonts w:ascii="IRNazanin" w:hAnsi="IRNazanin" w:eastAsia="IRNazanin" w:cs="IRNazanin"/>
          <w:lang w:bidi="fa-IR"/>
          <w:color w:val="111111"/>
          <w:sz w:val="28"/>
          <w:szCs w:val="28"/>
          <w:rtl/>
        </w:rPr>
        <w:t xml:space="preserve">3 - شیخ صدوق و شیخ طوسی به سند صحیح از عقبة بن جعفر از امام رضاعلیه السلام نقل کرده‌اند که فرمود: «إنّ صاحب هذا الأمر لا یموت حتی یری ولده من بعده».</w:t>
      </w:r>
      <w:r>
        <w:rPr>
          <w:rStyle w:val="FootnoteReference"/>
        </w:rPr>
        <w:footnoteReference w:id="17"/>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6" w:name="pg149_1232"/>
    <w:bookmarkEnd w:id="6"/>
    <w:p>
      <w:pPr>
        <w:pStyle w:val="BookText"/>
      </w:pPr>
      <w:r>
        <w:rPr>
          <w:rFonts w:ascii="IRNazanin" w:hAnsi="IRNazanin" w:eastAsia="IRNazanin" w:cs="IRNazanin"/>
          <w:lang w:bidi="fa-IR"/>
          <w:color w:val="111111"/>
          <w:sz w:val="28"/>
          <w:szCs w:val="28"/>
          <w:rtl/>
        </w:rPr>
        <w:t xml:space="preserve">البته سند این حدیث ضعیف است؛ چون عقبة بن جعفر فاقد توثیق و سایر قراین وثاقت است. و از جهت دلالت به اطلاق، دلالت دارد که امام عصرعلیه السلام دارای فرزند بوده و تا قبل از وفات یا شهادت فرزند خود را می‌بیند. البته این منافات با این معنا ندارد که حضرت بعد از ظهور دارای فرزند شود.</w:t>
      </w:r>
    </w:p>
    <w:p>
      <w:pPr>
        <w:pStyle w:val="BookText"/>
      </w:pPr>
      <w:r>
        <w:rPr>
          <w:rFonts w:ascii="IRNazanin" w:hAnsi="IRNazanin" w:eastAsia="IRNazanin" w:cs="IRNazanin"/>
          <w:lang w:bidi="fa-IR"/>
          <w:color w:val="111111"/>
          <w:sz w:val="28"/>
          <w:szCs w:val="28"/>
          <w:rtl/>
        </w:rPr>
        <w:t xml:space="preserve">و با این احتمال، این روایت هم از جهت سند و دلالت ناتمام است.</w:t>
      </w:r>
    </w:p>
    <w:p>
      <w:pPr>
        <w:pStyle w:val="BookText"/>
      </w:pPr>
      <w:r>
        <w:rPr>
          <w:rFonts w:ascii="IRNazanin" w:hAnsi="IRNazanin" w:eastAsia="IRNazanin" w:cs="IRNazanin"/>
          <w:lang w:bidi="fa-IR"/>
          <w:color w:val="111111"/>
          <w:sz w:val="28"/>
          <w:szCs w:val="28"/>
          <w:rtl/>
        </w:rPr>
        <w:t xml:space="preserve">و عمده دلیل بر مطلوب، همان روایت اوّل شیخ در مصباح است و بقیه روایات صلاحیت تأیید دارند.</w:t>
      </w:r>
    </w:p>
    <w:p>
      <w:pPr>
        <w:pStyle w:val="BookText"/>
      </w:pPr>
      <w:r>
        <w:rPr>
          <w:rFonts w:ascii="IRNazanin" w:hAnsi="IRNazanin" w:eastAsia="IRNazanin" w:cs="IRNazanin"/>
          <w:lang w:bidi="fa-IR"/>
          <w:color w:val="111111"/>
          <w:sz w:val="28"/>
          <w:szCs w:val="28"/>
          <w:rtl/>
        </w:rPr>
        <w:t xml:space="preserve">در هر حال، چون مسأله ازدواج و اصل فرزنددار بودن امام معصوم مطابق سنّت رسول خداصلی الله علیه وآله و امری مسلّم و ثابت است، با مسأله غیبت منافات ندارد؛ لذا پذیرش و اعتقاد به این مسأله بر اساس قاعده و مطابق عمومات کتاب و سنّت بوده، و نیز روایات خاصه بر آن دلالت دارند.</w:t>
      </w:r>
    </w:p>
    <w:p>
      <w:pPr>
        <w:pStyle w:val="Heading2"/>
      </w:pPr>
      <w:bookmarkStart w:id="35" w:name="_Toc10"/>
      <w:r>
        <w:t>دفع اشکال عدم حجیت خبر واحد در عقائد</w:t>
      </w:r>
      <w:bookmarkEnd w:id="35"/>
    </w:p>
    <w:p>
      <w:pPr>
        <w:pStyle w:val="BookText"/>
      </w:pPr>
      <w:r>
        <w:rPr>
          <w:rFonts w:ascii="IRNazanin" w:hAnsi="IRNazanin" w:eastAsia="IRNazanin" w:cs="IRNazanin"/>
          <w:lang w:bidi="fa-IR"/>
          <w:color w:val="111111"/>
          <w:sz w:val="28"/>
          <w:szCs w:val="28"/>
          <w:rtl/>
        </w:rPr>
        <w:t xml:space="preserve">گاهی در اعتبار این حدیث و مانند آن در باب اعتقادات خدشه می‌شود که خبر واحد در غیر احکام شرعی فرعی حجّت نیست؛ ولی این مناقشه از وجاهت علمی برخوردار نبوده و خلاف مقتضای تحقیق است.</w:t>
      </w:r>
    </w:p>
    <w:p>
      <w:pPr>
        <w:pStyle w:val="BookText"/>
      </w:pPr>
      <w:r>
        <w:rPr>
          <w:rFonts w:ascii="IRNazanin" w:hAnsi="IRNazanin" w:eastAsia="IRNazanin" w:cs="IRNazanin"/>
          <w:lang w:bidi="fa-IR"/>
          <w:color w:val="111111"/>
          <w:sz w:val="28"/>
          <w:szCs w:val="28"/>
          <w:rtl/>
        </w:rPr>
        <w:t xml:space="preserve">توضیح اینکه: بی‌تردید نسبت دادن اصلی از اصول اعتقادی به شارع مقدس، بدون دلیل عقلی یا شرعی جایز نیست؛ زیرا مصداق افترا و دروغ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بستن به خدا و رسول است. و این مطلب به دلیل آیه شریفه: «قُلْ ءَآللَّهُ أَذِنَ لَکُمْ أَمْ عَلَی اللَّهِ تَفْتَرُونَ»</w:t>
      </w:r>
      <w:r>
        <w:rPr>
          <w:rStyle w:val="FootnoteReference"/>
        </w:rPr>
        <w:footnoteReference w:id="18"/>
      </w:r>
      <w:r>
        <w:rPr>
          <w:rFonts w:ascii="IRNazanin" w:hAnsi="IRNazanin" w:eastAsia="IRNazanin" w:cs="IRNazanin"/>
          <w:lang w:bidi="fa-IR"/>
          <w:color w:val="111111"/>
          <w:sz w:val="28"/>
          <w:szCs w:val="28"/>
          <w:rtl/>
        </w:rPr>
        <w:t xml:space="preserve">می‌باشد.</w:t>
      </w:r>
    </w:p>
    <w:p>
      <w:pPr>
        <w:pStyle w:val="BookText"/>
      </w:pPr>
      <w:r>
        <w:rPr>
          <w:rFonts w:ascii="IRNazanin" w:hAnsi="IRNazanin" w:eastAsia="IRNazanin" w:cs="IRNazanin"/>
          <w:lang w:bidi="fa-IR"/>
          <w:color w:val="111111"/>
          <w:sz w:val="28"/>
          <w:szCs w:val="28"/>
          <w:rtl/>
        </w:rPr>
        <w:t xml:space="preserve">وجه دلالت این آیه، قرینه مقابله و قاعده «التفصیل قاطع للشرکة و نافٍ للشقّ الثالث» است و این یکی از قراین محاوریه عقلاییه - یعنی قراینی است که عقلا در گفتار و محاوراتشان آن را به کار گرفته و بر آن تکیه می‌کنند - و موجب انعقاد ظهور برای کلام است.</w:t>
      </w:r>
    </w:p>
    <w:p>
      <w:pPr>
        <w:pStyle w:val="BookText"/>
      </w:pPr>
      <w:r>
        <w:rPr>
          <w:rFonts w:ascii="IRNazanin" w:hAnsi="IRNazanin" w:eastAsia="IRNazanin" w:cs="IRNazanin"/>
          <w:lang w:bidi="fa-IR"/>
          <w:color w:val="111111"/>
          <w:sz w:val="28"/>
          <w:szCs w:val="28"/>
          <w:rtl/>
        </w:rPr>
        <w:t xml:space="preserve">بیان مطلب اینکه: ظاهر این آیه، دوران امر بین اسناد و اخبار به اذن اللَّه و بین افترا بر خدای تعالی است؛ به این معنا که اسناد هر خبر به خدای تعالی، در صورتی که بدون حجّت شرعیه و اذن خدای تعالی باشد، از نظر شارع داخل در افترا و دروغ بستن به خدای تعالی می‌باشد؛ بنابراین اگر اذن شارع به دلیل عقلی و یا شرعی - در مورد اسناد و نسبت دادن اصلی از اصول، یا حکمی از فروع به شارع - ثابت بوده باشد، از دایره دروغ و افترا خارج است.</w:t>
      </w:r>
    </w:p>
    <w:p>
      <w:pPr>
        <w:pStyle w:val="BookText"/>
      </w:pPr>
      <w:r>
        <w:rPr>
          <w:rFonts w:ascii="IRNazanin" w:hAnsi="IRNazanin" w:eastAsia="IRNazanin" w:cs="IRNazanin"/>
          <w:lang w:bidi="fa-IR"/>
          <w:color w:val="111111"/>
          <w:sz w:val="28"/>
          <w:szCs w:val="28"/>
          <w:rtl/>
        </w:rPr>
        <w:t xml:space="preserve">و همان‌گونه که دلیل عقل در عقلیات حجّت شرعیه است، امارات شرعیه هم در توقیفیات حجّت بوده و مجوّز نسبت دادنِ اصول و فروع توقیفی به شارع است.</w:t>
      </w:r>
    </w:p>
    <w:p>
      <w:pPr>
        <w:pStyle w:val="BookText"/>
      </w:pPr>
      <w:r>
        <w:rPr>
          <w:rFonts w:ascii="IRNazanin" w:hAnsi="IRNazanin" w:eastAsia="IRNazanin" w:cs="IRNazanin"/>
          <w:lang w:bidi="fa-IR"/>
          <w:color w:val="111111"/>
          <w:sz w:val="28"/>
          <w:szCs w:val="28"/>
          <w:rtl/>
        </w:rPr>
        <w:t xml:space="preserve">بر این اساس، کلّیه عقاید توقیفیه به امارات معتبره مثل خبر صحیح - گرچه از اخبار آحاد باشد - ثابت می‌شود و انکار آن جایز نیست، و مصداق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ردّ کلام امام و نبی و در نتیجه ردّ و انکار کلام خدای تعالی می‌باشد؛ چون حضرات معصومین‌علیهم السلام از خود حکم یا اصلی را تشریع ننموده و از آن خبر نمی‌دهند؛ بلکه همه دستورات و احکام و اخباری که از آنان صادر می‌شود، از جانب خداست.</w:t>
      </w:r>
    </w:p>
    <w:p>
      <w:pPr>
        <w:pStyle w:val="BookText"/>
      </w:pPr>
      <w:r>
        <w:rPr>
          <w:rFonts w:ascii="IRNazanin" w:hAnsi="IRNazanin" w:eastAsia="IRNazanin" w:cs="IRNazanin"/>
          <w:lang w:bidi="fa-IR"/>
          <w:color w:val="111111"/>
          <w:sz w:val="28"/>
          <w:szCs w:val="28"/>
          <w:rtl/>
        </w:rPr>
        <w:t xml:space="preserve">و از طرفی، ادلّه اعتبار و حجّیت خبر واحد به اطلاق و عموم شامل همه اخبار می‌شود و فرقی بین احکام فرعیه و اصول یا فروع اعتقادیه نیست، مگر در ضروریات دین؛ چون که پایه و رکن و اساس دین است، باید ثبوت آن یقینی بوده باشد؛ مانند اصل توحید و نبوت و امامت و معاد، که از آنها به اصول اعتقادات تعبیر می‌شود.</w:t>
      </w:r>
    </w:p>
    <w:p>
      <w:pPr>
        <w:pStyle w:val="BookText"/>
      </w:pPr>
      <w:r>
        <w:rPr>
          <w:rFonts w:ascii="IRNazanin" w:hAnsi="IRNazanin" w:eastAsia="IRNazanin" w:cs="IRNazanin"/>
          <w:lang w:bidi="fa-IR"/>
          <w:color w:val="111111"/>
          <w:sz w:val="28"/>
          <w:szCs w:val="28"/>
          <w:rtl/>
        </w:rPr>
        <w:t xml:space="preserve">و الّا در غیر ضروریات اعتقادیه، کلّیه عقاید توقیفیه قابل اثبات به خبر واحد معتبر بوده، و التزام به آن لازم و انکار آن جایز نیست.</w:t>
      </w:r>
    </w:p>
    <w:p>
      <w:pPr>
        <w:pStyle w:val="BookText"/>
      </w:pPr>
      <w:r>
        <w:rPr>
          <w:rFonts w:ascii="IRNazanin" w:hAnsi="IRNazanin" w:eastAsia="IRNazanin" w:cs="IRNazanin"/>
          <w:lang w:bidi="fa-IR"/>
          <w:color w:val="111111"/>
          <w:sz w:val="28"/>
          <w:szCs w:val="28"/>
          <w:rtl/>
        </w:rPr>
        <w:t xml:space="preserve">علاوه بر این، کلام امام معصوم در - خبر واحد معتبر - موضوعات خارجیه مثل وجود فرزند و خانواده برای امام عصرعلیه السلام، بی‌تردید حجّت و واجب الالتزام است؛ چون امام معصوم دارای عصمت بوده و مصون از هر گونه خطا و گناه است، و برای وجوب التزام کافی است که سند خبر واحد از نظر قواعد و موازین علم رجال صحیح و معتبر بوده باشد.</w:t>
      </w:r>
    </w:p>
    <w:p>
      <w:pPr>
        <w:pStyle w:val="BookText"/>
      </w:pPr>
      <w:r>
        <w:rPr>
          <w:rFonts w:ascii="IRNazanin" w:hAnsi="IRNazanin" w:eastAsia="IRNazanin" w:cs="IRNazanin"/>
          <w:lang w:bidi="fa-IR"/>
          <w:color w:val="111111"/>
          <w:sz w:val="28"/>
          <w:szCs w:val="28"/>
          <w:rtl/>
        </w:rPr>
        <w:t xml:space="preserve">تخصیص عمومات حجّیت خبر واحد، به خصوص موارد احکام فرعیه فقهیه نیز، یک ادّعای بدون دلیل بوده و دارای هیچ وجه وجیهی نمی‌باشد.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دو شرط برای شمول این عمومات لازم است:</w:t>
      </w:r>
    </w:p>
    <w:p>
      <w:pPr>
        <w:pStyle w:val="BookText"/>
      </w:pPr>
      <w:r>
        <w:rPr>
          <w:rFonts w:ascii="IRNazanin" w:hAnsi="IRNazanin" w:eastAsia="IRNazanin" w:cs="IRNazanin"/>
          <w:lang w:bidi="fa-IR"/>
          <w:color w:val="111111"/>
          <w:sz w:val="28"/>
          <w:szCs w:val="28"/>
          <w:rtl/>
        </w:rPr>
        <w:t xml:space="preserve">1 - مورد قیام خبر از توقیفیات بوده باشد، و عقل حکمی در مورد آن نداشته باشد.</w:t>
      </w:r>
    </w:p>
    <w:p>
      <w:pPr>
        <w:pStyle w:val="BookText"/>
      </w:pPr>
      <w:r>
        <w:rPr>
          <w:rFonts w:ascii="IRNazanin" w:hAnsi="IRNazanin" w:eastAsia="IRNazanin" w:cs="IRNazanin"/>
          <w:lang w:bidi="fa-IR"/>
          <w:color w:val="111111"/>
          <w:sz w:val="28"/>
          <w:szCs w:val="28"/>
          <w:rtl/>
        </w:rPr>
        <w:t xml:space="preserve">2 - موضوع خبر از قبیل ضروریات دین یا مذهب نبوده باشد.</w:t>
      </w:r>
    </w:p>
    <w:p>
      <w:pPr>
        <w:pStyle w:val="BookText"/>
      </w:pPr>
      <w:r>
        <w:rPr>
          <w:rFonts w:ascii="IRNazanin" w:hAnsi="IRNazanin" w:eastAsia="IRNazanin" w:cs="IRNazanin"/>
          <w:lang w:bidi="fa-IR"/>
          <w:color w:val="111111"/>
          <w:sz w:val="28"/>
          <w:szCs w:val="28"/>
          <w:rtl/>
        </w:rPr>
        <w:t xml:space="preserve">و در صورت حصول این دو شرط، هیچ مانع و رادعی از شمول ادلّة حجیت خبر واحد نیست؛ چه اینکه از قبیل عقاید باشد یا تاریخ یا موضوعات خارجی، و یا از قبیل احکام فرعیه شرعیه عملیه.</w:t>
      </w:r>
    </w:p>
    <w:p>
      <w:pPr>
        <w:pStyle w:val="BookText"/>
      </w:pPr>
      <w:r>
        <w:rPr>
          <w:rFonts w:ascii="IRNazanin" w:hAnsi="IRNazanin" w:eastAsia="IRNazanin" w:cs="IRNazanin"/>
          <w:lang w:bidi="fa-IR"/>
          <w:color w:val="111111"/>
          <w:sz w:val="28"/>
          <w:szCs w:val="28"/>
          <w:rtl/>
        </w:rPr>
        <w:t xml:space="preserve">در این باره، ما در دو کتاب «البراهین الواضحة» و «دروس تمهیدیة»</w:t>
      </w:r>
      <w:r>
        <w:rPr>
          <w:rStyle w:val="FootnoteReference"/>
        </w:rPr>
        <w:footnoteReference w:id="19"/>
      </w:r>
      <w:r>
        <w:rPr>
          <w:rFonts w:ascii="IRNazanin" w:hAnsi="IRNazanin" w:eastAsia="IRNazanin" w:cs="IRNazanin"/>
          <w:lang w:bidi="fa-IR"/>
          <w:color w:val="111111"/>
          <w:sz w:val="28"/>
          <w:szCs w:val="28"/>
          <w:rtl/>
        </w:rPr>
        <w:t xml:space="preserve">به تفصیل بحث کرده‌ایم و کلام علامه طباطبایی‌رحمه الله را - که منکر حجّیت خبر واحد در غیر احکام شرعیه است - مورد نقد و مناقشه قرار داده‌ایم. و نیز به نصوص متعدّد و معتبر استشهاد نموده‌ایم که اهل تحقیق می‌توانند به این دو کتاب مراجعه کنند.</w:t>
      </w:r>
    </w:p>
    <w:p>
      <w:pPr>
        <w:pStyle w:val="BookText"/>
      </w:pPr>
      <w:r>
        <w:rPr>
          <w:rFonts w:ascii="IRNazanin" w:hAnsi="IRNazanin" w:eastAsia="IRNazanin" w:cs="IRNazanin"/>
          <w:lang w:bidi="fa-IR"/>
          <w:color w:val="111111"/>
          <w:sz w:val="28"/>
          <w:szCs w:val="28"/>
          <w:rtl/>
        </w:rPr>
        <w:t xml:space="preserve">خلاصه اینکه: حجّیت خبر واحد صحیح و معتبر برای اثبات موضوعات خارجیة مثل وجود اهل و عیال و فرزند برای امام عصرعلیه السلام جای هیچ‌گونه تردید نبوده، و ثبوت آن مانعی در التزام به این مطلب نیست. و اما رخداد غیبت کبری نیز منافاتی با تحقق این امر ندارد. و ما در ابتدای بحث، از این اشکال پاسخ داده‌ایم.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149_1246"/>
    <w:bookmarkEnd w:id="7"/>
    <w:p>
      <w:pPr>
        <w:pStyle w:val="Heading2"/>
      </w:pPr>
      <w:bookmarkStart w:id="36" w:name="_Toc11"/>
      <w:r>
        <w:t>ادعای رؤیت و نقل حکم از حضرت حجت‌علیه السلام‌</w:t>
      </w:r>
      <w:bookmarkEnd w:id="36"/>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8" w:name="pg149_1252"/>
    <w:bookmarkEnd w:id="8"/>
    <w:p>
      <w:pPr>
        <w:pStyle w:val="BookText"/>
      </w:pPr>
      <w:r>
        <w:rPr>
          <w:rFonts w:ascii="IRNazanin" w:hAnsi="IRNazanin" w:eastAsia="IRNazanin" w:cs="IRNazanin"/>
          <w:lang w:bidi="fa-IR"/>
          <w:color w:val="111111"/>
          <w:sz w:val="28"/>
          <w:szCs w:val="28"/>
          <w:rtl/>
        </w:rPr>
        <w:t xml:space="preserve">در زمان غیبت کبری بسیاری ادّعای رؤیت امام عصرعلیه السلام و نقل دستور و حکم، و بعضی سفارشات خاص و عام از آن حضرت کرده‌اند.</w:t>
      </w:r>
    </w:p>
    <w:p>
      <w:pPr>
        <w:pStyle w:val="BookText"/>
      </w:pPr>
      <w:r>
        <w:rPr>
          <w:rFonts w:ascii="IRNazanin" w:hAnsi="IRNazanin" w:eastAsia="IRNazanin" w:cs="IRNazanin"/>
          <w:lang w:bidi="fa-IR"/>
          <w:color w:val="111111"/>
          <w:sz w:val="28"/>
          <w:szCs w:val="28"/>
          <w:rtl/>
        </w:rPr>
        <w:t xml:space="preserve">در این قسمت از نوشتار، به طرح برخی پرسش‌ها و پاسخ آنها در این زمینه می‌پردازیم.</w:t>
      </w:r>
    </w:p>
    <w:p>
      <w:pPr>
        <w:pStyle w:val="Heading2"/>
      </w:pPr>
      <w:bookmarkStart w:id="37" w:name="_Toc12"/>
      <w:r>
        <w:t>پرسش‌ها و پاسخ‌های مبنایی</w:t>
      </w:r>
      <w:bookmarkEnd w:id="37"/>
    </w:p>
    <w:p>
      <w:pPr>
        <w:pStyle w:val="BookText"/>
      </w:pPr>
      <w:r>
        <w:rPr>
          <w:rFonts w:ascii="IRNazanin" w:hAnsi="IRNazanin" w:eastAsia="IRNazanin" w:cs="IRNazanin"/>
          <w:lang w:bidi="fa-IR"/>
          <w:color w:val="111111"/>
          <w:sz w:val="28"/>
          <w:szCs w:val="28"/>
          <w:rtl/>
        </w:rPr>
        <w:t xml:space="preserve">در اینجا به طرح برخی پرسشهایی می‌پردازیم که پاسخ آنها مبنای فقهی و شرعی مباحث این کتاب است. از این رو، تعبیر پرسش‌ها و پاسخ‌های مبنایی را عنوان این مبحث قرار داده‌ایم.</w:t>
      </w:r>
    </w:p>
    <w:p>
      <w:pPr>
        <w:pStyle w:val="Heading2"/>
      </w:pPr>
      <w:bookmarkStart w:id="38" w:name="_Toc13"/>
      <w:r>
        <w:t>معیار مشروعیت اسناد بنای مسجد یا عبادت خاص به دستور امام‌زمان چیست؟</w:t>
      </w:r>
      <w:bookmarkEnd w:id="38"/>
    </w:p>
    <w:p>
      <w:pPr>
        <w:pStyle w:val="BookText"/>
      </w:pPr>
      <w:r>
        <w:rPr>
          <w:rFonts w:ascii="IRNazanin" w:hAnsi="IRNazanin" w:eastAsia="IRNazanin" w:cs="IRNazanin"/>
          <w:lang w:bidi="fa-IR"/>
          <w:color w:val="111111"/>
          <w:sz w:val="28"/>
          <w:szCs w:val="28"/>
          <w:rtl/>
        </w:rPr>
        <w:t xml:space="preserve">ملاک مشروعیت عبادت خاص یا بنای مسجد به امر امام زمان‌علیه السلام دو چیز است:</w:t>
      </w:r>
    </w:p>
    <w:p>
      <w:pPr>
        <w:pStyle w:val="BookText"/>
      </w:pPr>
      <w:r>
        <w:rPr>
          <w:rFonts w:ascii="IRNazanin" w:hAnsi="IRNazanin" w:eastAsia="IRNazanin" w:cs="IRNazanin"/>
          <w:lang w:bidi="fa-IR"/>
          <w:color w:val="111111"/>
          <w:sz w:val="28"/>
          <w:szCs w:val="28"/>
          <w:rtl/>
        </w:rPr>
        <w:t xml:space="preserve">1 - دستور به آن عبادت یا عمل خاص در روایتی آمده باشد با اثبات اسناد به طریق معتبر بر اساس قواعد علم رجال؛ باتّصال السند بنقل ثقة عن ثقة إلی المعصوم، من دون قطع ولا إرسال ولا اختلاف فی الطبقة. و ما در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«مقیاس الروایة» و «مقیاس الرواة» به طور مفصّل و استدلالی از این قواعد بحث کرده‌ایم. اهل تحقیق می‌توانند مراجعه کنند.</w:t>
      </w:r>
    </w:p>
    <w:p>
      <w:pPr>
        <w:pStyle w:val="BookText"/>
      </w:pPr>
      <w:r>
        <w:rPr>
          <w:rFonts w:ascii="IRNazanin" w:hAnsi="IRNazanin" w:eastAsia="IRNazanin" w:cs="IRNazanin"/>
          <w:lang w:bidi="fa-IR"/>
          <w:color w:val="111111"/>
          <w:sz w:val="28"/>
          <w:szCs w:val="28"/>
          <w:rtl/>
        </w:rPr>
        <w:t xml:space="preserve">2 - عدم محذور شرعی و فقهی به اینکه خلاف ضرورت مذهب نبوده و با تسالم فقهای شیعه منافات نداشته باشد.</w:t>
      </w:r>
    </w:p>
    <w:p>
      <w:pPr>
        <w:pStyle w:val="BookText"/>
      </w:pPr>
      <w:r>
        <w:rPr>
          <w:rFonts w:ascii="IRNazanin" w:hAnsi="IRNazanin" w:eastAsia="IRNazanin" w:cs="IRNazanin"/>
          <w:lang w:bidi="fa-IR"/>
          <w:color w:val="111111"/>
          <w:sz w:val="28"/>
          <w:szCs w:val="28"/>
          <w:rtl/>
        </w:rPr>
        <w:t xml:space="preserve">آیا ادّعای رؤیت و أخذ دستور از امام عصرعلیه السلام در زمان غیبت کبری مشروعیت دارد؟</w:t>
      </w:r>
    </w:p>
    <w:p>
      <w:pPr>
        <w:pStyle w:val="BookText"/>
      </w:pPr>
      <w:r>
        <w:rPr>
          <w:rFonts w:ascii="IRNazanin" w:hAnsi="IRNazanin" w:eastAsia="IRNazanin" w:cs="IRNazanin"/>
          <w:lang w:bidi="fa-IR"/>
          <w:color w:val="111111"/>
          <w:sz w:val="28"/>
          <w:szCs w:val="28"/>
          <w:rtl/>
        </w:rPr>
        <w:t xml:space="preserve">ادّعای رؤیت امام زمان‌علیه السلام اگر متضمّن نقل حکم یا امری از امور شرعی فقهی تکلیفی بوده باشد، به گونه‌ای که در شأن نوّاب خاصّ حضرت است - یعنی با ادّعای ارتباط با حضرت در عصر غیبت کبری - به یقین ممنوع و حرام، و مدّعی آن با التفات به مسأله اگر اصرار کند از عدالت خارج و فاسق است؛ چون به اتّفاق نصّ و فتوی، ادّعای نیابت خاصّه در عصر غیبت کبری منع و نهی شده و امر به تکذیب آن شده است.</w:t>
      </w:r>
    </w:p>
    <w:p>
      <w:pPr>
        <w:pStyle w:val="BookText"/>
      </w:pPr>
      <w:r>
        <w:rPr>
          <w:rFonts w:ascii="IRNazanin" w:hAnsi="IRNazanin" w:eastAsia="IRNazanin" w:cs="IRNazanin"/>
          <w:lang w:bidi="fa-IR"/>
          <w:color w:val="111111"/>
          <w:sz w:val="28"/>
          <w:szCs w:val="28"/>
          <w:rtl/>
        </w:rPr>
        <w:t xml:space="preserve">گرچه در نصوص معتبره، مطلق ادّعای مشاهده، منع و تحریم و امر به تکذیب آن شده است؛ ولی مقتضای جمع بین نصوص تحریم و تکذیب رؤیت و بین نصوص مستفیضه، بلکه متواتره‌ای که بر وقوع مشاهده حضرت و نقل دستور و حکم از ایشان دلالت دارد، تحریم و تکذیب نقل حکم شرعی و اخذ دستور در امور شرعی از حضرت به گونه‌ای که در شأن نواب خاص می‌باشد.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149_1258"/>
    <w:bookmarkEnd w:id="9"/>
    <w:p>
      <w:pPr>
        <w:pStyle w:val="Heading2"/>
      </w:pPr>
      <w:bookmarkStart w:id="39" w:name="_Toc14"/>
      <w:r>
        <w:t>تحقیق فقهی در نصوص مقام‌</w:t>
      </w:r>
      <w:bookmarkEnd w:id="39"/>
    </w:p>
    <w:p>
      <w:pPr>
        <w:pStyle w:val="BookText"/>
      </w:pPr>
      <w:r>
        <w:rPr>
          <w:rFonts w:ascii="IRNazanin" w:hAnsi="IRNazanin" w:eastAsia="IRNazanin" w:cs="IRNazanin"/>
          <w:lang w:bidi="fa-IR"/>
          <w:color w:val="111111"/>
          <w:sz w:val="28"/>
          <w:szCs w:val="28"/>
          <w:rtl/>
        </w:rPr>
        <w:t xml:space="preserve">مناسب است در اینجا بعضی از روایات مربوط به دیدار حضرت، نقل شود:</w:t>
      </w:r>
    </w:p>
    <w:p>
      <w:pPr>
        <w:pStyle w:val="BookText"/>
      </w:pPr>
      <w:r>
        <w:rPr>
          <w:rFonts w:ascii="IRNazanin" w:hAnsi="IRNazanin" w:eastAsia="IRNazanin" w:cs="IRNazanin"/>
          <w:lang w:bidi="fa-IR"/>
          <w:color w:val="111111"/>
          <w:sz w:val="28"/>
          <w:szCs w:val="28"/>
          <w:rtl/>
        </w:rPr>
        <w:t xml:space="preserve">دسته اوّل: نصوصی که مشاهده حضرت ولی عصرعلیه السلام در زمان غیبت کبری را مطلقاً تحریم و منع و تکذیب می‌کند.</w:t>
      </w:r>
    </w:p>
    <w:p>
      <w:pPr>
        <w:pStyle w:val="BookText"/>
      </w:pPr>
      <w:r>
        <w:rPr>
          <w:rFonts w:ascii="IRNazanin" w:hAnsi="IRNazanin" w:eastAsia="IRNazanin" w:cs="IRNazanin"/>
          <w:lang w:bidi="fa-IR"/>
          <w:color w:val="111111"/>
          <w:sz w:val="28"/>
          <w:szCs w:val="28"/>
          <w:rtl/>
        </w:rPr>
        <w:t xml:space="preserve">مثلاً توقیع مبارک حضرت که به دست سمری - چهارمین و آخرین نایب خاصّ امام عصرعلیه السلام - رسیده است.</w:t>
      </w:r>
    </w:p>
    <w:p>
      <w:pPr>
        <w:pStyle w:val="BookText"/>
      </w:pPr>
      <w:r>
        <w:rPr>
          <w:rFonts w:ascii="IRNazanin" w:hAnsi="IRNazanin" w:eastAsia="IRNazanin" w:cs="IRNazanin"/>
          <w:lang w:bidi="fa-IR"/>
          <w:color w:val="111111"/>
          <w:sz w:val="28"/>
          <w:szCs w:val="28"/>
          <w:rtl/>
        </w:rPr>
        <w:t xml:space="preserve">در این توقیع شریف حضرت فرمود: «یا علی بن محمد السمری!</w:t>
      </w:r>
      <w:r>
        <w:rPr>
          <w:rStyle w:val="FootnoteReference"/>
        </w:rPr>
        <w:footnoteReference w:id="20"/>
      </w:r>
      <w:r>
        <w:rPr>
          <w:rFonts w:ascii="IRNazanin" w:hAnsi="IRNazanin" w:eastAsia="IRNazanin" w:cs="IRNazanin"/>
          <w:lang w:bidi="fa-IR"/>
          <w:color w:val="111111"/>
          <w:sz w:val="28"/>
          <w:szCs w:val="28"/>
          <w:rtl/>
        </w:rPr>
        <w:t xml:space="preserve">أعظم اللَّه أجر إخوانک فیک؛ فإنّک میّت ما بینک و بین ستّة أیّام. فاجمع أمرک ولا توص إلی أحد، فیقوم مقامک بعد وفاتک. فقد وقعت الغیبة التامّة، فلا ظهور إلّا بعد إذن اللَّه - تعالی ذکره - و ذلک بعد طول الأمد وقسوة القلوب وامتلاء الأرض جوراً. و سیأتی لشیعتی من یدّعی المشاهدة. ألا فمن ادّعی المشاهدة قبل خروج السفیانی و الصیحة، فهو کذّاب مفترٍ. ولا حول ولا قوّة إلّا باللَّه العلیّ العظیم».</w:t>
      </w:r>
      <w:r>
        <w:rPr>
          <w:rStyle w:val="FootnoteReference"/>
        </w:rPr>
        <w:footnoteReference w:id="21"/>
      </w:r>
    </w:p>
    <w:p>
      <w:pPr>
        <w:pStyle w:val="BookText"/>
      </w:pPr>
      <w:r>
        <w:rPr>
          <w:rFonts w:ascii="IRNazanin" w:hAnsi="IRNazanin" w:eastAsia="IRNazanin" w:cs="IRNazanin"/>
          <w:lang w:bidi="fa-IR"/>
          <w:color w:val="111111"/>
          <w:sz w:val="28"/>
          <w:szCs w:val="28"/>
          <w:rtl/>
        </w:rPr>
        <w:t xml:space="preserve">این توقیع شریف را همه اصحاب و محدّثین از قدما و متأخّرین نقل کرده‌اند.</w:t>
      </w:r>
    </w:p>
    <w:p>
      <w:pPr>
        <w:pStyle w:val="BookText"/>
      </w:pPr>
      <w:r>
        <w:rPr>
          <w:rFonts w:ascii="IRNazanin" w:hAnsi="IRNazanin" w:eastAsia="IRNazanin" w:cs="IRNazanin"/>
          <w:lang w:bidi="fa-IR"/>
          <w:color w:val="111111"/>
          <w:sz w:val="28"/>
          <w:szCs w:val="28"/>
          <w:rtl/>
        </w:rPr>
        <w:t xml:space="preserve">علّامه مجلسی در توجیه این حدیث می‌گوید: «لعلّه محمول علی من یدّعی المشاهدة مع النیابة و إیصال الاخبار من جانبه‌علیه السلام إلی الشیعة علی مثال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0" w:name="pg149_1260"/>
    <w:bookmarkEnd w:id="10"/>
    <w:p>
      <w:pPr>
        <w:pStyle w:val="BookText"/>
      </w:pPr>
      <w:r>
        <w:rPr>
          <w:rFonts w:ascii="IRNazanin" w:hAnsi="IRNazanin" w:eastAsia="IRNazanin" w:cs="IRNazanin"/>
          <w:lang w:bidi="fa-IR"/>
          <w:color w:val="111111"/>
          <w:sz w:val="28"/>
          <w:szCs w:val="28"/>
          <w:rtl/>
        </w:rPr>
        <w:t xml:space="preserve">السفراء لئلاّ ینافی الأخبار التی مضت و ستأتی فیمن رآه علیه السلام، واللَّه یعلم».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دسته دوّم: روایات و اخبار مستفیضه‌ای که شیخ طوسی در کتاب الغیبة</w:t>
      </w:r>
      <w:r>
        <w:rPr>
          <w:rStyle w:val="FootnoteReference"/>
        </w:rPr>
        <w:footnoteReference w:id="23"/>
      </w:r>
      <w:r>
        <w:rPr>
          <w:rFonts w:ascii="IRNazanin" w:hAnsi="IRNazanin" w:eastAsia="IRNazanin" w:cs="IRNazanin"/>
          <w:lang w:bidi="fa-IR"/>
          <w:color w:val="111111"/>
          <w:sz w:val="28"/>
          <w:szCs w:val="28"/>
          <w:rtl/>
        </w:rPr>
        <w:t xml:space="preserve">و علّامه مجلسی در بحار</w:t>
      </w:r>
      <w:r>
        <w:rPr>
          <w:rStyle w:val="FootnoteReference"/>
        </w:rPr>
        <w:footnoteReference w:id="24"/>
      </w:r>
      <w:r>
        <w:rPr>
          <w:rFonts w:ascii="IRNazanin" w:hAnsi="IRNazanin" w:eastAsia="IRNazanin" w:cs="IRNazanin"/>
          <w:lang w:bidi="fa-IR"/>
          <w:color w:val="111111"/>
          <w:sz w:val="28"/>
          <w:szCs w:val="28"/>
          <w:rtl/>
        </w:rPr>
        <w:t xml:space="preserve">و سایر محدّثین و علما در کتب حدیث نقل کرده‌اند، این نصوص دلالت بر این معنا دارد که اولیا و ابرار و مؤمنین و علمای بسیاری در مقاطع مختلف زمان غیبت کبری به محضر حضرت بقیة اللَّه‌علیه السلام رسیده و سفارشاتی از ایشان دریافت کرده‌اند. شاید بتوان تواتر معنوی این دسته اخبار را ادّعا کرد.</w:t>
      </w:r>
    </w:p>
    <w:p>
      <w:pPr>
        <w:pStyle w:val="BookText"/>
      </w:pPr>
      <w:r>
        <w:rPr>
          <w:rFonts w:ascii="IRNazanin" w:hAnsi="IRNazanin" w:eastAsia="IRNazanin" w:cs="IRNazanin"/>
          <w:lang w:bidi="fa-IR"/>
          <w:color w:val="111111"/>
          <w:sz w:val="28"/>
          <w:szCs w:val="28"/>
          <w:rtl/>
        </w:rPr>
        <w:t xml:space="preserve">شیخ الطائفه درباره این دسته از اخبار می‌گوید: «وأمّا ما روی من الأخبار المتضمّنة لمن رآه - وهو لا یعرفه، أو عرفه فیما بعد -، فأکثر من أن تُحصی غیر أنّا نذکر طرفاً منها»؛</w:t>
      </w:r>
      <w:r>
        <w:rPr>
          <w:rStyle w:val="FootnoteReference"/>
        </w:rPr>
        <w:footnoteReference w:id="25"/>
      </w:r>
      <w:r>
        <w:rPr>
          <w:rFonts w:ascii="IRNazanin" w:hAnsi="IRNazanin" w:eastAsia="IRNazanin" w:cs="IRNazanin"/>
          <w:lang w:bidi="fa-IR"/>
          <w:color w:val="111111"/>
          <w:sz w:val="28"/>
          <w:szCs w:val="28"/>
          <w:rtl/>
        </w:rPr>
        <w:t xml:space="preserve">و اما روایاتی که شامل امکان رؤیت حضرت صاحب الأمر - چه با شناخت، چه بدون شناخت در آن لحظه - بیشتر از آن است که شمارش شود و ما برخی از آنها را ذکر می‌کنیم.</w:t>
      </w:r>
    </w:p>
    <w:p>
      <w:pPr>
        <w:pStyle w:val="Heading2"/>
      </w:pPr>
      <w:bookmarkStart w:id="40" w:name="_Toc15"/>
      <w:r>
        <w:t>توجیه و حلّ اختلاف نصوص‌</w:t>
      </w:r>
      <w:bookmarkEnd w:id="40"/>
    </w:p>
    <w:p>
      <w:pPr>
        <w:pStyle w:val="BookText"/>
      </w:pPr>
      <w:r>
        <w:rPr>
          <w:rFonts w:ascii="IRNazanin" w:hAnsi="IRNazanin" w:eastAsia="IRNazanin" w:cs="IRNazanin"/>
          <w:lang w:bidi="fa-IR"/>
          <w:color w:val="111111"/>
          <w:sz w:val="28"/>
          <w:szCs w:val="28"/>
          <w:rtl/>
        </w:rPr>
        <w:t xml:space="preserve">البته بین این دو طایفه از روایات می‌توان به دو گونه جمع کرد:</w:t>
      </w:r>
    </w:p>
    <w:p>
      <w:pPr>
        <w:pStyle w:val="BookText"/>
      </w:pPr>
      <w:r>
        <w:rPr>
          <w:rFonts w:ascii="IRNazanin" w:hAnsi="IRNazanin" w:eastAsia="IRNazanin" w:cs="IRNazanin"/>
          <w:lang w:bidi="fa-IR"/>
          <w:color w:val="111111"/>
          <w:sz w:val="28"/>
          <w:szCs w:val="28"/>
          <w:rtl/>
        </w:rPr>
        <w:t xml:space="preserve">توجیه اوّل: توقیع شریف حمل بر مشاهده همراه با دعوای سفارت و نیابت خاصّه و یا اخذ احکام و دستورات شرعی بوده باشد، همان‌گونه که علّامه مجلسی‌رحمه الله به آن اشاره کرد.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149_1263"/>
    <w:bookmarkEnd w:id="11"/>
    <w:p>
      <w:pPr>
        <w:pStyle w:val="BookText"/>
      </w:pPr>
      <w:r>
        <w:rPr>
          <w:rFonts w:ascii="IRNazanin" w:hAnsi="IRNazanin" w:eastAsia="IRNazanin" w:cs="IRNazanin"/>
          <w:lang w:bidi="fa-IR"/>
          <w:color w:val="111111"/>
          <w:sz w:val="28"/>
          <w:szCs w:val="28"/>
          <w:rtl/>
        </w:rPr>
        <w:t xml:space="preserve">توجیه دوّم: کسانی که به محضر مبارک حضرت مشرف شدند، هرگز حضرت را نشناختند، و یا در حال ملاقات متوجه نشدند؛ ولی بعد از ملاقات شناختند. این توجیه را بعضی گفته‌اند؛ ولی بنده آن را در کلمات محدّثین و فقهای بزرگ شیعه در جمع بین نصوص مقام ندیده‌ام.</w:t>
      </w:r>
    </w:p>
    <w:p>
      <w:pPr>
        <w:pStyle w:val="BookText"/>
      </w:pPr>
      <w:r>
        <w:rPr>
          <w:rFonts w:ascii="IRNazanin" w:hAnsi="IRNazanin" w:eastAsia="IRNazanin" w:cs="IRNazanin"/>
          <w:lang w:bidi="fa-IR"/>
          <w:color w:val="111111"/>
          <w:sz w:val="28"/>
          <w:szCs w:val="28"/>
          <w:rtl/>
        </w:rPr>
        <w:t xml:space="preserve">البته عنوان این باب در کلام شیخ طوسی، اشاره‌ای به این می‌تواند داشته باشد. ایشان فرمود: «وأمّا ما روی من الأخبار المتضمّنة لمن رآه وهو لا یعرفه أو عرفه فیما بعد، فأکثر من أن تحصی غیر أنّا نذکر طرفاً منها»؛</w:t>
      </w:r>
      <w:r>
        <w:rPr>
          <w:rStyle w:val="FootnoteReference"/>
        </w:rPr>
        <w:footnoteReference w:id="26"/>
      </w:r>
      <w:r>
        <w:rPr>
          <w:rFonts w:ascii="IRNazanin" w:hAnsi="IRNazanin" w:eastAsia="IRNazanin" w:cs="IRNazanin"/>
          <w:lang w:bidi="fa-IR"/>
          <w:color w:val="111111"/>
          <w:sz w:val="28"/>
          <w:szCs w:val="28"/>
          <w:rtl/>
        </w:rPr>
        <w:t xml:space="preserve">ولی عنوان این باب را نمی‌توان شاهد جمع بین نصوص دانست، گرچه از مقایسه عنوان باب توقیع و این باب و قرینه مقامیه، شاید بتوان این وجه را محمل دو طایفة دانست؛ ولی این توجیه مخالف اخبار مستفیضه‌ای است که دلالت بر شناخت حضرت هنگام ملاقات دارد.</w:t>
      </w:r>
    </w:p>
    <w:p>
      <w:pPr>
        <w:pStyle w:val="Heading2"/>
      </w:pPr>
      <w:bookmarkStart w:id="41" w:name="_Toc16"/>
      <w:r>
        <w:t>روایات شناخت حضرت هنگام تشرف‌</w:t>
      </w:r>
      <w:bookmarkEnd w:id="41"/>
    </w:p>
    <w:p>
      <w:pPr>
        <w:pStyle w:val="BookText"/>
      </w:pPr>
      <w:r>
        <w:rPr>
          <w:rFonts w:ascii="IRNazanin" w:hAnsi="IRNazanin" w:eastAsia="IRNazanin" w:cs="IRNazanin"/>
          <w:lang w:bidi="fa-IR"/>
          <w:color w:val="111111"/>
          <w:sz w:val="28"/>
          <w:szCs w:val="28"/>
          <w:rtl/>
        </w:rPr>
        <w:t xml:space="preserve">از روایات و اخبار بسیاری (فوق حدّ استفاضه) استفاده می‌شود که: تشرّف یافتگان محضر امام عصرعلیه السلام حضرت را هنگام تشرّف شناخته‌اند و شناخت حضرت هنگام تشرّف مورد تأیید و تجویز شارع اقدس است.</w:t>
      </w:r>
    </w:p>
    <w:p>
      <w:pPr>
        <w:pStyle w:val="BookText"/>
      </w:pPr>
      <w:r>
        <w:rPr>
          <w:rFonts w:ascii="IRNazanin" w:hAnsi="IRNazanin" w:eastAsia="IRNazanin" w:cs="IRNazanin"/>
          <w:lang w:bidi="fa-IR"/>
          <w:color w:val="111111"/>
          <w:sz w:val="28"/>
          <w:szCs w:val="28"/>
          <w:rtl/>
        </w:rPr>
        <w:t xml:space="preserve">این روایات را به دو دسته می‌توان تقسیم کرد:</w:t>
      </w:r>
    </w:p>
    <w:p>
      <w:pPr>
        <w:pStyle w:val="BookText"/>
      </w:pPr>
      <w:r>
        <w:rPr>
          <w:rFonts w:ascii="IRNazanin" w:hAnsi="IRNazanin" w:eastAsia="IRNazanin" w:cs="IRNazanin"/>
          <w:lang w:bidi="fa-IR"/>
          <w:color w:val="111111"/>
          <w:sz w:val="28"/>
          <w:szCs w:val="28"/>
          <w:rtl/>
        </w:rPr>
        <w:t xml:space="preserve">دسته اوّل: اخبار معتبر بسیاری که حکایت از رخدادهای ملاقات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حضوری فقها و شیعیان خالص با امام عصرعلیه السلام دارد، به گونه‌ای که حضرت را هنگام تشرّف و ملاقات شناخته‌اند و دستور خاص و پیام‌های اخلاقی و ارشادات گوناگون از حضرت دریافت کردند.</w:t>
      </w:r>
    </w:p>
    <w:p>
      <w:pPr>
        <w:pStyle w:val="BookText"/>
      </w:pPr>
      <w:r>
        <w:rPr>
          <w:rFonts w:ascii="IRNazanin" w:hAnsi="IRNazanin" w:eastAsia="IRNazanin" w:cs="IRNazanin"/>
          <w:lang w:bidi="fa-IR"/>
          <w:color w:val="111111"/>
          <w:sz w:val="28"/>
          <w:szCs w:val="28"/>
          <w:rtl/>
        </w:rPr>
        <w:t xml:space="preserve">البته ما در اینجا، فقط به برخی از این خبرها اشاره می‌کنیم:</w:t>
      </w:r>
    </w:p>
    <w:p>
      <w:pPr>
        <w:pStyle w:val="BookText"/>
      </w:pPr>
      <w:r>
        <w:rPr>
          <w:rFonts w:ascii="IRNazanin" w:hAnsi="IRNazanin" w:eastAsia="IRNazanin" w:cs="IRNazanin"/>
          <w:lang w:bidi="fa-IR"/>
          <w:color w:val="111111"/>
          <w:sz w:val="28"/>
          <w:szCs w:val="28"/>
          <w:rtl/>
        </w:rPr>
        <w:t xml:space="preserve">1 - روایت تشرف یافتن حسن بن مثله جمکرانی با امام عصرعلیه السلام و دریافت دستور بنای مسجد مقدّس جمکران و باز ستاندن محصول چندساله زمین وقفی از حسن بن مسلم و دستور نماز نافله امام زمان‌علیه السلام، که در همین کتاب، این ماجرا را به طور مستند و مفصّل نقل می‌کنیم.</w:t>
      </w:r>
    </w:p>
    <w:p>
      <w:pPr>
        <w:pStyle w:val="BookText"/>
      </w:pPr>
      <w:r>
        <w:rPr>
          <w:rFonts w:ascii="IRNazanin" w:hAnsi="IRNazanin" w:eastAsia="IRNazanin" w:cs="IRNazanin"/>
          <w:lang w:bidi="fa-IR"/>
          <w:color w:val="111111"/>
          <w:sz w:val="28"/>
          <w:szCs w:val="28"/>
          <w:rtl/>
        </w:rPr>
        <w:t xml:space="preserve">2 - ملاقات علی بن مهزیار با امام عصرعلیه السلام، که هنگام تشرّف حضرت را شناخت و نکات و پیام‌هایی را از حضرت دریافت کرده است.</w:t>
      </w:r>
    </w:p>
    <w:p>
      <w:pPr>
        <w:pStyle w:val="BookText"/>
      </w:pPr>
      <w:r>
        <w:rPr>
          <w:rFonts w:ascii="IRNazanin" w:hAnsi="IRNazanin" w:eastAsia="IRNazanin" w:cs="IRNazanin"/>
          <w:lang w:bidi="fa-IR"/>
          <w:color w:val="111111"/>
          <w:sz w:val="28"/>
          <w:szCs w:val="28"/>
          <w:rtl/>
        </w:rPr>
        <w:t xml:space="preserve">این روایت را مرحوم شیخ صدوق‌رحمه الله از مشاهیر روات در کتاب کمال الدین و نیز شیخ طوسی‌رحمه الله به سندش در کتاب الغیبة نقل کرده است.</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3 - ملاقات سید بحرالعلوم با امام عصرعلیه السلام در مسجد اعظم کوفه، که این تشرّف با شناخت و مکالمه همراه بوده و میرزای نوری به سند صحیح و معتبر در کتاب جنّة المأوی نقل کرده است.</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4 - ملاقات شیخ زاهد عابد شمس الدین با صاحب الأمرعلیه السلام که در حین ملاقات حضرت را شناخت و به دست مبارک او شفا گرفت.</w:t>
      </w:r>
      <w:r>
        <w:rPr>
          <w:rStyle w:val="FootnoteReference"/>
        </w:rPr>
        <w:footnoteReference w:id="2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ملاقات شیخ زاهد کوفی با حضرت در مسجد جعفی همراه با شناخت و سؤال و جواب.</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و اخبار و قضایای بسیار دیگری در کتب احادیث و جوامع روایی و کتاب‌های ویژه تشرف‌یافتگان محضر حضرت صاحب الأمر نقل شده است، و اینجا مجال ذکر آنها نیست.</w:t>
      </w:r>
    </w:p>
    <w:p>
      <w:pPr>
        <w:pStyle w:val="BookText"/>
      </w:pPr>
      <w:r>
        <w:rPr>
          <w:rFonts w:ascii="IRNazanin" w:hAnsi="IRNazanin" w:eastAsia="IRNazanin" w:cs="IRNazanin"/>
          <w:lang w:bidi="fa-IR"/>
          <w:color w:val="111111"/>
          <w:sz w:val="28"/>
          <w:szCs w:val="28"/>
          <w:rtl/>
        </w:rPr>
        <w:t xml:space="preserve">دسته دوم: در روایات معتبر وارد شده است که در غیبت کبری برخی از شیعیان خاصّ حضرت از مکان و جای او باخبر هستند.</w:t>
      </w:r>
    </w:p>
    <w:p>
      <w:pPr>
        <w:pStyle w:val="BookText"/>
      </w:pPr>
      <w:r>
        <w:rPr>
          <w:rFonts w:ascii="IRNazanin" w:hAnsi="IRNazanin" w:eastAsia="IRNazanin" w:cs="IRNazanin"/>
          <w:lang w:bidi="fa-IR"/>
          <w:color w:val="111111"/>
          <w:sz w:val="28"/>
          <w:szCs w:val="28"/>
          <w:rtl/>
        </w:rPr>
        <w:t xml:space="preserve">در اینجا به برخی از این روایات اشاره می‌کنیم:</w:t>
      </w:r>
    </w:p>
    <w:p>
      <w:pPr>
        <w:pStyle w:val="BookText"/>
      </w:pPr>
      <w:r>
        <w:rPr>
          <w:rFonts w:ascii="IRNazanin" w:hAnsi="IRNazanin" w:eastAsia="IRNazanin" w:cs="IRNazanin"/>
          <w:lang w:bidi="fa-IR"/>
          <w:color w:val="111111"/>
          <w:sz w:val="28"/>
          <w:szCs w:val="28"/>
          <w:rtl/>
        </w:rPr>
        <w:t xml:space="preserve">در این روایت معتبر، اسحاق بن عمار از امام صادق‌علیه السلام روایت کرده است که فرمود: «للقائم‌علیه السلام غیبتان: إحداهما قصیرة و الأخری طویلة، الغیبة الأولی: لا یعلم بمکانه فیها إلّا خاصّة شیعته. والأخری: لا یعلم بمکانه فیها إلّا خاصّة موالیه فی دینه»؛</w:t>
      </w:r>
      <w:r>
        <w:rPr>
          <w:rStyle w:val="FootnoteReference"/>
        </w:rPr>
        <w:footnoteReference w:id="31"/>
      </w:r>
      <w:r>
        <w:rPr>
          <w:rFonts w:ascii="IRNazanin" w:hAnsi="IRNazanin" w:eastAsia="IRNazanin" w:cs="IRNazanin"/>
          <w:lang w:bidi="fa-IR"/>
          <w:color w:val="111111"/>
          <w:sz w:val="28"/>
          <w:szCs w:val="28"/>
          <w:rtl/>
        </w:rPr>
        <w:t xml:space="preserve">«برای امام عصرعلیه السلام دو غیبت است: یکی کوتاه و دیگری طولانی، در غیبت صغری فقط پیروان ویژه حضرت و در غیبت کبری فقط موالی و دوستان خاص و محرم راز حضرت از جایگاه او باخبر هستند».</w:t>
      </w:r>
    </w:p>
    <w:p>
      <w:pPr>
        <w:pStyle w:val="BookText"/>
      </w:pPr>
      <w:r>
        <w:rPr>
          <w:rFonts w:ascii="IRNazanin" w:hAnsi="IRNazanin" w:eastAsia="IRNazanin" w:cs="IRNazanin"/>
          <w:lang w:bidi="fa-IR"/>
          <w:color w:val="111111"/>
          <w:sz w:val="28"/>
          <w:szCs w:val="28"/>
          <w:rtl/>
        </w:rPr>
        <w:t xml:space="preserve">و نظیر این کلام نیز از امام صادق‌علیه السلام در موثقه دیگر اسحاق بن عمار نقل شده است.</w:t>
      </w:r>
      <w:r>
        <w:rPr>
          <w:rStyle w:val="FootnoteReference"/>
        </w:rPr>
        <w:footnoteReference w:id="32"/>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149_1272"/>
    <w:bookmarkEnd w:id="12"/>
    <w:p>
      <w:pPr>
        <w:pStyle w:val="Heading2"/>
      </w:pPr>
      <w:bookmarkStart w:id="42" w:name="_Toc17"/>
      <w:r>
        <w:t>بهترین توجیه و تنها راه حل اختلاف نصوص‌</w:t>
      </w:r>
      <w:bookmarkEnd w:id="42"/>
    </w:p>
    <w:p>
      <w:pPr>
        <w:pStyle w:val="BookText"/>
      </w:pPr>
      <w:r>
        <w:rPr>
          <w:rFonts w:ascii="IRNazanin" w:hAnsi="IRNazanin" w:eastAsia="IRNazanin" w:cs="IRNazanin"/>
          <w:lang w:bidi="fa-IR"/>
          <w:color w:val="111111"/>
          <w:sz w:val="28"/>
          <w:szCs w:val="28"/>
          <w:rtl/>
        </w:rPr>
        <w:t xml:space="preserve">به نظر می‌رسد بهترین وجه جمع و تنها راه حل اختلاف نصوص نقل شده در این مورد، توجیه جناب علّامه مجلسی‌رحمه الله می‌باشد؛ چرا که این استظهار از توقیع شریف، مناسب سیاق آن است؛ چون در این توقیع، نظر مبارک حضرت به سدّ و جلوگیری دعوای نیابت بعد از اعلان وقوع غیبت تامّه کبری است؛ یعنی دعوای مشاهده‌ای که وسیله برای مدّعی نیابت باشد و با آن، ادّعای ارتباط با امام عصرعلیه السلام و نقل اخبار و ابلاغ احکام به گونه‌ای که در شأن سفرا و نوّاب و وکلای خاص حضرت است، در این توقیع شریف مورد منع و تکذیب واقع شده است، نه به گونه‌ای قضیة فی واقعة و به طور اتفاقی و صُدفه، آن هم به نقل دستور شرعی در نوافل و مستحبّات که هیچ مستلزم محذور تحلیل حرام و تحریم حلال و متضمّن حکم الزامی نبوده باشد.</w:t>
      </w:r>
    </w:p>
    <w:p>
      <w:pPr>
        <w:pStyle w:val="BookText"/>
      </w:pPr>
      <w:r>
        <w:rPr>
          <w:rFonts w:ascii="IRNazanin" w:hAnsi="IRNazanin" w:eastAsia="IRNazanin" w:cs="IRNazanin"/>
          <w:lang w:bidi="fa-IR"/>
          <w:color w:val="111111"/>
          <w:sz w:val="28"/>
          <w:szCs w:val="28"/>
          <w:rtl/>
        </w:rPr>
        <w:t xml:space="preserve">و با این توجیه، عویصه تهافت و معضل تعارض نصوص حل شده و تمام دسته‌های روایات در این باره قابل اخذ و ترتیب اثر است.</w:t>
      </w:r>
    </w:p>
    <w:p>
      <w:pPr>
        <w:pStyle w:val="Heading2"/>
      </w:pPr>
      <w:bookmarkStart w:id="43" w:name="_Toc18"/>
      <w:r>
        <w:t>دستور امام زمان در زمان غیبت کبری از چه راهی اثبات می‌شود؟</w:t>
      </w:r>
      <w:bookmarkEnd w:id="43"/>
    </w:p>
    <w:p>
      <w:pPr>
        <w:pStyle w:val="BookText"/>
      </w:pPr>
      <w:r>
        <w:rPr>
          <w:rFonts w:ascii="IRNazanin" w:hAnsi="IRNazanin" w:eastAsia="IRNazanin" w:cs="IRNazanin"/>
          <w:lang w:bidi="fa-IR"/>
          <w:color w:val="111111"/>
          <w:sz w:val="28"/>
          <w:szCs w:val="28"/>
          <w:rtl/>
        </w:rPr>
        <w:t xml:space="preserve">راه اثبات امر و دستور امام زمان‌علیه السلام همان طریق علمی است که به نقل ثقه‌ای از ثقه با اتّصال سند تا حضرت نقل شود، یا در کتاب روایی برخی محدّثین معروف و شناخته شده شیعه و معاصر غیبت صغری یا اوایل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غیبت کبری مثل صدوق یا کلینی نقل شده باشد، البته در صورتی که با مبانی مسلّم شیعه منافات نداشته باشد.</w:t>
      </w:r>
    </w:p>
    <w:p>
      <w:pPr>
        <w:pStyle w:val="BookText"/>
      </w:pPr>
      <w:r>
        <w:rPr>
          <w:rFonts w:ascii="IRNazanin" w:hAnsi="IRNazanin" w:eastAsia="IRNazanin" w:cs="IRNazanin"/>
          <w:lang w:bidi="fa-IR"/>
          <w:color w:val="111111"/>
          <w:sz w:val="28"/>
          <w:szCs w:val="28"/>
          <w:rtl/>
        </w:rPr>
        <w:t xml:space="preserve">بنابراین باید معاصرت محدّث یا اتّصال سند و وثاقت رجال خبر در تمام طبقات اثبات شود.</w:t>
      </w:r>
    </w:p>
    <w:p>
      <w:pPr>
        <w:pStyle w:val="BookText"/>
      </w:pPr>
      <w:r>
        <w:rPr>
          <w:rFonts w:ascii="IRNazanin" w:hAnsi="IRNazanin" w:eastAsia="IRNazanin" w:cs="IRNazanin"/>
          <w:lang w:bidi="fa-IR"/>
          <w:color w:val="111111"/>
          <w:sz w:val="28"/>
          <w:szCs w:val="28"/>
          <w:rtl/>
        </w:rPr>
        <w:t xml:space="preserve">آیا قاعده تسامح در أدله سنن در نقل مستحبات از امام زمان‌علیه السلام جاری می‌شود؟</w:t>
      </w:r>
    </w:p>
    <w:p>
      <w:pPr>
        <w:pStyle w:val="BookText"/>
      </w:pPr>
      <w:r>
        <w:rPr>
          <w:rFonts w:ascii="IRNazanin" w:hAnsi="IRNazanin" w:eastAsia="IRNazanin" w:cs="IRNazanin"/>
          <w:lang w:bidi="fa-IR"/>
          <w:color w:val="111111"/>
          <w:sz w:val="28"/>
          <w:szCs w:val="28"/>
          <w:rtl/>
        </w:rPr>
        <w:t xml:space="preserve">قاعده تسامح در ادلّه سنن فقط در مستحبّات و در مواردی جاری است که در روایتی از نبیّ مکرّم اسلام یا یکی از ائمّه معصومین‌علیهم السلام به انجام عبادت یا کار خیر خاصّی، وعده ثواب داده شود. البته در زمان غیبت صغرای امام عصرعلیه السلام، فقط باید از طریق نوّاب خاصّ چهارگانه بوده باشد.</w:t>
      </w:r>
    </w:p>
    <w:p>
      <w:pPr>
        <w:pStyle w:val="BookText"/>
      </w:pPr>
      <w:r>
        <w:rPr>
          <w:rFonts w:ascii="IRNazanin" w:hAnsi="IRNazanin" w:eastAsia="IRNazanin" w:cs="IRNazanin"/>
          <w:lang w:bidi="fa-IR"/>
          <w:color w:val="111111"/>
          <w:sz w:val="28"/>
          <w:szCs w:val="28"/>
          <w:rtl/>
        </w:rPr>
        <w:t xml:space="preserve">البته در زمان غیبت کبری، در صورتی که به طریق معتبر، شخص ثقه‌ای از امام عصرعلیه السلام ثواب بر عملی را نقل کند، ادلّه تسامح جاری می‌باشد؛ زیرا مقتضای جمع بین دو دسته از روایات یاد شده، جواز نقل خبر بر حکم غیر الزامی شرعی از طریق مشاهده است، بدون ادّعای نیابت و به گونه‌ای که در شأن نوّاب خاص نبوده باشد؛ بلکه عدالت ناقل با نقل خبر متضمّن حکم شرعی از طریق رؤیت حضوری - به گونه‌ای که در شأن نوّاب خاص باشد - خدشه‌دار می‌شود.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3" w:name="pg149_1278"/>
    <w:bookmarkEnd w:id="13"/>
    <w:p>
      <w:pPr>
        <w:pStyle w:val="BookText"/>
      </w:pPr>
      <w:r>
        <w:rPr>
          <w:rFonts w:ascii="IRNazanin" w:hAnsi="IRNazanin" w:eastAsia="IRNazanin" w:cs="IRNazanin"/>
          <w:lang w:bidi="fa-IR"/>
          <w:color w:val="111111"/>
          <w:sz w:val="28"/>
          <w:szCs w:val="28"/>
          <w:rtl/>
        </w:rPr>
        <w:t xml:space="preserve">حاصل کلام اینکه: در جریان ادلّه تسامح نسبت به اخبار منقوله از حضرت در زمان غیبت کبری، در صورتی که این اخبار دربر دارنده حرام و حلال نبوده و متضمّن ثواب بر عملی بوده باشند، منعی از طرف شارع ثابت نشده است. پس مانعی در شمول ادلّه تسامح نسبت به این اخبار نیست.</w:t>
      </w:r>
    </w:p>
    <w:p>
      <w:pPr>
        <w:pStyle w:val="Heading2"/>
      </w:pPr>
      <w:bookmarkStart w:id="44" w:name="_Toc19"/>
      <w:r>
        <w:t>یک توجیه غیر وجیه‌</w:t>
      </w:r>
      <w:bookmarkEnd w:id="44"/>
    </w:p>
    <w:p>
      <w:pPr>
        <w:pStyle w:val="BookText"/>
      </w:pPr>
      <w:r>
        <w:rPr>
          <w:rFonts w:ascii="IRNazanin" w:hAnsi="IRNazanin" w:eastAsia="IRNazanin" w:cs="IRNazanin"/>
          <w:lang w:bidi="fa-IR"/>
          <w:color w:val="111111"/>
          <w:sz w:val="28"/>
          <w:szCs w:val="28"/>
          <w:rtl/>
        </w:rPr>
        <w:t xml:space="preserve">در اینجا ممکن است وجهی برای جریان قاعده تسامح در ادلّه سنن و مستحبّات منقوله از امام عصرعلیه السلام در غیبت کبری به ذهن برسد، و آن اینکه: آنچه موجب منع و تکذیب مدّعیان نقل حکم شرعی از حضرت است؛ مشاهده و نقل حکم از ایشان می‌باشد، به گونه‌ای که در شأن نوّاب خاصّ حضرت است.</w:t>
      </w:r>
    </w:p>
    <w:p>
      <w:pPr>
        <w:pStyle w:val="BookText"/>
      </w:pPr>
      <w:r>
        <w:rPr>
          <w:rFonts w:ascii="IRNazanin" w:hAnsi="IRNazanin" w:eastAsia="IRNazanin" w:cs="IRNazanin"/>
          <w:lang w:bidi="fa-IR"/>
          <w:color w:val="111111"/>
          <w:sz w:val="28"/>
          <w:szCs w:val="28"/>
          <w:rtl/>
        </w:rPr>
        <w:t xml:space="preserve">و به عبارت دیگر: از توقیع شریف علی بن محمد سمری عدم مشروعیت نقل حکم شرعی از حضرت با ادّعای مشاهده حضوری به گونه‌ای که در شأن نوّاب خاصّ باشد، استفاده می‌شود.</w:t>
      </w:r>
    </w:p>
    <w:p>
      <w:pPr>
        <w:pStyle w:val="BookText"/>
      </w:pPr>
      <w:r>
        <w:rPr>
          <w:rFonts w:ascii="IRNazanin" w:hAnsi="IRNazanin" w:eastAsia="IRNazanin" w:cs="IRNazanin"/>
          <w:lang w:bidi="fa-IR"/>
          <w:color w:val="111111"/>
          <w:sz w:val="28"/>
          <w:szCs w:val="28"/>
          <w:rtl/>
        </w:rPr>
        <w:t xml:space="preserve">و این مانع با اخبار «من بلغ» منافات ندارد؛ چون با اسناد خبر به امام و قصد ورود و استحباب منافات دارد، نه با ثبوت ثواب که به مکلّف وعده داده شده است؛ ولی این توجیه وجیه نمی‌باشد؛ چرا که امر به تکذیب و اطلاق افترا بر این‌گونه اخبار موجب عدم مشروعیت اصل اسناد و مانع تحقق رسیدن وعده ثواب می‌شود.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4" w:name="pg149_1281"/>
    <w:bookmarkEnd w:id="14"/>
    <w:p>
      <w:pPr>
        <w:pStyle w:val="Heading2"/>
      </w:pPr>
      <w:bookmarkStart w:id="45" w:name="_Toc20"/>
      <w:r>
        <w:t>اشکالی دیگر و جوابی متقن‌</w:t>
      </w:r>
      <w:bookmarkEnd w:id="45"/>
    </w:p>
    <w:p>
      <w:pPr>
        <w:pStyle w:val="BookText"/>
      </w:pPr>
      <w:r>
        <w:rPr>
          <w:rFonts w:ascii="IRNazanin" w:hAnsi="IRNazanin" w:eastAsia="IRNazanin" w:cs="IRNazanin"/>
          <w:lang w:bidi="fa-IR"/>
          <w:color w:val="111111"/>
          <w:sz w:val="28"/>
          <w:szCs w:val="28"/>
          <w:rtl/>
        </w:rPr>
        <w:t xml:space="preserve">ولی این اشکال باقی می‌ماند که اگر نقل حکم شرعی و وعده ثواب به گونه‌ای که همراه با ادّعای ارتباط دائم و نیابت نباشد، لازم نیست سند نقل خبر و اسناد آن به حضرت صحیح و معتبر باشد؛ چون احادیث من بلغ، جبران ضعف آن می‌کند و بنابر رأی مشهور - که استحباب عمل منقول به خبر ضعیف را به وسیله اخبار «من بلغ» ثابت می‌دانند - این اشکال تقویت و تشدید می‌شود؛ چون لازمه این قول، اثبات استحباب هر عبادت و عمل مباح منقول از امام عصرعلیه السلام در زمان غیبت می‌شود، گرچه مدّعی مشاهده و ناقل خبر مجهول الحال بوده باشد و یا وثاقت آن ثابت نبوده باشد.</w:t>
      </w:r>
    </w:p>
    <w:p>
      <w:pPr>
        <w:pStyle w:val="BookText"/>
      </w:pPr>
      <w:r>
        <w:rPr>
          <w:rFonts w:ascii="IRNazanin" w:hAnsi="IRNazanin" w:eastAsia="IRNazanin" w:cs="IRNazanin"/>
          <w:lang w:bidi="fa-IR"/>
          <w:color w:val="111111"/>
          <w:sz w:val="28"/>
          <w:szCs w:val="28"/>
          <w:rtl/>
        </w:rPr>
        <w:t xml:space="preserve">و التزام به این معنی مشکل به نظر می‌رسد و گمان نمی‌کنم کسی به آن فتوا دهد؛ ولی از این اشکال پاسخ متقن می‌توان داد، و آن اینکه:</w:t>
      </w:r>
    </w:p>
    <w:p>
      <w:pPr>
        <w:pStyle w:val="BookText"/>
      </w:pPr>
      <w:r>
        <w:rPr>
          <w:rFonts w:ascii="IRNazanin" w:hAnsi="IRNazanin" w:eastAsia="IRNazanin" w:cs="IRNazanin"/>
          <w:lang w:bidi="fa-IR"/>
          <w:color w:val="111111"/>
          <w:sz w:val="28"/>
          <w:szCs w:val="28"/>
          <w:rtl/>
        </w:rPr>
        <w:t xml:space="preserve">خبر منقول از حضرت ولی عصرعلیه السلام در صورتی که متضمّن حکم شرعی باشد، یا از شرایط حجّیت برخوردار است یا فاقد شرایط حجّیت است.</w:t>
      </w:r>
    </w:p>
    <w:p>
      <w:pPr>
        <w:pStyle w:val="BookText"/>
      </w:pPr>
      <w:r>
        <w:rPr>
          <w:rFonts w:ascii="IRNazanin" w:hAnsi="IRNazanin" w:eastAsia="IRNazanin" w:cs="IRNazanin"/>
          <w:lang w:bidi="fa-IR"/>
          <w:color w:val="111111"/>
          <w:sz w:val="28"/>
          <w:szCs w:val="28"/>
          <w:rtl/>
        </w:rPr>
        <w:t xml:space="preserve">در صورت اوّل: به مقتضای جمع مزبور مانعی برای اثبات استحباب به آن خبر نیست و نیازی به قاعده تسامح و اخبار من بلغ نیست.</w:t>
      </w:r>
    </w:p>
    <w:p>
      <w:pPr>
        <w:pStyle w:val="BookText"/>
      </w:pPr>
      <w:r>
        <w:rPr>
          <w:rFonts w:ascii="IRNazanin" w:hAnsi="IRNazanin" w:eastAsia="IRNazanin" w:cs="IRNazanin"/>
          <w:lang w:bidi="fa-IR"/>
          <w:color w:val="111111"/>
          <w:sz w:val="28"/>
          <w:szCs w:val="28"/>
          <w:rtl/>
        </w:rPr>
        <w:t xml:space="preserve">و در صورت دوم: چون خبر فاقد شرط حجّیت بوده و ضعیف است، خود بر دو قسم می‌باشد:</w:t>
      </w:r>
    </w:p>
    <w:p>
      <w:pPr>
        <w:pStyle w:val="BookText"/>
      </w:pPr>
      <w:r>
        <w:rPr>
          <w:rFonts w:ascii="IRNazanin" w:hAnsi="IRNazanin" w:eastAsia="IRNazanin" w:cs="IRNazanin"/>
          <w:lang w:bidi="fa-IR"/>
          <w:color w:val="111111"/>
          <w:sz w:val="28"/>
          <w:szCs w:val="28"/>
          <w:rtl/>
        </w:rPr>
        <w:t xml:space="preserve">قسم اوّل: اینکه خبر، معلوم الکذب و یا راوی متّهم به جعل حدیث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کذب باشد، در این صورت قاعده تسامح جاری نیست؛ زیرا علم به کذب خبر و اتّهام راوی به کذب، موجب انصراف اخبار من بلغ از این موارد و مانع جریان قاعده تسامح است.</w:t>
      </w:r>
    </w:p>
    <w:p>
      <w:pPr>
        <w:pStyle w:val="BookText"/>
      </w:pPr>
      <w:r>
        <w:rPr>
          <w:rFonts w:ascii="IRNazanin" w:hAnsi="IRNazanin" w:eastAsia="IRNazanin" w:cs="IRNazanin"/>
          <w:lang w:bidi="fa-IR"/>
          <w:color w:val="111111"/>
          <w:sz w:val="28"/>
          <w:szCs w:val="28"/>
          <w:rtl/>
        </w:rPr>
        <w:t xml:space="preserve">قسم دوّم: اینکه خبر، معلوم الکذب و راوی متهم به جعل نبوده باشد، اگرچه راوی مجهول الحال بوده و یا وثاقت او ثابت نبوده باشد؛ ولی باید برای اثبات نزد خودش حجّت داشته باشد. در این صورت، مانعی از جریان قاعده تسامح نیست.</w:t>
      </w:r>
    </w:p>
    <w:p>
      <w:pPr>
        <w:pStyle w:val="BookText"/>
      </w:pPr>
      <w:r>
        <w:rPr>
          <w:rFonts w:ascii="IRNazanin" w:hAnsi="IRNazanin" w:eastAsia="IRNazanin" w:cs="IRNazanin"/>
          <w:lang w:bidi="fa-IR"/>
          <w:color w:val="111111"/>
          <w:sz w:val="28"/>
          <w:szCs w:val="28"/>
          <w:rtl/>
        </w:rPr>
        <w:t xml:space="preserve">بنابراین در عصر غیبت کبری، اگر کسی ادّعای مشاهده حضرت کند، در صورتی که معلوم الکذب یا متهم به جعل و افترا و دروغ‌گویی نباشد و مورد نقل ثواب بر عملی بوده باشد، قاعده تسامح جاری می‌شود؛ ولی از نظر ما این قاعده، استحباب آن عمل را اثبات نکرده و فقط ثابت می‌کند که آن عمل دارای ثواب است، پس حکم استحباب برای آن ثابت نمی‌شود و بین این دو معنا فرق است و ما در کتاب مقیاس الروایة به طور مفصّل از این قاعده تحقیق و بحث کرده‌ایم.</w:t>
      </w:r>
      <w:r>
        <w:rPr>
          <w:rStyle w:val="FootnoteReference"/>
        </w:rPr>
        <w:footnoteReference w:id="33"/>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کسی که بدون حجت شرعی دستوری از امام زمان‌علیه السلام‌نقل و ترویج می‌کند چه حکمی دارد؟</w:t>
      </w:r>
    </w:p>
    <w:p>
      <w:pPr>
        <w:pStyle w:val="BookText"/>
      </w:pPr>
      <w:r>
        <w:rPr>
          <w:rFonts w:ascii="IRNazanin" w:hAnsi="IRNazanin" w:eastAsia="IRNazanin" w:cs="IRNazanin"/>
          <w:lang w:bidi="fa-IR"/>
          <w:color w:val="111111"/>
          <w:sz w:val="28"/>
          <w:szCs w:val="28"/>
          <w:rtl/>
        </w:rPr>
        <w:t xml:space="preserve">کسی که ادّعای نیابت خاصّه و یا ترویج صدور حکم شرعی از سوی امام عصرعلیه السلام - در زمان غیبت کبری از طریق رؤیت و مشاهده حضرت - کند، اگر به گونه‌ای وانمود نماید که وکیل حضرت در ابلاغ حکم است، به اتّفاق نصّ و فتوا از عدالت خارج و تکذیب او واجب است. و بعد از تذکّر و تنبیه، اگر اصرار ورزد، تعزیر و مجازات او به عهده حاکم شرع است.</w:t>
      </w:r>
    </w:p>
    <w:p>
      <w:pPr>
        <w:pStyle w:val="BookText"/>
      </w:pPr>
      <w:r>
        <w:rPr>
          <w:rFonts w:ascii="IRNazanin" w:hAnsi="IRNazanin" w:eastAsia="IRNazanin" w:cs="IRNazanin"/>
          <w:lang w:bidi="fa-IR"/>
          <w:color w:val="111111"/>
          <w:sz w:val="28"/>
          <w:szCs w:val="28"/>
          <w:rtl/>
        </w:rPr>
        <w:t xml:space="preserve">اما مجرّد دعوای صدور امر به بنای مسجدی یا صدور حکم استحبابی - به گونه قضیةٌ فی واقعةٍ و به طور اتفاق، نه دائم و مستمرّ - از جانب حضرت، از طریق تشرّف و مشاهده، محذور شرعی ندارد. و اگر ناقل از علمای ربّانی و یا عدول مؤمنین باشد، مجوّزی برای تکذیب او نیست، البته در صورتی که بدون واسطه یا با واسطه معتبر و حجّت شرعی بوده باشد.</w:t>
      </w:r>
    </w:p>
    <w:p>
      <w:pPr>
        <w:pStyle w:val="BookText"/>
      </w:pPr>
      <w:r>
        <w:rPr>
          <w:rFonts w:ascii="IRNazanin" w:hAnsi="IRNazanin" w:eastAsia="IRNazanin" w:cs="IRNazanin"/>
          <w:lang w:bidi="fa-IR"/>
          <w:color w:val="111111"/>
          <w:sz w:val="28"/>
          <w:szCs w:val="28"/>
          <w:rtl/>
        </w:rPr>
        <w:t xml:space="preserve">ولی اگر نقل واقعه کند، باید اتّصال سند و وثاقت رجال همه طبقات ثابت باشد، و الّا از درجه اعتبار ساقط بوده و حجّیت ندارد و ترویج آن هم شبهه‌ناک و محل اشکال است، مگر کسی بخواهد خودش به قصد تیمّن و تبرّک و رجا، نذری برای آن مسجد کند و یا اعمال عبادی مأثوره را در آن انجام دهد، که مانعی ندارد؛ ولی نباید به گونه‌ای باشد که موجب ترویج اسناد بنای مسجد به امر امام عصرعلیه السلام و تبلیغ ادّعای صدور دستور بنای مسجد از آن حضرت بوده باشد.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5" w:name="pg149_1289"/>
    <w:bookmarkEnd w:id="15"/>
    <w:p>
      <w:pPr>
        <w:pStyle w:val="BookText"/>
      </w:pPr>
      <w:r>
        <w:rPr>
          <w:rFonts w:ascii="IRNazanin" w:hAnsi="IRNazanin" w:eastAsia="IRNazanin" w:cs="IRNazanin"/>
          <w:lang w:bidi="fa-IR"/>
          <w:color w:val="111111"/>
          <w:sz w:val="28"/>
          <w:szCs w:val="28"/>
          <w:rtl/>
        </w:rPr>
        <w:t xml:space="preserve">لذا اگر کسی ادعای رؤیت امام عصر کرده و از حضرت برتری علمی و افضلیت اخلاقی و تقوایی برخی علما و مراجع را از دیگران نقل کند، شرعاً از درجه اعتبار ساقط است، بلکه باید تکذیب شود؛ چون جنبه تأیید خاصّ برای نیابت شخصی خاصّ داشته و این مشمول دلیل منع و تکذیب ادّعای مشاهده و رؤیت حضرت در عصر غیبت کبری دارد.</w:t>
      </w:r>
    </w:p>
    <w:p>
      <w:pPr>
        <w:pStyle w:val="Heading2"/>
      </w:pPr>
      <w:bookmarkStart w:id="46" w:name="_Toc21"/>
      <w:r>
        <w:t>وظیفه عموم مؤمنین نسبت به شخص مزبور چیست؟</w:t>
      </w:r>
      <w:bookmarkEnd w:id="46"/>
    </w:p>
    <w:p>
      <w:pPr>
        <w:pStyle w:val="BookText"/>
      </w:pPr>
      <w:r>
        <w:rPr>
          <w:rFonts w:ascii="IRNazanin" w:hAnsi="IRNazanin" w:eastAsia="IRNazanin" w:cs="IRNazanin"/>
          <w:lang w:bidi="fa-IR"/>
          <w:color w:val="111111"/>
          <w:sz w:val="28"/>
          <w:szCs w:val="28"/>
          <w:rtl/>
        </w:rPr>
        <w:t xml:space="preserve">وظیفه عموم مؤمنین در مورد کسی که بدون دلیل و حجّت شرعی - و با التفات به عدم وجود دلیل شرعی - ترویج و تبلیغ بنای مسجدی به امر امام عصرعلیه السلام و یا اینکه اوراد و اذکار خاصّی را برای آن مسجد توصیه می‌کند، این است که از او کناره بگیرند و به او اقتدا نکنند، و الّا در جرم او شریک هستند.</w:t>
      </w:r>
    </w:p>
    <w:p>
      <w:pPr>
        <w:pStyle w:val="BookText"/>
      </w:pPr>
      <w:r>
        <w:rPr>
          <w:rFonts w:ascii="IRNazanin" w:hAnsi="IRNazanin" w:eastAsia="IRNazanin" w:cs="IRNazanin"/>
          <w:lang w:bidi="fa-IR"/>
          <w:color w:val="111111"/>
          <w:sz w:val="28"/>
          <w:szCs w:val="28"/>
          <w:rtl/>
        </w:rPr>
        <w:t xml:space="preserve">و نیز ترویج مسجدی که بدون دلیل معتبر و حجّت شرعی بنای آن به امر امام عصرعلیه السلام استناد داده شود، جایز نیست، به ویژه اینکه اذکار و اوراد خاصی برای آن مسجد به مردم سفارش شود و از مصادیق ترویج باطل و افترا بر امام معصوم است؛ که خدای تعالی می‌فرماید: «قُلْ ءَآللَّهُ أَذِنَ لَکُمْ أَمْ عَلَی اللَّهِ تَفْتَرُونَ». أعاذنا اللَّه من فتن آخر الزمان.</w:t>
      </w:r>
    </w:p>
    <w:p>
      <w:pPr>
        <w:pStyle w:val="BookText"/>
      </w:pPr>
      <w:r>
        <w:rPr>
          <w:rFonts w:ascii="IRNazanin" w:hAnsi="IRNazanin" w:eastAsia="IRNazanin" w:cs="IRNazanin"/>
          <w:lang w:bidi="fa-IR"/>
          <w:color w:val="111111"/>
          <w:sz w:val="28"/>
          <w:szCs w:val="28"/>
          <w:rtl/>
        </w:rPr>
        <w:t xml:space="preserve">و اما نذورات، صدقات و مبرّات، اگر به قصد قربت مطلق باشد، مشمول عمومات نصوص این عناوین بوده و حکم خود را در پی دارد؛ ولی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6" w:name="pg149_1291"/>
    <w:bookmarkEnd w:id="16"/>
    <w:p>
      <w:pPr>
        <w:pStyle w:val="BookText"/>
      </w:pPr>
      <w:r>
        <w:rPr>
          <w:rFonts w:ascii="IRNazanin" w:hAnsi="IRNazanin" w:eastAsia="IRNazanin" w:cs="IRNazanin"/>
          <w:lang w:bidi="fa-IR"/>
          <w:color w:val="111111"/>
          <w:sz w:val="28"/>
          <w:szCs w:val="28"/>
          <w:rtl/>
        </w:rPr>
        <w:t xml:space="preserve">اگر به قصد خصوص مسجدی با استناد به امر امام عصرعلیه السلام به بنای آن یا عبادت در آن بوده باشد، مصداق کذب و افترا بر امام و یا مستلزم تشریع محرّم بوده و حرام است.</w:t>
      </w:r>
    </w:p>
    <w:p>
      <w:pPr>
        <w:pStyle w:val="Heading2"/>
      </w:pPr>
      <w:bookmarkStart w:id="47" w:name="_Toc22"/>
      <w:r>
        <w:t>آیا عریضه نویسی به دلیل شرعی ثابت است؟</w:t>
      </w:r>
      <w:bookmarkEnd w:id="47"/>
    </w:p>
    <w:p>
      <w:pPr>
        <w:pStyle w:val="BookText"/>
      </w:pPr>
      <w:r>
        <w:rPr>
          <w:rFonts w:ascii="IRNazanin" w:hAnsi="IRNazanin" w:eastAsia="IRNazanin" w:cs="IRNazanin"/>
          <w:lang w:bidi="fa-IR"/>
          <w:color w:val="111111"/>
          <w:sz w:val="28"/>
          <w:szCs w:val="28"/>
          <w:rtl/>
        </w:rPr>
        <w:t xml:space="preserve">اصل عریضه‌نویسی را شیخ عباس قمی در مفاتیح الجنان</w:t>
      </w:r>
      <w:r>
        <w:rPr>
          <w:rStyle w:val="FootnoteReference"/>
        </w:rPr>
        <w:footnoteReference w:id="34"/>
      </w:r>
      <w:r>
        <w:rPr>
          <w:rFonts w:ascii="IRNazanin" w:hAnsi="IRNazanin" w:eastAsia="IRNazanin" w:cs="IRNazanin"/>
          <w:lang w:bidi="fa-IR"/>
          <w:color w:val="111111"/>
          <w:sz w:val="28"/>
          <w:szCs w:val="28"/>
          <w:rtl/>
        </w:rPr>
        <w:t xml:space="preserve">از مصباح المتهجد شیخ طوسی، به این کیفیت از امام صادق‌علیه السلام نقل کرده است که: هرگاه تو را حاجتی به سوی خدا باشد، یا از امری خائف و ترسان باشی، در کاغذی بنویس: بسم اللَّه الرحمن الرحیم اَللَّهُمَّ إِنِّی أَتَوَجَّهُ إِلَیْکَ بِأَحَبِ‌ّ الْأَسْمآءِ إِلَیْکَ وَأَعْظَمِها لَدَیکَ، وَأَتَقَرَّبُ وَأَتَوَسَّلُ إِلَیْکَ بِمَنْ أَوْجَبْتُ حَقَّهُ عَلَیْکَ بِمُحَمَّدٍ وَعَلِیٍّ وَفاطِمَةَ وَالْحَسَنِ وَالحُسَیْنِ وَعَلِیِ‌ّ بْنِ الْحُسَیْنِ وَمُحَمَّدِ بْنِ عَلِیٍ‌ّ وَجَعْفَرِ بْنِ مُحَمَّدٍ وَمُوسَی بْنِ جَعْفَرٍ وَعَلِیِ‌ّ بْنِ مُوسی وَمُحَمَّدِ بْنِ عَلِیٍّ وَعَلِیِ‌ّ بْنِ مُحَمَّدٍ وَالْحَسَنِ بْنِ عَلِیٍّ وَالْحُجَّةِ الْمُنْتَظَرِ صَلَواتُ اللَّهِ عَلَیْهِمْ أَجْمَعِینَ. اِکْفِنِی کَذا وَکَذا»، پس حاجت خود را ذکر کند و آن را در کاغذی پیچیده و با گل پوشانده و در میان آب جاری یا در چاهی بیاندازد.</w:t>
      </w:r>
    </w:p>
    <w:p>
      <w:pPr>
        <w:pStyle w:val="BookText"/>
      </w:pPr>
      <w:r>
        <w:rPr>
          <w:rFonts w:ascii="IRNazanin" w:hAnsi="IRNazanin" w:eastAsia="IRNazanin" w:cs="IRNazanin"/>
          <w:lang w:bidi="fa-IR"/>
          <w:color w:val="111111"/>
          <w:sz w:val="28"/>
          <w:szCs w:val="28"/>
          <w:rtl/>
        </w:rPr>
        <w:t xml:space="preserve">این خبر گرچه مرسل و ضعیف است؛ ولی چون متضمّن امر به نوعی دعا برای استجابت حاجات است، به قاعده تسامح در ادلّه سنن - بنابر رأی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فقها - می‌توان ضعف آن را جبران و سند آن را تصحیح کرد، و بنابر نظر برخی فقها، مثل مرحوم امام راحل و مرحوم آیت اللَّه خویی، اصل مشروعیت و ثواب آن اثبات می‌شود،</w:t>
      </w:r>
    </w:p>
    <w:p>
      <w:pPr>
        <w:pStyle w:val="BookText"/>
      </w:pPr>
      <w:r>
        <w:rPr>
          <w:rFonts w:ascii="IRNazanin" w:hAnsi="IRNazanin" w:eastAsia="IRNazanin" w:cs="IRNazanin"/>
          <w:lang w:bidi="fa-IR"/>
          <w:color w:val="111111"/>
          <w:sz w:val="28"/>
          <w:szCs w:val="28"/>
          <w:rtl/>
        </w:rPr>
        <w:t xml:space="preserve">ما از این قاعده، به طور مفصّل در کتاب «مقیاس الروایة فی علم الدرایة» بحث کرده‌ایم، اهل تحقیق می‌توانند مراجعه نمایند.</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اما بقیه پیرایه‌هایی که برای عریضه‌نویسی رایج است، بنده سندی برای آن نیافته‌ام، و اگر کسی بدون سند، عریضه‌نویسی را به شکل خاصی - که در هیچ روایتی به آن اشاره نشده باشد - به شرع نسبت دهد، بدعت و حرام است.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7" w:name="pg149_1297"/>
    <w:bookmarkEnd w:id="17"/>
    <w:p>
      <w:pPr>
        <w:pStyle w:val="Heading2"/>
      </w:pPr>
      <w:bookmarkStart w:id="48" w:name="_Toc23"/>
      <w:r>
        <w:t>مسجد مقدّس جمکران‌</w:t>
      </w:r>
      <w:bookmarkEnd w:id="48"/>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149_1303"/>
    <w:bookmarkEnd w:id="18"/>
    <w:p>
      <w:pPr>
        <w:pStyle w:val="BookText"/>
      </w:pPr>
      <w:r>
        <w:rPr>
          <w:rFonts w:ascii="IRNazanin" w:hAnsi="IRNazanin" w:eastAsia="IRNazanin" w:cs="IRNazanin"/>
          <w:lang w:bidi="fa-IR"/>
          <w:color w:val="111111"/>
          <w:sz w:val="28"/>
          <w:szCs w:val="28"/>
          <w:rtl/>
        </w:rPr>
        <w:t xml:space="preserve">در واقعه عجیب و مهم شب هفدهم ماه مبارک رمضان سال 373 یا 293 ه ق (به اختلاف نُسخ) چند حادثه عجیب رخ داده است.</w:t>
      </w:r>
    </w:p>
    <w:p>
      <w:pPr>
        <w:pStyle w:val="BookText"/>
      </w:pPr>
      <w:r>
        <w:rPr>
          <w:rFonts w:ascii="IRNazanin" w:hAnsi="IRNazanin" w:eastAsia="IRNazanin" w:cs="IRNazanin"/>
          <w:lang w:bidi="fa-IR"/>
          <w:color w:val="111111"/>
          <w:sz w:val="28"/>
          <w:szCs w:val="28"/>
          <w:rtl/>
        </w:rPr>
        <w:t xml:space="preserve">1 - ملاقات حضوری حسن بن مثله جمکرانی با امام عصر و حضرت خضرعلیهما السلام در بیداری.</w:t>
      </w:r>
    </w:p>
    <w:p>
      <w:pPr>
        <w:pStyle w:val="BookText"/>
      </w:pPr>
      <w:r>
        <w:rPr>
          <w:rFonts w:ascii="IRNazanin" w:hAnsi="IRNazanin" w:eastAsia="IRNazanin" w:cs="IRNazanin"/>
          <w:lang w:bidi="fa-IR"/>
          <w:color w:val="111111"/>
          <w:sz w:val="28"/>
          <w:szCs w:val="28"/>
          <w:rtl/>
        </w:rPr>
        <w:t xml:space="preserve">2 - دستور بنای مسجد جمکران و صدور حکم نماز خاصّ امام عصرعلیه السلام از جانب ایشان.</w:t>
      </w:r>
    </w:p>
    <w:p>
      <w:pPr>
        <w:pStyle w:val="BookText"/>
      </w:pPr>
      <w:r>
        <w:rPr>
          <w:rFonts w:ascii="IRNazanin" w:hAnsi="IRNazanin" w:eastAsia="IRNazanin" w:cs="IRNazanin"/>
          <w:lang w:bidi="fa-IR"/>
          <w:color w:val="111111"/>
          <w:sz w:val="28"/>
          <w:szCs w:val="28"/>
          <w:rtl/>
        </w:rPr>
        <w:t xml:space="preserve">3 - معجزه بُز گلّه جعفر کاشانی، و زنجیر شفابخش.</w:t>
      </w:r>
    </w:p>
    <w:p>
      <w:pPr>
        <w:pStyle w:val="BookText"/>
      </w:pPr>
      <w:r>
        <w:rPr>
          <w:rFonts w:ascii="IRNazanin" w:hAnsi="IRNazanin" w:eastAsia="IRNazanin" w:cs="IRNazanin"/>
          <w:lang w:bidi="fa-IR"/>
          <w:color w:val="111111"/>
          <w:sz w:val="28"/>
          <w:szCs w:val="28"/>
          <w:rtl/>
        </w:rPr>
        <w:t xml:space="preserve">4 - خواب سید ابوالحسن قمی.</w:t>
      </w:r>
    </w:p>
    <w:p>
      <w:pPr>
        <w:pStyle w:val="BookText"/>
      </w:pPr>
      <w:r>
        <w:rPr>
          <w:rFonts w:ascii="IRNazanin" w:hAnsi="IRNazanin" w:eastAsia="IRNazanin" w:cs="IRNazanin"/>
          <w:lang w:bidi="fa-IR"/>
          <w:color w:val="111111"/>
          <w:sz w:val="28"/>
          <w:szCs w:val="28"/>
          <w:rtl/>
        </w:rPr>
        <w:t xml:space="preserve">5 - اخطار و احضار حسن بن مسلم و صدور فرمان احقاق مال موقوفه و بازستانی منافع موقوفه تصاحب شده از ایشان.</w:t>
      </w:r>
    </w:p>
    <w:p>
      <w:pPr>
        <w:pStyle w:val="BookText"/>
      </w:pPr>
      <w:r>
        <w:rPr>
          <w:rFonts w:ascii="IRNazanin" w:hAnsi="IRNazanin" w:eastAsia="IRNazanin" w:cs="IRNazanin"/>
          <w:lang w:bidi="fa-IR"/>
          <w:color w:val="111111"/>
          <w:sz w:val="28"/>
          <w:szCs w:val="28"/>
          <w:rtl/>
        </w:rPr>
        <w:t xml:space="preserve">در این بخش ما به ترتیب، به تحقیق و بررسی موارد ذکر شده می‌پردازیم.</w:t>
      </w:r>
    </w:p>
    <w:p>
      <w:pPr>
        <w:pStyle w:val="Heading2"/>
      </w:pPr>
      <w:bookmarkStart w:id="49" w:name="_Toc24"/>
      <w:r>
        <w:t>سند مسجد مقدّس جمکران‌</w:t>
      </w:r>
      <w:bookmarkEnd w:id="49"/>
    </w:p>
    <w:p>
      <w:pPr>
        <w:pStyle w:val="BookText"/>
      </w:pPr>
      <w:r>
        <w:rPr>
          <w:rFonts w:ascii="IRNazanin" w:hAnsi="IRNazanin" w:eastAsia="IRNazanin" w:cs="IRNazanin"/>
          <w:lang w:bidi="fa-IR"/>
          <w:color w:val="111111"/>
          <w:sz w:val="28"/>
          <w:szCs w:val="28"/>
          <w:rtl/>
        </w:rPr>
        <w:t xml:space="preserve">سند اصلی این واقعه، کتاب مونس الحزینِ شیخ صدوق است. البته این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 مفقود است؛ ولی شیخ جلیل ابوعلی حسن بن محمّد بن حسن قمی</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ذکره العلّامة الطهرانی (فی الذریعة: ج 3، ص 277، الرقم 1027) والسید الصدر (فی تأسیس الشیعة: ص 254) وعبد اللَّه الأفندی (فی ریاض العلماء ج 1 ص 318).</w:t>
      </w:r>
    </w:p>
    <w:p>
      <w:pPr>
        <w:pStyle w:val="BookText"/>
      </w:pPr>
      <w:r>
        <w:rPr>
          <w:rFonts w:ascii="IRNazanin" w:hAnsi="IRNazanin" w:eastAsia="IRNazanin" w:cs="IRNazanin"/>
          <w:lang w:bidi="fa-IR"/>
          <w:color w:val="111111"/>
          <w:sz w:val="28"/>
          <w:szCs w:val="28"/>
          <w:rtl/>
        </w:rPr>
        <w:t xml:space="preserve">ولا یخفی أنّ فی الذریعة ذکر أربعة کتب فی کتاب تاریخ قم:</w:t>
      </w:r>
    </w:p>
    <w:p>
      <w:pPr>
        <w:pStyle w:val="BookText"/>
      </w:pPr>
      <w:r>
        <w:rPr>
          <w:rFonts w:ascii="IRNazanin" w:hAnsi="IRNazanin" w:eastAsia="IRNazanin" w:cs="IRNazanin"/>
          <w:lang w:bidi="fa-IR"/>
          <w:color w:val="111111"/>
          <w:sz w:val="28"/>
          <w:szCs w:val="28"/>
          <w:rtl/>
        </w:rPr>
        <w:t xml:space="preserve">أحدها: لعلیّ بن الحسن بن محمد بن عامر بن عمران ابن أبی عمر الأشعری القمّی، ألّفه بالعربیة فی سنة 378 ه ق.</w:t>
      </w:r>
    </w:p>
    <w:p>
      <w:pPr>
        <w:pStyle w:val="BookText"/>
      </w:pPr>
      <w:r>
        <w:rPr>
          <w:rFonts w:ascii="IRNazanin" w:hAnsi="IRNazanin" w:eastAsia="IRNazanin" w:cs="IRNazanin"/>
          <w:lang w:bidi="fa-IR"/>
          <w:color w:val="111111"/>
          <w:sz w:val="28"/>
          <w:szCs w:val="28"/>
          <w:rtl/>
        </w:rPr>
        <w:t xml:space="preserve">ثانیها: للأمیر المنشی ینقل عنه صاحب الریاض.</w:t>
      </w:r>
    </w:p>
    <w:p>
      <w:pPr>
        <w:pStyle w:val="BookText"/>
      </w:pPr>
      <w:r>
        <w:rPr>
          <w:rFonts w:ascii="IRNazanin" w:hAnsi="IRNazanin" w:eastAsia="IRNazanin" w:cs="IRNazanin"/>
          <w:lang w:bidi="fa-IR"/>
          <w:color w:val="111111"/>
          <w:sz w:val="28"/>
          <w:szCs w:val="28"/>
          <w:rtl/>
        </w:rPr>
        <w:t xml:space="preserve">ثالثها: للشیخ حسین المعاصر، نزیل قم المعروف ب(أرده شیره).</w:t>
      </w:r>
    </w:p>
    <w:p>
      <w:pPr>
        <w:pStyle w:val="BookText"/>
      </w:pPr>
      <w:r>
        <w:rPr>
          <w:rFonts w:ascii="IRNazanin" w:hAnsi="IRNazanin" w:eastAsia="IRNazanin" w:cs="IRNazanin"/>
          <w:lang w:bidi="fa-IR"/>
          <w:color w:val="111111"/>
          <w:sz w:val="28"/>
          <w:szCs w:val="28"/>
          <w:rtl/>
        </w:rPr>
        <w:t xml:space="preserve">رابعها: هذا الکتاب المبحوث عنه.</w:t>
      </w:r>
    </w:p>
    <w:p>
      <w:pPr>
        <w:pStyle w:val="BookText"/>
      </w:pPr>
      <w:r>
        <w:rPr>
          <w:rFonts w:ascii="IRNazanin" w:hAnsi="IRNazanin" w:eastAsia="IRNazanin" w:cs="IRNazanin"/>
          <w:lang w:bidi="fa-IR"/>
          <w:color w:val="111111"/>
          <w:sz w:val="28"/>
          <w:szCs w:val="28"/>
          <w:rtl/>
        </w:rPr>
        <w:t xml:space="preserve">وقال المحدث النوری: «الشیخ الأقدم الحسن بن محمد بن الحسن القمی - المعاصر للصدوق فی کتاب قم -، عن کتاب مونس الحزین فی معرفة الحقّ والیقین للصدوق، عن الشیخ العفیف الصالح الحسن بن مثلة الجمکرانی عن الحجّةعلیه السلام فی حکایة طویلة، وفیها أمره‌علیه السلام ببناء المسجد فی جمکران»؛ مستدرک الوسائل: ج 3 ص 432.</w:t>
      </w:r>
    </w:p>
    <w:p>
      <w:pPr>
        <w:pStyle w:val="BookText"/>
      </w:pPr>
      <w:r>
        <w:rPr>
          <w:rFonts w:ascii="IRNazanin" w:hAnsi="IRNazanin" w:eastAsia="IRNazanin" w:cs="IRNazanin"/>
          <w:lang w:bidi="fa-IR"/>
          <w:color w:val="111111"/>
          <w:sz w:val="28"/>
          <w:szCs w:val="28"/>
          <w:rtl/>
        </w:rPr>
        <w:t xml:space="preserve">و نقل عن صاحب ریاض العلماء أنّه قال: «الشیخ الجلیل الحسن بن محمد بن الحسن القمّی من أکابر قدماء علماء الأصحاب ومن معاصری الصدوق... وله کتاب تاریخ قم. وقد عوّل الأستاذ فی البحار، وقال: إنّ کتابه معتبر وینقل عنه کتابه المذکور فی مجلّد المزار من البحار؛ لکن قال: إنّه لم یتیسّر لنا أصل الکتاب، إنّما وصل إلینا ترجمته. خاتمة المستدرک طبع آل البیت ج 1 ص 365.</w:t>
      </w:r>
    </w:p>
    <w:p>
      <w:pPr>
        <w:pStyle w:val="BookText"/>
      </w:pPr>
      <w:r>
        <w:rPr>
          <w:rFonts w:ascii="IRNazanin" w:hAnsi="IRNazanin" w:eastAsia="IRNazanin" w:cs="IRNazanin"/>
          <w:lang w:bidi="fa-IR"/>
          <w:color w:val="111111"/>
          <w:sz w:val="28"/>
          <w:szCs w:val="28"/>
          <w:rtl/>
        </w:rPr>
        <w:t xml:space="preserve">و قال العلّامة الأمینی: «إنّ کتاب تاریخ قم لمؤلّفه الحسن بن محمد بن الحسن القمّی، ترجمه إلی الفارسیة الشیخ الحسن بن علی بن الحسن القمّی فی سنة 865 ه. ق». الغدیر: ج 6 ص 24.</w:t>
      </w:r>
    </w:p>
    <w:p>
      <w:pPr>
        <w:pStyle w:val="BookText"/>
      </w:pPr>
      <w:r>
        <w:rPr>
          <w:rFonts w:ascii="IRNazanin" w:hAnsi="IRNazanin" w:eastAsia="IRNazanin" w:cs="IRNazanin"/>
          <w:lang w:bidi="fa-IR"/>
          <w:color w:val="111111"/>
          <w:sz w:val="28"/>
          <w:szCs w:val="28"/>
          <w:rtl/>
        </w:rPr>
        <w:t xml:space="preserve">ثمّ نقل عنه فی خاتمة المستدرک، أنّه قال: «یظهر من رسالة الأمیر المنشی فی أحوال بلدة قم ومفاخرها ومناقبها، أنّ اسم صاحب هذا التاریخ هو الأستاذ أبوعلی الحسن بن محمد بن الحسن الشیبانی القمّی... وقد یقال: إنّه العمی - بالعین المهملة المفتوحة - وهو غیره. وأعلم أنّی رأیت نسخةً من هذا التاریخ بالفارسیة... ویظهر منه أنّ مؤلّفه بالعربیة إنّما هو الشیخ الحسن بن محمد المذکور وسمّاه «کتاب قم»، وقد کان فی عهد صاحب بن عباد الحسن بن عبد الملک بن عبد اللَّه القمّی بالفارسیة بأمر الخواجة فخرالدین إبراهیم... فی سنة ثمانمأة وخمسة وستّین». خاتمة المستدرک ج 1 ص 365 وریاض العلماء ج 1 ص 318.</w:t>
      </w:r>
    </w:p>
    <w:p>
      <w:pPr>
        <w:pStyle w:val="BookText"/>
      </w:pPr>
      <w:r>
        <w:rPr>
          <w:rFonts w:ascii="IRNazanin" w:hAnsi="IRNazanin" w:eastAsia="IRNazanin" w:cs="IRNazanin"/>
          <w:lang w:bidi="fa-IR"/>
          <w:color w:val="111111"/>
          <w:sz w:val="28"/>
          <w:szCs w:val="28"/>
          <w:rtl/>
        </w:rPr>
        <w:t xml:space="preserve">وقال المحدّث النوری - بعد نقل ذلک -: «قلت: یظهر من کتاب فضائل السادات تألیف الأمیر السید أحمد الحسینی سبط المحقّق الکرکی، أنّ لهذا ترجمة أخری ینقل فیها عنها». خاتمة المستدرک ج 1 ص 336.</w:t>
      </w:r>
    </w:p>
    <w:p>
      <w:pPr>
        <w:pStyle w:val="BookText"/>
      </w:pPr>
      <w:r>
        <w:rPr>
          <w:rFonts w:ascii="IRNazanin" w:hAnsi="IRNazanin" w:eastAsia="IRNazanin" w:cs="IRNazanin"/>
          <w:lang w:bidi="fa-IR"/>
          <w:color w:val="111111"/>
          <w:sz w:val="28"/>
          <w:szCs w:val="28"/>
          <w:rtl/>
        </w:rPr>
        <w:t xml:space="preserve">وقد أشکل بعض (راجع أصول علم الرجال للداوری ص 374): أنّ الحسن بن محمد بن الحسن الشیبانی القمی أو العمی - المنسوب إلیهما کتاب «تاریخ قم» لم یرد فیها توثیق. وهذا خطأٌ؛ إذ الصحیح الحسن بن محمد بن الحسن الشیبانی القمی، وهو تلمیذ الصدوق ومعاصره ومن أکابر الأصحاب، وهو الحسن بن محمد بن الحسن (المؤلّف) نفسه، ویحتمل کونه ولده. وعلی أیّ حال، لا ریب فی وثاقته.</w:t>
      </w:r>
    </w:p>
    <w:p>
      <w:pPr>
        <w:pStyle w:val="BookText"/>
      </w:pPr>
      <w:r>
        <w:rPr>
          <w:rFonts w:ascii="IRNazanin" w:hAnsi="IRNazanin" w:eastAsia="IRNazanin" w:cs="IRNazanin"/>
          <w:lang w:bidi="fa-IR"/>
          <w:color w:val="111111"/>
          <w:sz w:val="28"/>
          <w:szCs w:val="28"/>
          <w:rtl/>
        </w:rPr>
        <w:t xml:space="preserve">وأمّا الحسن بن محمد بن الحسین الشیبانی، والشیبانی العمیّ لا أثر لهما فی کتب التراجم و الرجال، لا بوصف القمّی ولا بوصف العمی، فهو تصحیف.</w:t>
      </w:r>
    </w:p>
    <w:p>
      <w:pPr>
        <w:pStyle w:val="BookText"/>
      </w:pPr>
      <w:r>
        <w:rPr>
          <w:rFonts w:ascii="IRNazanin" w:hAnsi="IRNazanin" w:eastAsia="IRNazanin" w:cs="IRNazanin"/>
          <w:lang w:bidi="fa-IR"/>
          <w:color w:val="111111"/>
          <w:sz w:val="28"/>
          <w:szCs w:val="28"/>
          <w:rtl/>
        </w:rPr>
        <w:t xml:space="preserve">وعلی أیّ حال، لا إشکال فی وثاقة، بل جلالة مؤلف تاریخ قم، کما لا إشکال فی صحّة أسناد ترجمته إلی أصل الکتاب العربی، کما عرفت من صاحب الریاض والعلّامة الأمینی وغیرهما.</w:t>
      </w:r>
    </w:p>
    <w:p>
      <w:pPr>
        <w:pStyle w:val="BookText"/>
      </w:pPr>
      <w:r>
        <w:rPr>
          <w:rFonts w:ascii="IRNazanin" w:hAnsi="IRNazanin" w:eastAsia="IRNazanin" w:cs="IRNazanin"/>
          <w:lang w:bidi="fa-IR"/>
          <w:color w:val="111111"/>
          <w:sz w:val="28"/>
          <w:szCs w:val="28"/>
          <w:rtl/>
        </w:rPr>
        <w:t xml:space="preserve">والحاصل: أنّ مقتضی التحقیق، اعتبار أصل کتاب «تاریخ قم»، کما صرّح به العلّامة المجلسی واعتبار ترجمته، کما صرّح به فی الریاض و الغدیر و المستدرک و غیره.</w:t>
      </w:r>
    </w:p>
    <w:p>
      <w:pPr>
        <w:pStyle w:val="BookText"/>
      </w:pPr>
      <w:r>
        <w:rPr>
          <w:rFonts w:ascii="IRNazanin" w:hAnsi="IRNazanin" w:eastAsia="IRNazanin" w:cs="IRNazanin"/>
          <w:lang w:bidi="fa-IR"/>
          <w:color w:val="111111"/>
          <w:sz w:val="28"/>
          <w:szCs w:val="28"/>
          <w:rtl/>
        </w:rPr>
        <w:t xml:space="preserve">که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9" w:name="pg149_1309"/>
    <w:bookmarkEnd w:id="19"/>
    <w:p>
      <w:pPr>
        <w:pStyle w:val="BookText"/>
      </w:pPr>
      <w:r>
        <w:rPr>
          <w:rFonts w:ascii="IRNazanin" w:hAnsi="IRNazanin" w:eastAsia="IRNazanin" w:cs="IRNazanin"/>
          <w:lang w:bidi="fa-IR"/>
          <w:color w:val="111111"/>
          <w:sz w:val="28"/>
          <w:szCs w:val="28"/>
          <w:rtl/>
        </w:rPr>
        <w:t xml:space="preserve">معاصر شیخ صدوق‌رحمه الله بوده و از ثقات، بلکه از اکابر علما و اعاظم محدثین شیعه است، این واقعه را نقل می‌کند، لذا جای هیچ‌گونه تردید در اعتبار سند این نقل باقی نمی‌ماند، و منبع نقل واقعه، ترجمه تاریخ قم است که محدّث نوری از آن به عربی نقل کرده است و در جلد 53 بحارالانوار به چاپ رسیده است.</w:t>
      </w:r>
    </w:p>
    <w:p>
      <w:pPr>
        <w:pStyle w:val="BookText"/>
      </w:pPr>
      <w:r>
        <w:rPr>
          <w:rFonts w:ascii="IRNazanin" w:hAnsi="IRNazanin" w:eastAsia="IRNazanin" w:cs="IRNazanin"/>
          <w:lang w:bidi="fa-IR"/>
          <w:color w:val="111111"/>
          <w:sz w:val="28"/>
          <w:szCs w:val="28"/>
          <w:rtl/>
        </w:rPr>
        <w:t xml:space="preserve">بنابراین در تحقیق سند این نقل، سه نکته باید بررسی شود:</w:t>
      </w:r>
    </w:p>
    <w:p>
      <w:pPr>
        <w:pStyle w:val="BookText"/>
      </w:pPr>
      <w:r>
        <w:rPr>
          <w:rFonts w:ascii="IRNazanin" w:hAnsi="IRNazanin" w:eastAsia="IRNazanin" w:cs="IRNazanin"/>
          <w:lang w:bidi="fa-IR"/>
          <w:color w:val="111111"/>
          <w:sz w:val="28"/>
          <w:szCs w:val="28"/>
          <w:rtl/>
        </w:rPr>
        <w:t xml:space="preserve">1 - اثبات اسناد کتاب مونس الحزین به شیخ صدوق.</w:t>
      </w:r>
    </w:p>
    <w:p>
      <w:pPr>
        <w:pStyle w:val="BookText"/>
      </w:pPr>
      <w:r>
        <w:rPr>
          <w:rFonts w:ascii="IRNazanin" w:hAnsi="IRNazanin" w:eastAsia="IRNazanin" w:cs="IRNazanin"/>
          <w:lang w:bidi="fa-IR"/>
          <w:color w:val="111111"/>
          <w:sz w:val="28"/>
          <w:szCs w:val="28"/>
          <w:rtl/>
        </w:rPr>
        <w:t xml:space="preserve">2 - اثبات وجود و اعتبار کتاب تاریخ قم.</w:t>
      </w:r>
    </w:p>
    <w:p>
      <w:pPr>
        <w:pStyle w:val="BookText"/>
      </w:pPr>
      <w:r>
        <w:rPr>
          <w:rFonts w:ascii="IRNazanin" w:hAnsi="IRNazanin" w:eastAsia="IRNazanin" w:cs="IRNazanin"/>
          <w:lang w:bidi="fa-IR"/>
          <w:color w:val="111111"/>
          <w:sz w:val="28"/>
          <w:szCs w:val="28"/>
          <w:rtl/>
        </w:rPr>
        <w:t xml:space="preserve">3 - اثبات اعتبار وسایط بین کتاب تاریخ قم تا زمان معاصر.</w:t>
      </w:r>
    </w:p>
    <w:p>
      <w:pPr>
        <w:pStyle w:val="Heading2"/>
      </w:pPr>
      <w:bookmarkStart w:id="50" w:name="_Toc25"/>
      <w:r>
        <w:t>امّا کتاب مونس الحزین:</w:t>
      </w:r>
      <w:bookmarkEnd w:id="50"/>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0" w:name="pg149_1312"/>
    <w:bookmarkEnd w:id="20"/>
    <w:p>
      <w:pPr>
        <w:pStyle w:val="BookText"/>
      </w:pPr>
      <w:r>
        <w:rPr>
          <w:rFonts w:ascii="IRNazanin" w:hAnsi="IRNazanin" w:eastAsia="IRNazanin" w:cs="IRNazanin"/>
          <w:lang w:bidi="fa-IR"/>
          <w:color w:val="111111"/>
          <w:sz w:val="28"/>
          <w:szCs w:val="28"/>
          <w:rtl/>
        </w:rPr>
        <w:t xml:space="preserve">جای تردید نیست که تألیف شیخ صدوق‌رحمه الله است؛ چون شیخ جلیل حسن بن محمّد بن حسن قمی در تاریخ قم به طور مکرّر تصریح به نام این کتاب و نام مؤلّف آن (یعنی شیخ صدوق) نموده است.</w:t>
      </w:r>
      <w:r>
        <w:rPr>
          <w:rStyle w:val="FootnoteReference"/>
        </w:rPr>
        <w:footnoteReference w:id="37"/>
      </w:r>
    </w:p>
    <w:p>
      <w:pPr>
        <w:pStyle w:val="Heading2"/>
      </w:pPr>
      <w:bookmarkStart w:id="51" w:name="_Toc26"/>
      <w:r>
        <w:t>امّا کتاب تاریخ قم</w:t>
      </w:r>
      <w:bookmarkEnd w:id="51"/>
    </w:p>
    <w:p>
      <w:pPr>
        <w:pStyle w:val="BookText"/>
      </w:pPr>
      <w:r>
        <w:rPr>
          <w:rFonts w:ascii="IRNazanin" w:hAnsi="IRNazanin" w:eastAsia="IRNazanin" w:cs="IRNazanin"/>
          <w:lang w:bidi="fa-IR"/>
          <w:color w:val="111111"/>
          <w:sz w:val="28"/>
          <w:szCs w:val="28"/>
          <w:rtl/>
        </w:rPr>
        <w:t xml:space="preserve">علّامه مجلسی شهادت داده که کتاب تاریخ قم، کتاب معتبری است و اصل آن عربی است؛ ولی ترجمه آن به دستم رسیده است. ایشان در بحث از مصادر بحار می‌گوید: «وکتاب تاریخ بلدة قم للشیخ الجلیل حسن بن محمد بن الحسن القمی؛».</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سپس در بخش تحقیق اعتبار کتب مصادر چنین گفته است: «و تاریخ بلدة قم کتاب معتبر، لکن لم یتیسّر لنا أصل الکتاب، وإنّما وصل إلینا ترجمته».</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شایان ذکر است: اینجانب تحقیق کامل سند کتاب «تاریخ قم» و نیز سند ترجمه آن را به عربی در پاورقی دو صفحه قبل آورده‌ام و اهل تحقیق می‌توانند مطالعه کنند.</w:t>
      </w:r>
    </w:p>
    <w:p>
      <w:pPr>
        <w:pStyle w:val="BookText"/>
      </w:pPr>
      <w:r>
        <w:rPr>
          <w:rFonts w:ascii="IRNazanin" w:hAnsi="IRNazanin" w:eastAsia="IRNazanin" w:cs="IRNazanin"/>
          <w:lang w:bidi="fa-IR"/>
          <w:color w:val="111111"/>
          <w:sz w:val="28"/>
          <w:szCs w:val="28"/>
          <w:rtl/>
        </w:rPr>
        <w:t xml:space="preserve">و لکن محدّث نوری بعد از نقل عبارت مزبور از علاّمه مجلسی، اظهار تعجب کرده؛ زیرا بعضی معاصرین علّامه، قضیه بنای مسجد جمکران را از نسخه اصلی عربی نقل کرده‌اند.</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و ذکر العالم الخبیر الآمیرزا عبداللَّه الإصفهانی تلمیذ العلّامة المجلسی فی کتابه الموسوم بریاض العلماء فی ترجمة صاحب هذا التأریخ: إنّه ظفر علی ترجمة هذا التاریخ فی قم، وهو کتاب کبیر حسن، کثیرة الفوائد فی مجلّدات عدیدة». بحار الانوار: ج 53 ص 234.</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می‌گوید: «این کلام مجلسی عجیب است؛ چون فاضل المعی آ میرزا محمد اشرف صاحب کتاب فضائل السادات (معاصر علّامه مجلسی و مقیم اصفهان) قضیه را از نسخه عربی نقل می‌کند. و همچنین فاضل محقق آغا محمّدعلی کرمانشاهی در حواشی بر نقد الرجال در «اسم الحسن» قضیه را از نسخه عربی نقل می‌کند.</w:t>
      </w:r>
    </w:p>
    <w:p>
      <w:pPr>
        <w:pStyle w:val="BookText"/>
      </w:pPr>
      <w:r>
        <w:rPr>
          <w:rFonts w:ascii="IRNazanin" w:hAnsi="IRNazanin" w:eastAsia="IRNazanin" w:cs="IRNazanin"/>
          <w:lang w:bidi="fa-IR"/>
          <w:color w:val="111111"/>
          <w:sz w:val="28"/>
          <w:szCs w:val="28"/>
          <w:rtl/>
        </w:rPr>
        <w:t xml:space="preserve">و اما اعتبار وسایط نقل واقعه از کتاب «تاریخ قم» متعدد است:</w:t>
      </w:r>
    </w:p>
    <w:p>
      <w:pPr>
        <w:pStyle w:val="BookText"/>
      </w:pPr>
      <w:r>
        <w:rPr>
          <w:rFonts w:ascii="IRNazanin" w:hAnsi="IRNazanin" w:eastAsia="IRNazanin" w:cs="IRNazanin"/>
          <w:lang w:bidi="fa-IR"/>
          <w:color w:val="111111"/>
          <w:sz w:val="28"/>
          <w:szCs w:val="28"/>
          <w:rtl/>
        </w:rPr>
        <w:t xml:space="preserve">1 - آ میرزا محمد اشرف اصفهانی (معاصر علّامه مجلسی) که از نسخه اصلی عربی واقعه را نقل کرده و میرزای نوری تصریح به جلالت قدر ایشان کرده است.</w:t>
      </w:r>
    </w:p>
    <w:p>
      <w:pPr>
        <w:pStyle w:val="BookText"/>
      </w:pPr>
      <w:r>
        <w:rPr>
          <w:rFonts w:ascii="IRNazanin" w:hAnsi="IRNazanin" w:eastAsia="IRNazanin" w:cs="IRNazanin"/>
          <w:lang w:bidi="fa-IR"/>
          <w:color w:val="111111"/>
          <w:sz w:val="28"/>
          <w:szCs w:val="28"/>
          <w:rtl/>
        </w:rPr>
        <w:t xml:space="preserve">2 - آغا محمدعلی کرمانشاهی در حواشی بر نقد الرجال که معاصر مجلسی بوده و از نسخه اصلی عربی نقل واقعه کرده است. البته اینکه نسخه عربی در نزد این دو عالم بزرگوار وجود داشته است و نسخه عربی اصلی بوده است، مورد شهود و تصدیق میرزا بوده است؛ چون ظاهر کلام میرزا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است که ایشان نوشته این دو عالم بزرگوار را - که از نسخه عربی اصلی تاریخ قم نقل کرده‌اند - خود دیده است. بنابراین میرزای نوری مشهود و دیده خود را نقل کرده است.</w:t>
      </w:r>
    </w:p>
    <w:p>
      <w:pPr>
        <w:pStyle w:val="BookText"/>
      </w:pPr>
      <w:r>
        <w:rPr>
          <w:rFonts w:ascii="IRNazanin" w:hAnsi="IRNazanin" w:eastAsia="IRNazanin" w:cs="IRNazanin"/>
          <w:lang w:bidi="fa-IR"/>
          <w:color w:val="111111"/>
          <w:sz w:val="28"/>
          <w:szCs w:val="28"/>
          <w:rtl/>
        </w:rPr>
        <w:t xml:space="preserve">و اما نقل این دو بزرگوار از نسخه اصل - با توجه به جلالت علمی آنان و ثبوت قطعی انتساب نزد آنان - موجب حصول وثوق نوعی به ثبوت و نیز مشمول دلیل حجّیت قول عدول یا ثقات از اهل خبره حجّت است.</w:t>
      </w:r>
    </w:p>
    <w:p>
      <w:pPr>
        <w:pStyle w:val="BookText"/>
      </w:pPr>
      <w:r>
        <w:rPr>
          <w:rFonts w:ascii="IRNazanin" w:hAnsi="IRNazanin" w:eastAsia="IRNazanin" w:cs="IRNazanin"/>
          <w:lang w:bidi="fa-IR"/>
          <w:color w:val="111111"/>
          <w:sz w:val="28"/>
          <w:szCs w:val="28"/>
          <w:rtl/>
        </w:rPr>
        <w:t xml:space="preserve">البته این‌گونه نقل خبر، همان طریق تحمّل خبر به گونه وِجادت</w:t>
      </w:r>
      <w:r>
        <w:rPr>
          <w:rStyle w:val="FootnoteReference"/>
        </w:rPr>
        <w:footnoteReference w:id="41"/>
      </w:r>
      <w:r>
        <w:rPr>
          <w:rFonts w:ascii="IRNazanin" w:hAnsi="IRNazanin" w:eastAsia="IRNazanin" w:cs="IRNazanin"/>
          <w:lang w:bidi="fa-IR"/>
          <w:color w:val="111111"/>
          <w:sz w:val="28"/>
          <w:szCs w:val="28"/>
          <w:rtl/>
        </w:rPr>
        <w:t xml:space="preserve">است، که در صورت توأم بودن با قراین مفید وثوق نوعی، حجّت است. و ما در کتاب «مقیاس الروایة»</w:t>
      </w:r>
      <w:r>
        <w:rPr>
          <w:rStyle w:val="FootnoteReference"/>
        </w:rPr>
        <w:footnoteReference w:id="42"/>
      </w:r>
      <w:r>
        <w:rPr>
          <w:rFonts w:ascii="IRNazanin" w:hAnsi="IRNazanin" w:eastAsia="IRNazanin" w:cs="IRNazanin"/>
          <w:lang w:bidi="fa-IR"/>
          <w:color w:val="111111"/>
          <w:sz w:val="28"/>
          <w:szCs w:val="28"/>
          <w:rtl/>
        </w:rPr>
        <w:t xml:space="preserve">به تفصیل از اعتبار این نوع طریق تحمّل بحث کرده‌ایم.</w:t>
      </w:r>
    </w:p>
    <w:p>
      <w:pPr>
        <w:pStyle w:val="BookText"/>
      </w:pPr>
      <w:r>
        <w:rPr>
          <w:rFonts w:ascii="IRNazanin" w:hAnsi="IRNazanin" w:eastAsia="IRNazanin" w:cs="IRNazanin"/>
          <w:lang w:bidi="fa-IR"/>
          <w:color w:val="111111"/>
          <w:sz w:val="28"/>
          <w:szCs w:val="28"/>
          <w:rtl/>
        </w:rPr>
        <w:t xml:space="preserve">3 - میرزا عبد اللَّه أفندی اصفهانی شاگرد علّامه مجلسی در کتاب ریاض العلماء</w:t>
      </w:r>
      <w:r>
        <w:rPr>
          <w:rStyle w:val="FootnoteReference"/>
        </w:rPr>
        <w:footnoteReference w:id="43"/>
      </w:r>
      <w:r>
        <w:rPr>
          <w:rFonts w:ascii="IRNazanin" w:hAnsi="IRNazanin" w:eastAsia="IRNazanin" w:cs="IRNazanin"/>
          <w:lang w:bidi="fa-IR"/>
          <w:color w:val="111111"/>
          <w:sz w:val="28"/>
          <w:szCs w:val="28"/>
          <w:rtl/>
        </w:rPr>
        <w:t xml:space="preserve">واقعه را از ترجمه کتاب تاریخ قم نقل کرده است. و با توجّه به اینکه استاد ایشان، علّامه مجلسی‌رحمه الله شهادت به وجود ترجمه این کتاب نزد خود داده است، اطمینان به صدق گفتار شاگرد جلیل القدر ایشان و بودن ترجمه نزد وی حاصل می‌شود.</w:t>
      </w:r>
    </w:p>
    <w:p>
      <w:pPr>
        <w:pStyle w:val="BookText"/>
      </w:pPr>
      <w:r>
        <w:rPr>
          <w:rFonts w:ascii="IRNazanin" w:hAnsi="IRNazanin" w:eastAsia="IRNazanin" w:cs="IRNazanin"/>
          <w:lang w:bidi="fa-IR"/>
          <w:color w:val="111111"/>
          <w:sz w:val="28"/>
          <w:szCs w:val="28"/>
          <w:rtl/>
        </w:rPr>
        <w:t xml:space="preserve">و امّا اثبات اینکه ترجمه موجود در نزد علّامه مجلسی همان ترجمه کتاب اصلی تاریخ قم بوده است، به اخبار محدّث مجلسی ثابت می‌شود؛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ظاهر کلام ایشان، اشتهار بلکه قطعیت ثبوت ترجمه همان کتاب اصلی در زمان ایشان و نزد وی است.</w:t>
      </w:r>
    </w:p>
    <w:p>
      <w:pPr>
        <w:pStyle w:val="BookText"/>
      </w:pPr>
      <w:r>
        <w:rPr>
          <w:rFonts w:ascii="IRNazanin" w:hAnsi="IRNazanin" w:eastAsia="IRNazanin" w:cs="IRNazanin"/>
          <w:lang w:bidi="fa-IR"/>
          <w:color w:val="111111"/>
          <w:sz w:val="28"/>
          <w:szCs w:val="28"/>
          <w:rtl/>
        </w:rPr>
        <w:t xml:space="preserve">4 - ترجمه تاریخ قم، که چاپ شده و موجود است، البته باید ترجمه موجود نسخه‌شناسی و تحقیق شود.</w:t>
      </w:r>
    </w:p>
    <w:p>
      <w:pPr>
        <w:pStyle w:val="BookText"/>
      </w:pPr>
      <w:r>
        <w:rPr>
          <w:rFonts w:ascii="IRNazanin" w:hAnsi="IRNazanin" w:eastAsia="IRNazanin" w:cs="IRNazanin"/>
          <w:lang w:bidi="fa-IR"/>
          <w:color w:val="111111"/>
          <w:sz w:val="28"/>
          <w:szCs w:val="28"/>
          <w:rtl/>
        </w:rPr>
        <w:t xml:space="preserve">5 - میرزای نوری در کتاب جنّة المأوی و در کتاب مستدرک، واقعه را از کتاب تاریخ قم نقل کرده است. و این نقل از جهت اعتبار، مستند به وِجادت محفوف به قرینه قطعیه می‌باشد، و معتبر است.</w:t>
      </w:r>
    </w:p>
    <w:p>
      <w:pPr>
        <w:pStyle w:val="BookText"/>
      </w:pPr>
      <w:r>
        <w:rPr>
          <w:rFonts w:ascii="IRNazanin" w:hAnsi="IRNazanin" w:eastAsia="IRNazanin" w:cs="IRNazanin"/>
          <w:lang w:bidi="fa-IR"/>
          <w:color w:val="111111"/>
          <w:sz w:val="28"/>
          <w:szCs w:val="28"/>
          <w:rtl/>
        </w:rPr>
        <w:t xml:space="preserve">ناگفته نماند: عبارت محدث نوری - در نقل روایت - گرچه معرّب ترجمه فارسی است؛ ولی مضمون حدیث را هرگز تغییر نداده است؛ زیرا این کار جایز نبوده و حرام مسلّم است؛ زیرا در این صورت افترا بر امام زمان‌علیه السلام می‌شود. علاوه بر این، محدّث مزبور تصریح کرده است: خلاصه نسخه عربی را در کتب بعضی اعاظم علما مشاهده کرده است، بنابراین جای هیچ‌گونه تردید نیست که دو فقره مزبور متن حدیث می‌باشد، در نهایت از قبیل نقل به معنای مجاز مشروع و غیر مضرّ می‌باشد.</w:t>
      </w:r>
    </w:p>
    <w:p>
      <w:pPr>
        <w:pStyle w:val="BookText"/>
      </w:pPr>
      <w:r>
        <w:rPr>
          <w:rFonts w:ascii="IRNazanin" w:hAnsi="IRNazanin" w:eastAsia="IRNazanin" w:cs="IRNazanin"/>
          <w:lang w:bidi="fa-IR"/>
          <w:color w:val="111111"/>
          <w:sz w:val="28"/>
          <w:szCs w:val="28"/>
          <w:rtl/>
        </w:rPr>
        <w:t xml:space="preserve">و نیز محدّثان و علمای دیگر واقعه را نقل کرده‌اند، که اینجا به برخی از آنان اشاره شده است، و مجال تحقیق و بررسی اسناد آن در اینجا نیست. و به این مقدار بسنده می‌کنیم.</w:t>
      </w:r>
    </w:p>
    <w:p>
      <w:pPr>
        <w:pStyle w:val="BookText"/>
      </w:pPr>
      <w:r>
        <w:rPr>
          <w:rFonts w:ascii="IRNazanin" w:hAnsi="IRNazanin" w:eastAsia="IRNazanin" w:cs="IRNazanin"/>
          <w:lang w:bidi="fa-IR"/>
          <w:color w:val="111111"/>
          <w:sz w:val="28"/>
          <w:szCs w:val="28"/>
          <w:rtl/>
        </w:rPr>
        <w:t xml:space="preserve">شایان ذکر است: تمام واقعه در بیداری بوده است؛ چون در خبر منقول،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1" w:name="pg149_1321"/>
    <w:bookmarkEnd w:id="21"/>
    <w:p>
      <w:pPr>
        <w:pStyle w:val="BookText"/>
      </w:pPr>
      <w:r>
        <w:rPr>
          <w:rFonts w:ascii="IRNazanin" w:hAnsi="IRNazanin" w:eastAsia="IRNazanin" w:cs="IRNazanin"/>
          <w:lang w:bidi="fa-IR"/>
          <w:color w:val="111111"/>
          <w:sz w:val="28"/>
          <w:szCs w:val="28"/>
          <w:rtl/>
        </w:rPr>
        <w:t xml:space="preserve">به بیدار شدن حسن بن مثله جمکرانی، و خروج از منزل و آمدن به مکان فعلی جمکران و مشاهده حضوری امام عصرعلیه السلام و حضرت خضرعلیه السلام تصریح شده است.</w:t>
      </w:r>
    </w:p>
    <w:p>
      <w:pPr>
        <w:pStyle w:val="Heading2"/>
      </w:pPr>
      <w:bookmarkStart w:id="52" w:name="_Toc27"/>
      <w:r>
        <w:t>ترجمه و شرح خبر جمکران</w:t>
      </w:r>
      <w:bookmarkEnd w:id="52"/>
    </w:p>
    <w:p>
      <w:pPr>
        <w:pStyle w:val="BookText"/>
      </w:pPr>
      <w:r>
        <w:rPr>
          <w:rFonts w:ascii="IRNazanin" w:hAnsi="IRNazanin" w:eastAsia="IRNazanin" w:cs="IRNazanin"/>
          <w:lang w:bidi="fa-IR"/>
          <w:color w:val="111111"/>
          <w:sz w:val="28"/>
          <w:szCs w:val="28"/>
          <w:rtl/>
        </w:rPr>
        <w:t xml:space="preserve">در اینجا مناسب دیدم متن خبر را در چند بخش تقسیم نموده و در ذیل هر بخش آن را ترجمه کنم.</w:t>
      </w:r>
    </w:p>
    <w:p>
      <w:pPr>
        <w:pStyle w:val="BookText"/>
      </w:pPr>
      <w:r>
        <w:rPr>
          <w:rFonts w:ascii="IRNazanin" w:hAnsi="IRNazanin" w:eastAsia="IRNazanin" w:cs="IRNazanin"/>
          <w:lang w:bidi="fa-IR"/>
          <w:color w:val="111111"/>
          <w:sz w:val="28"/>
          <w:szCs w:val="28"/>
          <w:rtl/>
        </w:rPr>
        <w:t xml:space="preserve">میرزای نوری در کتاب جنّة المأوی، این خبر را از تاریخ قم نقل کرده است، و در کتاب بحار الانوار</w:t>
      </w:r>
      <w:r>
        <w:rPr>
          <w:rStyle w:val="FootnoteReference"/>
        </w:rPr>
        <w:footnoteReference w:id="44"/>
      </w:r>
      <w:r>
        <w:rPr>
          <w:rFonts w:ascii="IRNazanin" w:hAnsi="IRNazanin" w:eastAsia="IRNazanin" w:cs="IRNazanin"/>
          <w:lang w:bidi="fa-IR"/>
          <w:color w:val="111111"/>
          <w:sz w:val="28"/>
          <w:szCs w:val="28"/>
          <w:rtl/>
        </w:rPr>
        <w:t xml:space="preserve">به چاپ رسیده است. متن خبر چنین است: «الشیخ العفیف الصالح حسن بن مثلة الجمکرانی قال: کنت لیلة الثلاثاء - السابع عشر من شهر رمضان المبارک سنة ثلاث وتسعین وثلاثمأة - نائماً فی بیتی. فلمّا مضی نصف من اللیل، فاذاً بجماعة من الناس علی باب بیتی فأیقظونی، وقالوا: قم وأجب الإمام المهدیّ صاحب الزمان؛ فإنّه یدعوک»؛ شیخ پارسا و صالح، حسن بن مثله جمکرانی می‌گوید: شب سه شنبه - 17 رمضان سال 393 ه. ق - من در خواب بودم. نیمه شب که گذشت، جماعتی پشت درب منزل اجتماع کردند و مرا از خواب بیدار کرده و گفتند: بلند شو و دستور امام مهدی‌علیه السلام را اجابت کن، که تو را فرا خوانده است.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ملاقات حسن بن مثلة با امام‌عصرعلیه السلام در بیداری بود</w:t>
      </w:r>
    </w:p>
    <w:p>
      <w:pPr>
        <w:pStyle w:val="BookText"/>
      </w:pPr>
      <w:r>
        <w:rPr>
          <w:rFonts w:ascii="IRNazanin" w:hAnsi="IRNazanin" w:eastAsia="IRNazanin" w:cs="IRNazanin"/>
          <w:lang w:bidi="fa-IR"/>
          <w:color w:val="111111"/>
          <w:sz w:val="28"/>
          <w:szCs w:val="28"/>
          <w:rtl/>
        </w:rPr>
        <w:t xml:space="preserve">برخی بر این گمان هستند که ملاقات جناب شیخ پاکدامن حسن بن مثله با امام عصرعلیه السلام در خواب بوده است، در حالی که هرگز چنین نبوده؛ زیرا جمله: «فأیقظونی، وقالوا: قم» در این فقره از حدیث، و نیز جمله: «فقمتُ وتعبّأتُ وتهیّأتُ» در فقره بعدی، به طور صریح گویای این حقیقت است که تمام واقعه جمکران در بیداری بوده است.</w:t>
      </w:r>
    </w:p>
    <w:p>
      <w:pPr>
        <w:pStyle w:val="BookText"/>
      </w:pPr>
      <w:r>
        <w:rPr>
          <w:rFonts w:ascii="IRNazanin" w:hAnsi="IRNazanin" w:eastAsia="IRNazanin" w:cs="IRNazanin"/>
          <w:lang w:bidi="fa-IR"/>
          <w:color w:val="111111"/>
          <w:sz w:val="28"/>
          <w:szCs w:val="28"/>
          <w:rtl/>
        </w:rPr>
        <w:t xml:space="preserve">ای شیخ حسن آن پیراهن و شلوار مال تو نیست لباس خود را بپوش!!</w:t>
      </w:r>
    </w:p>
    <w:p>
      <w:pPr>
        <w:pStyle w:val="BookText"/>
      </w:pPr>
      <w:r>
        <w:rPr>
          <w:rFonts w:ascii="IRNazanin" w:hAnsi="IRNazanin" w:eastAsia="IRNazanin" w:cs="IRNazanin"/>
          <w:lang w:bidi="fa-IR"/>
          <w:color w:val="111111"/>
          <w:sz w:val="28"/>
          <w:szCs w:val="28"/>
          <w:rtl/>
        </w:rPr>
        <w:t xml:space="preserve">«قال: فقمتُ وتعبّأت وتهیّأتُ. فقلت: دعونی حتی ألبس قمیصی، فاذاً بنداءٍ من جانب الباب: هو ما کان قمیصُک، فترکتُه وأخذت سراویلی. فنودی لیس ذلک منک فخُذْ سراویلَک فألقیتُه وأخذت سراویلی ولبسته. فقمتُ إلی مفتاح الباب أطلبه، فنودی: الباب مفتوح»؛ شیخ حسن می‌گوید: من بلند شدم و عبا دربر گرفتم و آماده شدم و گفتم صبر کنید لباس خود را بپوشم. ناگاه ندایی از جانب درب آمد: این لباس تو نیست، رهایش کن. آن پیراهن را رها کردم، سپس سراغ شلوار رفتم، ندا آمد: این شلوار مال تو نیست، شلوار خودت را بپوش. آن را رها کردم و شلوار خودم را پوشیدم، پس به دنبال کلید بودم که صدا آمد: درب باز 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مشاهده حضوری امام زمان‌علیه السلام نشسته بر أریکه امامت و باخضر نبی و جمعی از صدیقین در محضر حضرت</w:t>
      </w:r>
    </w:p>
    <w:p>
      <w:pPr>
        <w:pStyle w:val="BookText"/>
      </w:pPr>
      <w:r>
        <w:rPr>
          <w:rFonts w:ascii="IRNazanin" w:hAnsi="IRNazanin" w:eastAsia="IRNazanin" w:cs="IRNazanin"/>
          <w:lang w:bidi="fa-IR"/>
          <w:color w:val="111111"/>
          <w:sz w:val="28"/>
          <w:szCs w:val="28"/>
          <w:rtl/>
        </w:rPr>
        <w:t xml:space="preserve">«فلمّا جئتُ إلی الباب رأیتُ قوماً من الأکابر، فسلّمتُ علیهم، فردّوا ورحّبوا بی وذهبوا بی إلی موضع هو المسجد الآن. فلمّا أمعنتُ النظر، رأیتُ أریکةً فرشت علیها فراش حسان، وعلیها وسائد حسان، ورأیت فتیً فی زیّ ابن ثلاثین متّکئاً علیها، وبین یدیه شیخ، وبیده کتاب یقرؤه علیه، وحوله أکثر من ستّین رجلاً یصلّون فی تلک البقعة، وعلی بعضهم ثیاب بیض، وعلی بعضهم ثیاب خضر، وکان ذلک الشیخ هو الخضرعلیه السلام»؛ همین‌که به نزدیک درب رسیدم، گروهی از بزرگان را دیدم و سلام کردم، جواب دادند و به من تبریک گفتند و مرا به جای کنونی مسجد بردند. با دقّت نگاه کردم، تختی دیدم که فرش‌های نیکو روی آن گذاشته بودند، و بالش‌های نیکویی روی آن قرار داده بودند. جوانی - در حدود سی سال - را دیدم که بر آن بالش‌ها تکیه داده بود، و در مقابل او پیرمردی نشسته بود، و کتابی در دست داشت برایش می‌خواند. و بیش از شصت نفر در اطراف او حلقه زده بودند و در آنجا نماز می‌گزاردند و بعضی لباس سفید و برخی لباس سبز داشتند، و آن پیرمرد حضرت خضرعلیه السلام بود.</w:t>
      </w:r>
    </w:p>
    <w:p>
      <w:pPr>
        <w:pStyle w:val="BookText"/>
      </w:pPr>
      <w:r>
        <w:rPr>
          <w:rFonts w:ascii="IRNazanin" w:hAnsi="IRNazanin" w:eastAsia="IRNazanin" w:cs="IRNazanin"/>
          <w:lang w:bidi="fa-IR"/>
          <w:color w:val="111111"/>
          <w:sz w:val="28"/>
          <w:szCs w:val="28"/>
          <w:rtl/>
        </w:rPr>
        <w:t xml:space="preserve">فرمان امام به بازستانی منافع وقف از حسن بن مسلم و امر به صرف آن برای بنای مسجد جمکران</w:t>
      </w:r>
    </w:p>
    <w:p>
      <w:pPr>
        <w:pStyle w:val="BookText"/>
      </w:pPr>
      <w:r>
        <w:rPr>
          <w:rFonts w:ascii="IRNazanin" w:hAnsi="IRNazanin" w:eastAsia="IRNazanin" w:cs="IRNazanin"/>
          <w:lang w:bidi="fa-IR"/>
          <w:color w:val="111111"/>
          <w:sz w:val="28"/>
          <w:szCs w:val="28"/>
          <w:rtl/>
        </w:rPr>
        <w:t xml:space="preserve">«فأجلسنی ذلک الشیخ‌علیه السلام، ودعانی الإمام‌علیه السلام بإسمی، وقال: اذهب إلی حسن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مسلم وقل له: إنّک تعمر هذه الأرض منذ سنین وتزرعها ونحن نخرّبها، زرعتَ خمسین سنین، والعام أیضاً أنت علی حالک من الزراعة والعمارة، ولا رخصة لک فی العود إلیها، وعلیک ردّ ما انتفعت به من غلاّت هذه الأرض؛ لیُبنی فیها مسجد. وقل لحسن بن مسلم: إنّ هذه أرض شریفة قد اختارها اللَّه تعالی من غیرها من الأراضی وشرّفها، وأنت قد أضفتَها إلی أرضک. وقد جزاک اللَّه بموت ولدین لک شابّین، فلم تنتبه عن غفلتک، فإن لم تفعل ذلک لأصابک من نقمة اللَّه من حیث لا تشعر»؛ آن پیرمرد مرا نشاند، و امام‌علیه السلام مرا به اسم صدا زد، و فرمود: برو نزد حسن بن مسلم و به او بگو: تو این زمین را - که وقف ناحیه مقدّسه است - چندین سال کشت می‌کنی و ما آن را خراب می‌کنیم. پنج سال زراعت کردی و امسال هم آن را زراعت و آباد کردی. از این پس مجاز نیستی و باید منافع این زمین را رد کنی تا مسجدی در آن بنا شود.</w:t>
      </w:r>
    </w:p>
    <w:p>
      <w:pPr>
        <w:pStyle w:val="BookText"/>
      </w:pPr>
      <w:r>
        <w:rPr>
          <w:rFonts w:ascii="IRNazanin" w:hAnsi="IRNazanin" w:eastAsia="IRNazanin" w:cs="IRNazanin"/>
          <w:lang w:bidi="fa-IR"/>
          <w:color w:val="111111"/>
          <w:sz w:val="28"/>
          <w:szCs w:val="28"/>
          <w:rtl/>
        </w:rPr>
        <w:t xml:space="preserve">و به حسن بن مسلم بگو: این زمین شریفی است که خدای تعالی آن را از میان سایر زمین‌های این اطراف برگزیده و به آن شرافت بخشیده است؛ ولی تو آن را به زمین‌های خود اضافه کردی، و خداوند تو را بر این کار مکافات کرد و دو پسر جوانت را از تو گرفت؛ ولی تو متنبّه نشدی. و اگر این بار حکم خدا را گردن ننهی، بلای الهی گریبان تو را به گونه‌ای خواهد گرفت که خود نمی‌فهمی.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درخواست معجزه برای اثبات حقانیت ملاقات، امر به رفتن به خانه ابوالحسن، و فرمان بازستانی منافع وقف</w:t>
      </w:r>
    </w:p>
    <w:p>
      <w:pPr>
        <w:pStyle w:val="BookText"/>
      </w:pPr>
      <w:r>
        <w:rPr>
          <w:rFonts w:ascii="IRNazanin" w:hAnsi="IRNazanin" w:eastAsia="IRNazanin" w:cs="IRNazanin"/>
          <w:lang w:bidi="fa-IR"/>
          <w:color w:val="111111"/>
          <w:sz w:val="28"/>
          <w:szCs w:val="28"/>
          <w:rtl/>
        </w:rPr>
        <w:t xml:space="preserve">«قال حسن بن مثلة: قلت: یا سیدی! لا بدّ لی فی ذلک من علامة، فإنّ القوم لا یقبلون ما لا علامة ولا حجّة علیه ولا یصدّقون قولی. قال‌علیه السلام: إنّا سنُعلم هناک، فاذهب وبلّغ رسالتنا، واذهب إلی السید أبی الحسن وقل له: یجی‌ءُ ویحضره ویطالبه بما أخذ من منافع تلک السنین ویعطیه الناس حتی یبنوا المسجد. ویتمّ ما نقص منه من غلّة رهق - ملکنا بناحیة أردهال -، ویتمّ المسجد. وقد وقفنا نصف رهق علی هذا المسجد؛ لیجلب غلّته کلّ عامٍ، ویصرف إلی عمارته»؛</w:t>
      </w:r>
    </w:p>
    <w:p>
      <w:pPr>
        <w:pStyle w:val="BookText"/>
      </w:pPr>
      <w:r>
        <w:rPr>
          <w:rFonts w:ascii="IRNazanin" w:hAnsi="IRNazanin" w:eastAsia="IRNazanin" w:cs="IRNazanin"/>
          <w:lang w:bidi="fa-IR"/>
          <w:color w:val="111111"/>
          <w:sz w:val="28"/>
          <w:szCs w:val="28"/>
          <w:rtl/>
        </w:rPr>
        <w:t xml:space="preserve">حسن بن مثله گفت: سرورم من باید نشانه‌ای داشته باشم؛ چون مردم بدون دلیل از من نمی‌پذیرند. حضرت فرمود: ما در آنجا علامت قرار خواهیم داد. پس برو و پیام مرا برسان. برو نزد سید ابوالحسن و به او بگو بیاید و آنچه از منافع این سالها که او تصاحب کرده از او بازستاند و به مردم بدهد، تا مسجدی در اینجا بنا کنند و کمبود آن را از غلاّت زمین ما در بخش رهق اردهال کاشان جبران، و مسجد را تکمیل کنند. و نصف درآمد رهق</w:t>
      </w:r>
      <w:r>
        <w:rPr>
          <w:rStyle w:val="FootnoteReference"/>
        </w:rPr>
        <w:footnoteReference w:id="45"/>
      </w:r>
      <w:r>
        <w:rPr>
          <w:rFonts w:ascii="IRNazanin" w:hAnsi="IRNazanin" w:eastAsia="IRNazanin" w:cs="IRNazanin"/>
          <w:lang w:bidi="fa-IR"/>
          <w:color w:val="111111"/>
          <w:sz w:val="28"/>
          <w:szCs w:val="28"/>
          <w:rtl/>
        </w:rPr>
        <w:t xml:space="preserve">را وقف این مسجد کردیم؛ تا هرساله محصول آن صرف تعمیر این مسجد شود.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امام به قرائت چهار رکعت نماز تحیت و دو رکعت نماز امام زمان</w:t>
      </w:r>
    </w:p>
    <w:p>
      <w:pPr>
        <w:pStyle w:val="BookText"/>
      </w:pPr>
      <w:r>
        <w:rPr>
          <w:rFonts w:ascii="IRNazanin" w:hAnsi="IRNazanin" w:eastAsia="IRNazanin" w:cs="IRNazanin"/>
          <w:lang w:bidi="fa-IR"/>
          <w:color w:val="111111"/>
          <w:sz w:val="28"/>
          <w:szCs w:val="28"/>
          <w:rtl/>
        </w:rPr>
        <w:t xml:space="preserve">«وقل للنّاس: لیرغبوا إلی هذا الموضع ویعزّزوه، ویصلّوا هنا أربع رکعات للتحیّة فی کلّ رکعة یقرأ سورة الحمد مرّةً، وسورة الإخلاص سبع مرّات، ویسبّح فی الرکوع و السجود سبع مرّات، ورکعتان للإمام صاحب الزمان‌علیه السلام هکذا: یُقرأ الفاتحة. فإذا وصل إلی: «إِیّاکَ نَعْبُدُ وَإِیّاکَ نَسْتَعِینُ» کرّره مائة مرّة، ثمّ یقرؤها إلی آخرها. وهکذا یصنع فی الرکعة الثانیة. ویسبّح فی الرکوع والسجود سبع مرّات. فإذا أتمّ الصلاة، یُهلّل ویسبّح تسبیح فاطمة الزهراءعلیها السلام، فإذا فرغ من التسبیح یسجد ویصلّی علی النبیّ وآله مائة مرّة. ثم قال‌علیه السلام: ما هذه حکایة لفظه: فمن صلّاها فکأنّما فی البیت العتیق»؛</w:t>
      </w:r>
    </w:p>
    <w:p>
      <w:pPr>
        <w:pStyle w:val="BookText"/>
      </w:pPr>
      <w:r>
        <w:rPr>
          <w:rFonts w:ascii="IRNazanin" w:hAnsi="IRNazanin" w:eastAsia="IRNazanin" w:cs="IRNazanin"/>
          <w:lang w:bidi="fa-IR"/>
          <w:color w:val="111111"/>
          <w:sz w:val="28"/>
          <w:szCs w:val="28"/>
          <w:rtl/>
        </w:rPr>
        <w:t xml:space="preserve">و به مردم بگو: به این مکان رغبت کرده و آن را تکریم و احترام نمایند. و در آن، چهار رکعت نماز تحیّت مسجد بخوانند و در هر رکعت بعد از حمد، هفت بار سوره توحید و هفت بار ذکر رکوع و سجود بخوانند و در آن، دو رکعت برای صاحب الزمان‌علیه السلام بخوانند و در هر دو رکعت، وقتی به آیه «إِیّاکَ نَعْبُدُ وَإِیّاکَ نَسْتَعِینُ» رسیدند، صد بار آن را تکرار کنند و ذکر رکوع و سجود آن را هفت بار بگویند. در تعقیب نماز تهلیل کنند،</w:t>
      </w:r>
      <w:r>
        <w:rPr>
          <w:rStyle w:val="FootnoteReference"/>
        </w:rPr>
        <w:footnoteReference w:id="46"/>
      </w:r>
      <w:r>
        <w:rPr>
          <w:rFonts w:ascii="IRNazanin" w:hAnsi="IRNazanin" w:eastAsia="IRNazanin" w:cs="IRNazanin"/>
          <w:lang w:bidi="fa-IR"/>
          <w:color w:val="111111"/>
          <w:sz w:val="28"/>
          <w:szCs w:val="28"/>
          <w:rtl/>
        </w:rPr>
        <w:t xml:space="preserve">و تسبیحات فاطمه زهراعلیها السلام را گویند، و سپس به سجده رفته و در حال سجده صد مرتبه صلوات بفرستند. سپس فرمود: هر کس این نمازها را در این مسجد بخواند، مانند نماز خواندن در خانه خدا می‌باشد.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2" w:name="pg149_1333"/>
    <w:bookmarkEnd w:id="22"/>
    <w:p>
      <w:pPr>
        <w:pStyle w:val="Heading2"/>
      </w:pPr>
      <w:bookmarkStart w:id="53" w:name="_Toc28"/>
      <w:r>
        <w:t>دستور امام‌علیه السلام به ذبح بز شفا بخش‌</w:t>
      </w:r>
      <w:bookmarkEnd w:id="53"/>
    </w:p>
    <w:p>
      <w:pPr>
        <w:pStyle w:val="BookText"/>
      </w:pPr>
      <w:r>
        <w:rPr>
          <w:rFonts w:ascii="IRNazanin" w:hAnsi="IRNazanin" w:eastAsia="IRNazanin" w:cs="IRNazanin"/>
          <w:lang w:bidi="fa-IR"/>
          <w:color w:val="111111"/>
          <w:sz w:val="28"/>
          <w:szCs w:val="28"/>
          <w:rtl/>
        </w:rPr>
        <w:t xml:space="preserve">«قال حسن بن مثلة: قلت فی نفسی کأنّ هذا موضعٌ أنت تزعم أنّما هذا المسجد للإمام صاحب الزمان‌علیه السلام، مشیراً إلی ذلک الفتی المتکّی علی الوسائد. فأشار ذلک الفتی إلیّ أن أذهبَ. فرجعت.</w:t>
      </w:r>
    </w:p>
    <w:p>
      <w:pPr>
        <w:pStyle w:val="BookText"/>
      </w:pPr>
      <w:r>
        <w:rPr>
          <w:rFonts w:ascii="IRNazanin" w:hAnsi="IRNazanin" w:eastAsia="IRNazanin" w:cs="IRNazanin"/>
          <w:lang w:bidi="fa-IR"/>
          <w:color w:val="111111"/>
          <w:sz w:val="28"/>
          <w:szCs w:val="28"/>
          <w:rtl/>
        </w:rPr>
        <w:t xml:space="preserve">فلمّا سرت بعض الطریق دعانی ثانیة و قال: إنّ فی قطیع جعفر الکاشانی الراعی معزاً یجب أن تشتریه، فإن أعطاک أهل القریة الثمن تشتریه وإلّا فتعطی من مالک وتجی‌ء به إلی هذا الموضع وتذبحه اللیلة الآتیة، ثمّ تنفق یوم الأربعاء الثامن عشر من شهر رمضان المبارک لحم ذلک المعز علی المرضی ومن به علّة شدیدة؛ فإنّ اللَّه یشفی جمیعهم. وذلک المعز أبلق کثیر الشعر، وعلیه سبع علامات سود وبیض، ثلاث علی جانب، وأربع علی جانب، سود وبیض کالدراهم. فذهبتُ، فأرجعنی ثالثة، وقال‌علیه السلام: تقیم بهذا المکان سبعین یوماً أو سبعاً، فإن حملت علی السبع انطبق علی لیلة القدر - وهو الثالث والعشرون -، وإن حملت علی السبعین انطبق علی الخامس والعشرین من ذی القعدة، وکلاهما یوم مبارک»؛</w:t>
      </w:r>
    </w:p>
    <w:p>
      <w:pPr>
        <w:pStyle w:val="BookText"/>
      </w:pPr>
      <w:r>
        <w:rPr>
          <w:rFonts w:ascii="IRNazanin" w:hAnsi="IRNazanin" w:eastAsia="IRNazanin" w:cs="IRNazanin"/>
          <w:lang w:bidi="fa-IR"/>
          <w:color w:val="111111"/>
          <w:sz w:val="28"/>
          <w:szCs w:val="28"/>
          <w:rtl/>
        </w:rPr>
        <w:t xml:space="preserve">حسن بن مثله گفت: من پیش خود گفتم ظاهراً این مکان باید مسجد امام صاحب الزمان‌علیه السلام - یعنی همین جوان - بوده باشد. در همین حال آن جوان فرمود: برو. من برگشتم، همین که چند قدم برداشتم دوباره مرا فرا خواند و فرمود: در گلّه جعفر کاشانی چوپان، بزی است که باید آن را خریداری کنی. اگر اهل روستا قیمت آن را پرداختند، آن را خریداری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می‌کنی و به همین مکان می‌آوری و فردا شب قربانی می‌کنی و روز چهارشنبه هجدهم رمضان گوشت آن را به بیماران و کسانی که بیماری سختی دارند، انفاق می‌کنی. خداوند همه آنان را با خوردن این گوشت شفا می‌دهد. و آن بز ابلق است و هفت نشانه سیاه و سفید مانند دراهم دارد؛ چهار تا در یک طرف و سه تا در طرف دیگر قرار دارند. سپس برگشتم و رفتم، برای بار سوم مرا برگرداند و فرمود: در این مکان هفت یا هفتاد روز اقامت کن. (این تردید ظاهراً از راوی است و توضیح مزبور نیز ظاهراً از شیخ صدوق می‌باشد) اگر هفت روز باشد با شب بیست و سوّم رمضان، شب قدر و اگر هفتاد روز باشد با روز بیست و سوّم ذی‌القعدة منطبق است و هر دو روز مبارک هستند.</w:t>
      </w:r>
    </w:p>
    <w:p>
      <w:pPr>
        <w:pStyle w:val="BookText"/>
      </w:pPr>
      <w:r>
        <w:rPr>
          <w:rFonts w:ascii="IRNazanin" w:hAnsi="IRNazanin" w:eastAsia="IRNazanin" w:cs="IRNazanin"/>
          <w:lang w:bidi="fa-IR"/>
          <w:color w:val="111111"/>
          <w:sz w:val="28"/>
          <w:szCs w:val="28"/>
          <w:rtl/>
        </w:rPr>
        <w:t xml:space="preserve">شیخ حسن تمام شب را در حیرت و اندیشه، و صبح شاهد نشانه‌های حضرت بود</w:t>
      </w:r>
    </w:p>
    <w:p>
      <w:pPr>
        <w:pStyle w:val="BookText"/>
      </w:pPr>
      <w:r>
        <w:rPr>
          <w:rFonts w:ascii="IRNazanin" w:hAnsi="IRNazanin" w:eastAsia="IRNazanin" w:cs="IRNazanin"/>
          <w:lang w:bidi="fa-IR"/>
          <w:color w:val="111111"/>
          <w:sz w:val="28"/>
          <w:szCs w:val="28"/>
          <w:rtl/>
        </w:rPr>
        <w:t xml:space="preserve">«قال حسن بن مثلة: فعدتُ حتی وصلتُ إلی داری ولم أزل اللیل متفکّراً حتی اسفرّ الصبح، فأدّیتُ الفریضة وجئت إلی علیّ بن المنذر، فقصصت علیه الحال، فجآء معی حتّی بلغت المکان الذی ذهبوا بی إلیه البارحة، فقال: واللَّه العلامة التی قال لی الإمام‌علیه السلام؛ واحد منها إنّ هذه السلاسل و الأوتاد ههنا»؛ حسن بن مثله می‌گوید: من برگشتم تا اینکه به خانه‌ام رسیدم، و تا صبح به فکر فرو رفتم تا سپیده دمید، و من فریضه صبح را انجام دادم و نزد علی بن منذر آمدم و ماجرا را برای او نقل کردم. و با هم رفتیم تا به همان جایگاهی که دیشب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 به آنجا بردند رسیدیم، سپس حسن بن مثله گفت: به خدا نشانه‌ای که امام برایم گفت، یکی از آنها این زنجیرها و میخ‌ها است.</w:t>
      </w:r>
    </w:p>
    <w:p>
      <w:pPr>
        <w:pStyle w:val="BookText"/>
      </w:pPr>
      <w:r>
        <w:rPr>
          <w:rFonts w:ascii="IRNazanin" w:hAnsi="IRNazanin" w:eastAsia="IRNazanin" w:cs="IRNazanin"/>
          <w:lang w:bidi="fa-IR"/>
          <w:color w:val="111111"/>
          <w:sz w:val="28"/>
          <w:szCs w:val="28"/>
          <w:rtl/>
        </w:rPr>
        <w:t xml:space="preserve">نشانه و کرامت دیگر در ملاقات شیخ حسن با سید ابوالحسن‌رضی الله عنه</w:t>
      </w:r>
    </w:p>
    <w:p>
      <w:pPr>
        <w:pStyle w:val="BookText"/>
      </w:pPr>
      <w:r>
        <w:rPr>
          <w:rFonts w:ascii="IRNazanin" w:hAnsi="IRNazanin" w:eastAsia="IRNazanin" w:cs="IRNazanin"/>
          <w:lang w:bidi="fa-IR"/>
          <w:color w:val="111111"/>
          <w:sz w:val="28"/>
          <w:szCs w:val="28"/>
          <w:rtl/>
        </w:rPr>
        <w:t xml:space="preserve">«فذهبنا إلی السید الشریف أبی الحسن الرضا. فلمّا وصلنا إلی باب داره، رأینا خدّامه وغلمانه یقولون: إنّ السید أباالحسن الرضا ینتظرک من سحر، أنت من جمکران؟ قلت: نعم فدخلت علیه الساعة، وسلّمت علیه وخضعت، فأحسن فی الجواب وأکرمنی ومکّن لی فی مجلسه وسبقنی قبل أن أحدّثه، وقال: یا حسن بن مثلة! إنّی کنت نائماً، فرأیت شخصاً یقول لی: إنّ رجلاً من جمکران یقال له: حسن بن مثلة یأتیک بالغدوّ، ولتصدّقنّ ما یقول واعتمد علی قوله؛ فإنّ قوله قولنا، فلا تردّنّ علیه قوله، فانتبهتُ من رقدتی، و کنت أنتظرک الآن»؛</w:t>
      </w:r>
    </w:p>
    <w:p>
      <w:pPr>
        <w:pStyle w:val="BookText"/>
      </w:pPr>
      <w:r>
        <w:rPr>
          <w:rFonts w:ascii="IRNazanin" w:hAnsi="IRNazanin" w:eastAsia="IRNazanin" w:cs="IRNazanin"/>
          <w:lang w:bidi="fa-IR"/>
          <w:color w:val="111111"/>
          <w:sz w:val="28"/>
          <w:szCs w:val="28"/>
          <w:rtl/>
        </w:rPr>
        <w:t xml:space="preserve">سپس به قم نزد سیّد بزرگوار ابی الحسن الرضا رفتیم، همین که به درب منزلش رسیدیم، خادمان و غلامان او را دیدم که می‌گویند: سید ابوالحسن الرضا از سحر منتظر تو است. آیا تو از جمکران هستی؟ گفتم: آری. فوراً وارد بر او شدم، به ایشان سلام و خضوع کردم. جواب سلام مرا نیکو داد، و مرا اکرام کرد، و در نشستگاه خود جایم داد. و قبل از اینکه سخن بگویم از من پیشی گرفت و فرمود: ای حسن بن مثله! من در خواب بودم و شخصی را دیدم که می‌گوید: مردی از جمکران به نام حسن بن مثله، فردا صبح نزد تو می‌آید و تو گفته او را قبول و اعتماد کن، کلام او کلام ما است، هرگز کلام او را رد نکن. از خواب بیدار شدم و تا الآن منتظر تو هستم.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حرکت سید ابوالحسن به سوی جایگاه امام عصر و رخداد معجزه بز شفابخش</w:t>
      </w:r>
    </w:p>
    <w:p>
      <w:pPr>
        <w:pStyle w:val="BookText"/>
      </w:pPr>
      <w:r>
        <w:rPr>
          <w:rFonts w:ascii="IRNazanin" w:hAnsi="IRNazanin" w:eastAsia="IRNazanin" w:cs="IRNazanin"/>
          <w:lang w:bidi="fa-IR"/>
          <w:color w:val="111111"/>
          <w:sz w:val="28"/>
          <w:szCs w:val="28"/>
          <w:rtl/>
        </w:rPr>
        <w:t xml:space="preserve">«فقصّ علیه الحسن بن مثلة القصص مشروحاً، فأمر بالخیول تُسرج وتخرجوا. فرکبوا فلمّا قربوا من القریة، رأوا جعفر الراعی وله قطیع علی جانب الطریق، فدخل حسن بن مثلة بین القطیع وکان ذلک المعز خلف القطیع، فأقبل المعز عادیاً إلی الحسن بن مثلة، فأخذه الحسن لیعطی ثمنه الراعی ویأتی به، فأقسم جعفر الراعی: أنّی ما رأیت هذا المعز قطّ ولم یکن فی قطیعی، إلّا أنّی رأیته، وکلّما أُرید أن آخذه، لا یمکننی، والآن جآءَ إلیکم، فأتوا بالمعز - کما أمر به السیّد - إلی ذلک الموضع وذبحوه»؛</w:t>
      </w:r>
    </w:p>
    <w:p>
      <w:pPr>
        <w:pStyle w:val="BookText"/>
      </w:pPr>
      <w:r>
        <w:rPr>
          <w:rFonts w:ascii="IRNazanin" w:hAnsi="IRNazanin" w:eastAsia="IRNazanin" w:cs="IRNazanin"/>
          <w:lang w:bidi="fa-IR"/>
          <w:color w:val="111111"/>
          <w:sz w:val="28"/>
          <w:szCs w:val="28"/>
          <w:rtl/>
        </w:rPr>
        <w:t xml:space="preserve">سپس حسن بن مثله، واقعه را مشروح برای سید ابوالحسن قمی بازگو کرد، آن‌گاه سید دستور داد اسب‌ها را زین کرده و از شهر خارج شدند. چون نزدیک قریه رسیدند، جعفر چوپان را دیدند که گله خود را در کنار جادّه می‌چراند. حسن بن مثله میان گلّه رفت و آن بز پشت گلّه بود، آن‌گاه بز با سرعت به سوی حسن بن مثله آمد و حسن آن را گرفت که قیمت آن را به چوپان بدهد و بیاورد. جعفر قسم خورد که من این بز را هرگز ندیدم و در گلّه من نبود؛ ولی آن را دیدم و هرگاه خواستم آن را بگیرم، نتوانستم. و حال می‌بینم که به سمت تو آمد. آن‌گاه بز را طبق دستور به همان موضع بردند و ذبح کردند.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استرداد منافع وقف و آغاز بنای مسجد جمکران و معجزه زنجیر شفابخش</w:t>
      </w:r>
    </w:p>
    <w:p>
      <w:pPr>
        <w:pStyle w:val="BookText"/>
      </w:pPr>
      <w:r>
        <w:rPr>
          <w:rFonts w:ascii="IRNazanin" w:hAnsi="IRNazanin" w:eastAsia="IRNazanin" w:cs="IRNazanin"/>
          <w:lang w:bidi="fa-IR"/>
          <w:color w:val="111111"/>
          <w:sz w:val="28"/>
          <w:szCs w:val="28"/>
          <w:rtl/>
        </w:rPr>
        <w:t xml:space="preserve">«وجآء السید أبوالحسن الرضا رضی اللَّه عنه إلی ذلک الموضع، وأحضروا الحسن بن مسلم واستردّوا منه الغلّات وجاؤوا بغلّات رهقٍ، وسقّفوا المسجد بالجزوع. وذهب السید أبوالحسن الرضا رضی اللَّه عنه بالسلاسل والأوتاد، وأودعها فی بیته. فکان یأتی المرضی والأعلّاء، ویمسّون أبدانهم بالسلاسل، فیشفیهم اللَّه تعالی عاجلاً ویصحّون.</w:t>
      </w:r>
    </w:p>
    <w:p>
      <w:pPr>
        <w:pStyle w:val="BookText"/>
      </w:pPr>
      <w:r>
        <w:rPr>
          <w:rFonts w:ascii="IRNazanin" w:hAnsi="IRNazanin" w:eastAsia="IRNazanin" w:cs="IRNazanin"/>
          <w:lang w:bidi="fa-IR"/>
          <w:color w:val="111111"/>
          <w:sz w:val="28"/>
          <w:szCs w:val="28"/>
          <w:rtl/>
        </w:rPr>
        <w:t xml:space="preserve">قال أبوالحسن محمد بن حیدر: سمعت بالاستفاضة أنّ السید أبالحسن الرضا فی المحلّة المدعوّة بموسویان من بلدة قم، فمرض بعد وفاته ولد له. فدخل بیته وفتح الصندوق الذی فیه السلاسل والأوتاد، فلم یجدها»؛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و جناب سید ابوالحسن الرضا به آن موضع آمد، و حسن بن مسلم را حاضر کردند و غلّات را از او بازپس گرفتند، و غلّات رهق را آوردند. و مسجد را با شاخه‌ها سقف کردند. و سید ابوالحسن الرضا أن زنجیرها را با خود به منزلش برد و پنهان کرد، و بیماران و معلولان می‌آمدند بدن خود را به آن می‌مالیدند و بی‌درنگ خداوند آنان را شفا می‌داد.</w:t>
      </w:r>
    </w:p>
    <w:p>
      <w:pPr>
        <w:pStyle w:val="BookText"/>
      </w:pPr>
      <w:r>
        <w:rPr>
          <w:rFonts w:ascii="IRNazanin" w:hAnsi="IRNazanin" w:eastAsia="IRNazanin" w:cs="IRNazanin"/>
          <w:lang w:bidi="fa-IR"/>
          <w:color w:val="111111"/>
          <w:sz w:val="28"/>
          <w:szCs w:val="28"/>
          <w:rtl/>
        </w:rPr>
        <w:t xml:space="preserve">ابو الحسن محمد بن حیدر می‌گوید: در حدّ استفاضه شنیدم: سیّد ابوالحسن الرضا در شهر قم در محلّه‌ای به نام موسویان زندگی می‌کرد. بعد از وفات سید، فرزند او مریض شد، رفت سراغ زنجیر، دید در جایش نیست.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3" w:name="pg149_1343"/>
    <w:bookmarkEnd w:id="23"/>
    <w:p>
      <w:pPr>
        <w:pStyle w:val="Heading2"/>
      </w:pPr>
      <w:bookmarkStart w:id="54" w:name="_Toc29"/>
      <w:r>
        <w:t>بررسی فقهی مضمون روایت‌</w:t>
      </w:r>
      <w:bookmarkEnd w:id="54"/>
    </w:p>
    <w:p>
      <w:pPr>
        <w:pStyle w:val="BookText"/>
      </w:pPr>
      <w:r>
        <w:rPr>
          <w:rFonts w:ascii="IRNazanin" w:hAnsi="IRNazanin" w:eastAsia="IRNazanin" w:cs="IRNazanin"/>
          <w:lang w:bidi="fa-IR"/>
          <w:color w:val="111111"/>
          <w:sz w:val="28"/>
          <w:szCs w:val="28"/>
          <w:rtl/>
        </w:rPr>
        <w:t xml:space="preserve">این روایت - همان‌گونه که قبل از نقل آن متذکر شدیم - گرچه از جهت سند معتبر است؛ ولی با اطلاق نصوص منع و تکذیب دعوای مشاهده و رؤیت امام عصرعلیه السلام در زمان غیبت کبری مخالفت دارد. ما در پاسخ پرسش‌های هفت‌گانه جواب این شبهه و جمع بین دو طایفه نصوص را بیان کردیم.</w:t>
      </w:r>
    </w:p>
    <w:p>
      <w:pPr>
        <w:pStyle w:val="BookText"/>
      </w:pPr>
      <w:r>
        <w:rPr>
          <w:rFonts w:ascii="IRNazanin" w:hAnsi="IRNazanin" w:eastAsia="IRNazanin" w:cs="IRNazanin"/>
          <w:lang w:bidi="fa-IR"/>
          <w:color w:val="111111"/>
          <w:sz w:val="28"/>
          <w:szCs w:val="28"/>
          <w:rtl/>
        </w:rPr>
        <w:t xml:space="preserve">بر این اساس، ملاقات حسن بن مثله با امام در بیداری و نقل دستور نماز تحیّت مسجد و نماز امام زمان‌علیه السلام با آن خصوصیت خاص، از قبیل ابلاغ حکم شرعی از جانب حضرت به طریق مشاهده است، و بر اساس جمع مزبور بین نصوص رؤیت، امر به تکذیب و منع شامل مثل این مورد نمی‌شود، لذا استحباب نماز فوق الذکر ثابت می‌شود، و با اعتبار سند واقعه جمکران، نیاز به جریان قاعده تسامح در ادلّه سنن در چنین جایی نیست.</w:t>
      </w:r>
    </w:p>
    <w:p>
      <w:pPr>
        <w:pStyle w:val="Heading2"/>
      </w:pPr>
      <w:bookmarkStart w:id="55" w:name="_Toc30"/>
      <w:r>
        <w:t>مقتضای تحقیق در این بحث‌</w:t>
      </w:r>
      <w:bookmarkEnd w:id="55"/>
    </w:p>
    <w:p>
      <w:pPr>
        <w:pStyle w:val="BookText"/>
      </w:pPr>
      <w:r>
        <w:rPr>
          <w:rFonts w:ascii="IRNazanin" w:hAnsi="IRNazanin" w:eastAsia="IRNazanin" w:cs="IRNazanin"/>
          <w:lang w:bidi="fa-IR"/>
          <w:color w:val="111111"/>
          <w:sz w:val="28"/>
          <w:szCs w:val="28"/>
          <w:rtl/>
        </w:rPr>
        <w:t xml:space="preserve">بنابراین دو رکعت نماز امام زمان‌علیه السلام در مسجد جمکران را می‌توان به قصد ورود و استحباب خواند.</w:t>
      </w:r>
    </w:p>
    <w:p>
      <w:pPr>
        <w:pStyle w:val="BookText"/>
      </w:pPr>
      <w:r>
        <w:rPr>
          <w:rFonts w:ascii="IRNazanin" w:hAnsi="IRNazanin" w:eastAsia="IRNazanin" w:cs="IRNazanin"/>
          <w:lang w:bidi="fa-IR"/>
          <w:color w:val="111111"/>
          <w:sz w:val="28"/>
          <w:szCs w:val="28"/>
          <w:rtl/>
        </w:rPr>
        <w:t xml:space="preserve">دلیل اصلی این مطلب - همان‌گونه که در آغاز بحث متذکّر شدیم - وجه جمع بین دو طایفه نصوص مزبور است و آن اینکه متعلّق منع و تکذیب، مشاهده متضمّن دعوای نیابت خاصّه و وساطت در تبلیغ و بیان أحکام - به گونه‌ای که رسالت نوّاب خاصّ است - باشد، نه نقل حکم استحبابی نماز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نافله خاصّ ویژه مسجد مخصوص، به صورت قضیة فی واقعة. و این وجه مقتضای تحقیق و مبنای ما در این مسأله می‌باشد.</w:t>
      </w:r>
    </w:p>
    <w:p>
      <w:pPr>
        <w:pStyle w:val="BookText"/>
      </w:pPr>
      <w:r>
        <w:rPr>
          <w:rFonts w:ascii="IRNazanin" w:hAnsi="IRNazanin" w:eastAsia="IRNazanin" w:cs="IRNazanin"/>
          <w:lang w:bidi="fa-IR"/>
          <w:color w:val="111111"/>
          <w:sz w:val="28"/>
          <w:szCs w:val="28"/>
          <w:rtl/>
        </w:rPr>
        <w:t xml:space="preserve">بنابر این توجیه، می‌توان به استحباب بعضی نوافل و ادعیه و زیارات که از حضرت در عصر غیبت کبری به طریق مشاهده نقل شده است، ملتزم شد. و ضعف طریق آن را به قاعده تسامح در ادلّه سنن می‌توان جبران و تدارک کرد. البته در جبران ضعف به قاعده تسامح در ادلّه سنن، صِرف ثواب برای عمل ثابت می‌شود، نه حکم استحباب؛ ولی التزام به اصل این توجیه و این مبنا ممکن است دچار اشکال شود؛ چون مشروعیت دعوای نقل حکم شرعی از حضرت صاحب الأمرعلیه السلام و جواز ابلاغ دستور از حضرت در عصر غیبت کبری با مبانی فقه شیعه سازگار به نظر نمی‌رسد.</w:t>
      </w:r>
    </w:p>
    <w:p>
      <w:pPr>
        <w:pStyle w:val="BookText"/>
      </w:pPr>
      <w:r>
        <w:rPr>
          <w:rFonts w:ascii="IRNazanin" w:hAnsi="IRNazanin" w:eastAsia="IRNazanin" w:cs="IRNazanin"/>
          <w:lang w:bidi="fa-IR"/>
          <w:color w:val="111111"/>
          <w:sz w:val="28"/>
          <w:szCs w:val="28"/>
          <w:rtl/>
        </w:rPr>
        <w:t xml:space="preserve">و جواب این اشکال در پاسخ برخی پرسش‌های هفت‌گانه گذشت.</w:t>
      </w:r>
    </w:p>
    <w:p>
      <w:pPr>
        <w:pStyle w:val="BookText"/>
      </w:pPr>
      <w:r>
        <w:rPr>
          <w:rFonts w:ascii="IRNazanin" w:hAnsi="IRNazanin" w:eastAsia="IRNazanin" w:cs="IRNazanin"/>
          <w:lang w:bidi="fa-IR"/>
          <w:color w:val="111111"/>
          <w:sz w:val="28"/>
          <w:szCs w:val="28"/>
          <w:rtl/>
        </w:rPr>
        <w:t xml:space="preserve">امّا نماز تحیت مسجد مطابق اطلاقات نصوص استحباب نماز تحیت مطلق مسجد است، و محذوری ندارد.</w:t>
      </w:r>
    </w:p>
    <w:p>
      <w:pPr>
        <w:pStyle w:val="BookText"/>
      </w:pPr>
      <w:r>
        <w:rPr>
          <w:rFonts w:ascii="IRNazanin" w:hAnsi="IRNazanin" w:eastAsia="IRNazanin" w:cs="IRNazanin"/>
          <w:lang w:bidi="fa-IR"/>
          <w:color w:val="111111"/>
          <w:sz w:val="28"/>
          <w:szCs w:val="28"/>
          <w:rtl/>
        </w:rPr>
        <w:t xml:space="preserve">الحمدللَّه و الصلاة علی رسوله المصطفی</w:t>
      </w:r>
    </w:p>
    <w:p>
      <w:pPr>
        <w:pStyle w:val="BookText"/>
      </w:pPr>
      <w:r>
        <w:rPr>
          <w:rFonts w:ascii="IRNazanin" w:hAnsi="IRNazanin" w:eastAsia="IRNazanin" w:cs="IRNazanin"/>
          <w:lang w:bidi="fa-IR"/>
          <w:color w:val="111111"/>
          <w:sz w:val="28"/>
          <w:szCs w:val="28"/>
          <w:rtl/>
        </w:rPr>
        <w:t xml:space="preserve">وسلامه علی آل بیته الطاهرین المعصومین‌علیهم السلام</w:t>
      </w:r>
    </w:p>
    <w:p>
      <w:pPr>
        <w:pStyle w:val="BookText"/>
      </w:pPr>
      <w:r>
        <w:rPr>
          <w:rFonts w:ascii="IRNazanin" w:hAnsi="IRNazanin" w:eastAsia="IRNazanin" w:cs="IRNazanin"/>
          <w:lang w:bidi="fa-IR"/>
          <w:color w:val="111111"/>
          <w:sz w:val="28"/>
          <w:szCs w:val="28"/>
          <w:rtl/>
        </w:rPr>
        <w:t xml:space="preserve">ونسأل اللَّه تعالی تعجیل فرج ولیّه وحجّته صاحب الزمان</w:t>
      </w:r>
    </w:p>
    <w:p>
      <w:pPr>
        <w:pStyle w:val="BookText"/>
      </w:pPr>
      <w:r>
        <w:rPr>
          <w:rFonts w:ascii="IRNazanin" w:hAnsi="IRNazanin" w:eastAsia="IRNazanin" w:cs="IRNazanin"/>
          <w:lang w:bidi="fa-IR"/>
          <w:color w:val="111111"/>
          <w:sz w:val="28"/>
          <w:szCs w:val="28"/>
          <w:rtl/>
        </w:rPr>
        <w:t xml:space="preserve">وأن یجعلنا من أعوانه ومن المستشهدین بین یدیه.</w:t>
      </w:r>
    </w:p>
    <w:p>
      <w:pPr>
        <w:pStyle w:val="BookText"/>
      </w:pPr>
      <w:r>
        <w:rPr>
          <w:rFonts w:ascii="IRNazanin" w:hAnsi="IRNazanin" w:eastAsia="IRNazanin" w:cs="IRNazanin"/>
          <w:lang w:bidi="fa-IR"/>
          <w:color w:val="111111"/>
          <w:sz w:val="28"/>
          <w:szCs w:val="28"/>
          <w:rtl/>
        </w:rPr>
        <w:t xml:space="preserve">غرّة الشوّال المکرّم 1429 ه. ق علی‌أکبر السیفی المازندرانی.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زدودن پیرایه‌های خرافه از پیکر دین و مذهب و دفع شبهه‌ها و بدعت‌ها، مهم‌ترین رسالت الهی روحانیان و عالمان دینی است، تا جایی که سرباز زدن از انجام این وظیفه، آنان را از جایگاه رفیع معرفت و خشیت به ورطه سقوط و دوری از رحمت حق می‌کشاند.</w:t>
      </w:r>
    </w:p>
    <w:p>
      <w:pPr>
        <w:pStyle w:val="BookText"/>
      </w:pPr>
      <w:r>
        <w:rPr>
          <w:rFonts w:ascii="Amiri" w:hAnsi="Amiri" w:eastAsia="Amiri" w:cs="Amiri"/>
          <w:lang w:bidi="ar-SA"/>
          <w:color w:val="111111"/>
          <w:sz w:val="28"/>
          <w:szCs w:val="28"/>
          <w:rtl/>
        </w:rPr>
        <w:t xml:space="preserve">«إِنَّ الَّذِینَ یَکْتُمُونَ ما أَنْزَلْنا مِنَ الْبَیِّناتِ وَالْهُدی مِنْ بَعْدِ ما بَیَّنّاهُ لِلنّاسِ فِی الْکِتابِ أُولئِکَ یَلْعَنُهُمُ اللَّهُ وَیَلْعَنُهُمُ اللّاعِنُونَ»؛</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کتمان کنندگان آنچه از آیات و هدایات که نازل کرده‌ایم و برای بشر بیان نموده‌ایم، مورد لعنت خدا و همه لعن کنندگان عالم هستند.</w:t>
      </w:r>
    </w:p>
    <w:p>
      <w:pPr>
        <w:pStyle w:val="BookText"/>
      </w:pPr>
      <w:r>
        <w:rPr>
          <w:rFonts w:ascii="IRNazanin" w:hAnsi="IRNazanin" w:eastAsia="IRNazanin" w:cs="IRNazanin"/>
          <w:lang w:bidi="fa-IR"/>
          <w:color w:val="111111"/>
          <w:sz w:val="28"/>
          <w:szCs w:val="28"/>
          <w:rtl/>
        </w:rPr>
        <w:t xml:space="preserve">رسول خداصلی الله علیه وآله فرمود: «إذا ظهر البدع فی أمّتی، فلیظهر العالم علمه. فمن لم یفعل فعلیه لعنة اللَّه»؛</w:t>
      </w:r>
      <w:r>
        <w:rPr>
          <w:rStyle w:val="FootnoteReference"/>
        </w:rPr>
        <w:footnoteReference w:id="49"/>
      </w:r>
      <w:r>
        <w:rPr>
          <w:rFonts w:ascii="IRNazanin" w:hAnsi="IRNazanin" w:eastAsia="IRNazanin" w:cs="IRNazanin"/>
          <w:lang w:bidi="fa-IR"/>
          <w:color w:val="111111"/>
          <w:sz w:val="28"/>
          <w:szCs w:val="28"/>
          <w:rtl/>
        </w:rPr>
        <w:t xml:space="preserve">هنگامی که بدعت میان امّت من آشکار شود، عالم دین باید علم خود را اظهار کند، و اگر چنین نکند، لعنت خدا بر او باد.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4" w:name="pg149_1350"/>
    <w:bookmarkEnd w:id="24"/>
    <w:p>
      <w:pPr>
        <w:pStyle w:val="Heading2"/>
      </w:pPr>
      <w:bookmarkStart w:id="56" w:name="_Toc31"/>
      <w:r>
        <w:t>فهرست آیات و روایات</w:t>
      </w:r>
      <w:bookmarkEnd w:id="56"/>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20pt; height:550pt; margin-left:0pt; margin-top:0pt; mso-position-horizontal:left; mso-position-vertical:top; mso-position-horizontal-relative:char; mso-position-vertical-relative:line;">
            <w10:wrap type="inline"/>
            <v:imagedata r:id="rId10" o:title=""/>
          </v:shape>
        </w:pic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5" w:name="pg149_1354"/>
    <w:bookmarkEnd w:id="25"/>
    <w:p>
      <w:pPr>
        <w:pStyle w:val="Heading2"/>
      </w:pPr>
      <w:bookmarkStart w:id="57" w:name="_Toc32"/>
      <w:r>
        <w:t>فهرست مصادر و منابع‌</w:t>
      </w:r>
      <w:bookmarkEnd w:id="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القرآن الکریم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الاحتجاج؛ شیخ طبرسی؛ مکتبة مصطفوی؛ قم ایران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البراهین الواضحة؛ مؤلّف محترم؛ جامعه مدرسین؛ قم. ایران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الذریعة؛ آقابزرگ طهرانی؛ دارالأضواء؛ بیروت.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المزار؛ محمد بن جعفر مشهدی؛ چاپخانه مهر؛ قم. ایران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بحارالانوار؛ علامه مجلسی؛ مؤسسه وفا؛ بیروت. لبنان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تأسیس الشیعة؛ سید حسن صدر؛ مؤسسه أعلمی؛ بیروت. لبنان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جمال الاُسبوع؛ سیدبن طاووس؛ اختر شمال؛ ایران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دروس تمهیدیة فی القواعد التفسیریة/ مؤلّف محترم؛ جامعه مدرسین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طبقات أعلام الشیعة؛ آقا بزرگ طهرانی؛ چاپ اسماعیلیان؛ قم ایران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کتاب الغیبة؛ شیخ طوسی؛ انتشارات بصیرتی؛ قم. ایران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کتاب الغیبة؛ للنعمانی</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کشکول شماره 165؛ موجود در کتابخانه خاتم الانبیاء بابل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کمال الدین؛ شیخ صدوق؛ جامعه مدرسین؛ قم. ایران</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مستدرک الوسائل؛ میرزا حسین نوری؛ مؤسسه آل البیت؛ قم.ایران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مصباح المتهجّد؛ شیخ طوسی؛ مؤسسه فقه الشیعة؛ بیروت. لبنان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مفاتیح الجنان؛ شیخ عباس قمی؛ تعاونی ناشران؛ قم. ایران</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مقیاس الرواة؛ مؤلّف محترم؛ جامعه مدرسین؛ قم. ایران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مقیاس الروایة؛ مؤلّف محترم؛ جامعه مدرسین؛ قم. ایران</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وسائل‌الشیعة؛ شیخ حر عاملی؛ دار احیاء التراث العربی؛ بیروت. لبنان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الغیبة: ص 137.</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سوره احزاب، آیه 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بحارالأنوار: ج 100 ص 220 ح 23.</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وسائل الشیعة: ج 14 من مقدمات النکاح ب 1، ح 4.</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وسائل الشیعة: ج 14 ب 15 و 16 من مقدمات النکاح.</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جمال الاسبوع، ص 309.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همان: ص 312.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المزار، ص 669؛ وأمّا مؤلّفه ظاهراً أنّه الشیخ محمد بن جعفر المشهدی نقل عنه فی الوسائل. و ذکر فی الخاتمة {الوسائل ج 20، ص 48} : کتاب المزار لمحمد بن المشهدی من جملة الکتب المعتمدة التی نقل عنها بالواسطة، ولکنّه لم یذکر واسطته إلیه، إلّا أنّه قال فی أمل الآمال: الشیخ محمد بن جعفر المشهدی، کان فاضلاً محدّثاً صدوقاً، له کتب یروی عن شاذان بن جبرئیل القمی. (أمل الآمال، القسم الثانی ص 253، الطبعة الأولی النجف الأشرف).</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مصباح المتهجد للشیخ الطوسی: ص 409 - 410 ح 535 / 145.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جمال الاسبوع: ص 307.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مقیاس الرواة فی کلیات علم الرجال: ص 151.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مقیاس الرواة فی کلیات علم الرجال: ص 245 - 260.</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بحارالأنوار: ج 52 ص 152 / کتاب الغیبة للشیخ الطوسی: ص 102.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بحارالأنوار: ج 52 ص 152 ح 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کتاب الغیبة: ص 41.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کتاب الغیبة للنعمانی: ص 172.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کمال الدین ج 1 ص 220 ح 23 / کتاب الغیبة ص 222 ح 184.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سوره یونس، آیه 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البراهین الواضحة: ج 1، ص 19 - 24 / دروس تمهیدیة فی القواعد التفسیریة: ج 1، ص 225 - 231.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بالسین المهملة المفتوحة و المیم المضمومة، قاله العلامة فی ایضاح الاشتباه: ص 221 رقم 401.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بحارالانوار: ج 52 ص 151 / کمال الدین للصدوق ص 515 / کتاب الغیبة لشیخ الطائفة ص 242 / الاحتجاج ج 2 ص 297.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بحارالانوار: ج 52 ص 151.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23. الغیبة: ص 152.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24. بحارالانوار: ج 52 ص 159 - 180.</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25. کتاب الغیبة: ص 152.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26. کتاب الغیبة: ص 152.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27. بحارالانوار: ج 52 ص 32 / کتاب الغیبة: ص 32.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28. بحارالانوار: ج 53 ص 234 حکایت نهم.</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29. بحارالانوار: ج 52 ص 70 ح 55.</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30. بحارالانوار: ج 52 ص 55 ح 39.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31. کتاب الغیبة للنعمانی: ص 171 ح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32. همان مصدر: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33. مقیاس الروایة فی علم الدرایة: ص 215 - 230.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34. مفاتیح الجنان: ص 974.</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35. مقیاس الروایة فی علم الدرایة: ص 215.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36. أبوعلی الحسن بن محمد بن الحسن القمی - المتوفی سنة 378 - یروی عن الصدوق وأخیه الحسین بن علی بن بابویه، وله کتاب تاریخ بلدة قم.</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37. بحارالأنوار: ج 53 ص 230 / مستدرک الوسائل: ج 3 ص 432.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38. بحارالانوار: ج 1 ص 23.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39. همان: ص 42.</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40. قال المحدّث النوری - بعد نقل کلام المجلسی - : وهذا کلام عجیب؛ لأنّ الفاضل الألمعی الآمیرزا محمد أشرف صاحب کتاب فضائل السادات کان معاصراً له ومقیماً بإصفهان، وهو ینقل من النسخة العربیة؛ بل ونقل عنه الفاضل المحقّق الآغا محمّدعلی الکرمانشاهی فی حواشیه علی نقد الرجال فی باب الحاء فی اسم الحسن حیث ذکر الحسن ابن مثلة، و نقل ملخّص الخبر المذکور من النسخة العربیة، وأعجب منه: أنّ أصل الکتاب مشتملاً علی عشرین باباً.</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41. روشن.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42. مقیاس الروایة فی علم الدرایة: ص 22.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43. ریاض العلماء ج 1 ص 318.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44. بحارالانوار: ج 53 ص 230 - 233.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45. رهق» نام آبادی نزدیک اردهال بود که زمین در آن واقع شده بود.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46. یعنی یک مرتبه ذکر لا إله إلّا اللَّه گفتن.</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47. بحارالانوار: ج 53، ص 230 - 233.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48. سوره بقره، آیه 159.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49. الوسائل ج 11 ص 510 ح 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B10EA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جلوه های حضرت در عصر غیبت از نگاه فقاهت</dc:title>
  <dc:description/>
  <dc:subject/>
  <cp:keywords/>
  <cp:category/>
  <cp:lastModifiedBy/>
  <dcterms:created xsi:type="dcterms:W3CDTF">2026-08-16T04:59:25+03:30</dcterms:created>
  <dcterms:modified xsi:type="dcterms:W3CDTF">2026-08-16T04:59:25+03:30</dcterms:modified>
</cp:coreProperties>
</file>

<file path=docProps/custom.xml><?xml version="1.0" encoding="utf-8"?>
<Properties xmlns="http://schemas.openxmlformats.org/officeDocument/2006/custom-properties" xmlns:vt="http://schemas.openxmlformats.org/officeDocument/2006/docPropsVTypes"/>
</file>