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عصر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448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06450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06452_21167332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06454_211673320">
            <w:r>
              <w:rPr>
                <w:webHidden/>
                <w:rStyle w:val="IndexLink"/>
                <w:rtl w:val="true"/>
              </w:rPr>
              <w:t>پیش‌گفتار</w:t>
            </w:r>
            <w:r>
              <w:rPr>
                <w:rStyle w:val="IndexLink"/>
                <w:rtl w:val="true"/>
              </w:rPr>
              <w:tab/>
            </w:r>
            <w:r>
              <w:rPr>
                <w:rStyle w:val="IndexLink"/>
              </w:rPr>
              <w:t>33</w:t>
            </w:r>
          </w:hyperlink>
        </w:p>
        <w:p>
          <w:pPr>
            <w:pStyle w:val="Contents2"/>
            <w:tabs>
              <w:tab w:val="clear" w:pos="8743"/>
              <w:tab w:val="right" w:pos="9026" w:leader="dot"/>
            </w:tabs>
            <w:rPr/>
          </w:pPr>
          <w:hyperlink w:anchor="__RefHeading___Toc106456_211673320">
            <w:r>
              <w:rPr>
                <w:webHidden/>
                <w:rStyle w:val="IndexLink"/>
                <w:rtl w:val="true"/>
              </w:rPr>
              <w:t>فصل اول</w:t>
            </w:r>
            <w:r>
              <w:rPr>
                <w:rStyle w:val="IndexLink"/>
                <w:rtl w:val="true"/>
              </w:rPr>
              <w:t xml:space="preserve">: </w:t>
            </w:r>
            <w:r>
              <w:rPr>
                <w:rStyle w:val="IndexLink"/>
                <w:rtl w:val="true"/>
              </w:rPr>
              <w:t>معرفی و بررسی منابع تاریخی عصر غیبت</w:t>
            </w:r>
            <w:r>
              <w:rPr>
                <w:rStyle w:val="IndexLink"/>
                <w:rtl w:val="true"/>
              </w:rPr>
              <w:tab/>
            </w:r>
            <w:r>
              <w:rPr>
                <w:rStyle w:val="IndexLink"/>
              </w:rPr>
              <w:t>35</w:t>
            </w:r>
          </w:hyperlink>
        </w:p>
        <w:p>
          <w:pPr>
            <w:pStyle w:val="Contents3"/>
            <w:tabs>
              <w:tab w:val="clear" w:pos="8459"/>
              <w:tab w:val="right" w:pos="9026" w:leader="dot"/>
            </w:tabs>
            <w:rPr/>
          </w:pPr>
          <w:hyperlink w:anchor="__RefHeading___Toc106458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06460_211673320">
            <w:r>
              <w:rPr>
                <w:webHidden/>
                <w:rStyle w:val="IndexLink"/>
                <w:rtl w:val="true"/>
              </w:rPr>
              <w:t>شناخت منابع</w:t>
            </w:r>
            <w:r>
              <w:rPr>
                <w:rStyle w:val="IndexLink"/>
                <w:rtl w:val="true"/>
              </w:rPr>
              <w:tab/>
            </w:r>
            <w:r>
              <w:rPr>
                <w:rStyle w:val="IndexLink"/>
              </w:rPr>
              <w:t>35</w:t>
            </w:r>
          </w:hyperlink>
        </w:p>
        <w:p>
          <w:pPr>
            <w:pStyle w:val="Contents3"/>
            <w:tabs>
              <w:tab w:val="clear" w:pos="8459"/>
              <w:tab w:val="right" w:pos="9026" w:leader="dot"/>
            </w:tabs>
            <w:rPr/>
          </w:pPr>
          <w:hyperlink w:anchor="__RefHeading___Toc106462_211673320">
            <w:r>
              <w:rPr>
                <w:webHidden/>
                <w:rStyle w:val="IndexLink"/>
                <w:rtl w:val="true"/>
              </w:rPr>
              <w:t>الف</w:t>
            </w:r>
            <w:r>
              <w:rPr>
                <w:rStyle w:val="IndexLink"/>
                <w:rtl w:val="true"/>
              </w:rPr>
              <w:t xml:space="preserve">) </w:t>
            </w:r>
            <w:r>
              <w:rPr>
                <w:rStyle w:val="IndexLink"/>
                <w:rtl w:val="true"/>
              </w:rPr>
              <w:t>کتاب‌های ویژۀ غیبت</w:t>
            </w:r>
            <w:r>
              <w:rPr>
                <w:rStyle w:val="IndexLink"/>
                <w:rtl w:val="true"/>
              </w:rPr>
              <w:tab/>
            </w:r>
            <w:r>
              <w:rPr>
                <w:rStyle w:val="IndexLink"/>
              </w:rPr>
              <w:t>36</w:t>
            </w:r>
          </w:hyperlink>
        </w:p>
        <w:p>
          <w:pPr>
            <w:pStyle w:val="Contents3"/>
            <w:tabs>
              <w:tab w:val="clear" w:pos="8459"/>
              <w:tab w:val="right" w:pos="9026" w:leader="dot"/>
            </w:tabs>
            <w:rPr/>
          </w:pPr>
          <w:hyperlink w:anchor="__RefHeading___Toc106464_211673320">
            <w:r>
              <w:rPr>
                <w:webHidden/>
                <w:rStyle w:val="IndexLink"/>
                <w:rtl w:val="true"/>
              </w:rPr>
              <w:t>ب</w:t>
            </w:r>
            <w:r>
              <w:rPr>
                <w:rStyle w:val="IndexLink"/>
                <w:rtl w:val="true"/>
              </w:rPr>
              <w:t xml:space="preserve">) </w:t>
            </w:r>
            <w:r>
              <w:rPr>
                <w:rStyle w:val="IndexLink"/>
                <w:rtl w:val="true"/>
              </w:rPr>
              <w:t>کتاب‌های رجالی</w:t>
            </w:r>
            <w:r>
              <w:rPr>
                <w:rStyle w:val="IndexLink"/>
                <w:rtl w:val="true"/>
              </w:rPr>
              <w:tab/>
            </w:r>
            <w:r>
              <w:rPr>
                <w:rStyle w:val="IndexLink"/>
              </w:rPr>
              <w:t>41</w:t>
            </w:r>
          </w:hyperlink>
        </w:p>
        <w:p>
          <w:pPr>
            <w:pStyle w:val="Contents3"/>
            <w:tabs>
              <w:tab w:val="clear" w:pos="8459"/>
              <w:tab w:val="right" w:pos="9026" w:leader="dot"/>
            </w:tabs>
            <w:rPr/>
          </w:pPr>
          <w:hyperlink w:anchor="__RefHeading___Toc106466_211673320">
            <w:r>
              <w:rPr>
                <w:webHidden/>
                <w:rStyle w:val="IndexLink"/>
                <w:rtl w:val="true"/>
              </w:rPr>
              <w:t>ج</w:t>
            </w:r>
            <w:r>
              <w:rPr>
                <w:rStyle w:val="IndexLink"/>
                <w:rtl w:val="true"/>
              </w:rPr>
              <w:t xml:space="preserve">) </w:t>
            </w:r>
            <w:r>
              <w:rPr>
                <w:rStyle w:val="IndexLink"/>
                <w:rtl w:val="true"/>
              </w:rPr>
              <w:t>کتاب‌های تاریخی</w:t>
            </w:r>
            <w:r>
              <w:rPr>
                <w:rStyle w:val="IndexLink"/>
                <w:rtl w:val="true"/>
              </w:rPr>
              <w:tab/>
            </w:r>
            <w:r>
              <w:rPr>
                <w:rStyle w:val="IndexLink"/>
              </w:rPr>
              <w:t>42</w:t>
            </w:r>
          </w:hyperlink>
        </w:p>
        <w:p>
          <w:pPr>
            <w:pStyle w:val="Contents3"/>
            <w:tabs>
              <w:tab w:val="clear" w:pos="8459"/>
              <w:tab w:val="right" w:pos="9026" w:leader="dot"/>
            </w:tabs>
            <w:rPr/>
          </w:pPr>
          <w:hyperlink w:anchor="__RefHeading___Toc106468_211673320">
            <w:r>
              <w:rPr>
                <w:webHidden/>
                <w:rStyle w:val="IndexLink"/>
                <w:rtl w:val="true"/>
              </w:rPr>
              <w:t>چکیده</w:t>
            </w:r>
            <w:r>
              <w:rPr>
                <w:rStyle w:val="IndexLink"/>
                <w:rtl w:val="true"/>
              </w:rPr>
              <w:tab/>
            </w:r>
            <w:r>
              <w:rPr>
                <w:rStyle w:val="IndexLink"/>
              </w:rPr>
              <w:t>43</w:t>
            </w:r>
          </w:hyperlink>
        </w:p>
        <w:p>
          <w:pPr>
            <w:pStyle w:val="Contents2"/>
            <w:tabs>
              <w:tab w:val="clear" w:pos="8743"/>
              <w:tab w:val="right" w:pos="9026" w:leader="dot"/>
            </w:tabs>
            <w:rPr/>
          </w:pPr>
          <w:hyperlink w:anchor="__RefHeading___Toc106470_211673320">
            <w:r>
              <w:rPr>
                <w:webHidden/>
                <w:rStyle w:val="IndexLink"/>
                <w:rtl w:val="true"/>
              </w:rPr>
              <w:t>فصل دوم</w:t>
            </w:r>
            <w:r>
              <w:rPr>
                <w:rStyle w:val="IndexLink"/>
                <w:rtl w:val="true"/>
              </w:rPr>
              <w:t xml:space="preserve">: </w:t>
            </w:r>
            <w:r>
              <w:rPr>
                <w:rStyle w:val="IndexLink"/>
                <w:rtl w:val="true"/>
              </w:rPr>
              <w:t>نگاهی کوتاه به زندگانی امام دوازدهم عجل الله تعالی فرجه الشریف</w:t>
            </w:r>
            <w:r>
              <w:rPr>
                <w:rStyle w:val="IndexLink"/>
                <w:rtl w:val="true"/>
              </w:rPr>
              <w:tab/>
            </w:r>
            <w:r>
              <w:rPr>
                <w:rStyle w:val="IndexLink"/>
              </w:rPr>
              <w:t>45</w:t>
            </w:r>
          </w:hyperlink>
        </w:p>
        <w:p>
          <w:pPr>
            <w:pStyle w:val="Contents3"/>
            <w:tabs>
              <w:tab w:val="clear" w:pos="8459"/>
              <w:tab w:val="right" w:pos="9026" w:leader="dot"/>
            </w:tabs>
            <w:rPr/>
          </w:pPr>
          <w:hyperlink w:anchor="__RefHeading___Toc106472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06474_211673320">
            <w:r>
              <w:rPr>
                <w:webHidden/>
                <w:rStyle w:val="IndexLink"/>
                <w:rtl w:val="true"/>
              </w:rPr>
              <w:t>الف</w:t>
            </w:r>
            <w:r>
              <w:rPr>
                <w:rStyle w:val="IndexLink"/>
                <w:rtl w:val="true"/>
              </w:rPr>
              <w:t xml:space="preserve">) </w:t>
            </w:r>
            <w:r>
              <w:rPr>
                <w:rStyle w:val="IndexLink"/>
                <w:rtl w:val="true"/>
              </w:rPr>
              <w:t>میلاد</w:t>
            </w:r>
            <w:r>
              <w:rPr>
                <w:rStyle w:val="IndexLink"/>
                <w:rtl w:val="true"/>
              </w:rPr>
              <w:tab/>
            </w:r>
            <w:r>
              <w:rPr>
                <w:rStyle w:val="IndexLink"/>
              </w:rPr>
              <w:t>45</w:t>
            </w:r>
          </w:hyperlink>
        </w:p>
        <w:p>
          <w:pPr>
            <w:pStyle w:val="Contents3"/>
            <w:tabs>
              <w:tab w:val="clear" w:pos="8459"/>
              <w:tab w:val="right" w:pos="9026" w:leader="dot"/>
            </w:tabs>
            <w:rPr/>
          </w:pPr>
          <w:hyperlink w:anchor="__RefHeading___Toc106476_211673320">
            <w:r>
              <w:rPr>
                <w:webHidden/>
                <w:rStyle w:val="IndexLink"/>
                <w:rtl w:val="true"/>
              </w:rPr>
              <w:t>ب</w:t>
            </w:r>
            <w:r>
              <w:rPr>
                <w:rStyle w:val="IndexLink"/>
                <w:rtl w:val="true"/>
              </w:rPr>
              <w:t xml:space="preserve">) </w:t>
            </w:r>
            <w:r>
              <w:rPr>
                <w:rStyle w:val="IndexLink"/>
                <w:rtl w:val="true"/>
              </w:rPr>
              <w:t>نام</w:t>
            </w:r>
            <w:r>
              <w:rPr>
                <w:rStyle w:val="IndexLink"/>
                <w:rtl w:val="true"/>
              </w:rPr>
              <w:tab/>
            </w:r>
            <w:r>
              <w:rPr>
                <w:rStyle w:val="IndexLink"/>
              </w:rPr>
              <w:t>46</w:t>
            </w:r>
          </w:hyperlink>
        </w:p>
        <w:p>
          <w:pPr>
            <w:pStyle w:val="Contents3"/>
            <w:tabs>
              <w:tab w:val="clear" w:pos="8459"/>
              <w:tab w:val="right" w:pos="9026" w:leader="dot"/>
            </w:tabs>
            <w:rPr/>
          </w:pPr>
          <w:hyperlink w:anchor="__RefHeading___Toc106478_211673320">
            <w:r>
              <w:rPr>
                <w:webHidden/>
                <w:rStyle w:val="IndexLink"/>
                <w:rtl w:val="true"/>
              </w:rPr>
              <w:t>ج</w:t>
            </w:r>
            <w:r>
              <w:rPr>
                <w:rStyle w:val="IndexLink"/>
                <w:rtl w:val="true"/>
              </w:rPr>
              <w:t xml:space="preserve">) </w:t>
            </w:r>
            <w:r>
              <w:rPr>
                <w:rStyle w:val="IndexLink"/>
                <w:rtl w:val="true"/>
              </w:rPr>
              <w:t>القاب</w:t>
            </w:r>
            <w:r>
              <w:rPr>
                <w:rStyle w:val="IndexLink"/>
                <w:rtl w:val="true"/>
              </w:rPr>
              <w:tab/>
            </w:r>
            <w:r>
              <w:rPr>
                <w:rStyle w:val="IndexLink"/>
              </w:rPr>
              <w:t>46</w:t>
            </w:r>
          </w:hyperlink>
        </w:p>
        <w:p>
          <w:pPr>
            <w:pStyle w:val="Contents3"/>
            <w:tabs>
              <w:tab w:val="clear" w:pos="8459"/>
              <w:tab w:val="right" w:pos="9026" w:leader="dot"/>
            </w:tabs>
            <w:rPr/>
          </w:pPr>
          <w:hyperlink w:anchor="__RefHeading___Toc106480_211673320">
            <w:r>
              <w:rPr>
                <w:webHidden/>
                <w:rStyle w:val="IndexLink"/>
                <w:rtl w:val="true"/>
              </w:rPr>
              <w:t>د</w:t>
            </w:r>
            <w:r>
              <w:rPr>
                <w:rStyle w:val="IndexLink"/>
                <w:rtl w:val="true"/>
              </w:rPr>
              <w:t xml:space="preserve">) </w:t>
            </w:r>
            <w:r>
              <w:rPr>
                <w:rStyle w:val="IndexLink"/>
                <w:rtl w:val="true"/>
              </w:rPr>
              <w:t>مادر</w:t>
            </w:r>
            <w:r>
              <w:rPr>
                <w:rStyle w:val="IndexLink"/>
                <w:rtl w:val="true"/>
              </w:rPr>
              <w:tab/>
            </w:r>
            <w:r>
              <w:rPr>
                <w:rStyle w:val="IndexLink"/>
              </w:rPr>
              <w:t>47</w:t>
            </w:r>
          </w:hyperlink>
        </w:p>
        <w:p>
          <w:pPr>
            <w:pStyle w:val="Contents3"/>
            <w:tabs>
              <w:tab w:val="clear" w:pos="8459"/>
              <w:tab w:val="right" w:pos="9026" w:leader="dot"/>
            </w:tabs>
            <w:rPr/>
          </w:pPr>
          <w:hyperlink w:anchor="__RefHeading___Toc106482_211673320">
            <w:r>
              <w:rPr>
                <w:webHidden/>
                <w:rStyle w:val="IndexLink"/>
                <w:rtl w:val="true"/>
              </w:rPr>
              <w:t>ه</w:t>
            </w:r>
            <w:r>
              <w:rPr>
                <w:rStyle w:val="IndexLink"/>
                <w:rtl w:val="true"/>
              </w:rPr>
              <w:t xml:space="preserve">) </w:t>
            </w:r>
            <w:r>
              <w:rPr>
                <w:rStyle w:val="IndexLink"/>
                <w:rtl w:val="true"/>
              </w:rPr>
              <w:t>ولادت پنهانی</w:t>
            </w:r>
            <w:r>
              <w:rPr>
                <w:rStyle w:val="IndexLink"/>
                <w:rtl w:val="true"/>
              </w:rPr>
              <w:tab/>
            </w:r>
            <w:r>
              <w:rPr>
                <w:rStyle w:val="IndexLink"/>
              </w:rPr>
              <w:t>51</w:t>
            </w:r>
          </w:hyperlink>
        </w:p>
        <w:p>
          <w:pPr>
            <w:pStyle w:val="Contents3"/>
            <w:tabs>
              <w:tab w:val="clear" w:pos="8459"/>
              <w:tab w:val="right" w:pos="9026" w:leader="dot"/>
            </w:tabs>
            <w:rPr/>
          </w:pPr>
          <w:hyperlink w:anchor="__RefHeading___Toc106484_211673320">
            <w:r>
              <w:rPr>
                <w:webHidden/>
                <w:rStyle w:val="IndexLink"/>
                <w:rtl w:val="true"/>
              </w:rPr>
              <w:t>و</w:t>
            </w:r>
            <w:r>
              <w:rPr>
                <w:rStyle w:val="IndexLink"/>
                <w:rtl w:val="true"/>
              </w:rPr>
              <w:t xml:space="preserve">) </w:t>
            </w:r>
            <w:r>
              <w:rPr>
                <w:rStyle w:val="IndexLink"/>
                <w:rtl w:val="true"/>
              </w:rPr>
              <w:t>شمایل و خصوصیات</w:t>
            </w:r>
            <w:r>
              <w:rPr>
                <w:rStyle w:val="IndexLink"/>
                <w:rtl w:val="true"/>
              </w:rPr>
              <w:tab/>
            </w:r>
            <w:r>
              <w:rPr>
                <w:rStyle w:val="IndexLink"/>
              </w:rPr>
              <w:t>52</w:t>
            </w:r>
          </w:hyperlink>
        </w:p>
        <w:p>
          <w:pPr>
            <w:pStyle w:val="Contents3"/>
            <w:tabs>
              <w:tab w:val="clear" w:pos="8459"/>
              <w:tab w:val="right" w:pos="9026" w:leader="dot"/>
            </w:tabs>
            <w:rPr/>
          </w:pPr>
          <w:hyperlink w:anchor="__RefHeading___Toc106486_211673320">
            <w:r>
              <w:rPr>
                <w:webHidden/>
                <w:rStyle w:val="IndexLink"/>
                <w:rtl w:val="true"/>
              </w:rPr>
              <w:t>ز</w:t>
            </w:r>
            <w:r>
              <w:rPr>
                <w:rStyle w:val="IndexLink"/>
                <w:rtl w:val="true"/>
              </w:rPr>
              <w:t xml:space="preserve">) </w:t>
            </w:r>
            <w:r>
              <w:rPr>
                <w:rStyle w:val="IndexLink"/>
                <w:rtl w:val="true"/>
              </w:rPr>
              <w:t>دوره‌های زندگی حضرت</w:t>
            </w:r>
            <w:r>
              <w:rPr>
                <w:rStyle w:val="IndexLink"/>
                <w:rtl w:val="true"/>
              </w:rPr>
              <w:tab/>
            </w:r>
            <w:r>
              <w:rPr>
                <w:rStyle w:val="IndexLink"/>
              </w:rPr>
              <w:t>53</w:t>
            </w:r>
          </w:hyperlink>
        </w:p>
        <w:p>
          <w:pPr>
            <w:pStyle w:val="Contents4"/>
            <w:tabs>
              <w:tab w:val="clear" w:pos="8176"/>
              <w:tab w:val="right" w:pos="9026" w:leader="dot"/>
            </w:tabs>
            <w:rPr/>
          </w:pPr>
          <w:hyperlink w:anchor="__RefHeading___Toc106488_2116733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06490_211673320">
            <w:r>
              <w:rPr>
                <w:webHidden/>
                <w:rStyle w:val="IndexLink"/>
              </w:rPr>
              <w:t>1</w:t>
            </w:r>
            <w:r>
              <w:rPr>
                <w:rStyle w:val="IndexLink"/>
                <w:rtl w:val="true"/>
              </w:rPr>
              <w:t xml:space="preserve">. </w:t>
            </w:r>
            <w:r>
              <w:rPr>
                <w:rStyle w:val="IndexLink"/>
                <w:rtl w:val="true"/>
              </w:rPr>
              <w:t>دوره اختفا</w:t>
            </w:r>
            <w:r>
              <w:rPr>
                <w:rStyle w:val="IndexLink"/>
                <w:rtl w:val="true"/>
              </w:rPr>
              <w:tab/>
            </w:r>
            <w:r>
              <w:rPr>
                <w:rStyle w:val="IndexLink"/>
              </w:rPr>
              <w:t>53</w:t>
            </w:r>
          </w:hyperlink>
        </w:p>
        <w:p>
          <w:pPr>
            <w:pStyle w:val="Contents4"/>
            <w:tabs>
              <w:tab w:val="clear" w:pos="8176"/>
              <w:tab w:val="right" w:pos="9026" w:leader="dot"/>
            </w:tabs>
            <w:rPr/>
          </w:pPr>
          <w:hyperlink w:anchor="__RefHeading___Toc106492_211673320">
            <w:r>
              <w:rPr>
                <w:webHidden/>
                <w:rStyle w:val="IndexLink"/>
              </w:rPr>
              <w:t>2</w:t>
            </w:r>
            <w:r>
              <w:rPr>
                <w:rStyle w:val="IndexLink"/>
                <w:rtl w:val="true"/>
              </w:rPr>
              <w:t xml:space="preserve">. </w:t>
            </w:r>
            <w:r>
              <w:rPr>
                <w:rStyle w:val="IndexLink"/>
                <w:rtl w:val="true"/>
              </w:rPr>
              <w:t>غیبت صغرا</w:t>
            </w:r>
            <w:r>
              <w:rPr>
                <w:rStyle w:val="IndexLink"/>
                <w:rtl w:val="true"/>
              </w:rPr>
              <w:tab/>
            </w:r>
            <w:r>
              <w:rPr>
                <w:rStyle w:val="IndexLink"/>
              </w:rPr>
              <w:t>55</w:t>
            </w:r>
          </w:hyperlink>
        </w:p>
        <w:p>
          <w:pPr>
            <w:pStyle w:val="Contents4"/>
            <w:tabs>
              <w:tab w:val="clear" w:pos="8176"/>
              <w:tab w:val="right" w:pos="9026" w:leader="dot"/>
            </w:tabs>
            <w:rPr/>
          </w:pPr>
          <w:hyperlink w:anchor="__RefHeading___Toc106494_211673320">
            <w:r>
              <w:rPr>
                <w:webHidden/>
                <w:rStyle w:val="IndexLink"/>
              </w:rPr>
              <w:t>3</w:t>
            </w:r>
            <w:r>
              <w:rPr>
                <w:rStyle w:val="IndexLink"/>
                <w:rtl w:val="true"/>
              </w:rPr>
              <w:t xml:space="preserve">. </w:t>
            </w:r>
            <w:r>
              <w:rPr>
                <w:rStyle w:val="IndexLink"/>
                <w:rtl w:val="true"/>
              </w:rPr>
              <w:t>غیبت کبرا</w:t>
            </w:r>
            <w:r>
              <w:rPr>
                <w:rStyle w:val="IndexLink"/>
                <w:rtl w:val="true"/>
              </w:rPr>
              <w:tab/>
            </w:r>
            <w:r>
              <w:rPr>
                <w:rStyle w:val="IndexLink"/>
              </w:rPr>
              <w:t>56</w:t>
            </w:r>
          </w:hyperlink>
        </w:p>
        <w:p>
          <w:pPr>
            <w:pStyle w:val="Contents3"/>
            <w:tabs>
              <w:tab w:val="clear" w:pos="8459"/>
              <w:tab w:val="right" w:pos="9026" w:leader="dot"/>
            </w:tabs>
            <w:rPr/>
          </w:pPr>
          <w:hyperlink w:anchor="__RefHeading___Toc106496_211673320">
            <w:r>
              <w:rPr>
                <w:webHidden/>
                <w:rStyle w:val="IndexLink"/>
                <w:rtl w:val="true"/>
              </w:rPr>
              <w:t>چکیده</w:t>
            </w:r>
            <w:r>
              <w:rPr>
                <w:rStyle w:val="IndexLink"/>
                <w:rtl w:val="true"/>
              </w:rPr>
              <w:tab/>
            </w:r>
            <w:r>
              <w:rPr>
                <w:rStyle w:val="IndexLink"/>
              </w:rPr>
              <w:t>58</w:t>
            </w:r>
          </w:hyperlink>
        </w:p>
        <w:p>
          <w:pPr>
            <w:pStyle w:val="Contents2"/>
            <w:tabs>
              <w:tab w:val="clear" w:pos="8743"/>
              <w:tab w:val="right" w:pos="9026" w:leader="dot"/>
            </w:tabs>
            <w:rPr/>
          </w:pPr>
          <w:hyperlink w:anchor="__RefHeading___Toc106498_211673320">
            <w:r>
              <w:rPr>
                <w:webHidden/>
                <w:rStyle w:val="IndexLink"/>
                <w:rtl w:val="true"/>
              </w:rPr>
              <w:t>فصل سوم</w:t>
            </w:r>
            <w:r>
              <w:rPr>
                <w:rStyle w:val="IndexLink"/>
                <w:rtl w:val="true"/>
              </w:rPr>
              <w:t xml:space="preserve">: </w:t>
            </w:r>
            <w:r>
              <w:rPr>
                <w:rStyle w:val="IndexLink"/>
                <w:rtl w:val="true"/>
              </w:rPr>
              <w:t>وضعیت سیاسی، اجتماعی و فکری عصر عباسیان در آستانه غیبت صغرا</w:t>
            </w:r>
            <w:r>
              <w:rPr>
                <w:rStyle w:val="IndexLink"/>
                <w:rtl w:val="true"/>
              </w:rPr>
              <w:tab/>
            </w:r>
            <w:r>
              <w:rPr>
                <w:rStyle w:val="IndexLink"/>
              </w:rPr>
              <w:t>61</w:t>
            </w:r>
          </w:hyperlink>
        </w:p>
        <w:p>
          <w:pPr>
            <w:pStyle w:val="Contents3"/>
            <w:tabs>
              <w:tab w:val="clear" w:pos="8459"/>
              <w:tab w:val="right" w:pos="9026" w:leader="dot"/>
            </w:tabs>
            <w:rPr/>
          </w:pPr>
          <w:hyperlink w:anchor="__RefHeading___Toc106500_2116733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06502_211673320">
            <w:r>
              <w:rPr>
                <w:webHidden/>
                <w:rStyle w:val="IndexLink"/>
                <w:rtl w:val="true"/>
              </w:rPr>
              <w:t>الف</w:t>
            </w:r>
            <w:r>
              <w:rPr>
                <w:rStyle w:val="IndexLink"/>
                <w:rtl w:val="true"/>
              </w:rPr>
              <w:t xml:space="preserve">) </w:t>
            </w:r>
            <w:r>
              <w:rPr>
                <w:rStyle w:val="IndexLink"/>
                <w:rtl w:val="true"/>
              </w:rPr>
              <w:t>وضعیت سیاسی</w:t>
            </w:r>
            <w:r>
              <w:rPr>
                <w:rStyle w:val="IndexLink"/>
                <w:rtl w:val="true"/>
              </w:rPr>
              <w:tab/>
            </w:r>
            <w:r>
              <w:rPr>
                <w:rStyle w:val="IndexLink"/>
              </w:rPr>
              <w:t>63</w:t>
            </w:r>
          </w:hyperlink>
        </w:p>
        <w:p>
          <w:pPr>
            <w:pStyle w:val="Contents4"/>
            <w:tabs>
              <w:tab w:val="clear" w:pos="8176"/>
              <w:tab w:val="right" w:pos="9026" w:leader="dot"/>
            </w:tabs>
            <w:rPr/>
          </w:pPr>
          <w:hyperlink w:anchor="__RefHeading___Toc106504_211673320">
            <w:r>
              <w:rPr>
                <w:webHidden/>
                <w:rStyle w:val="IndexLink"/>
              </w:rPr>
              <w:t>1</w:t>
            </w:r>
            <w:r>
              <w:rPr>
                <w:rStyle w:val="IndexLink"/>
                <w:rtl w:val="true"/>
              </w:rPr>
              <w:t xml:space="preserve">. </w:t>
            </w:r>
            <w:r>
              <w:rPr>
                <w:rStyle w:val="IndexLink"/>
                <w:rtl w:val="true"/>
              </w:rPr>
              <w:t>انتقال مرکز خلافت از بغداد به سامرا</w:t>
            </w:r>
            <w:r>
              <w:rPr>
                <w:rStyle w:val="IndexLink"/>
                <w:rtl w:val="true"/>
              </w:rPr>
              <w:tab/>
            </w:r>
            <w:r>
              <w:rPr>
                <w:rStyle w:val="IndexLink"/>
              </w:rPr>
              <w:t>63</w:t>
            </w:r>
          </w:hyperlink>
        </w:p>
        <w:p>
          <w:pPr>
            <w:pStyle w:val="Contents4"/>
            <w:tabs>
              <w:tab w:val="clear" w:pos="8176"/>
              <w:tab w:val="right" w:pos="9026" w:leader="dot"/>
            </w:tabs>
            <w:rPr/>
          </w:pPr>
          <w:hyperlink w:anchor="__RefHeading___Toc106506_211673320">
            <w:r>
              <w:rPr>
                <w:webHidden/>
                <w:rStyle w:val="IndexLink"/>
              </w:rPr>
              <w:t>2</w:t>
            </w:r>
            <w:r>
              <w:rPr>
                <w:rStyle w:val="IndexLink"/>
                <w:rtl w:val="true"/>
              </w:rPr>
              <w:t xml:space="preserve">. </w:t>
            </w:r>
            <w:r>
              <w:rPr>
                <w:rStyle w:val="IndexLink"/>
                <w:rtl w:val="true"/>
              </w:rPr>
              <w:t>نفوذ و تسلّط ترکان</w:t>
            </w:r>
            <w:r>
              <w:rPr>
                <w:rStyle w:val="IndexLink"/>
                <w:rtl w:val="true"/>
              </w:rPr>
              <w:tab/>
            </w:r>
            <w:r>
              <w:rPr>
                <w:rStyle w:val="IndexLink"/>
              </w:rPr>
              <w:t>65</w:t>
            </w:r>
          </w:hyperlink>
        </w:p>
        <w:p>
          <w:pPr>
            <w:pStyle w:val="Contents4"/>
            <w:tabs>
              <w:tab w:val="clear" w:pos="8176"/>
              <w:tab w:val="right" w:pos="9026" w:leader="dot"/>
            </w:tabs>
            <w:rPr/>
          </w:pPr>
          <w:hyperlink w:anchor="__RefHeading___Toc106508_211673320">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عزل و نصب‌های پی‌درپی و نفوذ زنان</w:t>
            </w:r>
            <w:r>
              <w:rPr>
                <w:rStyle w:val="IndexLink"/>
                <w:rtl w:val="true"/>
              </w:rPr>
              <w:tab/>
            </w:r>
            <w:r>
              <w:rPr>
                <w:rStyle w:val="IndexLink"/>
              </w:rPr>
              <w:t>68</w:t>
            </w:r>
          </w:hyperlink>
        </w:p>
        <w:p>
          <w:pPr>
            <w:pStyle w:val="Contents4"/>
            <w:tabs>
              <w:tab w:val="clear" w:pos="8176"/>
              <w:tab w:val="right" w:pos="9026" w:leader="dot"/>
            </w:tabs>
            <w:rPr/>
          </w:pPr>
          <w:hyperlink w:anchor="__RefHeading___Toc106510_211673320">
            <w:r>
              <w:rPr>
                <w:webHidden/>
                <w:rStyle w:val="IndexLink"/>
              </w:rPr>
              <w:t>5</w:t>
            </w:r>
            <w:r>
              <w:rPr>
                <w:rStyle w:val="IndexLink"/>
                <w:rtl w:val="true"/>
              </w:rPr>
              <w:t xml:space="preserve">. </w:t>
            </w:r>
            <w:r>
              <w:rPr>
                <w:rStyle w:val="IndexLink"/>
                <w:rtl w:val="true"/>
              </w:rPr>
              <w:t>ستم‌گری وزیران و امیران</w:t>
            </w:r>
            <w:r>
              <w:rPr>
                <w:rStyle w:val="IndexLink"/>
                <w:rtl w:val="true"/>
              </w:rPr>
              <w:tab/>
            </w:r>
            <w:r>
              <w:rPr>
                <w:rStyle w:val="IndexLink"/>
              </w:rPr>
              <w:t>68</w:t>
            </w:r>
          </w:hyperlink>
        </w:p>
        <w:p>
          <w:pPr>
            <w:pStyle w:val="Contents4"/>
            <w:tabs>
              <w:tab w:val="clear" w:pos="8176"/>
              <w:tab w:val="right" w:pos="9026" w:leader="dot"/>
            </w:tabs>
            <w:rPr/>
          </w:pPr>
          <w:hyperlink w:anchor="__RefHeading___Toc106512_211673320">
            <w:r>
              <w:rPr>
                <w:webHidden/>
                <w:rStyle w:val="IndexLink"/>
              </w:rPr>
              <w:t>6</w:t>
            </w:r>
            <w:r>
              <w:rPr>
                <w:rStyle w:val="IndexLink"/>
                <w:rtl w:val="true"/>
              </w:rPr>
              <w:t xml:space="preserve">. </w:t>
            </w:r>
            <w:r>
              <w:rPr>
                <w:rStyle w:val="IndexLink"/>
                <w:rtl w:val="true"/>
              </w:rPr>
              <w:t>فتنه‌ها و آشوب‌های داخلی</w:t>
            </w:r>
            <w:r>
              <w:rPr>
                <w:rStyle w:val="IndexLink"/>
                <w:rtl w:val="true"/>
              </w:rPr>
              <w:tab/>
            </w:r>
            <w:r>
              <w:rPr>
                <w:rStyle w:val="IndexLink"/>
              </w:rPr>
              <w:t>69</w:t>
            </w:r>
          </w:hyperlink>
        </w:p>
        <w:p>
          <w:pPr>
            <w:pStyle w:val="Contents5"/>
            <w:tabs>
              <w:tab w:val="clear" w:pos="7892"/>
              <w:tab w:val="right" w:pos="9026" w:leader="dot"/>
            </w:tabs>
            <w:rPr/>
          </w:pPr>
          <w:hyperlink w:anchor="__RefHeading___Toc106514_21167332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06516_211673320">
            <w:r>
              <w:rPr>
                <w:webHidden/>
                <w:rStyle w:val="IndexLink"/>
                <w:rtl w:val="true"/>
              </w:rPr>
              <w:t>یکم</w:t>
            </w:r>
            <w:r>
              <w:rPr>
                <w:rStyle w:val="IndexLink"/>
                <w:rtl w:val="true"/>
              </w:rPr>
              <w:t xml:space="preserve">. </w:t>
            </w:r>
            <w:r>
              <w:rPr>
                <w:rStyle w:val="IndexLink"/>
                <w:rtl w:val="true"/>
              </w:rPr>
              <w:t>آشوب‌های بغداد</w:t>
            </w:r>
            <w:r>
              <w:rPr>
                <w:rStyle w:val="IndexLink"/>
                <w:rtl w:val="true"/>
              </w:rPr>
              <w:tab/>
            </w:r>
            <w:r>
              <w:rPr>
                <w:rStyle w:val="IndexLink"/>
              </w:rPr>
              <w:t>70</w:t>
            </w:r>
          </w:hyperlink>
        </w:p>
        <w:p>
          <w:pPr>
            <w:pStyle w:val="Contents5"/>
            <w:tabs>
              <w:tab w:val="clear" w:pos="7892"/>
              <w:tab w:val="right" w:pos="9026" w:leader="dot"/>
            </w:tabs>
            <w:rPr/>
          </w:pPr>
          <w:hyperlink w:anchor="__RefHeading___Toc106518_211673320">
            <w:r>
              <w:rPr>
                <w:webHidden/>
                <w:rStyle w:val="IndexLink"/>
                <w:rtl w:val="true"/>
              </w:rPr>
              <w:t>دوم</w:t>
            </w:r>
            <w:r>
              <w:rPr>
                <w:rStyle w:val="IndexLink"/>
                <w:rtl w:val="true"/>
              </w:rPr>
              <w:t xml:space="preserve">. </w:t>
            </w:r>
            <w:r>
              <w:rPr>
                <w:rStyle w:val="IndexLink"/>
                <w:rtl w:val="true"/>
              </w:rPr>
              <w:t>آشوب‌های سامرا</w:t>
            </w:r>
            <w:r>
              <w:rPr>
                <w:rStyle w:val="IndexLink"/>
                <w:rtl w:val="true"/>
              </w:rPr>
              <w:tab/>
            </w:r>
            <w:r>
              <w:rPr>
                <w:rStyle w:val="IndexLink"/>
              </w:rPr>
              <w:t>71</w:t>
            </w:r>
          </w:hyperlink>
        </w:p>
        <w:p>
          <w:pPr>
            <w:pStyle w:val="Contents5"/>
            <w:tabs>
              <w:tab w:val="clear" w:pos="7892"/>
              <w:tab w:val="right" w:pos="9026" w:leader="dot"/>
            </w:tabs>
            <w:rPr/>
          </w:pPr>
          <w:hyperlink w:anchor="__RefHeading___Toc106520_211673320">
            <w:r>
              <w:rPr>
                <w:webHidden/>
                <w:rStyle w:val="IndexLink"/>
                <w:rtl w:val="true"/>
              </w:rPr>
              <w:t>سوم</w:t>
            </w:r>
            <w:r>
              <w:rPr>
                <w:rStyle w:val="IndexLink"/>
                <w:rtl w:val="true"/>
              </w:rPr>
              <w:t xml:space="preserve">. </w:t>
            </w:r>
            <w:r>
              <w:rPr>
                <w:rStyle w:val="IndexLink"/>
                <w:rtl w:val="true"/>
              </w:rPr>
              <w:t>فتنه خوارج</w:t>
            </w:r>
            <w:r>
              <w:rPr>
                <w:rStyle w:val="IndexLink"/>
                <w:rtl w:val="true"/>
              </w:rPr>
              <w:tab/>
            </w:r>
            <w:r>
              <w:rPr>
                <w:rStyle w:val="IndexLink"/>
              </w:rPr>
              <w:t>71</w:t>
            </w:r>
          </w:hyperlink>
        </w:p>
        <w:p>
          <w:pPr>
            <w:pStyle w:val="Contents5"/>
            <w:tabs>
              <w:tab w:val="clear" w:pos="7892"/>
              <w:tab w:val="right" w:pos="9026" w:leader="dot"/>
            </w:tabs>
            <w:rPr/>
          </w:pPr>
          <w:hyperlink w:anchor="__RefHeading___Toc106522_211673320">
            <w:r>
              <w:rPr>
                <w:webHidden/>
                <w:rStyle w:val="IndexLink"/>
                <w:rtl w:val="true"/>
              </w:rPr>
              <w:t>چهارم</w:t>
            </w:r>
            <w:r>
              <w:rPr>
                <w:rStyle w:val="IndexLink"/>
                <w:rtl w:val="true"/>
              </w:rPr>
              <w:t xml:space="preserve">. </w:t>
            </w:r>
            <w:r>
              <w:rPr>
                <w:rStyle w:val="IndexLink"/>
                <w:rtl w:val="true"/>
              </w:rPr>
              <w:t xml:space="preserve">شورش </w:t>
            </w:r>
            <w:r>
              <w:rPr>
                <w:rStyle w:val="IndexLink"/>
                <w:rtl w:val="true"/>
              </w:rPr>
              <w:t>«</w:t>
            </w:r>
            <w:r>
              <w:rPr>
                <w:rStyle w:val="IndexLink"/>
                <w:rtl w:val="true"/>
              </w:rPr>
              <w:t>صاحب زنج</w:t>
            </w:r>
            <w:r>
              <w:rPr>
                <w:rStyle w:val="IndexLink"/>
                <w:rtl w:val="true"/>
              </w:rPr>
              <w:t>» (</w:t>
            </w:r>
            <w:r>
              <w:rPr>
                <w:rStyle w:val="IndexLink"/>
                <w:rtl w:val="true"/>
              </w:rPr>
              <w:t>زنگیان</w:t>
            </w:r>
            <w:r>
              <w:rPr>
                <w:rStyle w:val="IndexLink"/>
                <w:rtl w:val="true"/>
              </w:rPr>
              <w:t>)</w:t>
              <w:tab/>
            </w:r>
            <w:r>
              <w:rPr>
                <w:rStyle w:val="IndexLink"/>
              </w:rPr>
              <w:t>72</w:t>
            </w:r>
          </w:hyperlink>
        </w:p>
        <w:p>
          <w:pPr>
            <w:pStyle w:val="Contents5"/>
            <w:tabs>
              <w:tab w:val="clear" w:pos="7892"/>
              <w:tab w:val="right" w:pos="9026" w:leader="dot"/>
            </w:tabs>
            <w:rPr/>
          </w:pPr>
          <w:hyperlink w:anchor="__RefHeading___Toc106524_211673320">
            <w:r>
              <w:rPr>
                <w:webHidden/>
                <w:rStyle w:val="IndexLink"/>
                <w:rtl w:val="true"/>
              </w:rPr>
              <w:t>پنجم</w:t>
            </w:r>
            <w:r>
              <w:rPr>
                <w:rStyle w:val="IndexLink"/>
                <w:rtl w:val="true"/>
              </w:rPr>
              <w:t xml:space="preserve">. </w:t>
            </w:r>
            <w:r>
              <w:rPr>
                <w:rStyle w:val="IndexLink"/>
                <w:rtl w:val="true"/>
              </w:rPr>
              <w:t>قیام‌های علویان</w:t>
            </w:r>
            <w:r>
              <w:rPr>
                <w:rStyle w:val="IndexLink"/>
                <w:rtl w:val="true"/>
              </w:rPr>
              <w:tab/>
            </w:r>
            <w:r>
              <w:rPr>
                <w:rStyle w:val="IndexLink"/>
              </w:rPr>
              <w:t>76</w:t>
            </w:r>
          </w:hyperlink>
        </w:p>
        <w:p>
          <w:pPr>
            <w:pStyle w:val="Contents4"/>
            <w:tabs>
              <w:tab w:val="clear" w:pos="8176"/>
              <w:tab w:val="right" w:pos="9026" w:leader="dot"/>
            </w:tabs>
            <w:rPr/>
          </w:pPr>
          <w:hyperlink w:anchor="__RefHeading___Toc106526_211673320">
            <w:r>
              <w:rPr>
                <w:webHidden/>
                <w:rStyle w:val="IndexLink"/>
              </w:rPr>
              <w:t>7</w:t>
            </w:r>
            <w:r>
              <w:rPr>
                <w:rStyle w:val="IndexLink"/>
                <w:rtl w:val="true"/>
              </w:rPr>
              <w:t xml:space="preserve">. </w:t>
            </w:r>
            <w:r>
              <w:rPr>
                <w:rStyle w:val="IndexLink"/>
                <w:rtl w:val="true"/>
              </w:rPr>
              <w:t>خودمختاری مناطق تحت نفوذ</w:t>
            </w:r>
            <w:r>
              <w:rPr>
                <w:rStyle w:val="IndexLink"/>
                <w:rtl w:val="true"/>
              </w:rPr>
              <w:tab/>
            </w:r>
            <w:r>
              <w:rPr>
                <w:rStyle w:val="IndexLink"/>
              </w:rPr>
              <w:t>85</w:t>
            </w:r>
          </w:hyperlink>
        </w:p>
        <w:p>
          <w:pPr>
            <w:pStyle w:val="Contents5"/>
            <w:tabs>
              <w:tab w:val="clear" w:pos="7892"/>
              <w:tab w:val="right" w:pos="9026" w:leader="dot"/>
            </w:tabs>
            <w:rPr/>
          </w:pPr>
          <w:hyperlink w:anchor="__RefHeading___Toc106528_2116733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06530_211673320">
            <w:r>
              <w:rPr>
                <w:webHidden/>
                <w:rStyle w:val="IndexLink"/>
                <w:rtl w:val="true"/>
              </w:rPr>
              <w:t>یکم</w:t>
            </w:r>
            <w:r>
              <w:rPr>
                <w:rStyle w:val="IndexLink"/>
                <w:rtl w:val="true"/>
              </w:rPr>
              <w:t xml:space="preserve">. </w:t>
            </w:r>
            <w:r>
              <w:rPr>
                <w:rStyle w:val="IndexLink"/>
                <w:rtl w:val="true"/>
              </w:rPr>
              <w:t>اندلس</w:t>
            </w:r>
            <w:r>
              <w:rPr>
                <w:rStyle w:val="IndexLink"/>
                <w:rtl w:val="true"/>
              </w:rPr>
              <w:tab/>
            </w:r>
            <w:r>
              <w:rPr>
                <w:rStyle w:val="IndexLink"/>
              </w:rPr>
              <w:t>86</w:t>
            </w:r>
          </w:hyperlink>
        </w:p>
        <w:p>
          <w:pPr>
            <w:pStyle w:val="Contents5"/>
            <w:tabs>
              <w:tab w:val="clear" w:pos="7892"/>
              <w:tab w:val="right" w:pos="9026" w:leader="dot"/>
            </w:tabs>
            <w:rPr/>
          </w:pPr>
          <w:hyperlink w:anchor="__RefHeading___Toc106532_211673320">
            <w:r>
              <w:rPr>
                <w:webHidden/>
                <w:rStyle w:val="IndexLink"/>
                <w:rtl w:val="true"/>
              </w:rPr>
              <w:t>دوم</w:t>
            </w:r>
            <w:r>
              <w:rPr>
                <w:rStyle w:val="IndexLink"/>
                <w:rtl w:val="true"/>
              </w:rPr>
              <w:t xml:space="preserve">. </w:t>
            </w:r>
            <w:r>
              <w:rPr>
                <w:rStyle w:val="IndexLink"/>
                <w:rtl w:val="true"/>
              </w:rPr>
              <w:t xml:space="preserve">شمال افریقا </w:t>
            </w:r>
            <w:r>
              <w:rPr>
                <w:rStyle w:val="IndexLink"/>
                <w:rtl w:val="true"/>
              </w:rPr>
              <w:t>(</w:t>
            </w:r>
            <w:r>
              <w:rPr>
                <w:rStyle w:val="IndexLink"/>
                <w:rtl w:val="true"/>
              </w:rPr>
              <w:t>تونس و دیگر مناطق</w:t>
            </w:r>
            <w:r>
              <w:rPr>
                <w:rStyle w:val="IndexLink"/>
                <w:rtl w:val="true"/>
              </w:rPr>
              <w:t>)</w:t>
              <w:tab/>
            </w:r>
            <w:r>
              <w:rPr>
                <w:rStyle w:val="IndexLink"/>
              </w:rPr>
              <w:t>86</w:t>
            </w:r>
          </w:hyperlink>
        </w:p>
        <w:p>
          <w:pPr>
            <w:pStyle w:val="Contents5"/>
            <w:tabs>
              <w:tab w:val="clear" w:pos="7892"/>
              <w:tab w:val="right" w:pos="9026" w:leader="dot"/>
            </w:tabs>
            <w:rPr/>
          </w:pPr>
          <w:hyperlink w:anchor="__RefHeading___Toc106534_211673320">
            <w:r>
              <w:rPr>
                <w:webHidden/>
                <w:rStyle w:val="IndexLink"/>
                <w:rtl w:val="true"/>
              </w:rPr>
              <w:t>سوم</w:t>
            </w:r>
            <w:r>
              <w:rPr>
                <w:rStyle w:val="IndexLink"/>
                <w:rtl w:val="true"/>
              </w:rPr>
              <w:t xml:space="preserve">. </w:t>
            </w:r>
            <w:r>
              <w:rPr>
                <w:rStyle w:val="IndexLink"/>
                <w:rtl w:val="true"/>
              </w:rPr>
              <w:t>ایران</w:t>
            </w:r>
            <w:r>
              <w:rPr>
                <w:rStyle w:val="IndexLink"/>
                <w:rtl w:val="true"/>
              </w:rPr>
              <w:tab/>
            </w:r>
            <w:r>
              <w:rPr>
                <w:rStyle w:val="IndexLink"/>
              </w:rPr>
              <w:t>86</w:t>
            </w:r>
          </w:hyperlink>
        </w:p>
        <w:p>
          <w:pPr>
            <w:pStyle w:val="Contents5"/>
            <w:tabs>
              <w:tab w:val="clear" w:pos="7892"/>
              <w:tab w:val="right" w:pos="9026" w:leader="dot"/>
            </w:tabs>
            <w:rPr/>
          </w:pPr>
          <w:hyperlink w:anchor="__RefHeading___Toc106536_211673320">
            <w:r>
              <w:rPr>
                <w:webHidden/>
                <w:rStyle w:val="IndexLink"/>
                <w:rtl w:val="true"/>
              </w:rPr>
              <w:t>چهارم</w:t>
            </w:r>
            <w:r>
              <w:rPr>
                <w:rStyle w:val="IndexLink"/>
                <w:rtl w:val="true"/>
              </w:rPr>
              <w:t xml:space="preserve">. </w:t>
            </w:r>
            <w:r>
              <w:rPr>
                <w:rStyle w:val="IndexLink"/>
                <w:rtl w:val="true"/>
              </w:rPr>
              <w:t>مصر</w:t>
            </w:r>
            <w:r>
              <w:rPr>
                <w:rStyle w:val="IndexLink"/>
                <w:rtl w:val="true"/>
              </w:rPr>
              <w:tab/>
            </w:r>
            <w:r>
              <w:rPr>
                <w:rStyle w:val="IndexLink"/>
              </w:rPr>
              <w:t>88</w:t>
            </w:r>
          </w:hyperlink>
        </w:p>
        <w:p>
          <w:pPr>
            <w:pStyle w:val="Contents5"/>
            <w:tabs>
              <w:tab w:val="clear" w:pos="7892"/>
              <w:tab w:val="right" w:pos="9026" w:leader="dot"/>
            </w:tabs>
            <w:rPr/>
          </w:pPr>
          <w:hyperlink w:anchor="__RefHeading___Toc106538_211673320">
            <w:r>
              <w:rPr>
                <w:webHidden/>
                <w:rStyle w:val="IndexLink"/>
                <w:rtl w:val="true"/>
              </w:rPr>
              <w:t>پنجم</w:t>
            </w:r>
            <w:r>
              <w:rPr>
                <w:rStyle w:val="IndexLink"/>
                <w:rtl w:val="true"/>
              </w:rPr>
              <w:t xml:space="preserve">. </w:t>
            </w:r>
            <w:r>
              <w:rPr>
                <w:rStyle w:val="IndexLink"/>
                <w:rtl w:val="true"/>
              </w:rPr>
              <w:t>سوریه</w:t>
            </w:r>
            <w:r>
              <w:rPr>
                <w:rStyle w:val="IndexLink"/>
                <w:rtl w:val="true"/>
              </w:rPr>
              <w:tab/>
            </w:r>
            <w:r>
              <w:rPr>
                <w:rStyle w:val="IndexLink"/>
              </w:rPr>
              <w:t>88</w:t>
            </w:r>
          </w:hyperlink>
        </w:p>
        <w:p>
          <w:pPr>
            <w:pStyle w:val="Contents5"/>
            <w:tabs>
              <w:tab w:val="clear" w:pos="7892"/>
              <w:tab w:val="right" w:pos="9026" w:leader="dot"/>
            </w:tabs>
            <w:rPr/>
          </w:pPr>
          <w:hyperlink w:anchor="__RefHeading___Toc106540_211673320">
            <w:r>
              <w:rPr>
                <w:webHidden/>
                <w:rStyle w:val="IndexLink"/>
                <w:rtl w:val="true"/>
              </w:rPr>
              <w:t>ششم</w:t>
            </w:r>
            <w:r>
              <w:rPr>
                <w:rStyle w:val="IndexLink"/>
                <w:rtl w:val="true"/>
              </w:rPr>
              <w:t xml:space="preserve">. </w:t>
            </w:r>
            <w:r>
              <w:rPr>
                <w:rStyle w:val="IndexLink"/>
                <w:rtl w:val="true"/>
              </w:rPr>
              <w:t>موصل</w:t>
            </w:r>
            <w:r>
              <w:rPr>
                <w:rStyle w:val="IndexLink"/>
                <w:rtl w:val="true"/>
              </w:rPr>
              <w:tab/>
            </w:r>
            <w:r>
              <w:rPr>
                <w:rStyle w:val="IndexLink"/>
              </w:rPr>
              <w:t>89</w:t>
            </w:r>
          </w:hyperlink>
        </w:p>
        <w:p>
          <w:pPr>
            <w:pStyle w:val="Contents4"/>
            <w:tabs>
              <w:tab w:val="clear" w:pos="8176"/>
              <w:tab w:val="right" w:pos="9026" w:leader="dot"/>
            </w:tabs>
            <w:rPr/>
          </w:pPr>
          <w:hyperlink w:anchor="__RefHeading___Toc106542_211673320">
            <w:r>
              <w:rPr>
                <w:webHidden/>
                <w:rStyle w:val="IndexLink"/>
              </w:rPr>
              <w:t>8</w:t>
            </w:r>
            <w:r>
              <w:rPr>
                <w:rStyle w:val="IndexLink"/>
                <w:rtl w:val="true"/>
              </w:rPr>
              <w:t xml:space="preserve">. </w:t>
            </w:r>
            <w:r>
              <w:rPr>
                <w:rStyle w:val="IndexLink"/>
                <w:rtl w:val="true"/>
              </w:rPr>
              <w:t>تغییر ماهیت و اهداف فتوحات</w:t>
            </w:r>
            <w:r>
              <w:rPr>
                <w:rStyle w:val="IndexLink"/>
                <w:rtl w:val="true"/>
              </w:rPr>
              <w:tab/>
            </w:r>
            <w:r>
              <w:rPr>
                <w:rStyle w:val="IndexLink"/>
              </w:rPr>
              <w:t>89</w:t>
            </w:r>
          </w:hyperlink>
        </w:p>
        <w:p>
          <w:pPr>
            <w:pStyle w:val="Contents3"/>
            <w:tabs>
              <w:tab w:val="clear" w:pos="8459"/>
              <w:tab w:val="right" w:pos="9026" w:leader="dot"/>
            </w:tabs>
            <w:rPr/>
          </w:pPr>
          <w:hyperlink w:anchor="__RefHeading___Toc106544_211673320">
            <w:r>
              <w:rPr>
                <w:webHidden/>
                <w:rStyle w:val="IndexLink"/>
                <w:rtl w:val="true"/>
              </w:rPr>
              <w:t>ب</w:t>
            </w:r>
            <w:r>
              <w:rPr>
                <w:rStyle w:val="IndexLink"/>
                <w:rtl w:val="true"/>
              </w:rPr>
              <w:t xml:space="preserve">) </w:t>
            </w:r>
            <w:r>
              <w:rPr>
                <w:rStyle w:val="IndexLink"/>
                <w:rtl w:val="true"/>
              </w:rPr>
              <w:t>وضعیت اجتماعی</w:t>
            </w:r>
            <w:r>
              <w:rPr>
                <w:rStyle w:val="IndexLink"/>
                <w:rtl w:val="true"/>
              </w:rPr>
              <w:tab/>
            </w:r>
            <w:r>
              <w:rPr>
                <w:rStyle w:val="IndexLink"/>
              </w:rPr>
              <w:t>91</w:t>
            </w:r>
          </w:hyperlink>
        </w:p>
        <w:p>
          <w:pPr>
            <w:pStyle w:val="Contents4"/>
            <w:tabs>
              <w:tab w:val="clear" w:pos="8176"/>
              <w:tab w:val="right" w:pos="9026" w:leader="dot"/>
            </w:tabs>
            <w:rPr/>
          </w:pPr>
          <w:hyperlink w:anchor="__RefHeading___Toc106546_21167332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06548_211673320">
            <w:r>
              <w:rPr>
                <w:webHidden/>
                <w:rStyle w:val="IndexLink"/>
              </w:rPr>
              <w:t>1</w:t>
            </w:r>
            <w:r>
              <w:rPr>
                <w:rStyle w:val="IndexLink"/>
                <w:rtl w:val="true"/>
              </w:rPr>
              <w:t xml:space="preserve">. </w:t>
            </w:r>
            <w:r>
              <w:rPr>
                <w:rStyle w:val="IndexLink"/>
                <w:rtl w:val="true"/>
              </w:rPr>
              <w:t>عیاشی</w:t>
            </w:r>
            <w:r>
              <w:rPr>
                <w:rStyle w:val="IndexLink"/>
                <w:rtl w:val="true"/>
              </w:rPr>
              <w:tab/>
            </w:r>
            <w:r>
              <w:rPr>
                <w:rStyle w:val="IndexLink"/>
              </w:rPr>
              <w:t>91</w:t>
            </w:r>
          </w:hyperlink>
        </w:p>
        <w:p>
          <w:pPr>
            <w:pStyle w:val="Contents4"/>
            <w:tabs>
              <w:tab w:val="clear" w:pos="8176"/>
              <w:tab w:val="right" w:pos="9026" w:leader="dot"/>
            </w:tabs>
            <w:rPr/>
          </w:pPr>
          <w:hyperlink w:anchor="__RefHeading___Toc106550_211673320">
            <w:r>
              <w:rPr>
                <w:webHidden/>
                <w:rStyle w:val="IndexLink"/>
              </w:rPr>
              <w:t>2</w:t>
            </w:r>
            <w:r>
              <w:rPr>
                <w:rStyle w:val="IndexLink"/>
                <w:rtl w:val="true"/>
              </w:rPr>
              <w:t xml:space="preserve">. </w:t>
            </w:r>
            <w:r>
              <w:rPr>
                <w:rStyle w:val="IndexLink"/>
                <w:rtl w:val="true"/>
              </w:rPr>
              <w:t>قصرها</w:t>
            </w:r>
            <w:r>
              <w:rPr>
                <w:rStyle w:val="IndexLink"/>
                <w:rtl w:val="true"/>
              </w:rPr>
              <w:tab/>
            </w:r>
            <w:r>
              <w:rPr>
                <w:rStyle w:val="IndexLink"/>
              </w:rPr>
              <w:t>93</w:t>
            </w:r>
          </w:hyperlink>
        </w:p>
        <w:p>
          <w:pPr>
            <w:pStyle w:val="Contents4"/>
            <w:tabs>
              <w:tab w:val="clear" w:pos="8176"/>
              <w:tab w:val="right" w:pos="9026" w:leader="dot"/>
            </w:tabs>
            <w:rPr/>
          </w:pPr>
          <w:hyperlink w:anchor="__RefHeading___Toc106552_211673320">
            <w:r>
              <w:rPr>
                <w:webHidden/>
                <w:rStyle w:val="IndexLink"/>
              </w:rPr>
              <w:t>3</w:t>
            </w:r>
            <w:r>
              <w:rPr>
                <w:rStyle w:val="IndexLink"/>
                <w:rtl w:val="true"/>
              </w:rPr>
              <w:t xml:space="preserve">. </w:t>
            </w:r>
            <w:r>
              <w:rPr>
                <w:rStyle w:val="IndexLink"/>
                <w:rtl w:val="true"/>
              </w:rPr>
              <w:t>جشن‌ها</w:t>
            </w:r>
            <w:r>
              <w:rPr>
                <w:rStyle w:val="IndexLink"/>
                <w:rtl w:val="true"/>
              </w:rPr>
              <w:tab/>
            </w:r>
            <w:r>
              <w:rPr>
                <w:rStyle w:val="IndexLink"/>
              </w:rPr>
              <w:t>93</w:t>
            </w:r>
          </w:hyperlink>
        </w:p>
        <w:p>
          <w:pPr>
            <w:pStyle w:val="Contents4"/>
            <w:tabs>
              <w:tab w:val="clear" w:pos="8176"/>
              <w:tab w:val="right" w:pos="9026" w:leader="dot"/>
            </w:tabs>
            <w:rPr/>
          </w:pPr>
          <w:hyperlink w:anchor="__RefHeading___Toc106554_211673320">
            <w:r>
              <w:rPr>
                <w:webHidden/>
                <w:rStyle w:val="IndexLink"/>
              </w:rPr>
              <w:t>4</w:t>
            </w:r>
            <w:r>
              <w:rPr>
                <w:rStyle w:val="IndexLink"/>
                <w:rtl w:val="true"/>
              </w:rPr>
              <w:t xml:space="preserve">. </w:t>
            </w:r>
            <w:r>
              <w:rPr>
                <w:rStyle w:val="IndexLink"/>
                <w:rtl w:val="true"/>
              </w:rPr>
              <w:t>بزم‌ها</w:t>
            </w:r>
            <w:r>
              <w:rPr>
                <w:rStyle w:val="IndexLink"/>
                <w:rtl w:val="true"/>
              </w:rPr>
              <w:tab/>
            </w:r>
            <w:r>
              <w:rPr>
                <w:rStyle w:val="IndexLink"/>
              </w:rPr>
              <w:t>96</w:t>
            </w:r>
          </w:hyperlink>
        </w:p>
        <w:p>
          <w:pPr>
            <w:pStyle w:val="Contents4"/>
            <w:tabs>
              <w:tab w:val="clear" w:pos="8176"/>
              <w:tab w:val="right" w:pos="9026" w:leader="dot"/>
            </w:tabs>
            <w:rPr/>
          </w:pPr>
          <w:hyperlink w:anchor="__RefHeading___Toc106556_211673320">
            <w:r>
              <w:rPr>
                <w:webHidden/>
                <w:rStyle w:val="IndexLink"/>
              </w:rPr>
              <w:t>5</w:t>
            </w:r>
            <w:r>
              <w:rPr>
                <w:rStyle w:val="IndexLink"/>
                <w:rtl w:val="true"/>
              </w:rPr>
              <w:t xml:space="preserve">. </w:t>
            </w:r>
            <w:r>
              <w:rPr>
                <w:rStyle w:val="IndexLink"/>
                <w:rtl w:val="true"/>
              </w:rPr>
              <w:t>بخشش‌ها</w:t>
            </w:r>
            <w:r>
              <w:rPr>
                <w:rStyle w:val="IndexLink"/>
                <w:rtl w:val="true"/>
              </w:rPr>
              <w:tab/>
            </w:r>
            <w:r>
              <w:rPr>
                <w:rStyle w:val="IndexLink"/>
              </w:rPr>
              <w:t>97</w:t>
            </w:r>
          </w:hyperlink>
        </w:p>
        <w:p>
          <w:pPr>
            <w:pStyle w:val="Contents4"/>
            <w:tabs>
              <w:tab w:val="clear" w:pos="8176"/>
              <w:tab w:val="right" w:pos="9026" w:leader="dot"/>
            </w:tabs>
            <w:rPr/>
          </w:pPr>
          <w:hyperlink w:anchor="__RefHeading___Toc106558_211673320">
            <w:r>
              <w:rPr>
                <w:webHidden/>
                <w:rStyle w:val="IndexLink"/>
              </w:rPr>
              <w:t>6</w:t>
            </w:r>
            <w:r>
              <w:rPr>
                <w:rStyle w:val="IndexLink"/>
                <w:rtl w:val="true"/>
              </w:rPr>
              <w:t xml:space="preserve">. </w:t>
            </w:r>
            <w:r>
              <w:rPr>
                <w:rStyle w:val="IndexLink"/>
                <w:rtl w:val="true"/>
              </w:rPr>
              <w:t>طعام‌ها</w:t>
            </w:r>
            <w:r>
              <w:rPr>
                <w:rStyle w:val="IndexLink"/>
                <w:rtl w:val="true"/>
              </w:rPr>
              <w:tab/>
            </w:r>
            <w:r>
              <w:rPr>
                <w:rStyle w:val="IndexLink"/>
              </w:rPr>
              <w:t>102</w:t>
            </w:r>
          </w:hyperlink>
        </w:p>
        <w:p>
          <w:pPr>
            <w:pStyle w:val="Contents3"/>
            <w:tabs>
              <w:tab w:val="clear" w:pos="8459"/>
              <w:tab w:val="right" w:pos="9026" w:leader="dot"/>
            </w:tabs>
            <w:rPr/>
          </w:pPr>
          <w:hyperlink w:anchor="__RefHeading___Toc106560_211673320">
            <w:r>
              <w:rPr>
                <w:webHidden/>
                <w:rStyle w:val="IndexLink"/>
                <w:rtl w:val="true"/>
              </w:rPr>
              <w:t>ج</w:t>
            </w:r>
            <w:r>
              <w:rPr>
                <w:rStyle w:val="IndexLink"/>
                <w:rtl w:val="true"/>
              </w:rPr>
              <w:t xml:space="preserve">) </w:t>
            </w:r>
            <w:r>
              <w:rPr>
                <w:rStyle w:val="IndexLink"/>
                <w:rtl w:val="true"/>
              </w:rPr>
              <w:t>وضعیت فکری</w:t>
            </w:r>
            <w:r>
              <w:rPr>
                <w:rStyle w:val="IndexLink"/>
                <w:rtl w:val="true"/>
              </w:rPr>
              <w:tab/>
            </w:r>
            <w:r>
              <w:rPr>
                <w:rStyle w:val="IndexLink"/>
              </w:rPr>
              <w:t>110</w:t>
            </w:r>
          </w:hyperlink>
        </w:p>
        <w:p>
          <w:pPr>
            <w:pStyle w:val="Contents3"/>
            <w:tabs>
              <w:tab w:val="clear" w:pos="8459"/>
              <w:tab w:val="right" w:pos="9026" w:leader="dot"/>
            </w:tabs>
            <w:rPr/>
          </w:pPr>
          <w:hyperlink w:anchor="__RefHeading___Toc106562_211673320">
            <w:r>
              <w:rPr>
                <w:webHidden/>
                <w:rStyle w:val="IndexLink"/>
                <w:rtl w:val="true"/>
              </w:rPr>
              <w:t>چکیده</w:t>
            </w:r>
            <w:r>
              <w:rPr>
                <w:rStyle w:val="IndexLink"/>
                <w:rtl w:val="true"/>
              </w:rPr>
              <w:tab/>
            </w:r>
            <w:r>
              <w:rPr>
                <w:rStyle w:val="IndexLink"/>
              </w:rPr>
              <w:t>114</w:t>
            </w:r>
          </w:hyperlink>
        </w:p>
        <w:p>
          <w:pPr>
            <w:pStyle w:val="Contents2"/>
            <w:tabs>
              <w:tab w:val="clear" w:pos="8743"/>
              <w:tab w:val="right" w:pos="9026" w:leader="dot"/>
            </w:tabs>
            <w:rPr/>
          </w:pPr>
          <w:hyperlink w:anchor="__RefHeading___Toc106564_211673320">
            <w:r>
              <w:rPr>
                <w:webHidden/>
                <w:rStyle w:val="IndexLink"/>
                <w:rtl w:val="true"/>
              </w:rPr>
              <w:t>فصل چهارم</w:t>
            </w:r>
            <w:r>
              <w:rPr>
                <w:rStyle w:val="IndexLink"/>
                <w:rtl w:val="true"/>
              </w:rPr>
              <w:t xml:space="preserve">: </w:t>
            </w:r>
            <w:r>
              <w:rPr>
                <w:rStyle w:val="IndexLink"/>
                <w:rtl w:val="true"/>
              </w:rPr>
              <w:t>وضعیت فکری، سیاسی و اجتماعی شیعه در آستانه غیبت صغرا</w:t>
            </w:r>
            <w:r>
              <w:rPr>
                <w:rStyle w:val="IndexLink"/>
                <w:rtl w:val="true"/>
              </w:rPr>
              <w:tab/>
            </w:r>
            <w:r>
              <w:rPr>
                <w:rStyle w:val="IndexLink"/>
              </w:rPr>
              <w:t>116</w:t>
            </w:r>
          </w:hyperlink>
        </w:p>
        <w:p>
          <w:pPr>
            <w:pStyle w:val="Contents3"/>
            <w:tabs>
              <w:tab w:val="clear" w:pos="8459"/>
              <w:tab w:val="right" w:pos="9026" w:leader="dot"/>
            </w:tabs>
            <w:rPr/>
          </w:pPr>
          <w:hyperlink w:anchor="__RefHeading___Toc106566_2116733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06568_211673320">
            <w:r>
              <w:rPr>
                <w:webHidden/>
                <w:rStyle w:val="IndexLink"/>
                <w:rtl w:val="true"/>
              </w:rPr>
              <w:t>الف</w:t>
            </w:r>
            <w:r>
              <w:rPr>
                <w:rStyle w:val="IndexLink"/>
                <w:rtl w:val="true"/>
              </w:rPr>
              <w:t xml:space="preserve">) </w:t>
            </w:r>
            <w:r>
              <w:rPr>
                <w:rStyle w:val="IndexLink"/>
                <w:rtl w:val="true"/>
              </w:rPr>
              <w:t>وضعیت فکری</w:t>
            </w:r>
            <w:r>
              <w:rPr>
                <w:rStyle w:val="IndexLink"/>
                <w:rtl w:val="true"/>
              </w:rPr>
              <w:tab/>
            </w:r>
            <w:r>
              <w:rPr>
                <w:rStyle w:val="IndexLink"/>
              </w:rPr>
              <w:t>118</w:t>
            </w:r>
          </w:hyperlink>
        </w:p>
        <w:p>
          <w:pPr>
            <w:pStyle w:val="Contents3"/>
            <w:tabs>
              <w:tab w:val="clear" w:pos="8459"/>
              <w:tab w:val="right" w:pos="9026" w:leader="dot"/>
            </w:tabs>
            <w:rPr/>
          </w:pPr>
          <w:hyperlink w:anchor="__RefHeading___Toc106570_211673320">
            <w:r>
              <w:rPr>
                <w:webHidden/>
                <w:rStyle w:val="IndexLink"/>
                <w:rtl w:val="true"/>
              </w:rPr>
              <w:t>ب</w:t>
            </w:r>
            <w:r>
              <w:rPr>
                <w:rStyle w:val="IndexLink"/>
                <w:rtl w:val="true"/>
              </w:rPr>
              <w:t xml:space="preserve">) </w:t>
            </w:r>
            <w:r>
              <w:rPr>
                <w:rStyle w:val="IndexLink"/>
                <w:rtl w:val="true"/>
              </w:rPr>
              <w:t>وضعیت سیاسی</w:t>
            </w:r>
            <w:r>
              <w:rPr>
                <w:rStyle w:val="IndexLink"/>
                <w:rtl w:val="true"/>
              </w:rPr>
              <w:tab/>
            </w:r>
            <w:r>
              <w:rPr>
                <w:rStyle w:val="IndexLink"/>
              </w:rPr>
              <w:t>120</w:t>
            </w:r>
          </w:hyperlink>
        </w:p>
        <w:p>
          <w:pPr>
            <w:pStyle w:val="Contents4"/>
            <w:tabs>
              <w:tab w:val="clear" w:pos="8176"/>
              <w:tab w:val="right" w:pos="9026" w:leader="dot"/>
            </w:tabs>
            <w:rPr/>
          </w:pPr>
          <w:hyperlink w:anchor="__RefHeading___Toc106572_211673320">
            <w:r>
              <w:rPr>
                <w:webHidden/>
                <w:rStyle w:val="IndexLink"/>
              </w:rPr>
              <w:t>1</w:t>
            </w:r>
            <w:r>
              <w:rPr>
                <w:rStyle w:val="IndexLink"/>
                <w:rtl w:val="true"/>
              </w:rPr>
              <w:t xml:space="preserve">. </w:t>
            </w:r>
            <w:r>
              <w:rPr>
                <w:rStyle w:val="IndexLink"/>
                <w:rtl w:val="true"/>
              </w:rPr>
              <w:t>انتقال عسکریین علیهما السلام از مدینه به سامرا و نظارت فراوان بر آنان</w:t>
            </w:r>
            <w:r>
              <w:rPr>
                <w:rStyle w:val="IndexLink"/>
                <w:rtl w:val="true"/>
              </w:rPr>
              <w:tab/>
            </w:r>
            <w:r>
              <w:rPr>
                <w:rStyle w:val="IndexLink"/>
              </w:rPr>
              <w:t>120</w:t>
            </w:r>
          </w:hyperlink>
        </w:p>
        <w:p>
          <w:pPr>
            <w:pStyle w:val="Contents4"/>
            <w:tabs>
              <w:tab w:val="clear" w:pos="8176"/>
              <w:tab w:val="right" w:pos="9026" w:leader="dot"/>
            </w:tabs>
            <w:rPr/>
          </w:pPr>
          <w:hyperlink w:anchor="__RefHeading___Toc106574_211673320">
            <w:r>
              <w:rPr>
                <w:webHidden/>
                <w:rStyle w:val="IndexLink"/>
              </w:rPr>
              <w:t>2</w:t>
            </w:r>
            <w:r>
              <w:rPr>
                <w:rStyle w:val="IndexLink"/>
                <w:rtl w:val="true"/>
              </w:rPr>
              <w:t xml:space="preserve">. </w:t>
            </w:r>
            <w:r>
              <w:rPr>
                <w:rStyle w:val="IndexLink"/>
                <w:rtl w:val="true"/>
              </w:rPr>
              <w:t>شیوه‌های مبارزه سیاسی عسکریین علیهما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06576_211673320">
            <w:r>
              <w:rPr>
                <w:webHidden/>
                <w:rStyle w:val="IndexLink"/>
                <w:rtl w:val="true"/>
              </w:rPr>
              <w:t>ج</w:t>
            </w:r>
            <w:r>
              <w:rPr>
                <w:rStyle w:val="IndexLink"/>
                <w:rtl w:val="true"/>
              </w:rPr>
              <w:t xml:space="preserve">) </w:t>
            </w:r>
            <w:r>
              <w:rPr>
                <w:rStyle w:val="IndexLink"/>
                <w:rtl w:val="true"/>
              </w:rPr>
              <w:t>وضعیت اجتماعی</w:t>
            </w:r>
            <w:r>
              <w:rPr>
                <w:rStyle w:val="IndexLink"/>
                <w:rtl w:val="true"/>
              </w:rPr>
              <w:tab/>
            </w:r>
            <w:r>
              <w:rPr>
                <w:rStyle w:val="IndexLink"/>
              </w:rPr>
              <w:t>124</w:t>
            </w:r>
          </w:hyperlink>
        </w:p>
        <w:p>
          <w:pPr>
            <w:pStyle w:val="Contents4"/>
            <w:tabs>
              <w:tab w:val="clear" w:pos="8176"/>
              <w:tab w:val="right" w:pos="9026" w:leader="dot"/>
            </w:tabs>
            <w:rPr/>
          </w:pPr>
          <w:hyperlink w:anchor="__RefHeading___Toc106578_2116733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06580_211673320">
            <w:r>
              <w:rPr>
                <w:webHidden/>
                <w:rStyle w:val="IndexLink"/>
              </w:rPr>
              <w:t>1</w:t>
            </w:r>
            <w:r>
              <w:rPr>
                <w:rStyle w:val="IndexLink"/>
                <w:rtl w:val="true"/>
              </w:rPr>
              <w:t xml:space="preserve">. </w:t>
            </w:r>
            <w:r>
              <w:rPr>
                <w:rStyle w:val="IndexLink"/>
                <w:rtl w:val="true"/>
              </w:rPr>
              <w:t>وضعیت شیعیان</w:t>
            </w:r>
            <w:r>
              <w:rPr>
                <w:rStyle w:val="IndexLink"/>
                <w:rtl w:val="true"/>
              </w:rPr>
              <w:tab/>
            </w:r>
            <w:r>
              <w:rPr>
                <w:rStyle w:val="IndexLink"/>
              </w:rPr>
              <w:t>124</w:t>
            </w:r>
          </w:hyperlink>
        </w:p>
        <w:p>
          <w:pPr>
            <w:pStyle w:val="Contents5"/>
            <w:tabs>
              <w:tab w:val="clear" w:pos="7892"/>
              <w:tab w:val="right" w:pos="9026" w:leader="dot"/>
            </w:tabs>
            <w:rPr/>
          </w:pPr>
          <w:hyperlink w:anchor="__RefHeading___Toc106582_2116733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06584_211673320">
            <w:r>
              <w:rPr>
                <w:webHidden/>
                <w:rStyle w:val="IndexLink"/>
                <w:rtl w:val="true"/>
              </w:rPr>
              <w:t>یکم</w:t>
            </w:r>
            <w:r>
              <w:rPr>
                <w:rStyle w:val="IndexLink"/>
                <w:rtl w:val="true"/>
              </w:rPr>
              <w:t xml:space="preserve">. </w:t>
            </w:r>
            <w:r>
              <w:rPr>
                <w:rStyle w:val="IndexLink"/>
                <w:rtl w:val="true"/>
              </w:rPr>
              <w:t>اندک‌سازی ارتباط با امام علیه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106586_211673320">
            <w:r>
              <w:rPr>
                <w:webHidden/>
                <w:rStyle w:val="IndexLink"/>
                <w:rtl w:val="true"/>
              </w:rPr>
              <w:t>دوم</w:t>
            </w:r>
            <w:r>
              <w:rPr>
                <w:rStyle w:val="IndexLink"/>
                <w:rtl w:val="true"/>
              </w:rPr>
              <w:t xml:space="preserve">. </w:t>
            </w:r>
            <w:r>
              <w:rPr>
                <w:rStyle w:val="IndexLink"/>
                <w:rtl w:val="true"/>
              </w:rPr>
              <w:t>فشار</w:t>
            </w:r>
            <w:r>
              <w:rPr>
                <w:rStyle w:val="IndexLink"/>
                <w:rtl w:val="true"/>
              </w:rPr>
              <w:tab/>
            </w:r>
            <w:r>
              <w:rPr>
                <w:rStyle w:val="IndexLink"/>
              </w:rPr>
              <w:t>125</w:t>
            </w:r>
          </w:hyperlink>
        </w:p>
        <w:p>
          <w:pPr>
            <w:pStyle w:val="Contents5"/>
            <w:tabs>
              <w:tab w:val="clear" w:pos="7892"/>
              <w:tab w:val="right" w:pos="9026" w:leader="dot"/>
            </w:tabs>
            <w:rPr/>
          </w:pPr>
          <w:hyperlink w:anchor="__RefHeading___Toc106588_211673320">
            <w:r>
              <w:rPr>
                <w:webHidden/>
                <w:rStyle w:val="IndexLink"/>
                <w:rtl w:val="true"/>
              </w:rPr>
              <w:t>سوم</w:t>
            </w:r>
            <w:r>
              <w:rPr>
                <w:rStyle w:val="IndexLink"/>
                <w:rtl w:val="true"/>
              </w:rPr>
              <w:t xml:space="preserve">. </w:t>
            </w:r>
            <w:r>
              <w:rPr>
                <w:rStyle w:val="IndexLink"/>
                <w:rtl w:val="true"/>
              </w:rPr>
              <w:t>اخراج از سِمت‌ها</w:t>
            </w:r>
            <w:r>
              <w:rPr>
                <w:rStyle w:val="IndexLink"/>
                <w:rtl w:val="true"/>
              </w:rPr>
              <w:tab/>
            </w:r>
            <w:r>
              <w:rPr>
                <w:rStyle w:val="IndexLink"/>
              </w:rPr>
              <w:t>125</w:t>
            </w:r>
          </w:hyperlink>
        </w:p>
        <w:p>
          <w:pPr>
            <w:pStyle w:val="Contents5"/>
            <w:tabs>
              <w:tab w:val="clear" w:pos="7892"/>
              <w:tab w:val="right" w:pos="9026" w:leader="dot"/>
            </w:tabs>
            <w:rPr/>
          </w:pPr>
          <w:hyperlink w:anchor="__RefHeading___Toc106590_211673320">
            <w:r>
              <w:rPr>
                <w:webHidden/>
                <w:rStyle w:val="IndexLink"/>
                <w:rtl w:val="true"/>
              </w:rPr>
              <w:t>چهارم</w:t>
            </w:r>
            <w:r>
              <w:rPr>
                <w:rStyle w:val="IndexLink"/>
                <w:rtl w:val="true"/>
              </w:rPr>
              <w:t xml:space="preserve">. </w:t>
            </w:r>
            <w:r>
              <w:rPr>
                <w:rStyle w:val="IndexLink"/>
                <w:rtl w:val="true"/>
              </w:rPr>
              <w:t>گرفتن امکانات اقتصادی</w:t>
            </w:r>
            <w:r>
              <w:rPr>
                <w:rStyle w:val="IndexLink"/>
                <w:rtl w:val="true"/>
              </w:rPr>
              <w:tab/>
            </w:r>
            <w:r>
              <w:rPr>
                <w:rStyle w:val="IndexLink"/>
              </w:rPr>
              <w:t>126</w:t>
            </w:r>
          </w:hyperlink>
        </w:p>
        <w:p>
          <w:pPr>
            <w:pStyle w:val="Contents4"/>
            <w:tabs>
              <w:tab w:val="clear" w:pos="8176"/>
              <w:tab w:val="right" w:pos="9026" w:leader="dot"/>
            </w:tabs>
            <w:rPr/>
          </w:pPr>
          <w:hyperlink w:anchor="__RefHeading___Toc106592_211673320">
            <w:r>
              <w:rPr>
                <w:webHidden/>
                <w:rStyle w:val="IndexLink"/>
              </w:rPr>
              <w:t>2</w:t>
            </w:r>
            <w:r>
              <w:rPr>
                <w:rStyle w:val="IndexLink"/>
                <w:rtl w:val="true"/>
              </w:rPr>
              <w:t xml:space="preserve">. </w:t>
            </w:r>
            <w:r>
              <w:rPr>
                <w:rStyle w:val="IndexLink"/>
                <w:rtl w:val="true"/>
              </w:rPr>
              <w:t>پایگاه اجتماعی و نفوذ رهبری شیعه</w:t>
            </w:r>
            <w:r>
              <w:rPr>
                <w:rStyle w:val="IndexLink"/>
                <w:rtl w:val="true"/>
              </w:rPr>
              <w:tab/>
            </w:r>
            <w:r>
              <w:rPr>
                <w:rStyle w:val="IndexLink"/>
              </w:rPr>
              <w:t>126</w:t>
            </w:r>
          </w:hyperlink>
        </w:p>
        <w:p>
          <w:pPr>
            <w:pStyle w:val="Contents5"/>
            <w:tabs>
              <w:tab w:val="clear" w:pos="7892"/>
              <w:tab w:val="right" w:pos="9026" w:leader="dot"/>
            </w:tabs>
            <w:rPr/>
          </w:pPr>
          <w:hyperlink w:anchor="__RefHeading___Toc106594_2116733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06596_211673320">
            <w:r>
              <w:rPr>
                <w:webHidden/>
                <w:rStyle w:val="IndexLink"/>
                <w:rtl w:val="true"/>
              </w:rPr>
              <w:t>یکم</w:t>
            </w:r>
            <w:r>
              <w:rPr>
                <w:rStyle w:val="IndexLink"/>
                <w:rtl w:val="true"/>
              </w:rPr>
              <w:t xml:space="preserve">. </w:t>
            </w:r>
            <w:r>
              <w:rPr>
                <w:rStyle w:val="IndexLink"/>
                <w:rtl w:val="true"/>
              </w:rPr>
              <w:t>نفوذ امام هادی علیه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06598_211673320">
            <w:r>
              <w:rPr>
                <w:webHidden/>
                <w:rStyle w:val="IndexLink"/>
                <w:rtl w:val="true"/>
              </w:rPr>
              <w:t>دوم</w:t>
            </w:r>
            <w:r>
              <w:rPr>
                <w:rStyle w:val="IndexLink"/>
                <w:rtl w:val="true"/>
              </w:rPr>
              <w:t xml:space="preserve">. </w:t>
            </w:r>
            <w:r>
              <w:rPr>
                <w:rStyle w:val="IndexLink"/>
                <w:rtl w:val="true"/>
              </w:rPr>
              <w:t>نفوذ امام عسکری علیه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06600_211673320">
            <w:r>
              <w:rPr>
                <w:webHidden/>
                <w:rStyle w:val="IndexLink"/>
                <w:rtl w:val="true"/>
              </w:rPr>
              <w:t>چکیده</w:t>
            </w:r>
            <w:r>
              <w:rPr>
                <w:rStyle w:val="IndexLink"/>
                <w:rtl w:val="true"/>
              </w:rPr>
              <w:tab/>
            </w:r>
            <w:r>
              <w:rPr>
                <w:rStyle w:val="IndexLink"/>
              </w:rPr>
              <w:t>135</w:t>
            </w:r>
          </w:hyperlink>
        </w:p>
        <w:p>
          <w:pPr>
            <w:pStyle w:val="Contents2"/>
            <w:tabs>
              <w:tab w:val="clear" w:pos="8743"/>
              <w:tab w:val="right" w:pos="9026" w:leader="dot"/>
            </w:tabs>
            <w:rPr/>
          </w:pPr>
          <w:hyperlink w:anchor="__RefHeading___Toc106602_211673320">
            <w:r>
              <w:rPr>
                <w:webHidden/>
                <w:rStyle w:val="IndexLink"/>
                <w:rtl w:val="true"/>
              </w:rPr>
              <w:t>فصل پنجم</w:t>
            </w:r>
            <w:r>
              <w:rPr>
                <w:rStyle w:val="IndexLink"/>
                <w:rtl w:val="true"/>
              </w:rPr>
              <w:t xml:space="preserve">: </w:t>
            </w:r>
            <w:r>
              <w:rPr>
                <w:rStyle w:val="IndexLink"/>
                <w:rtl w:val="true"/>
              </w:rPr>
              <w:t>زمینه‌سازی معصومان علیهم السلام برای ورود شیعه به عصر غیبت</w:t>
            </w:r>
            <w:r>
              <w:rPr>
                <w:rStyle w:val="IndexLink"/>
                <w:rtl w:val="true"/>
              </w:rPr>
              <w:tab/>
            </w:r>
            <w:r>
              <w:rPr>
                <w:rStyle w:val="IndexLink"/>
              </w:rPr>
              <w:t>136</w:t>
            </w:r>
          </w:hyperlink>
        </w:p>
        <w:p>
          <w:pPr>
            <w:pStyle w:val="Contents3"/>
            <w:tabs>
              <w:tab w:val="clear" w:pos="8459"/>
              <w:tab w:val="right" w:pos="9026" w:leader="dot"/>
            </w:tabs>
            <w:rPr/>
          </w:pPr>
          <w:hyperlink w:anchor="__RefHeading___Toc106604_21167332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06606_211673320">
            <w:r>
              <w:rPr>
                <w:webHidden/>
                <w:rStyle w:val="IndexLink"/>
                <w:rtl w:val="true"/>
              </w:rPr>
              <w:t>الف</w:t>
            </w:r>
            <w:r>
              <w:rPr>
                <w:rStyle w:val="IndexLink"/>
                <w:rtl w:val="true"/>
              </w:rPr>
              <w:t xml:space="preserve">) </w:t>
            </w:r>
            <w:r>
              <w:rPr>
                <w:rStyle w:val="IndexLink"/>
                <w:rtl w:val="true"/>
              </w:rPr>
              <w:t>پیش‌گویی پیامبر اکرم صلی الله علیه و آله و سلم و امامان علیهم السلام درباره ولادت امام مهدی عجل الله تعالی فرجه الشریف و غیبت آن حضرت</w:t>
            </w:r>
            <w:r>
              <w:rPr>
                <w:rStyle w:val="IndexLink"/>
                <w:rtl w:val="true"/>
              </w:rPr>
              <w:tab/>
            </w:r>
            <w:r>
              <w:rPr>
                <w:rStyle w:val="IndexLink"/>
              </w:rPr>
              <w:t>137</w:t>
            </w:r>
          </w:hyperlink>
        </w:p>
        <w:p>
          <w:pPr>
            <w:pStyle w:val="Contents4"/>
            <w:tabs>
              <w:tab w:val="clear" w:pos="8176"/>
              <w:tab w:val="right" w:pos="9026" w:leader="dot"/>
            </w:tabs>
            <w:rPr/>
          </w:pPr>
          <w:hyperlink w:anchor="__RefHeading___Toc106608_211673320">
            <w:r>
              <w:rPr>
                <w:webHidden/>
                <w:rStyle w:val="IndexLink"/>
              </w:rPr>
              <w:t>1</w:t>
            </w:r>
            <w:r>
              <w:rPr>
                <w:rStyle w:val="IndexLink"/>
                <w:rtl w:val="true"/>
              </w:rPr>
              <w:t xml:space="preserve">. </w:t>
            </w:r>
            <w:r>
              <w:rPr>
                <w:rStyle w:val="IndexLink"/>
                <w:rtl w:val="true"/>
              </w:rPr>
              <w:t>پیامبر اکرم صلی الله علیه و آله و سلم</w:t>
            </w:r>
            <w:r>
              <w:rPr>
                <w:rStyle w:val="IndexLink"/>
                <w:rtl w:val="true"/>
              </w:rPr>
              <w:tab/>
            </w:r>
            <w:r>
              <w:rPr>
                <w:rStyle w:val="IndexLink"/>
              </w:rPr>
              <w:t>137</w:t>
            </w:r>
          </w:hyperlink>
        </w:p>
        <w:p>
          <w:pPr>
            <w:pStyle w:val="Contents4"/>
            <w:tabs>
              <w:tab w:val="clear" w:pos="8176"/>
              <w:tab w:val="right" w:pos="9026" w:leader="dot"/>
            </w:tabs>
            <w:rPr/>
          </w:pPr>
          <w:hyperlink w:anchor="__RefHeading___Toc106610_211673320">
            <w:r>
              <w:rPr>
                <w:webHidden/>
                <w:rStyle w:val="IndexLink"/>
              </w:rPr>
              <w:t>2</w:t>
            </w:r>
            <w:r>
              <w:rPr>
                <w:rStyle w:val="IndexLink"/>
                <w:rtl w:val="true"/>
              </w:rPr>
              <w:t xml:space="preserve">. </w:t>
            </w:r>
            <w:r>
              <w:rPr>
                <w:rStyle w:val="IndexLink"/>
                <w:rtl w:val="true"/>
              </w:rPr>
              <w:t>امام علی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106612_211673320">
            <w:r>
              <w:rPr>
                <w:webHidden/>
                <w:rStyle w:val="IndexLink"/>
              </w:rPr>
              <w:t>3</w:t>
            </w:r>
            <w:r>
              <w:rPr>
                <w:rStyle w:val="IndexLink"/>
                <w:rtl w:val="true"/>
              </w:rPr>
              <w:t xml:space="preserve">. </w:t>
            </w:r>
            <w:r>
              <w:rPr>
                <w:rStyle w:val="IndexLink"/>
                <w:rtl w:val="true"/>
              </w:rPr>
              <w:t>حضرت فاطمه علیها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106614_211673320">
            <w:r>
              <w:rPr>
                <w:webHidden/>
                <w:rStyle w:val="IndexLink"/>
              </w:rPr>
              <w:t>4</w:t>
            </w:r>
            <w:r>
              <w:rPr>
                <w:rStyle w:val="IndexLink"/>
                <w:rtl w:val="true"/>
              </w:rPr>
              <w:t xml:space="preserve">. </w:t>
            </w:r>
            <w:r>
              <w:rPr>
                <w:rStyle w:val="IndexLink"/>
                <w:rtl w:val="true"/>
              </w:rPr>
              <w:t>امام حسن مجتبی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106616_211673320">
            <w:r>
              <w:rPr>
                <w:webHidden/>
                <w:rStyle w:val="IndexLink"/>
              </w:rPr>
              <w:t>5</w:t>
            </w:r>
            <w:r>
              <w:rPr>
                <w:rStyle w:val="IndexLink"/>
                <w:rtl w:val="true"/>
              </w:rPr>
              <w:t xml:space="preserve">. </w:t>
            </w:r>
            <w:r>
              <w:rPr>
                <w:rStyle w:val="IndexLink"/>
                <w:rtl w:val="true"/>
              </w:rPr>
              <w:t>امام حسین علیه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106618_211673320">
            <w:r>
              <w:rPr>
                <w:webHidden/>
                <w:rStyle w:val="IndexLink"/>
              </w:rPr>
              <w:t>6</w:t>
            </w:r>
            <w:r>
              <w:rPr>
                <w:rStyle w:val="IndexLink"/>
                <w:rtl w:val="true"/>
              </w:rPr>
              <w:t xml:space="preserve">. </w:t>
            </w:r>
            <w:r>
              <w:rPr>
                <w:rStyle w:val="IndexLink"/>
                <w:rtl w:val="true"/>
              </w:rPr>
              <w:t>امام سجاد علیه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106620_211673320">
            <w:r>
              <w:rPr>
                <w:webHidden/>
                <w:rStyle w:val="IndexLink"/>
              </w:rPr>
              <w:t>7</w:t>
            </w:r>
            <w:r>
              <w:rPr>
                <w:rStyle w:val="IndexLink"/>
                <w:rtl w:val="true"/>
              </w:rPr>
              <w:t xml:space="preserve">. </w:t>
            </w:r>
            <w:r>
              <w:rPr>
                <w:rStyle w:val="IndexLink"/>
                <w:rtl w:val="true"/>
              </w:rPr>
              <w:t>امام باقر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106622_211673320">
            <w:r>
              <w:rPr>
                <w:webHidden/>
                <w:rStyle w:val="IndexLink"/>
              </w:rPr>
              <w:t>8</w:t>
            </w:r>
            <w:r>
              <w:rPr>
                <w:rStyle w:val="IndexLink"/>
                <w:rtl w:val="true"/>
              </w:rPr>
              <w:t xml:space="preserve">. </w:t>
            </w:r>
            <w:r>
              <w:rPr>
                <w:rStyle w:val="IndexLink"/>
                <w:rtl w:val="true"/>
              </w:rPr>
              <w:t>امام صادق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106624_211673320">
            <w:r>
              <w:rPr>
                <w:webHidden/>
                <w:rStyle w:val="IndexLink"/>
              </w:rPr>
              <w:t>9</w:t>
            </w:r>
            <w:r>
              <w:rPr>
                <w:rStyle w:val="IndexLink"/>
                <w:rtl w:val="true"/>
              </w:rPr>
              <w:t xml:space="preserve">. </w:t>
            </w:r>
            <w:r>
              <w:rPr>
                <w:rStyle w:val="IndexLink"/>
                <w:rtl w:val="true"/>
              </w:rPr>
              <w:t>امام کاظم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06626_211673320">
            <w:r>
              <w:rPr>
                <w:webHidden/>
                <w:rStyle w:val="IndexLink"/>
              </w:rPr>
              <w:t>10</w:t>
            </w:r>
            <w:r>
              <w:rPr>
                <w:rStyle w:val="IndexLink"/>
                <w:rtl w:val="true"/>
              </w:rPr>
              <w:t xml:space="preserve">. </w:t>
            </w:r>
            <w:r>
              <w:rPr>
                <w:rStyle w:val="IndexLink"/>
                <w:rtl w:val="true"/>
              </w:rPr>
              <w:t>امام رضا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106628_211673320">
            <w:r>
              <w:rPr>
                <w:webHidden/>
                <w:rStyle w:val="IndexLink"/>
              </w:rPr>
              <w:t>11</w:t>
            </w:r>
            <w:r>
              <w:rPr>
                <w:rStyle w:val="IndexLink"/>
                <w:rtl w:val="true"/>
              </w:rPr>
              <w:t xml:space="preserve">. </w:t>
            </w:r>
            <w:r>
              <w:rPr>
                <w:rStyle w:val="IndexLink"/>
                <w:rtl w:val="true"/>
              </w:rPr>
              <w:t>امام جواد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06630_211673320">
            <w:r>
              <w:rPr>
                <w:webHidden/>
                <w:rStyle w:val="IndexLink"/>
                <w:rtl w:val="true"/>
              </w:rPr>
              <w:t>ب</w:t>
            </w:r>
            <w:r>
              <w:rPr>
                <w:rStyle w:val="IndexLink"/>
                <w:rtl w:val="true"/>
              </w:rPr>
              <w:t xml:space="preserve">) </w:t>
            </w:r>
            <w:r>
              <w:rPr>
                <w:rStyle w:val="IndexLink"/>
                <w:rtl w:val="true"/>
              </w:rPr>
              <w:t>زمینه‌سازی امام هادی و امام عسکری علیهما السلام برای ورود شیعه به عصر غیبت</w:t>
            </w:r>
            <w:r>
              <w:rPr>
                <w:rStyle w:val="IndexLink"/>
                <w:rtl w:val="true"/>
              </w:rPr>
              <w:tab/>
            </w:r>
            <w:r>
              <w:rPr>
                <w:rStyle w:val="IndexLink"/>
              </w:rPr>
              <w:t>148</w:t>
            </w:r>
          </w:hyperlink>
        </w:p>
        <w:p>
          <w:pPr>
            <w:pStyle w:val="Contents4"/>
            <w:tabs>
              <w:tab w:val="clear" w:pos="8176"/>
              <w:tab w:val="right" w:pos="9026" w:leader="dot"/>
            </w:tabs>
            <w:rPr/>
          </w:pPr>
          <w:hyperlink w:anchor="__RefHeading___Toc106632_2116733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06634_211673320">
            <w:r>
              <w:rPr>
                <w:webHidden/>
                <w:rStyle w:val="IndexLink"/>
              </w:rPr>
              <w:t>1</w:t>
            </w:r>
            <w:r>
              <w:rPr>
                <w:rStyle w:val="IndexLink"/>
                <w:rtl w:val="true"/>
              </w:rPr>
              <w:t xml:space="preserve">. </w:t>
            </w:r>
            <w:r>
              <w:rPr>
                <w:rStyle w:val="IndexLink"/>
                <w:rtl w:val="true"/>
              </w:rPr>
              <w:t>تبیین نزدیکی ولادت حضرت مهدی عجل الله تعالی فرجه الشریف، آغاز غیبت و چگونگی آن</w:t>
            </w:r>
            <w:r>
              <w:rPr>
                <w:rStyle w:val="IndexLink"/>
                <w:rtl w:val="true"/>
              </w:rPr>
              <w:tab/>
            </w:r>
            <w:r>
              <w:rPr>
                <w:rStyle w:val="IndexLink"/>
              </w:rPr>
              <w:t>148</w:t>
            </w:r>
          </w:hyperlink>
        </w:p>
        <w:p>
          <w:pPr>
            <w:pStyle w:val="Contents4"/>
            <w:tabs>
              <w:tab w:val="clear" w:pos="8176"/>
              <w:tab w:val="right" w:pos="9026" w:leader="dot"/>
            </w:tabs>
            <w:rPr/>
          </w:pPr>
          <w:hyperlink w:anchor="__RefHeading___Toc106636_211673320">
            <w:r>
              <w:rPr>
                <w:webHidden/>
                <w:rStyle w:val="IndexLink"/>
              </w:rPr>
              <w:t>2</w:t>
            </w:r>
            <w:r>
              <w:rPr>
                <w:rStyle w:val="IndexLink"/>
                <w:rtl w:val="true"/>
              </w:rPr>
              <w:t xml:space="preserve">. </w:t>
            </w:r>
            <w:r>
              <w:rPr>
                <w:rStyle w:val="IndexLink"/>
                <w:rtl w:val="true"/>
              </w:rPr>
              <w:t>کاهش ارتباط مستقیم با شیعیان</w:t>
            </w:r>
            <w:r>
              <w:rPr>
                <w:rStyle w:val="IndexLink"/>
                <w:rtl w:val="true"/>
              </w:rPr>
              <w:tab/>
            </w:r>
            <w:r>
              <w:rPr>
                <w:rStyle w:val="IndexLink"/>
              </w:rPr>
              <w:t>152</w:t>
            </w:r>
          </w:hyperlink>
        </w:p>
        <w:p>
          <w:pPr>
            <w:pStyle w:val="Contents4"/>
            <w:tabs>
              <w:tab w:val="clear" w:pos="8176"/>
              <w:tab w:val="right" w:pos="9026" w:leader="dot"/>
            </w:tabs>
            <w:rPr/>
          </w:pPr>
          <w:hyperlink w:anchor="__RefHeading___Toc106638_211673320">
            <w:r>
              <w:rPr>
                <w:webHidden/>
                <w:rStyle w:val="IndexLink"/>
              </w:rPr>
              <w:t>3</w:t>
            </w:r>
            <w:r>
              <w:rPr>
                <w:rStyle w:val="IndexLink"/>
                <w:rtl w:val="true"/>
              </w:rPr>
              <w:t xml:space="preserve">. </w:t>
            </w:r>
            <w:r>
              <w:rPr>
                <w:rStyle w:val="IndexLink"/>
                <w:rtl w:val="true"/>
              </w:rPr>
              <w:t>سامان‌دهی و تقویت سازمان وکالت</w:t>
            </w:r>
            <w:r>
              <w:rPr>
                <w:rStyle w:val="IndexLink"/>
                <w:rtl w:val="true"/>
              </w:rPr>
              <w:tab/>
            </w:r>
            <w:r>
              <w:rPr>
                <w:rStyle w:val="IndexLink"/>
              </w:rPr>
              <w:t>153</w:t>
            </w:r>
          </w:hyperlink>
        </w:p>
        <w:p>
          <w:pPr>
            <w:pStyle w:val="Contents3"/>
            <w:tabs>
              <w:tab w:val="clear" w:pos="8459"/>
              <w:tab w:val="right" w:pos="9026" w:leader="dot"/>
            </w:tabs>
            <w:rPr/>
          </w:pPr>
          <w:hyperlink w:anchor="__RefHeading___Toc106640_211673320">
            <w:r>
              <w:rPr>
                <w:webHidden/>
                <w:rStyle w:val="IndexLink"/>
                <w:rtl w:val="true"/>
              </w:rPr>
              <w:t>چکیده</w:t>
            </w:r>
            <w:r>
              <w:rPr>
                <w:rStyle w:val="IndexLink"/>
                <w:rtl w:val="true"/>
              </w:rPr>
              <w:tab/>
            </w:r>
            <w:r>
              <w:rPr>
                <w:rStyle w:val="IndexLink"/>
              </w:rPr>
              <w:t>155</w:t>
            </w:r>
          </w:hyperlink>
        </w:p>
        <w:p>
          <w:pPr>
            <w:pStyle w:val="Contents2"/>
            <w:tabs>
              <w:tab w:val="clear" w:pos="8743"/>
              <w:tab w:val="right" w:pos="9026" w:leader="dot"/>
            </w:tabs>
            <w:rPr/>
          </w:pPr>
          <w:hyperlink w:anchor="__RefHeading___Toc106642_211673320">
            <w:r>
              <w:rPr>
                <w:webHidden/>
                <w:rStyle w:val="IndexLink"/>
                <w:rtl w:val="true"/>
              </w:rPr>
              <w:t>فصل ششم</w:t>
            </w:r>
            <w:r>
              <w:rPr>
                <w:rStyle w:val="IndexLink"/>
                <w:rtl w:val="true"/>
              </w:rPr>
              <w:t xml:space="preserve">: </w:t>
            </w:r>
            <w:r>
              <w:rPr>
                <w:rStyle w:val="IndexLink"/>
                <w:rtl w:val="true"/>
              </w:rPr>
              <w:t>پیشینه سازمان وکالت و جایگاه آن در عصر غیبت صغرا</w:t>
            </w:r>
            <w:r>
              <w:rPr>
                <w:rStyle w:val="IndexLink"/>
                <w:rtl w:val="true"/>
              </w:rPr>
              <w:tab/>
            </w:r>
            <w:r>
              <w:rPr>
                <w:rStyle w:val="IndexLink"/>
              </w:rPr>
              <w:t>156</w:t>
            </w:r>
          </w:hyperlink>
        </w:p>
        <w:p>
          <w:pPr>
            <w:pStyle w:val="Contents3"/>
            <w:tabs>
              <w:tab w:val="clear" w:pos="8459"/>
              <w:tab w:val="right" w:pos="9026" w:leader="dot"/>
            </w:tabs>
            <w:rPr/>
          </w:pPr>
          <w:hyperlink w:anchor="__RefHeading___Toc106644_2116733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06646_211673320">
            <w:r>
              <w:rPr>
                <w:webHidden/>
                <w:rStyle w:val="IndexLink"/>
                <w:rtl w:val="true"/>
              </w:rPr>
              <w:t>الف</w:t>
            </w:r>
            <w:r>
              <w:rPr>
                <w:rStyle w:val="IndexLink"/>
                <w:rtl w:val="true"/>
              </w:rPr>
              <w:t xml:space="preserve">) </w:t>
            </w:r>
            <w:r>
              <w:rPr>
                <w:rStyle w:val="IndexLink"/>
                <w:rtl w:val="true"/>
              </w:rPr>
              <w:t>بررسی معنای لغوی و اصطلاحی واژه وکالت و معرّفی اجمالی سازمان وکالت</w:t>
            </w:r>
            <w:r>
              <w:rPr>
                <w:rStyle w:val="IndexLink"/>
                <w:rtl w:val="true"/>
              </w:rPr>
              <w:tab/>
            </w:r>
            <w:r>
              <w:rPr>
                <w:rStyle w:val="IndexLink"/>
              </w:rPr>
              <w:t>157</w:t>
            </w:r>
          </w:hyperlink>
        </w:p>
        <w:p>
          <w:pPr>
            <w:pStyle w:val="Contents3"/>
            <w:tabs>
              <w:tab w:val="clear" w:pos="8459"/>
              <w:tab w:val="right" w:pos="9026" w:leader="dot"/>
            </w:tabs>
            <w:rPr/>
          </w:pPr>
          <w:hyperlink w:anchor="__RefHeading___Toc106648_211673320">
            <w:r>
              <w:rPr>
                <w:webHidden/>
                <w:rStyle w:val="IndexLink"/>
                <w:rtl w:val="true"/>
              </w:rPr>
              <w:t>ب</w:t>
            </w:r>
            <w:r>
              <w:rPr>
                <w:rStyle w:val="IndexLink"/>
                <w:rtl w:val="true"/>
              </w:rPr>
              <w:t xml:space="preserve">) </w:t>
            </w:r>
            <w:r>
              <w:rPr>
                <w:rStyle w:val="IndexLink"/>
                <w:rtl w:val="true"/>
              </w:rPr>
              <w:t>علل تشکیل سازمان وکالت و استمرار و گسترش فعالیت آن تا پایان عصر غیبت</w:t>
            </w:r>
            <w:r>
              <w:rPr>
                <w:rStyle w:val="IndexLink"/>
                <w:rtl w:val="true"/>
              </w:rPr>
              <w:tab/>
            </w:r>
            <w:r>
              <w:rPr>
                <w:rStyle w:val="IndexLink"/>
              </w:rPr>
              <w:t>158</w:t>
            </w:r>
          </w:hyperlink>
        </w:p>
        <w:p>
          <w:pPr>
            <w:pStyle w:val="Contents4"/>
            <w:tabs>
              <w:tab w:val="clear" w:pos="8176"/>
              <w:tab w:val="right" w:pos="9026" w:leader="dot"/>
            </w:tabs>
            <w:rPr/>
          </w:pPr>
          <w:hyperlink w:anchor="__RefHeading___Toc106650_21167332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06652_211673320">
            <w:r>
              <w:rPr>
                <w:webHidden/>
                <w:rStyle w:val="IndexLink"/>
              </w:rPr>
              <w:t>1</w:t>
            </w:r>
            <w:r>
              <w:rPr>
                <w:rStyle w:val="IndexLink"/>
                <w:rtl w:val="true"/>
              </w:rPr>
              <w:t xml:space="preserve">. </w:t>
            </w:r>
            <w:r>
              <w:rPr>
                <w:rStyle w:val="IndexLink"/>
                <w:rtl w:val="true"/>
              </w:rPr>
              <w:t>لزوم ارتباط میان رهبری و پیروان</w:t>
            </w:r>
            <w:r>
              <w:rPr>
                <w:rStyle w:val="IndexLink"/>
                <w:rtl w:val="true"/>
              </w:rPr>
              <w:tab/>
            </w:r>
            <w:r>
              <w:rPr>
                <w:rStyle w:val="IndexLink"/>
              </w:rPr>
              <w:t>159</w:t>
            </w:r>
          </w:hyperlink>
        </w:p>
        <w:p>
          <w:pPr>
            <w:pStyle w:val="Contents4"/>
            <w:tabs>
              <w:tab w:val="clear" w:pos="8176"/>
              <w:tab w:val="right" w:pos="9026" w:leader="dot"/>
            </w:tabs>
            <w:rPr/>
          </w:pPr>
          <w:hyperlink w:anchor="__RefHeading___Toc106654_211673320">
            <w:r>
              <w:rPr>
                <w:webHidden/>
                <w:rStyle w:val="IndexLink"/>
              </w:rPr>
              <w:t>2</w:t>
            </w:r>
            <w:r>
              <w:rPr>
                <w:rStyle w:val="IndexLink"/>
                <w:rtl w:val="true"/>
              </w:rPr>
              <w:t xml:space="preserve">. </w:t>
            </w:r>
            <w:r>
              <w:rPr>
                <w:rStyle w:val="IndexLink"/>
                <w:rtl w:val="true"/>
              </w:rPr>
              <w:t>خفقان در دورة عباسیان و لزوم حفظ شیعیان و مکتب</w:t>
            </w:r>
            <w:r>
              <w:rPr>
                <w:rStyle w:val="IndexLink"/>
                <w:rtl w:val="true"/>
              </w:rPr>
              <w:tab/>
            </w:r>
            <w:r>
              <w:rPr>
                <w:rStyle w:val="IndexLink"/>
              </w:rPr>
              <w:t>159</w:t>
            </w:r>
          </w:hyperlink>
        </w:p>
        <w:p>
          <w:pPr>
            <w:pStyle w:val="Contents4"/>
            <w:tabs>
              <w:tab w:val="clear" w:pos="8176"/>
              <w:tab w:val="right" w:pos="9026" w:leader="dot"/>
            </w:tabs>
            <w:rPr/>
          </w:pPr>
          <w:hyperlink w:anchor="__RefHeading___Toc106656_211673320">
            <w:r>
              <w:rPr>
                <w:webHidden/>
                <w:rStyle w:val="IndexLink"/>
              </w:rPr>
              <w:t>3</w:t>
            </w:r>
            <w:r>
              <w:rPr>
                <w:rStyle w:val="IndexLink"/>
                <w:rtl w:val="true"/>
              </w:rPr>
              <w:t xml:space="preserve">. </w:t>
            </w:r>
            <w:r>
              <w:rPr>
                <w:rStyle w:val="IndexLink"/>
                <w:rtl w:val="true"/>
              </w:rPr>
              <w:t>آماده‌سازی شیعه برای ورود به عصر غیبت</w:t>
            </w:r>
            <w:r>
              <w:rPr>
                <w:rStyle w:val="IndexLink"/>
                <w:rtl w:val="true"/>
              </w:rPr>
              <w:tab/>
            </w:r>
            <w:r>
              <w:rPr>
                <w:rStyle w:val="IndexLink"/>
              </w:rPr>
              <w:t>160</w:t>
            </w:r>
          </w:hyperlink>
        </w:p>
        <w:p>
          <w:pPr>
            <w:pStyle w:val="Contents4"/>
            <w:tabs>
              <w:tab w:val="clear" w:pos="8176"/>
              <w:tab w:val="right" w:pos="9026" w:leader="dot"/>
            </w:tabs>
            <w:rPr/>
          </w:pPr>
          <w:hyperlink w:anchor="__RefHeading___Toc106658_211673320">
            <w:r>
              <w:rPr>
                <w:webHidden/>
                <w:rStyle w:val="IndexLink"/>
              </w:rPr>
              <w:t>4</w:t>
            </w:r>
            <w:r>
              <w:rPr>
                <w:rStyle w:val="IndexLink"/>
                <w:rtl w:val="true"/>
              </w:rPr>
              <w:t xml:space="preserve">. </w:t>
            </w:r>
            <w:r>
              <w:rPr>
                <w:rStyle w:val="IndexLink"/>
                <w:rtl w:val="true"/>
              </w:rPr>
              <w:t>رفع بلاتکلیفی از شیعه در ایام حبس امامان علیهم السلام و در عصر غیبت</w:t>
            </w:r>
            <w:r>
              <w:rPr>
                <w:rStyle w:val="IndexLink"/>
                <w:rtl w:val="true"/>
              </w:rPr>
              <w:tab/>
            </w:r>
            <w:r>
              <w:rPr>
                <w:rStyle w:val="IndexLink"/>
              </w:rPr>
              <w:t>160</w:t>
            </w:r>
          </w:hyperlink>
        </w:p>
        <w:p>
          <w:pPr>
            <w:pStyle w:val="Contents3"/>
            <w:tabs>
              <w:tab w:val="clear" w:pos="8459"/>
              <w:tab w:val="right" w:pos="9026" w:leader="dot"/>
            </w:tabs>
            <w:rPr/>
          </w:pPr>
          <w:hyperlink w:anchor="__RefHeading___Toc106660_211673320">
            <w:r>
              <w:rPr>
                <w:webHidden/>
                <w:rStyle w:val="IndexLink"/>
                <w:rtl w:val="true"/>
              </w:rPr>
              <w:t>ج</w:t>
            </w:r>
            <w:r>
              <w:rPr>
                <w:rStyle w:val="IndexLink"/>
                <w:rtl w:val="true"/>
              </w:rPr>
              <w:t xml:space="preserve">) </w:t>
            </w:r>
            <w:r>
              <w:rPr>
                <w:rStyle w:val="IndexLink"/>
                <w:rtl w:val="true"/>
              </w:rPr>
              <w:t>بررسی محدوده زمانی و جغرافیایی فعالیت سازمان وکالت</w:t>
            </w:r>
            <w:r>
              <w:rPr>
                <w:rStyle w:val="IndexLink"/>
                <w:rtl w:val="true"/>
              </w:rPr>
              <w:tab/>
            </w:r>
            <w:r>
              <w:rPr>
                <w:rStyle w:val="IndexLink"/>
              </w:rPr>
              <w:t>160</w:t>
            </w:r>
          </w:hyperlink>
        </w:p>
        <w:p>
          <w:pPr>
            <w:pStyle w:val="Contents4"/>
            <w:tabs>
              <w:tab w:val="clear" w:pos="8176"/>
              <w:tab w:val="right" w:pos="9026" w:leader="dot"/>
            </w:tabs>
            <w:rPr/>
          </w:pPr>
          <w:hyperlink w:anchor="__RefHeading___Toc106662_2116733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06664_211673320">
            <w:r>
              <w:rPr>
                <w:webHidden/>
                <w:rStyle w:val="IndexLink"/>
              </w:rPr>
              <w:t>1</w:t>
            </w:r>
            <w:r>
              <w:rPr>
                <w:rStyle w:val="IndexLink"/>
                <w:rtl w:val="true"/>
              </w:rPr>
              <w:t xml:space="preserve">. </w:t>
            </w:r>
            <w:r>
              <w:rPr>
                <w:rStyle w:val="IndexLink"/>
                <w:rtl w:val="true"/>
              </w:rPr>
              <w:t>حجاز</w:t>
            </w:r>
            <w:r>
              <w:rPr>
                <w:rStyle w:val="IndexLink"/>
                <w:rtl w:val="true"/>
              </w:rPr>
              <w:tab/>
            </w:r>
            <w:r>
              <w:rPr>
                <w:rStyle w:val="IndexLink"/>
              </w:rPr>
              <w:t>163</w:t>
            </w:r>
          </w:hyperlink>
        </w:p>
        <w:p>
          <w:pPr>
            <w:pStyle w:val="Contents5"/>
            <w:tabs>
              <w:tab w:val="clear" w:pos="7892"/>
              <w:tab w:val="right" w:pos="9026" w:leader="dot"/>
            </w:tabs>
            <w:rPr/>
          </w:pPr>
          <w:hyperlink w:anchor="__RefHeading___Toc106666_211673320">
            <w:r>
              <w:rPr>
                <w:webHidden/>
                <w:rStyle w:val="IndexLink"/>
                <w:rtl w:val="true"/>
              </w:rPr>
              <w:t xml:space="preserve">· </w:t>
            </w:r>
            <w:r>
              <w:rPr>
                <w:rStyle w:val="IndexLink"/>
                <w:rtl w:val="true"/>
              </w:rPr>
              <w:t>مدینه</w:t>
            </w:r>
            <w:r>
              <w:rPr>
                <w:rStyle w:val="IndexLink"/>
                <w:rtl w:val="true"/>
              </w:rPr>
              <w:tab/>
            </w:r>
            <w:r>
              <w:rPr>
                <w:rStyle w:val="IndexLink"/>
              </w:rPr>
              <w:t>163</w:t>
            </w:r>
          </w:hyperlink>
        </w:p>
        <w:p>
          <w:pPr>
            <w:pStyle w:val="Contents5"/>
            <w:tabs>
              <w:tab w:val="clear" w:pos="7892"/>
              <w:tab w:val="right" w:pos="9026" w:leader="dot"/>
            </w:tabs>
            <w:rPr/>
          </w:pPr>
          <w:hyperlink w:anchor="__RefHeading___Toc106668_211673320">
            <w:r>
              <w:rPr>
                <w:webHidden/>
                <w:rStyle w:val="IndexLink"/>
                <w:rtl w:val="true"/>
              </w:rPr>
              <w:t xml:space="preserve">· </w:t>
            </w:r>
            <w:r>
              <w:rPr>
                <w:rStyle w:val="IndexLink"/>
                <w:rtl w:val="true"/>
              </w:rPr>
              <w:t>مکه</w:t>
            </w:r>
            <w:r>
              <w:rPr>
                <w:rStyle w:val="IndexLink"/>
                <w:rtl w:val="true"/>
              </w:rPr>
              <w:tab/>
            </w:r>
            <w:r>
              <w:rPr>
                <w:rStyle w:val="IndexLink"/>
              </w:rPr>
              <w:t>164</w:t>
            </w:r>
          </w:hyperlink>
        </w:p>
        <w:p>
          <w:pPr>
            <w:pStyle w:val="Contents5"/>
            <w:tabs>
              <w:tab w:val="clear" w:pos="7892"/>
              <w:tab w:val="right" w:pos="9026" w:leader="dot"/>
            </w:tabs>
            <w:rPr/>
          </w:pPr>
          <w:hyperlink w:anchor="__RefHeading___Toc106670_211673320">
            <w:r>
              <w:rPr>
                <w:webHidden/>
                <w:rStyle w:val="IndexLink"/>
                <w:rtl w:val="true"/>
              </w:rPr>
              <w:t xml:space="preserve">· </w:t>
            </w:r>
            <w:r>
              <w:rPr>
                <w:rStyle w:val="IndexLink"/>
                <w:rtl w:val="true"/>
              </w:rPr>
              <w:t>یمن</w:t>
            </w:r>
            <w:r>
              <w:rPr>
                <w:rStyle w:val="IndexLink"/>
                <w:rtl w:val="true"/>
              </w:rPr>
              <w:tab/>
            </w:r>
            <w:r>
              <w:rPr>
                <w:rStyle w:val="IndexLink"/>
              </w:rPr>
              <w:t>164</w:t>
            </w:r>
          </w:hyperlink>
        </w:p>
        <w:p>
          <w:pPr>
            <w:pStyle w:val="Contents4"/>
            <w:tabs>
              <w:tab w:val="clear" w:pos="8176"/>
              <w:tab w:val="right" w:pos="9026" w:leader="dot"/>
            </w:tabs>
            <w:rPr/>
          </w:pPr>
          <w:hyperlink w:anchor="__RefHeading___Toc106672_211673320">
            <w:r>
              <w:rPr>
                <w:webHidden/>
                <w:rStyle w:val="IndexLink"/>
              </w:rPr>
              <w:t>2</w:t>
            </w:r>
            <w:r>
              <w:rPr>
                <w:rStyle w:val="IndexLink"/>
                <w:rtl w:val="true"/>
              </w:rPr>
              <w:t xml:space="preserve">. </w:t>
            </w:r>
            <w:r>
              <w:rPr>
                <w:rStyle w:val="IndexLink"/>
                <w:rtl w:val="true"/>
              </w:rPr>
              <w:t>عراق</w:t>
            </w:r>
            <w:r>
              <w:rPr>
                <w:rStyle w:val="IndexLink"/>
                <w:rtl w:val="true"/>
              </w:rPr>
              <w:tab/>
            </w:r>
            <w:r>
              <w:rPr>
                <w:rStyle w:val="IndexLink"/>
              </w:rPr>
              <w:t>165</w:t>
            </w:r>
          </w:hyperlink>
        </w:p>
        <w:p>
          <w:pPr>
            <w:pStyle w:val="Contents5"/>
            <w:tabs>
              <w:tab w:val="clear" w:pos="7892"/>
              <w:tab w:val="right" w:pos="9026" w:leader="dot"/>
            </w:tabs>
            <w:rPr/>
          </w:pPr>
          <w:hyperlink w:anchor="__RefHeading___Toc106674_211673320">
            <w:r>
              <w:rPr>
                <w:webHidden/>
                <w:rStyle w:val="IndexLink"/>
                <w:rtl w:val="true"/>
              </w:rPr>
              <w:t xml:space="preserve">· </w:t>
            </w:r>
            <w:r>
              <w:rPr>
                <w:rStyle w:val="IndexLink"/>
                <w:rtl w:val="true"/>
              </w:rPr>
              <w:t>کوفه</w:t>
            </w:r>
            <w:r>
              <w:rPr>
                <w:rStyle w:val="IndexLink"/>
                <w:rtl w:val="true"/>
              </w:rPr>
              <w:tab/>
            </w:r>
            <w:r>
              <w:rPr>
                <w:rStyle w:val="IndexLink"/>
              </w:rPr>
              <w:t>165</w:t>
            </w:r>
          </w:hyperlink>
        </w:p>
        <w:p>
          <w:pPr>
            <w:pStyle w:val="Contents5"/>
            <w:tabs>
              <w:tab w:val="clear" w:pos="7892"/>
              <w:tab w:val="right" w:pos="9026" w:leader="dot"/>
            </w:tabs>
            <w:rPr/>
          </w:pPr>
          <w:hyperlink w:anchor="__RefHeading___Toc106676_211673320">
            <w:r>
              <w:rPr>
                <w:webHidden/>
                <w:rStyle w:val="IndexLink"/>
                <w:rtl w:val="true"/>
              </w:rPr>
              <w:t xml:space="preserve">· </w:t>
            </w:r>
            <w:r>
              <w:rPr>
                <w:rStyle w:val="IndexLink"/>
                <w:rtl w:val="true"/>
              </w:rPr>
              <w:t>بغداد</w:t>
            </w:r>
            <w:r>
              <w:rPr>
                <w:rStyle w:val="IndexLink"/>
                <w:rtl w:val="true"/>
              </w:rPr>
              <w:tab/>
            </w:r>
            <w:r>
              <w:rPr>
                <w:rStyle w:val="IndexLink"/>
              </w:rPr>
              <w:t>165</w:t>
            </w:r>
          </w:hyperlink>
        </w:p>
        <w:p>
          <w:pPr>
            <w:pStyle w:val="Contents5"/>
            <w:tabs>
              <w:tab w:val="clear" w:pos="7892"/>
              <w:tab w:val="right" w:pos="9026" w:leader="dot"/>
            </w:tabs>
            <w:rPr/>
          </w:pPr>
          <w:hyperlink w:anchor="__RefHeading___Toc106678_211673320">
            <w:r>
              <w:rPr>
                <w:webHidden/>
                <w:rStyle w:val="IndexLink"/>
                <w:rtl w:val="true"/>
              </w:rPr>
              <w:t xml:space="preserve">· </w:t>
            </w:r>
            <w:r>
              <w:rPr>
                <w:rStyle w:val="IndexLink"/>
                <w:rtl w:val="true"/>
              </w:rPr>
              <w:t>سامرا</w:t>
            </w:r>
            <w:r>
              <w:rPr>
                <w:rStyle w:val="IndexLink"/>
                <w:rtl w:val="true"/>
              </w:rPr>
              <w:tab/>
            </w:r>
            <w:r>
              <w:rPr>
                <w:rStyle w:val="IndexLink"/>
              </w:rPr>
              <w:t>166</w:t>
            </w:r>
          </w:hyperlink>
        </w:p>
        <w:p>
          <w:pPr>
            <w:pStyle w:val="Contents5"/>
            <w:tabs>
              <w:tab w:val="clear" w:pos="7892"/>
              <w:tab w:val="right" w:pos="9026" w:leader="dot"/>
            </w:tabs>
            <w:rPr/>
          </w:pPr>
          <w:hyperlink w:anchor="__RefHeading___Toc106680_211673320">
            <w:r>
              <w:rPr>
                <w:webHidden/>
                <w:rStyle w:val="IndexLink"/>
                <w:rtl w:val="true"/>
              </w:rPr>
              <w:t xml:space="preserve">· </w:t>
            </w:r>
            <w:r>
              <w:rPr>
                <w:rStyle w:val="IndexLink"/>
                <w:rtl w:val="true"/>
              </w:rPr>
              <w:t>واسط</w:t>
            </w:r>
            <w:r>
              <w:rPr>
                <w:rStyle w:val="IndexLink"/>
                <w:rtl w:val="true"/>
              </w:rPr>
              <w:tab/>
            </w:r>
            <w:r>
              <w:rPr>
                <w:rStyle w:val="IndexLink"/>
              </w:rPr>
              <w:t>167</w:t>
            </w:r>
          </w:hyperlink>
        </w:p>
        <w:p>
          <w:pPr>
            <w:pStyle w:val="Contents5"/>
            <w:tabs>
              <w:tab w:val="clear" w:pos="7892"/>
              <w:tab w:val="right" w:pos="9026" w:leader="dot"/>
            </w:tabs>
            <w:rPr/>
          </w:pPr>
          <w:hyperlink w:anchor="__RefHeading___Toc106682_211673320">
            <w:r>
              <w:rPr>
                <w:webHidden/>
                <w:rStyle w:val="IndexLink"/>
                <w:rtl w:val="true"/>
              </w:rPr>
              <w:t xml:space="preserve">· </w:t>
            </w:r>
            <w:r>
              <w:rPr>
                <w:rStyle w:val="IndexLink"/>
                <w:rtl w:val="true"/>
              </w:rPr>
              <w:t>بصره</w:t>
            </w:r>
            <w:r>
              <w:rPr>
                <w:rStyle w:val="IndexLink"/>
                <w:rtl w:val="true"/>
              </w:rPr>
              <w:tab/>
            </w:r>
            <w:r>
              <w:rPr>
                <w:rStyle w:val="IndexLink"/>
              </w:rPr>
              <w:t>167</w:t>
            </w:r>
          </w:hyperlink>
        </w:p>
        <w:p>
          <w:pPr>
            <w:pStyle w:val="Contents4"/>
            <w:tabs>
              <w:tab w:val="clear" w:pos="8176"/>
              <w:tab w:val="right" w:pos="9026" w:leader="dot"/>
            </w:tabs>
            <w:rPr/>
          </w:pPr>
          <w:hyperlink w:anchor="__RefHeading___Toc106684_211673320">
            <w:r>
              <w:rPr>
                <w:webHidden/>
                <w:rStyle w:val="IndexLink"/>
              </w:rPr>
              <w:t>3</w:t>
            </w:r>
            <w:r>
              <w:rPr>
                <w:rStyle w:val="IndexLink"/>
                <w:rtl w:val="true"/>
              </w:rPr>
              <w:t xml:space="preserve">. </w:t>
            </w:r>
            <w:r>
              <w:rPr>
                <w:rStyle w:val="IndexLink"/>
                <w:rtl w:val="true"/>
              </w:rPr>
              <w:t>ایران</w:t>
            </w:r>
            <w:r>
              <w:rPr>
                <w:rStyle w:val="IndexLink"/>
                <w:rtl w:val="true"/>
              </w:rPr>
              <w:tab/>
            </w:r>
            <w:r>
              <w:rPr>
                <w:rStyle w:val="IndexLink"/>
              </w:rPr>
              <w:t>167</w:t>
            </w:r>
          </w:hyperlink>
        </w:p>
        <w:p>
          <w:pPr>
            <w:pStyle w:val="Contents5"/>
            <w:tabs>
              <w:tab w:val="clear" w:pos="7892"/>
              <w:tab w:val="right" w:pos="9026" w:leader="dot"/>
            </w:tabs>
            <w:rPr/>
          </w:pPr>
          <w:hyperlink w:anchor="__RefHeading___Toc106686_21167332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06688_211673320">
            <w:r>
              <w:rPr>
                <w:webHidden/>
                <w:rStyle w:val="IndexLink"/>
                <w:rtl w:val="true"/>
              </w:rPr>
              <w:t xml:space="preserve">· </w:t>
            </w:r>
            <w:r>
              <w:rPr>
                <w:rStyle w:val="IndexLink"/>
                <w:rtl w:val="true"/>
              </w:rPr>
              <w:t>خراسان بزرگ</w:t>
            </w:r>
            <w:r>
              <w:rPr>
                <w:rStyle w:val="IndexLink"/>
                <w:rtl w:val="true"/>
              </w:rPr>
              <w:tab/>
            </w:r>
            <w:r>
              <w:rPr>
                <w:rStyle w:val="IndexLink"/>
              </w:rPr>
              <w:t>167</w:t>
            </w:r>
          </w:hyperlink>
        </w:p>
        <w:p>
          <w:pPr>
            <w:pStyle w:val="Contents5"/>
            <w:tabs>
              <w:tab w:val="clear" w:pos="7892"/>
              <w:tab w:val="right" w:pos="9026" w:leader="dot"/>
            </w:tabs>
            <w:rPr/>
          </w:pPr>
          <w:hyperlink w:anchor="__RefHeading___Toc106690_211673320">
            <w:r>
              <w:rPr>
                <w:webHidden/>
                <w:rStyle w:val="IndexLink"/>
                <w:rtl w:val="true"/>
              </w:rPr>
              <w:t xml:space="preserve">· </w:t>
            </w:r>
            <w:r>
              <w:rPr>
                <w:rStyle w:val="IndexLink"/>
                <w:rtl w:val="true"/>
              </w:rPr>
              <w:t>قم</w:t>
            </w:r>
            <w:r>
              <w:rPr>
                <w:rStyle w:val="IndexLink"/>
                <w:rtl w:val="true"/>
              </w:rPr>
              <w:tab/>
            </w:r>
            <w:r>
              <w:rPr>
                <w:rStyle w:val="IndexLink"/>
              </w:rPr>
              <w:t>168</w:t>
            </w:r>
          </w:hyperlink>
        </w:p>
        <w:p>
          <w:pPr>
            <w:pStyle w:val="Contents5"/>
            <w:tabs>
              <w:tab w:val="clear" w:pos="7892"/>
              <w:tab w:val="right" w:pos="9026" w:leader="dot"/>
            </w:tabs>
            <w:rPr/>
          </w:pPr>
          <w:hyperlink w:anchor="__RefHeading___Toc106692_211673320">
            <w:r>
              <w:rPr>
                <w:webHidden/>
                <w:rStyle w:val="IndexLink"/>
                <w:rtl w:val="true"/>
              </w:rPr>
              <w:t xml:space="preserve">· </w:t>
            </w:r>
            <w:r>
              <w:rPr>
                <w:rStyle w:val="IndexLink"/>
                <w:rtl w:val="true"/>
              </w:rPr>
              <w:t>ری</w:t>
            </w:r>
            <w:r>
              <w:rPr>
                <w:rStyle w:val="IndexLink"/>
                <w:rtl w:val="true"/>
              </w:rPr>
              <w:tab/>
            </w:r>
            <w:r>
              <w:rPr>
                <w:rStyle w:val="IndexLink"/>
              </w:rPr>
              <w:t>169</w:t>
            </w:r>
          </w:hyperlink>
        </w:p>
        <w:p>
          <w:pPr>
            <w:pStyle w:val="Contents5"/>
            <w:tabs>
              <w:tab w:val="clear" w:pos="7892"/>
              <w:tab w:val="right" w:pos="9026" w:leader="dot"/>
            </w:tabs>
            <w:rPr/>
          </w:pPr>
          <w:hyperlink w:anchor="__RefHeading___Toc106694_211673320">
            <w:r>
              <w:rPr>
                <w:webHidden/>
                <w:rStyle w:val="IndexLink"/>
                <w:rtl w:val="true"/>
              </w:rPr>
              <w:t xml:space="preserve">· </w:t>
            </w:r>
            <w:r>
              <w:rPr>
                <w:rStyle w:val="IndexLink"/>
                <w:rtl w:val="true"/>
              </w:rPr>
              <w:t>قزوین</w:t>
            </w:r>
            <w:r>
              <w:rPr>
                <w:rStyle w:val="IndexLink"/>
                <w:rtl w:val="true"/>
              </w:rPr>
              <w:tab/>
            </w:r>
            <w:r>
              <w:rPr>
                <w:rStyle w:val="IndexLink"/>
              </w:rPr>
              <w:t>170</w:t>
            </w:r>
          </w:hyperlink>
        </w:p>
        <w:p>
          <w:pPr>
            <w:pStyle w:val="Contents5"/>
            <w:tabs>
              <w:tab w:val="clear" w:pos="7892"/>
              <w:tab w:val="right" w:pos="9026" w:leader="dot"/>
            </w:tabs>
            <w:rPr/>
          </w:pPr>
          <w:hyperlink w:anchor="__RefHeading___Toc106696_211673320">
            <w:r>
              <w:rPr>
                <w:webHidden/>
                <w:rStyle w:val="IndexLink"/>
                <w:rtl w:val="true"/>
              </w:rPr>
              <w:t xml:space="preserve">· </w:t>
            </w:r>
            <w:r>
              <w:rPr>
                <w:rStyle w:val="IndexLink"/>
                <w:rtl w:val="true"/>
              </w:rPr>
              <w:t>همدان</w:t>
            </w:r>
            <w:r>
              <w:rPr>
                <w:rStyle w:val="IndexLink"/>
                <w:rtl w:val="true"/>
              </w:rPr>
              <w:tab/>
            </w:r>
            <w:r>
              <w:rPr>
                <w:rStyle w:val="IndexLink"/>
              </w:rPr>
              <w:t>170</w:t>
            </w:r>
          </w:hyperlink>
        </w:p>
        <w:p>
          <w:pPr>
            <w:pStyle w:val="Contents5"/>
            <w:tabs>
              <w:tab w:val="clear" w:pos="7892"/>
              <w:tab w:val="right" w:pos="9026" w:leader="dot"/>
            </w:tabs>
            <w:rPr/>
          </w:pPr>
          <w:hyperlink w:anchor="__RefHeading___Toc106698_211673320">
            <w:r>
              <w:rPr>
                <w:webHidden/>
                <w:rStyle w:val="IndexLink"/>
                <w:rtl w:val="true"/>
              </w:rPr>
              <w:t xml:space="preserve">· </w:t>
            </w:r>
            <w:r>
              <w:rPr>
                <w:rStyle w:val="IndexLink"/>
                <w:rtl w:val="true"/>
              </w:rPr>
              <w:t>آذربایجان</w:t>
            </w:r>
            <w:r>
              <w:rPr>
                <w:rStyle w:val="IndexLink"/>
                <w:rtl w:val="true"/>
              </w:rPr>
              <w:tab/>
            </w:r>
            <w:r>
              <w:rPr>
                <w:rStyle w:val="IndexLink"/>
              </w:rPr>
              <w:t>171</w:t>
            </w:r>
          </w:hyperlink>
        </w:p>
        <w:p>
          <w:pPr>
            <w:pStyle w:val="Contents5"/>
            <w:tabs>
              <w:tab w:val="clear" w:pos="7892"/>
              <w:tab w:val="right" w:pos="9026" w:leader="dot"/>
            </w:tabs>
            <w:rPr/>
          </w:pPr>
          <w:hyperlink w:anchor="__RefHeading___Toc106700_211673320">
            <w:r>
              <w:rPr>
                <w:webHidden/>
                <w:rStyle w:val="IndexLink"/>
                <w:rtl w:val="true"/>
              </w:rPr>
              <w:t xml:space="preserve">· </w:t>
            </w:r>
            <w:r>
              <w:rPr>
                <w:rStyle w:val="IndexLink"/>
                <w:rtl w:val="true"/>
              </w:rPr>
              <w:t>قرمیسین</w:t>
            </w:r>
            <w:r>
              <w:rPr>
                <w:rStyle w:val="IndexLink"/>
                <w:rtl w:val="true"/>
              </w:rPr>
              <w:tab/>
            </w:r>
            <w:r>
              <w:rPr>
                <w:rStyle w:val="IndexLink"/>
              </w:rPr>
              <w:t>171</w:t>
            </w:r>
          </w:hyperlink>
        </w:p>
        <w:p>
          <w:pPr>
            <w:pStyle w:val="Contents5"/>
            <w:tabs>
              <w:tab w:val="clear" w:pos="7892"/>
              <w:tab w:val="right" w:pos="9026" w:leader="dot"/>
            </w:tabs>
            <w:rPr/>
          </w:pPr>
          <w:hyperlink w:anchor="__RefHeading___Toc106702_211673320">
            <w:r>
              <w:rPr>
                <w:webHidden/>
                <w:rStyle w:val="IndexLink"/>
                <w:rtl w:val="true"/>
              </w:rPr>
              <w:t xml:space="preserve">· </w:t>
            </w:r>
            <w:r>
              <w:rPr>
                <w:rStyle w:val="IndexLink"/>
                <w:rtl w:val="true"/>
              </w:rPr>
              <w:t>اهواز</w:t>
            </w:r>
            <w:r>
              <w:rPr>
                <w:rStyle w:val="IndexLink"/>
                <w:rtl w:val="true"/>
              </w:rPr>
              <w:tab/>
            </w:r>
            <w:r>
              <w:rPr>
                <w:rStyle w:val="IndexLink"/>
              </w:rPr>
              <w:t>171</w:t>
            </w:r>
          </w:hyperlink>
        </w:p>
        <w:p>
          <w:pPr>
            <w:pStyle w:val="Contents5"/>
            <w:tabs>
              <w:tab w:val="clear" w:pos="7892"/>
              <w:tab w:val="right" w:pos="9026" w:leader="dot"/>
            </w:tabs>
            <w:rPr/>
          </w:pPr>
          <w:hyperlink w:anchor="__RefHeading___Toc106704_211673320">
            <w:r>
              <w:rPr>
                <w:webHidden/>
                <w:rStyle w:val="IndexLink"/>
                <w:rtl w:val="true"/>
              </w:rPr>
              <w:t xml:space="preserve">· </w:t>
            </w:r>
            <w:r>
              <w:rPr>
                <w:rStyle w:val="IndexLink"/>
                <w:rtl w:val="true"/>
              </w:rPr>
              <w:t xml:space="preserve">سیستان </w:t>
            </w:r>
            <w:r>
              <w:rPr>
                <w:rStyle w:val="IndexLink"/>
                <w:rtl w:val="true"/>
              </w:rPr>
              <w:t xml:space="preserve">- </w:t>
            </w:r>
            <w:r>
              <w:rPr>
                <w:rStyle w:val="IndexLink"/>
                <w:rtl w:val="true"/>
              </w:rPr>
              <w:t>بُست</w:t>
            </w:r>
            <w:r>
              <w:rPr>
                <w:rStyle w:val="IndexLink"/>
                <w:rtl w:val="true"/>
              </w:rPr>
              <w:tab/>
            </w:r>
            <w:r>
              <w:rPr>
                <w:rStyle w:val="IndexLink"/>
              </w:rPr>
              <w:t>172</w:t>
            </w:r>
          </w:hyperlink>
        </w:p>
        <w:p>
          <w:pPr>
            <w:pStyle w:val="Contents5"/>
            <w:tabs>
              <w:tab w:val="clear" w:pos="7892"/>
              <w:tab w:val="right" w:pos="9026" w:leader="dot"/>
            </w:tabs>
            <w:rPr/>
          </w:pPr>
          <w:hyperlink w:anchor="__RefHeading___Toc106706_211673320">
            <w:r>
              <w:rPr>
                <w:webHidden/>
                <w:rStyle w:val="IndexLink"/>
                <w:rtl w:val="true"/>
              </w:rPr>
              <w:t xml:space="preserve">· </w:t>
            </w:r>
            <w:r>
              <w:rPr>
                <w:rStyle w:val="IndexLink"/>
                <w:rtl w:val="true"/>
              </w:rPr>
              <w:t>مصر</w:t>
            </w:r>
            <w:r>
              <w:rPr>
                <w:rStyle w:val="IndexLink"/>
                <w:rtl w:val="true"/>
              </w:rPr>
              <w:tab/>
            </w:r>
            <w:r>
              <w:rPr>
                <w:rStyle w:val="IndexLink"/>
              </w:rPr>
              <w:t>172</w:t>
            </w:r>
          </w:hyperlink>
        </w:p>
        <w:p>
          <w:pPr>
            <w:pStyle w:val="Contents3"/>
            <w:tabs>
              <w:tab w:val="clear" w:pos="8459"/>
              <w:tab w:val="right" w:pos="9026" w:leader="dot"/>
            </w:tabs>
            <w:rPr/>
          </w:pPr>
          <w:hyperlink w:anchor="__RefHeading___Toc106708_211673320">
            <w:r>
              <w:rPr>
                <w:webHidden/>
                <w:rStyle w:val="IndexLink"/>
                <w:rtl w:val="true"/>
              </w:rPr>
              <w:t>د</w:t>
            </w:r>
            <w:r>
              <w:rPr>
                <w:rStyle w:val="IndexLink"/>
                <w:rtl w:val="true"/>
              </w:rPr>
              <w:t xml:space="preserve">) </w:t>
            </w:r>
            <w:r>
              <w:rPr>
                <w:rStyle w:val="IndexLink"/>
                <w:rtl w:val="true"/>
              </w:rPr>
              <w:t>وظایف و مسئولیت‌های سازمان وکالت</w:t>
            </w:r>
            <w:r>
              <w:rPr>
                <w:rStyle w:val="IndexLink"/>
                <w:rtl w:val="true"/>
              </w:rPr>
              <w:tab/>
            </w:r>
            <w:r>
              <w:rPr>
                <w:rStyle w:val="IndexLink"/>
              </w:rPr>
              <w:t>172</w:t>
            </w:r>
          </w:hyperlink>
        </w:p>
        <w:p>
          <w:pPr>
            <w:pStyle w:val="Contents4"/>
            <w:tabs>
              <w:tab w:val="clear" w:pos="8176"/>
              <w:tab w:val="right" w:pos="9026" w:leader="dot"/>
            </w:tabs>
            <w:rPr/>
          </w:pPr>
          <w:hyperlink w:anchor="__RefHeading___Toc106710_2116733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06712_211673320">
            <w:r>
              <w:rPr>
                <w:webHidden/>
                <w:rStyle w:val="IndexLink"/>
              </w:rPr>
              <w:t>1</w:t>
            </w:r>
            <w:r>
              <w:rPr>
                <w:rStyle w:val="IndexLink"/>
                <w:rtl w:val="true"/>
              </w:rPr>
              <w:t xml:space="preserve">. </w:t>
            </w:r>
            <w:r>
              <w:rPr>
                <w:rStyle w:val="IndexLink"/>
                <w:rtl w:val="true"/>
              </w:rPr>
              <w:t>دریافت، تحویل و توزیع وجوه شرعی</w:t>
            </w:r>
            <w:r>
              <w:rPr>
                <w:rStyle w:val="IndexLink"/>
                <w:rtl w:val="true"/>
              </w:rPr>
              <w:tab/>
            </w:r>
            <w:r>
              <w:rPr>
                <w:rStyle w:val="IndexLink"/>
              </w:rPr>
              <w:t>173</w:t>
            </w:r>
          </w:hyperlink>
        </w:p>
        <w:p>
          <w:pPr>
            <w:pStyle w:val="Contents4"/>
            <w:tabs>
              <w:tab w:val="clear" w:pos="8176"/>
              <w:tab w:val="right" w:pos="9026" w:leader="dot"/>
            </w:tabs>
            <w:rPr/>
          </w:pPr>
          <w:hyperlink w:anchor="__RefHeading___Toc106714_211673320">
            <w:r>
              <w:rPr>
                <w:webHidden/>
                <w:rStyle w:val="IndexLink"/>
              </w:rPr>
              <w:t>2</w:t>
            </w:r>
            <w:r>
              <w:rPr>
                <w:rStyle w:val="IndexLink"/>
                <w:rtl w:val="true"/>
              </w:rPr>
              <w:t xml:space="preserve">. </w:t>
            </w:r>
            <w:r>
              <w:rPr>
                <w:rStyle w:val="IndexLink"/>
                <w:rtl w:val="true"/>
              </w:rPr>
              <w:t>رسیدگی به اوقاف</w:t>
            </w:r>
            <w:r>
              <w:rPr>
                <w:rStyle w:val="IndexLink"/>
                <w:rtl w:val="true"/>
              </w:rPr>
              <w:tab/>
            </w:r>
            <w:r>
              <w:rPr>
                <w:rStyle w:val="IndexLink"/>
              </w:rPr>
              <w:t>176</w:t>
            </w:r>
          </w:hyperlink>
        </w:p>
        <w:p>
          <w:pPr>
            <w:pStyle w:val="Contents4"/>
            <w:tabs>
              <w:tab w:val="clear" w:pos="8176"/>
              <w:tab w:val="right" w:pos="9026" w:leader="dot"/>
            </w:tabs>
            <w:rPr/>
          </w:pPr>
          <w:hyperlink w:anchor="__RefHeading___Toc106716_211673320">
            <w:r>
              <w:rPr>
                <w:webHidden/>
                <w:rStyle w:val="IndexLink"/>
              </w:rPr>
              <w:t>3</w:t>
            </w:r>
            <w:r>
              <w:rPr>
                <w:rStyle w:val="IndexLink"/>
                <w:rtl w:val="true"/>
              </w:rPr>
              <w:t xml:space="preserve">. </w:t>
            </w:r>
            <w:r>
              <w:rPr>
                <w:rStyle w:val="IndexLink"/>
                <w:rtl w:val="true"/>
              </w:rPr>
              <w:t>راهنمایی و ارشاد شیعیان و مناظره با مخالفان</w:t>
            </w:r>
            <w:r>
              <w:rPr>
                <w:rStyle w:val="IndexLink"/>
                <w:rtl w:val="true"/>
              </w:rPr>
              <w:tab/>
            </w:r>
            <w:r>
              <w:rPr>
                <w:rStyle w:val="IndexLink"/>
              </w:rPr>
              <w:t>176</w:t>
            </w:r>
          </w:hyperlink>
        </w:p>
        <w:p>
          <w:pPr>
            <w:pStyle w:val="Contents4"/>
            <w:tabs>
              <w:tab w:val="clear" w:pos="8176"/>
              <w:tab w:val="right" w:pos="9026" w:leader="dot"/>
            </w:tabs>
            <w:rPr/>
          </w:pPr>
          <w:hyperlink w:anchor="__RefHeading___Toc106718_211673320">
            <w:r>
              <w:rPr>
                <w:webHidden/>
                <w:rStyle w:val="IndexLink"/>
              </w:rPr>
              <w:t>4</w:t>
            </w:r>
            <w:r>
              <w:rPr>
                <w:rStyle w:val="IndexLink"/>
                <w:rtl w:val="true"/>
              </w:rPr>
              <w:t xml:space="preserve">. </w:t>
            </w:r>
            <w:r>
              <w:rPr>
                <w:rStyle w:val="IndexLink"/>
                <w:rtl w:val="true"/>
              </w:rPr>
              <w:t>نقش سیاسی سازمان وکالت</w:t>
            </w:r>
            <w:r>
              <w:rPr>
                <w:rStyle w:val="IndexLink"/>
                <w:rtl w:val="true"/>
              </w:rPr>
              <w:tab/>
            </w:r>
            <w:r>
              <w:rPr>
                <w:rStyle w:val="IndexLink"/>
              </w:rPr>
              <w:t>178</w:t>
            </w:r>
          </w:hyperlink>
        </w:p>
        <w:p>
          <w:pPr>
            <w:pStyle w:val="Contents4"/>
            <w:tabs>
              <w:tab w:val="clear" w:pos="8176"/>
              <w:tab w:val="right" w:pos="9026" w:leader="dot"/>
            </w:tabs>
            <w:rPr/>
          </w:pPr>
          <w:hyperlink w:anchor="__RefHeading___Toc106720_211673320">
            <w:r>
              <w:rPr>
                <w:webHidden/>
                <w:rStyle w:val="IndexLink"/>
              </w:rPr>
              <w:t>5</w:t>
            </w:r>
            <w:r>
              <w:rPr>
                <w:rStyle w:val="IndexLink"/>
                <w:rtl w:val="true"/>
              </w:rPr>
              <w:t xml:space="preserve"> . </w:t>
            </w:r>
            <w:r>
              <w:rPr>
                <w:rStyle w:val="IndexLink"/>
                <w:rtl w:val="true"/>
              </w:rPr>
              <w:t>نقش ارتباطی سازمان وکالت</w:t>
            </w:r>
            <w:r>
              <w:rPr>
                <w:rStyle w:val="IndexLink"/>
                <w:rtl w:val="true"/>
              </w:rPr>
              <w:tab/>
            </w:r>
            <w:r>
              <w:rPr>
                <w:rStyle w:val="IndexLink"/>
              </w:rPr>
              <w:t>180</w:t>
            </w:r>
          </w:hyperlink>
        </w:p>
        <w:p>
          <w:pPr>
            <w:pStyle w:val="Contents4"/>
            <w:tabs>
              <w:tab w:val="clear" w:pos="8176"/>
              <w:tab w:val="right" w:pos="9026" w:leader="dot"/>
            </w:tabs>
            <w:rPr/>
          </w:pPr>
          <w:hyperlink w:anchor="__RefHeading___Toc106722_211673320">
            <w:r>
              <w:rPr>
                <w:webHidden/>
                <w:rStyle w:val="IndexLink"/>
              </w:rPr>
              <w:t>6</w:t>
            </w:r>
            <w:r>
              <w:rPr>
                <w:rStyle w:val="IndexLink"/>
                <w:rtl w:val="true"/>
              </w:rPr>
              <w:t xml:space="preserve"> . </w:t>
            </w:r>
            <w:r>
              <w:rPr>
                <w:rStyle w:val="IndexLink"/>
                <w:rtl w:val="true"/>
              </w:rPr>
              <w:t>کمک به نیازمندان، و حل مشکلات شیعیان</w:t>
            </w:r>
            <w:r>
              <w:rPr>
                <w:rStyle w:val="IndexLink"/>
                <w:rtl w:val="true"/>
              </w:rPr>
              <w:tab/>
            </w:r>
            <w:r>
              <w:rPr>
                <w:rStyle w:val="IndexLink"/>
              </w:rPr>
              <w:t>181</w:t>
            </w:r>
          </w:hyperlink>
        </w:p>
        <w:p>
          <w:pPr>
            <w:pStyle w:val="Contents3"/>
            <w:tabs>
              <w:tab w:val="clear" w:pos="8459"/>
              <w:tab w:val="right" w:pos="9026" w:leader="dot"/>
            </w:tabs>
            <w:rPr/>
          </w:pPr>
          <w:hyperlink w:anchor="__RefHeading___Toc106724_211673320">
            <w:r>
              <w:rPr>
                <w:webHidden/>
                <w:rStyle w:val="IndexLink"/>
                <w:rtl w:val="true"/>
              </w:rPr>
              <w:t>ه</w:t>
            </w:r>
            <w:r>
              <w:rPr>
                <w:rStyle w:val="IndexLink"/>
                <w:rtl w:val="true"/>
              </w:rPr>
              <w:t xml:space="preserve">) </w:t>
            </w:r>
            <w:r>
              <w:rPr>
                <w:rStyle w:val="IndexLink"/>
                <w:rtl w:val="true"/>
              </w:rPr>
              <w:t>ویژگی‌ها و شرایط لازم برای وکیلان امامان علیهم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106726_2116733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06728_211673320">
            <w:r>
              <w:rPr>
                <w:webHidden/>
                <w:rStyle w:val="IndexLink"/>
              </w:rPr>
              <w:t>1</w:t>
            </w:r>
            <w:r>
              <w:rPr>
                <w:rStyle w:val="IndexLink"/>
                <w:rtl w:val="true"/>
              </w:rPr>
              <w:t xml:space="preserve">. </w:t>
            </w:r>
            <w:r>
              <w:rPr>
                <w:rStyle w:val="IndexLink"/>
                <w:rtl w:val="true"/>
              </w:rPr>
              <w:t>وثاقت یا عدالت</w:t>
            </w:r>
            <w:r>
              <w:rPr>
                <w:rStyle w:val="IndexLink"/>
                <w:rtl w:val="true"/>
              </w:rPr>
              <w:tab/>
            </w:r>
            <w:r>
              <w:rPr>
                <w:rStyle w:val="IndexLink"/>
              </w:rPr>
              <w:t>182</w:t>
            </w:r>
          </w:hyperlink>
        </w:p>
        <w:p>
          <w:pPr>
            <w:pStyle w:val="Contents4"/>
            <w:tabs>
              <w:tab w:val="clear" w:pos="8176"/>
              <w:tab w:val="right" w:pos="9026" w:leader="dot"/>
            </w:tabs>
            <w:rPr/>
          </w:pPr>
          <w:hyperlink w:anchor="__RefHeading___Toc106730_211673320">
            <w:r>
              <w:rPr>
                <w:webHidden/>
                <w:rStyle w:val="IndexLink"/>
              </w:rPr>
              <w:t>2</w:t>
            </w:r>
            <w:r>
              <w:rPr>
                <w:rStyle w:val="IndexLink"/>
                <w:rtl w:val="true"/>
              </w:rPr>
              <w:t xml:space="preserve">. </w:t>
            </w:r>
            <w:r>
              <w:rPr>
                <w:rStyle w:val="IndexLink"/>
                <w:rtl w:val="true"/>
              </w:rPr>
              <w:t>رازداری و پنهان‌کاری</w:t>
            </w:r>
            <w:r>
              <w:rPr>
                <w:rStyle w:val="IndexLink"/>
                <w:rtl w:val="true"/>
              </w:rPr>
              <w:tab/>
            </w:r>
            <w:r>
              <w:rPr>
                <w:rStyle w:val="IndexLink"/>
              </w:rPr>
              <w:t>183</w:t>
            </w:r>
          </w:hyperlink>
        </w:p>
        <w:p>
          <w:pPr>
            <w:pStyle w:val="Contents3"/>
            <w:tabs>
              <w:tab w:val="clear" w:pos="8459"/>
              <w:tab w:val="right" w:pos="9026" w:leader="dot"/>
            </w:tabs>
            <w:rPr/>
          </w:pPr>
          <w:hyperlink w:anchor="__RefHeading___Toc106732_211673320">
            <w:r>
              <w:rPr>
                <w:webHidden/>
                <w:rStyle w:val="IndexLink"/>
                <w:rtl w:val="true"/>
              </w:rPr>
              <w:t>و</w:t>
            </w:r>
            <w:r>
              <w:rPr>
                <w:rStyle w:val="IndexLink"/>
                <w:rtl w:val="true"/>
              </w:rPr>
              <w:t xml:space="preserve">) </w:t>
            </w:r>
            <w:r>
              <w:rPr>
                <w:rStyle w:val="IndexLink"/>
                <w:rtl w:val="true"/>
              </w:rPr>
              <w:t>ساختار و شیوه‌های عملکرد سازمان وکالت</w:t>
            </w:r>
            <w:r>
              <w:rPr>
                <w:rStyle w:val="IndexLink"/>
                <w:rtl w:val="true"/>
              </w:rPr>
              <w:tab/>
            </w:r>
            <w:r>
              <w:rPr>
                <w:rStyle w:val="IndexLink"/>
              </w:rPr>
              <w:t>184</w:t>
            </w:r>
          </w:hyperlink>
        </w:p>
        <w:p>
          <w:pPr>
            <w:pStyle w:val="Contents4"/>
            <w:tabs>
              <w:tab w:val="clear" w:pos="8176"/>
              <w:tab w:val="right" w:pos="9026" w:leader="dot"/>
            </w:tabs>
            <w:rPr/>
          </w:pPr>
          <w:hyperlink w:anchor="__RefHeading___Toc106734_211673320">
            <w:r>
              <w:rPr>
                <w:webHidden/>
                <w:rStyle w:val="IndexLink"/>
              </w:rPr>
              <w:t>1</w:t>
            </w:r>
            <w:r>
              <w:rPr>
                <w:rStyle w:val="IndexLink"/>
                <w:rtl w:val="true"/>
              </w:rPr>
              <w:t xml:space="preserve">. </w:t>
            </w:r>
            <w:r>
              <w:rPr>
                <w:rStyle w:val="IndexLink"/>
                <w:rtl w:val="true"/>
              </w:rPr>
              <w:t>رهبری</w:t>
            </w:r>
            <w:r>
              <w:rPr>
                <w:rStyle w:val="IndexLink"/>
                <w:rtl w:val="true"/>
              </w:rPr>
              <w:tab/>
            </w:r>
            <w:r>
              <w:rPr>
                <w:rStyle w:val="IndexLink"/>
              </w:rPr>
              <w:t>184</w:t>
            </w:r>
          </w:hyperlink>
        </w:p>
        <w:p>
          <w:pPr>
            <w:pStyle w:val="Contents4"/>
            <w:tabs>
              <w:tab w:val="clear" w:pos="8176"/>
              <w:tab w:val="right" w:pos="9026" w:leader="dot"/>
            </w:tabs>
            <w:rPr/>
          </w:pPr>
          <w:hyperlink w:anchor="__RefHeading___Toc106736_211673320">
            <w:r>
              <w:rPr>
                <w:webHidden/>
                <w:rStyle w:val="IndexLink"/>
              </w:rPr>
              <w:t>2</w:t>
            </w:r>
            <w:r>
              <w:rPr>
                <w:rStyle w:val="IndexLink"/>
                <w:rtl w:val="true"/>
              </w:rPr>
              <w:t xml:space="preserve">. </w:t>
            </w:r>
            <w:r>
              <w:rPr>
                <w:rStyle w:val="IndexLink"/>
                <w:rtl w:val="true"/>
              </w:rPr>
              <w:t>وکیل ارشد یا سر وکیل</w:t>
            </w:r>
            <w:r>
              <w:rPr>
                <w:rStyle w:val="IndexLink"/>
                <w:rtl w:val="true"/>
              </w:rPr>
              <w:tab/>
            </w:r>
            <w:r>
              <w:rPr>
                <w:rStyle w:val="IndexLink"/>
              </w:rPr>
              <w:t>185</w:t>
            </w:r>
          </w:hyperlink>
        </w:p>
        <w:p>
          <w:pPr>
            <w:pStyle w:val="Contents4"/>
            <w:tabs>
              <w:tab w:val="clear" w:pos="8176"/>
              <w:tab w:val="right" w:pos="9026" w:leader="dot"/>
            </w:tabs>
            <w:rPr/>
          </w:pPr>
          <w:hyperlink w:anchor="__RefHeading___Toc106738_211673320">
            <w:r>
              <w:rPr>
                <w:webHidden/>
                <w:rStyle w:val="IndexLink"/>
              </w:rPr>
              <w:t>3</w:t>
            </w:r>
            <w:r>
              <w:rPr>
                <w:rStyle w:val="IndexLink"/>
                <w:rtl w:val="true"/>
              </w:rPr>
              <w:t xml:space="preserve">. </w:t>
            </w:r>
            <w:r>
              <w:rPr>
                <w:rStyle w:val="IndexLink"/>
                <w:rtl w:val="true"/>
              </w:rPr>
              <w:t>نماینده‌های سیار</w:t>
            </w:r>
            <w:r>
              <w:rPr>
                <w:rStyle w:val="IndexLink"/>
                <w:rtl w:val="true"/>
              </w:rPr>
              <w:tab/>
            </w:r>
            <w:r>
              <w:rPr>
                <w:rStyle w:val="IndexLink"/>
              </w:rPr>
              <w:t>186</w:t>
            </w:r>
          </w:hyperlink>
        </w:p>
        <w:p>
          <w:pPr>
            <w:pStyle w:val="Contents4"/>
            <w:tabs>
              <w:tab w:val="clear" w:pos="8176"/>
              <w:tab w:val="right" w:pos="9026" w:leader="dot"/>
            </w:tabs>
            <w:rPr/>
          </w:pPr>
          <w:hyperlink w:anchor="__RefHeading___Toc106740_211673320">
            <w:r>
              <w:rPr>
                <w:webHidden/>
                <w:rStyle w:val="IndexLink"/>
              </w:rPr>
              <w:t>4</w:t>
            </w:r>
            <w:r>
              <w:rPr>
                <w:rStyle w:val="IndexLink"/>
                <w:rtl w:val="true"/>
              </w:rPr>
              <w:t xml:space="preserve">. </w:t>
            </w:r>
            <w:r>
              <w:rPr>
                <w:rStyle w:val="IndexLink"/>
                <w:rtl w:val="true"/>
              </w:rPr>
              <w:t>بهره‌گیری از اصل تقیّه و پنهان‌کاری</w:t>
            </w:r>
            <w:r>
              <w:rPr>
                <w:rStyle w:val="IndexLink"/>
                <w:rtl w:val="true"/>
              </w:rPr>
              <w:tab/>
            </w:r>
            <w:r>
              <w:rPr>
                <w:rStyle w:val="IndexLink"/>
              </w:rPr>
              <w:t>186</w:t>
            </w:r>
          </w:hyperlink>
        </w:p>
        <w:p>
          <w:pPr>
            <w:pStyle w:val="Contents4"/>
            <w:tabs>
              <w:tab w:val="clear" w:pos="8176"/>
              <w:tab w:val="right" w:pos="9026" w:leader="dot"/>
            </w:tabs>
            <w:rPr/>
          </w:pPr>
          <w:hyperlink w:anchor="__RefHeading___Toc106742_211673320">
            <w:r>
              <w:rPr>
                <w:webHidden/>
                <w:rStyle w:val="IndexLink"/>
              </w:rPr>
              <w:t>5</w:t>
            </w:r>
            <w:r>
              <w:rPr>
                <w:rStyle w:val="IndexLink"/>
                <w:rtl w:val="true"/>
              </w:rPr>
              <w:t xml:space="preserve"> . </w:t>
            </w:r>
            <w:r>
              <w:rPr>
                <w:rStyle w:val="IndexLink"/>
                <w:rtl w:val="true"/>
              </w:rPr>
              <w:t>بهره‌گیری از وسایل ارتباطی مناسب</w:t>
            </w:r>
            <w:r>
              <w:rPr>
                <w:rStyle w:val="IndexLink"/>
                <w:rtl w:val="true"/>
              </w:rPr>
              <w:tab/>
            </w:r>
            <w:r>
              <w:rPr>
                <w:rStyle w:val="IndexLink"/>
              </w:rPr>
              <w:t>188</w:t>
            </w:r>
          </w:hyperlink>
        </w:p>
        <w:p>
          <w:pPr>
            <w:pStyle w:val="Contents3"/>
            <w:tabs>
              <w:tab w:val="clear" w:pos="8459"/>
              <w:tab w:val="right" w:pos="9026" w:leader="dot"/>
            </w:tabs>
            <w:rPr/>
          </w:pPr>
          <w:hyperlink w:anchor="__RefHeading___Toc106744_211673320">
            <w:r>
              <w:rPr>
                <w:webHidden/>
                <w:rStyle w:val="IndexLink"/>
                <w:rtl w:val="true"/>
              </w:rPr>
              <w:t>ز</w:t>
            </w:r>
            <w:r>
              <w:rPr>
                <w:rStyle w:val="IndexLink"/>
                <w:rtl w:val="true"/>
              </w:rPr>
              <w:t xml:space="preserve">) </w:t>
            </w:r>
            <w:r>
              <w:rPr>
                <w:rStyle w:val="IndexLink"/>
                <w:rtl w:val="true"/>
              </w:rPr>
              <w:t>معرفی مهم‌ترین وکیلان امامان علیهم السلام تا عصر غیبت صغرا</w:t>
            </w:r>
            <w:r>
              <w:rPr>
                <w:rStyle w:val="IndexLink"/>
                <w:rtl w:val="true"/>
              </w:rPr>
              <w:tab/>
            </w:r>
            <w:r>
              <w:rPr>
                <w:rStyle w:val="IndexLink"/>
              </w:rPr>
              <w:t>189</w:t>
            </w:r>
          </w:hyperlink>
        </w:p>
        <w:p>
          <w:pPr>
            <w:pStyle w:val="Contents4"/>
            <w:tabs>
              <w:tab w:val="clear" w:pos="8176"/>
              <w:tab w:val="right" w:pos="9026" w:leader="dot"/>
            </w:tabs>
            <w:rPr/>
          </w:pPr>
          <w:hyperlink w:anchor="__RefHeading___Toc106746_21167332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06748_211673320">
            <w:r>
              <w:rPr>
                <w:webHidden/>
                <w:rStyle w:val="IndexLink"/>
              </w:rPr>
              <w:t>1</w:t>
            </w:r>
            <w:r>
              <w:rPr>
                <w:rStyle w:val="IndexLink"/>
                <w:rtl w:val="true"/>
              </w:rPr>
              <w:t xml:space="preserve">. </w:t>
            </w:r>
            <w:r>
              <w:rPr>
                <w:rStyle w:val="IndexLink"/>
                <w:rtl w:val="true"/>
              </w:rPr>
              <w:t>عبدالرحمان بن الحجاج</w:t>
            </w:r>
            <w:r>
              <w:rPr>
                <w:rStyle w:val="IndexLink"/>
                <w:rtl w:val="true"/>
              </w:rPr>
              <w:tab/>
            </w:r>
            <w:r>
              <w:rPr>
                <w:rStyle w:val="IndexLink"/>
              </w:rPr>
              <w:t>189</w:t>
            </w:r>
          </w:hyperlink>
        </w:p>
        <w:p>
          <w:pPr>
            <w:pStyle w:val="Contents4"/>
            <w:tabs>
              <w:tab w:val="clear" w:pos="8176"/>
              <w:tab w:val="right" w:pos="9026" w:leader="dot"/>
            </w:tabs>
            <w:rPr/>
          </w:pPr>
          <w:hyperlink w:anchor="__RefHeading___Toc106750_211673320">
            <w:r>
              <w:rPr>
                <w:webHidden/>
                <w:rStyle w:val="IndexLink"/>
              </w:rPr>
              <w:t>2</w:t>
            </w:r>
            <w:r>
              <w:rPr>
                <w:rStyle w:val="IndexLink"/>
                <w:rtl w:val="true"/>
              </w:rPr>
              <w:t xml:space="preserve">. </w:t>
            </w:r>
            <w:r>
              <w:rPr>
                <w:rStyle w:val="IndexLink"/>
                <w:rtl w:val="true"/>
              </w:rPr>
              <w:t>محمد بن سنان</w:t>
            </w:r>
            <w:r>
              <w:rPr>
                <w:rStyle w:val="IndexLink"/>
                <w:rtl w:val="true"/>
              </w:rPr>
              <w:tab/>
            </w:r>
            <w:r>
              <w:rPr>
                <w:rStyle w:val="IndexLink"/>
              </w:rPr>
              <w:t>190</w:t>
            </w:r>
          </w:hyperlink>
        </w:p>
        <w:p>
          <w:pPr>
            <w:pStyle w:val="Contents4"/>
            <w:tabs>
              <w:tab w:val="clear" w:pos="8176"/>
              <w:tab w:val="right" w:pos="9026" w:leader="dot"/>
            </w:tabs>
            <w:rPr/>
          </w:pPr>
          <w:hyperlink w:anchor="__RefHeading___Toc106752_211673320">
            <w:r>
              <w:rPr>
                <w:webHidden/>
                <w:rStyle w:val="IndexLink"/>
              </w:rPr>
              <w:t>3</w:t>
            </w:r>
            <w:r>
              <w:rPr>
                <w:rStyle w:val="IndexLink"/>
                <w:rtl w:val="true"/>
              </w:rPr>
              <w:t xml:space="preserve">. </w:t>
            </w:r>
            <w:r>
              <w:rPr>
                <w:rStyle w:val="IndexLink"/>
                <w:rtl w:val="true"/>
              </w:rPr>
              <w:t>معلّی بن خُنَیس</w:t>
            </w:r>
            <w:r>
              <w:rPr>
                <w:rStyle w:val="IndexLink"/>
                <w:rtl w:val="true"/>
              </w:rPr>
              <w:tab/>
            </w:r>
            <w:r>
              <w:rPr>
                <w:rStyle w:val="IndexLink"/>
              </w:rPr>
              <w:t>190</w:t>
            </w:r>
          </w:hyperlink>
        </w:p>
        <w:p>
          <w:pPr>
            <w:pStyle w:val="Contents4"/>
            <w:tabs>
              <w:tab w:val="clear" w:pos="8176"/>
              <w:tab w:val="right" w:pos="9026" w:leader="dot"/>
            </w:tabs>
            <w:rPr/>
          </w:pPr>
          <w:hyperlink w:anchor="__RefHeading___Toc106754_211673320">
            <w:r>
              <w:rPr>
                <w:webHidden/>
                <w:rStyle w:val="IndexLink"/>
              </w:rPr>
              <w:t>4</w:t>
            </w:r>
            <w:r>
              <w:rPr>
                <w:rStyle w:val="IndexLink"/>
                <w:rtl w:val="true"/>
              </w:rPr>
              <w:t xml:space="preserve">. </w:t>
            </w:r>
            <w:r>
              <w:rPr>
                <w:rStyle w:val="IndexLink"/>
                <w:rtl w:val="true"/>
              </w:rPr>
              <w:t>نصر بن قاموس لخمی</w:t>
            </w:r>
            <w:r>
              <w:rPr>
                <w:rStyle w:val="IndexLink"/>
                <w:rtl w:val="true"/>
              </w:rPr>
              <w:tab/>
            </w:r>
            <w:r>
              <w:rPr>
                <w:rStyle w:val="IndexLink"/>
              </w:rPr>
              <w:t>191</w:t>
            </w:r>
          </w:hyperlink>
        </w:p>
        <w:p>
          <w:pPr>
            <w:pStyle w:val="Contents4"/>
            <w:tabs>
              <w:tab w:val="clear" w:pos="8176"/>
              <w:tab w:val="right" w:pos="9026" w:leader="dot"/>
            </w:tabs>
            <w:rPr/>
          </w:pPr>
          <w:hyperlink w:anchor="__RefHeading___Toc106756_211673320">
            <w:r>
              <w:rPr>
                <w:webHidden/>
                <w:rStyle w:val="IndexLink"/>
              </w:rPr>
              <w:t>5</w:t>
            </w:r>
            <w:r>
              <w:rPr>
                <w:rStyle w:val="IndexLink"/>
                <w:rtl w:val="true"/>
              </w:rPr>
              <w:t xml:space="preserve">. </w:t>
            </w:r>
            <w:r>
              <w:rPr>
                <w:rStyle w:val="IndexLink"/>
                <w:rtl w:val="true"/>
              </w:rPr>
              <w:t>مفضّل بن عمر جعفی</w:t>
            </w:r>
            <w:r>
              <w:rPr>
                <w:rStyle w:val="IndexLink"/>
                <w:rtl w:val="true"/>
              </w:rPr>
              <w:tab/>
            </w:r>
            <w:r>
              <w:rPr>
                <w:rStyle w:val="IndexLink"/>
              </w:rPr>
              <w:t>191</w:t>
            </w:r>
          </w:hyperlink>
        </w:p>
        <w:p>
          <w:pPr>
            <w:pStyle w:val="Contents4"/>
            <w:tabs>
              <w:tab w:val="clear" w:pos="8176"/>
              <w:tab w:val="right" w:pos="9026" w:leader="dot"/>
            </w:tabs>
            <w:rPr/>
          </w:pPr>
          <w:hyperlink w:anchor="__RefHeading___Toc106758_211673320">
            <w:r>
              <w:rPr>
                <w:webHidden/>
                <w:rStyle w:val="IndexLink"/>
              </w:rPr>
              <w:t>6</w:t>
            </w:r>
            <w:r>
              <w:rPr>
                <w:rStyle w:val="IndexLink"/>
                <w:rtl w:val="true"/>
              </w:rPr>
              <w:t xml:space="preserve">. </w:t>
            </w:r>
            <w:r>
              <w:rPr>
                <w:rStyle w:val="IndexLink"/>
                <w:rtl w:val="true"/>
              </w:rPr>
              <w:t>علی بن یقطین</w:t>
            </w:r>
            <w:r>
              <w:rPr>
                <w:rStyle w:val="IndexLink"/>
                <w:rtl w:val="true"/>
              </w:rPr>
              <w:tab/>
            </w:r>
            <w:r>
              <w:rPr>
                <w:rStyle w:val="IndexLink"/>
              </w:rPr>
              <w:t>191</w:t>
            </w:r>
          </w:hyperlink>
        </w:p>
        <w:p>
          <w:pPr>
            <w:pStyle w:val="Contents4"/>
            <w:tabs>
              <w:tab w:val="clear" w:pos="8176"/>
              <w:tab w:val="right" w:pos="9026" w:leader="dot"/>
            </w:tabs>
            <w:rPr/>
          </w:pPr>
          <w:hyperlink w:anchor="__RefHeading___Toc106760_211673320">
            <w:r>
              <w:rPr>
                <w:webHidden/>
                <w:rStyle w:val="IndexLink"/>
              </w:rPr>
              <w:t>7</w:t>
            </w:r>
            <w:r>
              <w:rPr>
                <w:rStyle w:val="IndexLink"/>
                <w:rtl w:val="true"/>
              </w:rPr>
              <w:t xml:space="preserve">. </w:t>
            </w:r>
            <w:r>
              <w:rPr>
                <w:rStyle w:val="IndexLink"/>
                <w:rtl w:val="true"/>
              </w:rPr>
              <w:t>عبدالله بن جُندَب</w:t>
            </w:r>
            <w:r>
              <w:rPr>
                <w:rStyle w:val="IndexLink"/>
                <w:rtl w:val="true"/>
              </w:rPr>
              <w:tab/>
            </w:r>
            <w:r>
              <w:rPr>
                <w:rStyle w:val="IndexLink"/>
              </w:rPr>
              <w:t>192</w:t>
            </w:r>
          </w:hyperlink>
        </w:p>
        <w:p>
          <w:pPr>
            <w:pStyle w:val="Contents4"/>
            <w:tabs>
              <w:tab w:val="clear" w:pos="8176"/>
              <w:tab w:val="right" w:pos="9026" w:leader="dot"/>
            </w:tabs>
            <w:rPr/>
          </w:pPr>
          <w:hyperlink w:anchor="__RefHeading___Toc106762_211673320">
            <w:r>
              <w:rPr>
                <w:webHidden/>
                <w:rStyle w:val="IndexLink"/>
              </w:rPr>
              <w:t>8</w:t>
            </w:r>
            <w:r>
              <w:rPr>
                <w:rStyle w:val="IndexLink"/>
                <w:rtl w:val="true"/>
              </w:rPr>
              <w:t xml:space="preserve">. </w:t>
            </w:r>
            <w:r>
              <w:rPr>
                <w:rStyle w:val="IndexLink"/>
                <w:rtl w:val="true"/>
              </w:rPr>
              <w:t>ابراهیم بن سلام نیشابوری</w:t>
            </w:r>
            <w:r>
              <w:rPr>
                <w:rStyle w:val="IndexLink"/>
                <w:rtl w:val="true"/>
              </w:rPr>
              <w:tab/>
            </w:r>
            <w:r>
              <w:rPr>
                <w:rStyle w:val="IndexLink"/>
              </w:rPr>
              <w:t>192</w:t>
            </w:r>
          </w:hyperlink>
        </w:p>
        <w:p>
          <w:pPr>
            <w:pStyle w:val="Contents4"/>
            <w:tabs>
              <w:tab w:val="clear" w:pos="8176"/>
              <w:tab w:val="right" w:pos="9026" w:leader="dot"/>
            </w:tabs>
            <w:rPr/>
          </w:pPr>
          <w:hyperlink w:anchor="__RefHeading___Toc106764_211673320">
            <w:r>
              <w:rPr>
                <w:webHidden/>
                <w:rStyle w:val="IndexLink"/>
              </w:rPr>
              <w:t>9</w:t>
            </w:r>
            <w:r>
              <w:rPr>
                <w:rStyle w:val="IndexLink"/>
                <w:rtl w:val="true"/>
              </w:rPr>
              <w:t xml:space="preserve">. </w:t>
            </w:r>
            <w:r>
              <w:rPr>
                <w:rStyle w:val="IndexLink"/>
                <w:rtl w:val="true"/>
              </w:rPr>
              <w:t>علی بن ابی حمزه بطائنی</w:t>
            </w:r>
            <w:r>
              <w:rPr>
                <w:rStyle w:val="IndexLink"/>
                <w:rtl w:val="true"/>
              </w:rPr>
              <w:tab/>
            </w:r>
            <w:r>
              <w:rPr>
                <w:rStyle w:val="IndexLink"/>
              </w:rPr>
              <w:t>192</w:t>
            </w:r>
          </w:hyperlink>
        </w:p>
        <w:p>
          <w:pPr>
            <w:pStyle w:val="Contents4"/>
            <w:tabs>
              <w:tab w:val="clear" w:pos="8176"/>
              <w:tab w:val="right" w:pos="9026" w:leader="dot"/>
            </w:tabs>
            <w:rPr/>
          </w:pPr>
          <w:hyperlink w:anchor="__RefHeading___Toc106766_211673320">
            <w:r>
              <w:rPr>
                <w:webHidden/>
                <w:rStyle w:val="IndexLink"/>
              </w:rPr>
              <w:t>10</w:t>
            </w:r>
            <w:r>
              <w:rPr>
                <w:rStyle w:val="IndexLink"/>
                <w:rtl w:val="true"/>
              </w:rPr>
              <w:t xml:space="preserve">. </w:t>
            </w:r>
            <w:r>
              <w:rPr>
                <w:rStyle w:val="IndexLink"/>
                <w:rtl w:val="true"/>
              </w:rPr>
              <w:t>زیاد بن مروان قندی</w:t>
            </w:r>
            <w:r>
              <w:rPr>
                <w:rStyle w:val="IndexLink"/>
                <w:rtl w:val="true"/>
              </w:rPr>
              <w:tab/>
            </w:r>
            <w:r>
              <w:rPr>
                <w:rStyle w:val="IndexLink"/>
              </w:rPr>
              <w:t>192</w:t>
            </w:r>
          </w:hyperlink>
        </w:p>
        <w:p>
          <w:pPr>
            <w:pStyle w:val="Contents4"/>
            <w:tabs>
              <w:tab w:val="clear" w:pos="8176"/>
              <w:tab w:val="right" w:pos="9026" w:leader="dot"/>
            </w:tabs>
            <w:rPr/>
          </w:pPr>
          <w:hyperlink w:anchor="__RefHeading___Toc106768_211673320">
            <w:r>
              <w:rPr>
                <w:webHidden/>
                <w:rStyle w:val="IndexLink"/>
              </w:rPr>
              <w:t>11</w:t>
            </w:r>
            <w:r>
              <w:rPr>
                <w:rStyle w:val="IndexLink"/>
                <w:rtl w:val="true"/>
              </w:rPr>
              <w:t xml:space="preserve">. </w:t>
            </w:r>
            <w:r>
              <w:rPr>
                <w:rStyle w:val="IndexLink"/>
                <w:rtl w:val="true"/>
              </w:rPr>
              <w:t>احمد بن ابی بشر سرّاج</w:t>
            </w:r>
            <w:r>
              <w:rPr>
                <w:rStyle w:val="IndexLink"/>
                <w:rtl w:val="true"/>
              </w:rPr>
              <w:tab/>
            </w:r>
            <w:r>
              <w:rPr>
                <w:rStyle w:val="IndexLink"/>
              </w:rPr>
              <w:t>192</w:t>
            </w:r>
          </w:hyperlink>
        </w:p>
        <w:p>
          <w:pPr>
            <w:pStyle w:val="Contents4"/>
            <w:tabs>
              <w:tab w:val="clear" w:pos="8176"/>
              <w:tab w:val="right" w:pos="9026" w:leader="dot"/>
            </w:tabs>
            <w:rPr/>
          </w:pPr>
          <w:hyperlink w:anchor="__RefHeading___Toc106770_211673320">
            <w:r>
              <w:rPr>
                <w:webHidden/>
                <w:rStyle w:val="IndexLink"/>
              </w:rPr>
              <w:t>12</w:t>
            </w:r>
            <w:r>
              <w:rPr>
                <w:rStyle w:val="IndexLink"/>
                <w:rtl w:val="true"/>
              </w:rPr>
              <w:t xml:space="preserve">. </w:t>
            </w:r>
            <w:r>
              <w:rPr>
                <w:rStyle w:val="IndexLink"/>
                <w:rtl w:val="true"/>
              </w:rPr>
              <w:t>عثمان بن عیسی رواسی</w:t>
            </w:r>
            <w:r>
              <w:rPr>
                <w:rStyle w:val="IndexLink"/>
                <w:rtl w:val="true"/>
              </w:rPr>
              <w:tab/>
            </w:r>
            <w:r>
              <w:rPr>
                <w:rStyle w:val="IndexLink"/>
              </w:rPr>
              <w:t>192</w:t>
            </w:r>
          </w:hyperlink>
        </w:p>
        <w:p>
          <w:pPr>
            <w:pStyle w:val="Contents4"/>
            <w:tabs>
              <w:tab w:val="clear" w:pos="8176"/>
              <w:tab w:val="right" w:pos="9026" w:leader="dot"/>
            </w:tabs>
            <w:rPr/>
          </w:pPr>
          <w:hyperlink w:anchor="__RefHeading___Toc106772_211673320">
            <w:r>
              <w:rPr>
                <w:webHidden/>
                <w:rStyle w:val="IndexLink"/>
              </w:rPr>
              <w:t>13</w:t>
            </w:r>
            <w:r>
              <w:rPr>
                <w:rStyle w:val="IndexLink"/>
                <w:rtl w:val="true"/>
              </w:rPr>
              <w:t xml:space="preserve">. </w:t>
            </w:r>
            <w:r>
              <w:rPr>
                <w:rStyle w:val="IndexLink"/>
                <w:rtl w:val="true"/>
              </w:rPr>
              <w:t>صفوان بن یحیی</w:t>
            </w:r>
            <w:r>
              <w:rPr>
                <w:rStyle w:val="IndexLink"/>
                <w:rtl w:val="true"/>
              </w:rPr>
              <w:tab/>
            </w:r>
            <w:r>
              <w:rPr>
                <w:rStyle w:val="IndexLink"/>
              </w:rPr>
              <w:t>193</w:t>
            </w:r>
          </w:hyperlink>
        </w:p>
        <w:p>
          <w:pPr>
            <w:pStyle w:val="Contents4"/>
            <w:tabs>
              <w:tab w:val="clear" w:pos="8176"/>
              <w:tab w:val="right" w:pos="9026" w:leader="dot"/>
            </w:tabs>
            <w:rPr/>
          </w:pPr>
          <w:hyperlink w:anchor="__RefHeading___Toc106774_211673320">
            <w:r>
              <w:rPr>
                <w:webHidden/>
                <w:rStyle w:val="IndexLink"/>
              </w:rPr>
              <w:t>14</w:t>
            </w:r>
            <w:r>
              <w:rPr>
                <w:rStyle w:val="IndexLink"/>
                <w:rtl w:val="true"/>
              </w:rPr>
              <w:t xml:space="preserve">. </w:t>
            </w:r>
            <w:r>
              <w:rPr>
                <w:rStyle w:val="IndexLink"/>
                <w:rtl w:val="true"/>
              </w:rPr>
              <w:t>عبدالعزیز بن المهتدی</w:t>
            </w:r>
            <w:r>
              <w:rPr>
                <w:rStyle w:val="IndexLink"/>
                <w:rtl w:val="true"/>
              </w:rPr>
              <w:tab/>
            </w:r>
            <w:r>
              <w:rPr>
                <w:rStyle w:val="IndexLink"/>
              </w:rPr>
              <w:t>193</w:t>
            </w:r>
          </w:hyperlink>
        </w:p>
        <w:p>
          <w:pPr>
            <w:pStyle w:val="Contents4"/>
            <w:tabs>
              <w:tab w:val="clear" w:pos="8176"/>
              <w:tab w:val="right" w:pos="9026" w:leader="dot"/>
            </w:tabs>
            <w:rPr/>
          </w:pPr>
          <w:hyperlink w:anchor="__RefHeading___Toc106776_211673320">
            <w:r>
              <w:rPr>
                <w:webHidden/>
                <w:rStyle w:val="IndexLink"/>
              </w:rPr>
              <w:t>15</w:t>
            </w:r>
            <w:r>
              <w:rPr>
                <w:rStyle w:val="IndexLink"/>
                <w:rtl w:val="true"/>
              </w:rPr>
              <w:t xml:space="preserve">. </w:t>
            </w:r>
            <w:r>
              <w:rPr>
                <w:rStyle w:val="IndexLink"/>
                <w:rtl w:val="true"/>
              </w:rPr>
              <w:t>علی بن مهزیار اهوازی</w:t>
            </w:r>
            <w:r>
              <w:rPr>
                <w:rStyle w:val="IndexLink"/>
                <w:rtl w:val="true"/>
              </w:rPr>
              <w:tab/>
            </w:r>
            <w:r>
              <w:rPr>
                <w:rStyle w:val="IndexLink"/>
              </w:rPr>
              <w:t>193</w:t>
            </w:r>
          </w:hyperlink>
        </w:p>
        <w:p>
          <w:pPr>
            <w:pStyle w:val="Contents4"/>
            <w:tabs>
              <w:tab w:val="clear" w:pos="8176"/>
              <w:tab w:val="right" w:pos="9026" w:leader="dot"/>
            </w:tabs>
            <w:rPr/>
          </w:pPr>
          <w:hyperlink w:anchor="__RefHeading___Toc106778_211673320">
            <w:r>
              <w:rPr>
                <w:webHidden/>
                <w:rStyle w:val="IndexLink"/>
              </w:rPr>
              <w:t>16</w:t>
            </w:r>
            <w:r>
              <w:rPr>
                <w:rStyle w:val="IndexLink"/>
                <w:rtl w:val="true"/>
              </w:rPr>
              <w:t xml:space="preserve">. </w:t>
            </w:r>
            <w:r>
              <w:rPr>
                <w:rStyle w:val="IndexLink"/>
                <w:rtl w:val="true"/>
              </w:rPr>
              <w:t>فضل بن سنان</w:t>
            </w:r>
            <w:r>
              <w:rPr>
                <w:rStyle w:val="IndexLink"/>
                <w:rtl w:val="true"/>
              </w:rPr>
              <w:tab/>
            </w:r>
            <w:r>
              <w:rPr>
                <w:rStyle w:val="IndexLink"/>
              </w:rPr>
              <w:t>193</w:t>
            </w:r>
          </w:hyperlink>
        </w:p>
        <w:p>
          <w:pPr>
            <w:pStyle w:val="Contents4"/>
            <w:tabs>
              <w:tab w:val="clear" w:pos="8176"/>
              <w:tab w:val="right" w:pos="9026" w:leader="dot"/>
            </w:tabs>
            <w:rPr/>
          </w:pPr>
          <w:hyperlink w:anchor="__RefHeading___Toc106780_211673320">
            <w:r>
              <w:rPr>
                <w:webHidden/>
                <w:rStyle w:val="IndexLink"/>
              </w:rPr>
              <w:t>17</w:t>
            </w:r>
            <w:r>
              <w:rPr>
                <w:rStyle w:val="IndexLink"/>
                <w:rtl w:val="true"/>
              </w:rPr>
              <w:t xml:space="preserve">. </w:t>
            </w:r>
            <w:r>
              <w:rPr>
                <w:rStyle w:val="IndexLink"/>
                <w:rtl w:val="true"/>
              </w:rPr>
              <w:t>هشام بن ابراهیم عباسی</w:t>
            </w:r>
            <w:r>
              <w:rPr>
                <w:rStyle w:val="IndexLink"/>
                <w:rtl w:val="true"/>
              </w:rPr>
              <w:tab/>
            </w:r>
            <w:r>
              <w:rPr>
                <w:rStyle w:val="IndexLink"/>
              </w:rPr>
              <w:t>193</w:t>
            </w:r>
          </w:hyperlink>
        </w:p>
        <w:p>
          <w:pPr>
            <w:pStyle w:val="Contents4"/>
            <w:tabs>
              <w:tab w:val="clear" w:pos="8176"/>
              <w:tab w:val="right" w:pos="9026" w:leader="dot"/>
            </w:tabs>
            <w:rPr/>
          </w:pPr>
          <w:hyperlink w:anchor="__RefHeading___Toc106782_211673320">
            <w:r>
              <w:rPr>
                <w:webHidden/>
                <w:rStyle w:val="IndexLink"/>
              </w:rPr>
              <w:t>18</w:t>
            </w:r>
            <w:r>
              <w:rPr>
                <w:rStyle w:val="IndexLink"/>
                <w:rtl w:val="true"/>
              </w:rPr>
              <w:t xml:space="preserve">. </w:t>
            </w:r>
            <w:r>
              <w:rPr>
                <w:rStyle w:val="IndexLink"/>
                <w:rtl w:val="true"/>
              </w:rPr>
              <w:t>ابو عمرو الحذّاء</w:t>
            </w:r>
            <w:r>
              <w:rPr>
                <w:rStyle w:val="IndexLink"/>
                <w:rtl w:val="true"/>
              </w:rPr>
              <w:tab/>
            </w:r>
            <w:r>
              <w:rPr>
                <w:rStyle w:val="IndexLink"/>
              </w:rPr>
              <w:t>194</w:t>
            </w:r>
          </w:hyperlink>
        </w:p>
        <w:p>
          <w:pPr>
            <w:pStyle w:val="Contents4"/>
            <w:tabs>
              <w:tab w:val="clear" w:pos="8176"/>
              <w:tab w:val="right" w:pos="9026" w:leader="dot"/>
            </w:tabs>
            <w:rPr/>
          </w:pPr>
          <w:hyperlink w:anchor="__RefHeading___Toc106784_211673320">
            <w:r>
              <w:rPr>
                <w:webHidden/>
                <w:rStyle w:val="IndexLink"/>
              </w:rPr>
              <w:t>19</w:t>
            </w:r>
            <w:r>
              <w:rPr>
                <w:rStyle w:val="IndexLink"/>
                <w:rtl w:val="true"/>
              </w:rPr>
              <w:t xml:space="preserve">. </w:t>
            </w:r>
            <w:r>
              <w:rPr>
                <w:rStyle w:val="IndexLink"/>
                <w:rtl w:val="true"/>
              </w:rPr>
              <w:t>زکریا بن آدم قمی</w:t>
            </w:r>
            <w:r>
              <w:rPr>
                <w:rStyle w:val="IndexLink"/>
                <w:rtl w:val="true"/>
              </w:rPr>
              <w:tab/>
            </w:r>
            <w:r>
              <w:rPr>
                <w:rStyle w:val="IndexLink"/>
              </w:rPr>
              <w:t>194</w:t>
            </w:r>
          </w:hyperlink>
        </w:p>
        <w:p>
          <w:pPr>
            <w:pStyle w:val="Contents4"/>
            <w:tabs>
              <w:tab w:val="clear" w:pos="8176"/>
              <w:tab w:val="right" w:pos="9026" w:leader="dot"/>
            </w:tabs>
            <w:rPr/>
          </w:pPr>
          <w:hyperlink w:anchor="__RefHeading___Toc106786_211673320">
            <w:r>
              <w:rPr>
                <w:webHidden/>
                <w:rStyle w:val="IndexLink"/>
              </w:rPr>
              <w:t>20</w:t>
            </w:r>
            <w:r>
              <w:rPr>
                <w:rStyle w:val="IndexLink"/>
                <w:rtl w:val="true"/>
              </w:rPr>
              <w:t xml:space="preserve">. </w:t>
            </w:r>
            <w:r>
              <w:rPr>
                <w:rStyle w:val="IndexLink"/>
                <w:rtl w:val="true"/>
              </w:rPr>
              <w:t>ابراهیم بن محمد همدانی</w:t>
            </w:r>
            <w:r>
              <w:rPr>
                <w:rStyle w:val="IndexLink"/>
                <w:rtl w:val="true"/>
              </w:rPr>
              <w:tab/>
            </w:r>
            <w:r>
              <w:rPr>
                <w:rStyle w:val="IndexLink"/>
              </w:rPr>
              <w:t>194</w:t>
            </w:r>
          </w:hyperlink>
        </w:p>
        <w:p>
          <w:pPr>
            <w:pStyle w:val="Contents4"/>
            <w:tabs>
              <w:tab w:val="clear" w:pos="8176"/>
              <w:tab w:val="right" w:pos="9026" w:leader="dot"/>
            </w:tabs>
            <w:rPr/>
          </w:pPr>
          <w:hyperlink w:anchor="__RefHeading___Toc106788_211673320">
            <w:r>
              <w:rPr>
                <w:webHidden/>
                <w:rStyle w:val="IndexLink"/>
              </w:rPr>
              <w:t>21</w:t>
            </w:r>
            <w:r>
              <w:rPr>
                <w:rStyle w:val="IndexLink"/>
                <w:rtl w:val="true"/>
              </w:rPr>
              <w:t xml:space="preserve">. </w:t>
            </w:r>
            <w:r>
              <w:rPr>
                <w:rStyle w:val="IndexLink"/>
                <w:rtl w:val="true"/>
              </w:rPr>
              <w:t>محمد بن الفرج</w:t>
            </w:r>
            <w:r>
              <w:rPr>
                <w:rStyle w:val="IndexLink"/>
                <w:rtl w:val="true"/>
              </w:rPr>
              <w:tab/>
            </w:r>
            <w:r>
              <w:rPr>
                <w:rStyle w:val="IndexLink"/>
              </w:rPr>
              <w:t>194</w:t>
            </w:r>
          </w:hyperlink>
        </w:p>
        <w:p>
          <w:pPr>
            <w:pStyle w:val="Contents4"/>
            <w:tabs>
              <w:tab w:val="clear" w:pos="8176"/>
              <w:tab w:val="right" w:pos="9026" w:leader="dot"/>
            </w:tabs>
            <w:rPr/>
          </w:pPr>
          <w:hyperlink w:anchor="__RefHeading___Toc106790_211673320">
            <w:r>
              <w:rPr>
                <w:webHidden/>
                <w:rStyle w:val="IndexLink"/>
              </w:rPr>
              <w:t>22</w:t>
            </w:r>
            <w:r>
              <w:rPr>
                <w:rStyle w:val="IndexLink"/>
                <w:rtl w:val="true"/>
              </w:rPr>
              <w:t xml:space="preserve">. </w:t>
            </w:r>
            <w:r>
              <w:rPr>
                <w:rStyle w:val="IndexLink"/>
                <w:rtl w:val="true"/>
              </w:rPr>
              <w:t>ایوب بن نوح</w:t>
            </w:r>
            <w:r>
              <w:rPr>
                <w:rStyle w:val="IndexLink"/>
                <w:rtl w:val="true"/>
              </w:rPr>
              <w:tab/>
            </w:r>
            <w:r>
              <w:rPr>
                <w:rStyle w:val="IndexLink"/>
              </w:rPr>
              <w:t>195</w:t>
            </w:r>
          </w:hyperlink>
        </w:p>
        <w:p>
          <w:pPr>
            <w:pStyle w:val="Contents4"/>
            <w:tabs>
              <w:tab w:val="clear" w:pos="8176"/>
              <w:tab w:val="right" w:pos="9026" w:leader="dot"/>
            </w:tabs>
            <w:rPr/>
          </w:pPr>
          <w:hyperlink w:anchor="__RefHeading___Toc106792_211673320">
            <w:r>
              <w:rPr>
                <w:webHidden/>
                <w:rStyle w:val="IndexLink"/>
              </w:rPr>
              <w:t>23</w:t>
            </w:r>
            <w:r>
              <w:rPr>
                <w:rStyle w:val="IndexLink"/>
                <w:rtl w:val="true"/>
              </w:rPr>
              <w:t xml:space="preserve">. </w:t>
            </w:r>
            <w:r>
              <w:rPr>
                <w:rStyle w:val="IndexLink"/>
                <w:rtl w:val="true"/>
              </w:rPr>
              <w:t>علی بن جعفر همانی</w:t>
            </w:r>
            <w:r>
              <w:rPr>
                <w:rStyle w:val="IndexLink"/>
                <w:rtl w:val="true"/>
              </w:rPr>
              <w:tab/>
            </w:r>
            <w:r>
              <w:rPr>
                <w:rStyle w:val="IndexLink"/>
              </w:rPr>
              <w:t>195</w:t>
            </w:r>
          </w:hyperlink>
        </w:p>
        <w:p>
          <w:pPr>
            <w:pStyle w:val="Contents4"/>
            <w:tabs>
              <w:tab w:val="clear" w:pos="8176"/>
              <w:tab w:val="right" w:pos="9026" w:leader="dot"/>
            </w:tabs>
            <w:rPr/>
          </w:pPr>
          <w:hyperlink w:anchor="__RefHeading___Toc106794_211673320">
            <w:r>
              <w:rPr>
                <w:webHidden/>
                <w:rStyle w:val="IndexLink"/>
              </w:rPr>
              <w:t>24</w:t>
            </w:r>
            <w:r>
              <w:rPr>
                <w:rStyle w:val="IndexLink"/>
                <w:rtl w:val="true"/>
              </w:rPr>
              <w:t xml:space="preserve">. </w:t>
            </w:r>
            <w:r>
              <w:rPr>
                <w:rStyle w:val="IndexLink"/>
                <w:rtl w:val="true"/>
              </w:rPr>
              <w:t>فارس بن حاتم قزوینی</w:t>
            </w:r>
            <w:r>
              <w:rPr>
                <w:rStyle w:val="IndexLink"/>
                <w:rtl w:val="true"/>
              </w:rPr>
              <w:tab/>
            </w:r>
            <w:r>
              <w:rPr>
                <w:rStyle w:val="IndexLink"/>
              </w:rPr>
              <w:t>195</w:t>
            </w:r>
          </w:hyperlink>
        </w:p>
        <w:p>
          <w:pPr>
            <w:pStyle w:val="Contents4"/>
            <w:tabs>
              <w:tab w:val="clear" w:pos="8176"/>
              <w:tab w:val="right" w:pos="9026" w:leader="dot"/>
            </w:tabs>
            <w:rPr/>
          </w:pPr>
          <w:hyperlink w:anchor="__RefHeading___Toc106796_211673320">
            <w:r>
              <w:rPr>
                <w:webHidden/>
                <w:rStyle w:val="IndexLink"/>
              </w:rPr>
              <w:t>25</w:t>
            </w:r>
            <w:r>
              <w:rPr>
                <w:rStyle w:val="IndexLink"/>
                <w:rtl w:val="true"/>
              </w:rPr>
              <w:t xml:space="preserve">. </w:t>
            </w:r>
            <w:r>
              <w:rPr>
                <w:rStyle w:val="IndexLink"/>
                <w:rtl w:val="true"/>
              </w:rPr>
              <w:t>علی بن الحسین بن عبد ربّه</w:t>
            </w:r>
            <w:r>
              <w:rPr>
                <w:rStyle w:val="IndexLink"/>
                <w:rtl w:val="true"/>
              </w:rPr>
              <w:tab/>
            </w:r>
            <w:r>
              <w:rPr>
                <w:rStyle w:val="IndexLink"/>
              </w:rPr>
              <w:t>195</w:t>
            </w:r>
          </w:hyperlink>
        </w:p>
        <w:p>
          <w:pPr>
            <w:pStyle w:val="Contents4"/>
            <w:tabs>
              <w:tab w:val="clear" w:pos="8176"/>
              <w:tab w:val="right" w:pos="9026" w:leader="dot"/>
            </w:tabs>
            <w:rPr/>
          </w:pPr>
          <w:hyperlink w:anchor="__RefHeading___Toc106798_211673320">
            <w:r>
              <w:rPr>
                <w:webHidden/>
                <w:rStyle w:val="IndexLink"/>
              </w:rPr>
              <w:t>26</w:t>
            </w:r>
            <w:r>
              <w:rPr>
                <w:rStyle w:val="IndexLink"/>
                <w:rtl w:val="true"/>
              </w:rPr>
              <w:t xml:space="preserve">. </w:t>
            </w:r>
            <w:r>
              <w:rPr>
                <w:rStyle w:val="IndexLink"/>
                <w:rtl w:val="true"/>
              </w:rPr>
              <w:t>ابوعلی بن راشد</w:t>
            </w:r>
            <w:r>
              <w:rPr>
                <w:rStyle w:val="IndexLink"/>
                <w:rtl w:val="true"/>
              </w:rPr>
              <w:tab/>
            </w:r>
            <w:r>
              <w:rPr>
                <w:rStyle w:val="IndexLink"/>
              </w:rPr>
              <w:t>196</w:t>
            </w:r>
          </w:hyperlink>
        </w:p>
        <w:p>
          <w:pPr>
            <w:pStyle w:val="Contents4"/>
            <w:tabs>
              <w:tab w:val="clear" w:pos="8176"/>
              <w:tab w:val="right" w:pos="9026" w:leader="dot"/>
            </w:tabs>
            <w:rPr/>
          </w:pPr>
          <w:hyperlink w:anchor="__RefHeading___Toc106800_211673320">
            <w:r>
              <w:rPr>
                <w:webHidden/>
                <w:rStyle w:val="IndexLink"/>
              </w:rPr>
              <w:t>27</w:t>
            </w:r>
            <w:r>
              <w:rPr>
                <w:rStyle w:val="IndexLink"/>
                <w:rtl w:val="true"/>
              </w:rPr>
              <w:t xml:space="preserve">. </w:t>
            </w:r>
            <w:r>
              <w:rPr>
                <w:rStyle w:val="IndexLink"/>
                <w:rtl w:val="true"/>
              </w:rPr>
              <w:t>ابراهیم بن مهزیار</w:t>
            </w:r>
            <w:r>
              <w:rPr>
                <w:rStyle w:val="IndexLink"/>
                <w:rtl w:val="true"/>
              </w:rPr>
              <w:tab/>
            </w:r>
            <w:r>
              <w:rPr>
                <w:rStyle w:val="IndexLink"/>
              </w:rPr>
              <w:t>196</w:t>
            </w:r>
          </w:hyperlink>
        </w:p>
        <w:p>
          <w:pPr>
            <w:pStyle w:val="Contents4"/>
            <w:tabs>
              <w:tab w:val="clear" w:pos="8176"/>
              <w:tab w:val="right" w:pos="9026" w:leader="dot"/>
            </w:tabs>
            <w:rPr/>
          </w:pPr>
          <w:hyperlink w:anchor="__RefHeading___Toc106802_211673320">
            <w:r>
              <w:rPr>
                <w:webHidden/>
                <w:rStyle w:val="IndexLink"/>
              </w:rPr>
              <w:t>28</w:t>
            </w:r>
            <w:r>
              <w:rPr>
                <w:rStyle w:val="IndexLink"/>
                <w:rtl w:val="true"/>
              </w:rPr>
              <w:t xml:space="preserve">. </w:t>
            </w:r>
            <w:r>
              <w:rPr>
                <w:rStyle w:val="IndexLink"/>
                <w:rtl w:val="true"/>
              </w:rPr>
              <w:t>عثمان بن سعید عَمری</w:t>
            </w:r>
            <w:r>
              <w:rPr>
                <w:rStyle w:val="IndexLink"/>
                <w:rtl w:val="true"/>
              </w:rPr>
              <w:tab/>
            </w:r>
            <w:r>
              <w:rPr>
                <w:rStyle w:val="IndexLink"/>
              </w:rPr>
              <w:t>196</w:t>
            </w:r>
          </w:hyperlink>
        </w:p>
        <w:p>
          <w:pPr>
            <w:pStyle w:val="Contents4"/>
            <w:tabs>
              <w:tab w:val="clear" w:pos="8176"/>
              <w:tab w:val="right" w:pos="9026" w:leader="dot"/>
            </w:tabs>
            <w:rPr/>
          </w:pPr>
          <w:hyperlink w:anchor="__RefHeading___Toc106804_211673320">
            <w:r>
              <w:rPr>
                <w:webHidden/>
                <w:rStyle w:val="IndexLink"/>
              </w:rPr>
              <w:t>29</w:t>
            </w:r>
            <w:r>
              <w:rPr>
                <w:rStyle w:val="IndexLink"/>
                <w:rtl w:val="true"/>
              </w:rPr>
              <w:t xml:space="preserve">. </w:t>
            </w:r>
            <w:r>
              <w:rPr>
                <w:rStyle w:val="IndexLink"/>
                <w:rtl w:val="true"/>
              </w:rPr>
              <w:t>احمد بن اسحاق قمی</w:t>
            </w:r>
            <w:r>
              <w:rPr>
                <w:rStyle w:val="IndexLink"/>
                <w:rtl w:val="true"/>
              </w:rPr>
              <w:tab/>
            </w:r>
            <w:r>
              <w:rPr>
                <w:rStyle w:val="IndexLink"/>
              </w:rPr>
              <w:t>196</w:t>
            </w:r>
          </w:hyperlink>
        </w:p>
        <w:p>
          <w:pPr>
            <w:pStyle w:val="Contents4"/>
            <w:tabs>
              <w:tab w:val="clear" w:pos="8176"/>
              <w:tab w:val="right" w:pos="9026" w:leader="dot"/>
            </w:tabs>
            <w:rPr/>
          </w:pPr>
          <w:hyperlink w:anchor="__RefHeading___Toc106806_211673320">
            <w:r>
              <w:rPr>
                <w:webHidden/>
                <w:rStyle w:val="IndexLink"/>
              </w:rPr>
              <w:t>30</w:t>
            </w:r>
            <w:r>
              <w:rPr>
                <w:rStyle w:val="IndexLink"/>
                <w:rtl w:val="true"/>
              </w:rPr>
              <w:t xml:space="preserve">. </w:t>
            </w:r>
            <w:r>
              <w:rPr>
                <w:rStyle w:val="IndexLink"/>
                <w:rtl w:val="true"/>
              </w:rPr>
              <w:t>محمد بن احمد بن جعفر القمی العطّار القطّان</w:t>
            </w:r>
            <w:r>
              <w:rPr>
                <w:rStyle w:val="IndexLink"/>
                <w:rtl w:val="true"/>
              </w:rPr>
              <w:tab/>
            </w:r>
            <w:r>
              <w:rPr>
                <w:rStyle w:val="IndexLink"/>
              </w:rPr>
              <w:t>197</w:t>
            </w:r>
          </w:hyperlink>
        </w:p>
        <w:p>
          <w:pPr>
            <w:pStyle w:val="Contents4"/>
            <w:tabs>
              <w:tab w:val="clear" w:pos="8176"/>
              <w:tab w:val="right" w:pos="9026" w:leader="dot"/>
            </w:tabs>
            <w:rPr/>
          </w:pPr>
          <w:hyperlink w:anchor="__RefHeading___Toc106808_211673320">
            <w:r>
              <w:rPr>
                <w:webHidden/>
                <w:rStyle w:val="IndexLink"/>
              </w:rPr>
              <w:t>31</w:t>
            </w:r>
            <w:r>
              <w:rPr>
                <w:rStyle w:val="IndexLink"/>
                <w:rtl w:val="true"/>
              </w:rPr>
              <w:t xml:space="preserve">. </w:t>
            </w:r>
            <w:r>
              <w:rPr>
                <w:rStyle w:val="IndexLink"/>
                <w:rtl w:val="true"/>
              </w:rPr>
              <w:t>ابراهیم بن عبده النیشابوری</w:t>
            </w:r>
            <w:r>
              <w:rPr>
                <w:rStyle w:val="IndexLink"/>
                <w:rtl w:val="true"/>
              </w:rPr>
              <w:tab/>
            </w:r>
            <w:r>
              <w:rPr>
                <w:rStyle w:val="IndexLink"/>
              </w:rPr>
              <w:t>197</w:t>
            </w:r>
          </w:hyperlink>
        </w:p>
        <w:p>
          <w:pPr>
            <w:pStyle w:val="Contents4"/>
            <w:tabs>
              <w:tab w:val="clear" w:pos="8176"/>
              <w:tab w:val="right" w:pos="9026" w:leader="dot"/>
            </w:tabs>
            <w:rPr/>
          </w:pPr>
          <w:hyperlink w:anchor="__RefHeading___Toc106810_211673320">
            <w:r>
              <w:rPr>
                <w:webHidden/>
                <w:rStyle w:val="IndexLink"/>
              </w:rPr>
              <w:t>32</w:t>
            </w:r>
            <w:r>
              <w:rPr>
                <w:rStyle w:val="IndexLink"/>
                <w:rtl w:val="true"/>
              </w:rPr>
              <w:t xml:space="preserve">. </w:t>
            </w:r>
            <w:r>
              <w:rPr>
                <w:rStyle w:val="IndexLink"/>
                <w:rtl w:val="true"/>
              </w:rPr>
              <w:t>ایّوب بن الناب</w:t>
            </w:r>
            <w:r>
              <w:rPr>
                <w:rStyle w:val="IndexLink"/>
                <w:rtl w:val="true"/>
              </w:rPr>
              <w:tab/>
            </w:r>
            <w:r>
              <w:rPr>
                <w:rStyle w:val="IndexLink"/>
              </w:rPr>
              <w:t>197</w:t>
            </w:r>
          </w:hyperlink>
        </w:p>
        <w:p>
          <w:pPr>
            <w:pStyle w:val="Contents3"/>
            <w:tabs>
              <w:tab w:val="clear" w:pos="8459"/>
              <w:tab w:val="right" w:pos="9026" w:leader="dot"/>
            </w:tabs>
            <w:rPr/>
          </w:pPr>
          <w:hyperlink w:anchor="__RefHeading___Toc106812_211673320">
            <w:r>
              <w:rPr>
                <w:webHidden/>
                <w:rStyle w:val="IndexLink"/>
                <w:rtl w:val="true"/>
              </w:rPr>
              <w:t>چکیده</w:t>
            </w:r>
            <w:r>
              <w:rPr>
                <w:rStyle w:val="IndexLink"/>
                <w:rtl w:val="true"/>
              </w:rPr>
              <w:tab/>
            </w:r>
            <w:r>
              <w:rPr>
                <w:rStyle w:val="IndexLink"/>
              </w:rPr>
              <w:t>198</w:t>
            </w:r>
          </w:hyperlink>
        </w:p>
        <w:p>
          <w:pPr>
            <w:pStyle w:val="Contents2"/>
            <w:tabs>
              <w:tab w:val="clear" w:pos="8743"/>
              <w:tab w:val="right" w:pos="9026" w:leader="dot"/>
            </w:tabs>
            <w:rPr/>
          </w:pPr>
          <w:hyperlink w:anchor="__RefHeading___Toc106814_211673320">
            <w:r>
              <w:rPr>
                <w:webHidden/>
                <w:rStyle w:val="IndexLink"/>
                <w:rtl w:val="true"/>
              </w:rPr>
              <w:t>فصل هفتم</w:t>
            </w:r>
            <w:r>
              <w:rPr>
                <w:rStyle w:val="IndexLink"/>
                <w:rtl w:val="true"/>
              </w:rPr>
              <w:t xml:space="preserve">: </w:t>
            </w:r>
            <w:r>
              <w:rPr>
                <w:rStyle w:val="IndexLink"/>
                <w:rtl w:val="true"/>
              </w:rPr>
              <w:t xml:space="preserve">عصر غیبت صغرا </w:t>
            </w:r>
            <w:r>
              <w:rPr>
                <w:rStyle w:val="IndexLink"/>
                <w:rtl w:val="true"/>
              </w:rPr>
              <w:t>(</w:t>
            </w:r>
            <w:r>
              <w:rPr>
                <w:rStyle w:val="IndexLink"/>
              </w:rPr>
              <w:t>260</w:t>
            </w:r>
            <w:r>
              <w:rPr>
                <w:rStyle w:val="IndexLink"/>
                <w:rtl w:val="true"/>
              </w:rPr>
              <w:t xml:space="preserve"> - </w:t>
            </w:r>
            <w:r>
              <w:rPr>
                <w:rStyle w:val="IndexLink"/>
              </w:rPr>
              <w:t>329</w:t>
            </w:r>
            <w:r>
              <w:rPr>
                <w:rStyle w:val="IndexLink"/>
                <w:rtl w:val="true"/>
              </w:rPr>
              <w:t xml:space="preserve"> </w:t>
            </w:r>
            <w:r>
              <w:rPr>
                <w:rStyle w:val="IndexLink"/>
                <w:rtl w:val="true"/>
              </w:rPr>
              <w:t>قمری</w:t>
            </w:r>
            <w:r>
              <w:rPr>
                <w:rStyle w:val="IndexLink"/>
                <w:rtl w:val="true"/>
              </w:rPr>
              <w:t>)</w:t>
              <w:tab/>
            </w:r>
            <w:r>
              <w:rPr>
                <w:rStyle w:val="IndexLink"/>
              </w:rPr>
              <w:t>202</w:t>
            </w:r>
          </w:hyperlink>
        </w:p>
        <w:p>
          <w:pPr>
            <w:pStyle w:val="Contents3"/>
            <w:tabs>
              <w:tab w:val="clear" w:pos="8459"/>
              <w:tab w:val="right" w:pos="9026" w:leader="dot"/>
            </w:tabs>
            <w:rPr/>
          </w:pPr>
          <w:hyperlink w:anchor="__RefHeading___Toc106816_2116733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06818_211673320">
            <w:r>
              <w:rPr>
                <w:webHidden/>
                <w:rStyle w:val="IndexLink"/>
                <w:rtl w:val="true"/>
              </w:rPr>
              <w:t>وضعیت سیاسی، اجتماعی و فکری عصر غیبت</w:t>
            </w:r>
            <w:r>
              <w:rPr>
                <w:rStyle w:val="IndexLink"/>
                <w:rtl w:val="true"/>
              </w:rPr>
              <w:tab/>
            </w:r>
            <w:r>
              <w:rPr>
                <w:rStyle w:val="IndexLink"/>
              </w:rPr>
              <w:t>203</w:t>
            </w:r>
          </w:hyperlink>
        </w:p>
        <w:p>
          <w:pPr>
            <w:pStyle w:val="Contents4"/>
            <w:tabs>
              <w:tab w:val="clear" w:pos="8176"/>
              <w:tab w:val="right" w:pos="9026" w:leader="dot"/>
            </w:tabs>
            <w:rPr/>
          </w:pPr>
          <w:hyperlink w:anchor="__RefHeading___Toc106820_211673320">
            <w:r>
              <w:rPr>
                <w:webHidden/>
                <w:rStyle w:val="IndexLink"/>
                <w:rtl w:val="true"/>
              </w:rPr>
              <w:t>الف</w:t>
            </w:r>
            <w:r>
              <w:rPr>
                <w:rStyle w:val="IndexLink"/>
                <w:rtl w:val="true"/>
              </w:rPr>
              <w:t xml:space="preserve">) </w:t>
            </w:r>
            <w:r>
              <w:rPr>
                <w:rStyle w:val="IndexLink"/>
                <w:rtl w:val="true"/>
              </w:rPr>
              <w:t>وضعیت سیاسی</w:t>
            </w:r>
            <w:r>
              <w:rPr>
                <w:rStyle w:val="IndexLink"/>
                <w:rtl w:val="true"/>
              </w:rPr>
              <w:tab/>
            </w:r>
            <w:r>
              <w:rPr>
                <w:rStyle w:val="IndexLink"/>
              </w:rPr>
              <w:t>203</w:t>
            </w:r>
          </w:hyperlink>
        </w:p>
        <w:p>
          <w:pPr>
            <w:pStyle w:val="Contents5"/>
            <w:tabs>
              <w:tab w:val="clear" w:pos="7892"/>
              <w:tab w:val="right" w:pos="9026" w:leader="dot"/>
            </w:tabs>
            <w:rPr/>
          </w:pPr>
          <w:hyperlink w:anchor="__RefHeading___Toc106822_21167332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06824_211673320">
            <w:r>
              <w:rPr>
                <w:webHidden/>
                <w:rStyle w:val="IndexLink"/>
                <w:rtl w:val="true"/>
              </w:rPr>
              <w:t>یکم</w:t>
            </w:r>
            <w:r>
              <w:rPr>
                <w:rStyle w:val="IndexLink"/>
                <w:rtl w:val="true"/>
              </w:rPr>
              <w:t xml:space="preserve">. </w:t>
            </w:r>
            <w:r>
              <w:rPr>
                <w:rStyle w:val="IndexLink"/>
                <w:rtl w:val="true"/>
              </w:rPr>
              <w:t>انتقال خلافت از سامرا به بغداد</w:t>
            </w:r>
            <w:r>
              <w:rPr>
                <w:rStyle w:val="IndexLink"/>
                <w:rtl w:val="true"/>
              </w:rPr>
              <w:tab/>
            </w:r>
            <w:r>
              <w:rPr>
                <w:rStyle w:val="IndexLink"/>
              </w:rPr>
              <w:t>209</w:t>
            </w:r>
          </w:hyperlink>
        </w:p>
        <w:p>
          <w:pPr>
            <w:pStyle w:val="Contents5"/>
            <w:tabs>
              <w:tab w:val="clear" w:pos="7892"/>
              <w:tab w:val="right" w:pos="9026" w:leader="dot"/>
            </w:tabs>
            <w:rPr/>
          </w:pPr>
          <w:hyperlink w:anchor="__RefHeading___Toc106826_211673320">
            <w:r>
              <w:rPr>
                <w:webHidden/>
                <w:rStyle w:val="IndexLink"/>
                <w:rtl w:val="true"/>
              </w:rPr>
              <w:t>دوم</w:t>
            </w:r>
            <w:r>
              <w:rPr>
                <w:rStyle w:val="IndexLink"/>
                <w:rtl w:val="true"/>
              </w:rPr>
              <w:t xml:space="preserve">. </w:t>
            </w:r>
            <w:r>
              <w:rPr>
                <w:rStyle w:val="IndexLink"/>
                <w:rtl w:val="true"/>
              </w:rPr>
              <w:t>ظهور قرامطه</w:t>
            </w:r>
            <w:r>
              <w:rPr>
                <w:rStyle w:val="IndexLink"/>
                <w:rtl w:val="true"/>
              </w:rPr>
              <w:tab/>
            </w:r>
            <w:r>
              <w:rPr>
                <w:rStyle w:val="IndexLink"/>
              </w:rPr>
              <w:t>209</w:t>
            </w:r>
          </w:hyperlink>
        </w:p>
        <w:p>
          <w:pPr>
            <w:pStyle w:val="Contents5"/>
            <w:tabs>
              <w:tab w:val="clear" w:pos="7892"/>
              <w:tab w:val="right" w:pos="9026" w:leader="dot"/>
            </w:tabs>
            <w:rPr/>
          </w:pPr>
          <w:hyperlink w:anchor="__RefHeading___Toc106828_211673320">
            <w:r>
              <w:rPr>
                <w:webHidden/>
                <w:rStyle w:val="IndexLink"/>
                <w:rtl w:val="true"/>
              </w:rPr>
              <w:t>سوم</w:t>
            </w:r>
            <w:r>
              <w:rPr>
                <w:rStyle w:val="IndexLink"/>
                <w:rtl w:val="true"/>
              </w:rPr>
              <w:t xml:space="preserve">. </w:t>
            </w:r>
            <w:r>
              <w:rPr>
                <w:rStyle w:val="IndexLink"/>
                <w:rtl w:val="true"/>
              </w:rPr>
              <w:t>کاهش قیام‌های علویان و پیدایی فضای اختناق بیشتر بر شیعه</w:t>
            </w:r>
            <w:r>
              <w:rPr>
                <w:rStyle w:val="IndexLink"/>
                <w:rtl w:val="true"/>
              </w:rPr>
              <w:tab/>
            </w:r>
            <w:r>
              <w:rPr>
                <w:rStyle w:val="IndexLink"/>
              </w:rPr>
              <w:t>211</w:t>
            </w:r>
          </w:hyperlink>
        </w:p>
        <w:p>
          <w:pPr>
            <w:pStyle w:val="Contents5"/>
            <w:tabs>
              <w:tab w:val="clear" w:pos="7892"/>
              <w:tab w:val="right" w:pos="9026" w:leader="dot"/>
            </w:tabs>
            <w:rPr/>
          </w:pPr>
          <w:hyperlink w:anchor="__RefHeading___Toc106830_211673320">
            <w:r>
              <w:rPr>
                <w:webHidden/>
                <w:rStyle w:val="IndexLink"/>
                <w:rtl w:val="true"/>
              </w:rPr>
              <w:t>چهارم</w:t>
            </w:r>
            <w:r>
              <w:rPr>
                <w:rStyle w:val="IndexLink"/>
                <w:rtl w:val="true"/>
              </w:rPr>
              <w:t xml:space="preserve">. </w:t>
            </w:r>
            <w:r>
              <w:rPr>
                <w:rStyle w:val="IndexLink"/>
                <w:rtl w:val="true"/>
              </w:rPr>
              <w:t>ظهور مهدی در شمال افریقا و تأسیس دولت فاطمی در مصر</w:t>
            </w:r>
            <w:r>
              <w:rPr>
                <w:rStyle w:val="IndexLink"/>
                <w:rtl w:val="true"/>
              </w:rPr>
              <w:tab/>
            </w:r>
            <w:r>
              <w:rPr>
                <w:rStyle w:val="IndexLink"/>
              </w:rPr>
              <w:t>212</w:t>
            </w:r>
          </w:hyperlink>
        </w:p>
        <w:p>
          <w:pPr>
            <w:pStyle w:val="Contents5"/>
            <w:tabs>
              <w:tab w:val="clear" w:pos="7892"/>
              <w:tab w:val="right" w:pos="9026" w:leader="dot"/>
            </w:tabs>
            <w:rPr/>
          </w:pPr>
          <w:hyperlink w:anchor="__RefHeading___Toc106832_211673320">
            <w:r>
              <w:rPr>
                <w:webHidden/>
                <w:rStyle w:val="IndexLink"/>
                <w:rtl w:val="true"/>
              </w:rPr>
              <w:t>پنجم</w:t>
            </w:r>
            <w:r>
              <w:rPr>
                <w:rStyle w:val="IndexLink"/>
                <w:rtl w:val="true"/>
              </w:rPr>
              <w:t xml:space="preserve">. </w:t>
            </w:r>
            <w:r>
              <w:rPr>
                <w:rStyle w:val="IndexLink"/>
                <w:rtl w:val="true"/>
              </w:rPr>
              <w:t>ظهور دولت‌های مستقل و خودمختار</w:t>
            </w:r>
            <w:r>
              <w:rPr>
                <w:rStyle w:val="IndexLink"/>
                <w:rtl w:val="true"/>
              </w:rPr>
              <w:tab/>
            </w:r>
            <w:r>
              <w:rPr>
                <w:rStyle w:val="IndexLink"/>
              </w:rPr>
              <w:t>213</w:t>
            </w:r>
          </w:hyperlink>
        </w:p>
        <w:p>
          <w:pPr>
            <w:pStyle w:val="Contents5"/>
            <w:tabs>
              <w:tab w:val="clear" w:pos="7892"/>
              <w:tab w:val="right" w:pos="9026" w:leader="dot"/>
            </w:tabs>
            <w:rPr/>
          </w:pPr>
          <w:hyperlink w:anchor="__RefHeading___Toc106834_211673320">
            <w:r>
              <w:rPr>
                <w:webHidden/>
                <w:rStyle w:val="IndexLink"/>
                <w:rtl w:val="true"/>
              </w:rPr>
              <w:t>ششم</w:t>
            </w:r>
            <w:r>
              <w:rPr>
                <w:rStyle w:val="IndexLink"/>
                <w:rtl w:val="true"/>
              </w:rPr>
              <w:t xml:space="preserve">. </w:t>
            </w:r>
            <w:r>
              <w:rPr>
                <w:rStyle w:val="IndexLink"/>
                <w:rtl w:val="true"/>
              </w:rPr>
              <w:t>سه خلیفه در یک زمان</w:t>
            </w:r>
            <w:r>
              <w:rPr>
                <w:rStyle w:val="IndexLink"/>
                <w:rtl w:val="true"/>
              </w:rPr>
              <w:tab/>
            </w:r>
            <w:r>
              <w:rPr>
                <w:rStyle w:val="IndexLink"/>
              </w:rPr>
              <w:t>215</w:t>
            </w:r>
          </w:hyperlink>
        </w:p>
        <w:p>
          <w:pPr>
            <w:pStyle w:val="Contents4"/>
            <w:tabs>
              <w:tab w:val="clear" w:pos="8176"/>
              <w:tab w:val="right" w:pos="9026" w:leader="dot"/>
            </w:tabs>
            <w:rPr/>
          </w:pPr>
          <w:hyperlink w:anchor="__RefHeading___Toc106836_211673320">
            <w:r>
              <w:rPr>
                <w:webHidden/>
                <w:rStyle w:val="IndexLink"/>
                <w:rtl w:val="true"/>
              </w:rPr>
              <w:t>ب</w:t>
            </w:r>
            <w:r>
              <w:rPr>
                <w:rStyle w:val="IndexLink"/>
                <w:rtl w:val="true"/>
              </w:rPr>
              <w:t xml:space="preserve">) </w:t>
            </w:r>
            <w:r>
              <w:rPr>
                <w:rStyle w:val="IndexLink"/>
                <w:rtl w:val="true"/>
              </w:rPr>
              <w:t>وضعیت اجتماعی</w:t>
            </w:r>
            <w:r>
              <w:rPr>
                <w:rStyle w:val="IndexLink"/>
                <w:rtl w:val="true"/>
              </w:rPr>
              <w:tab/>
            </w:r>
            <w:r>
              <w:rPr>
                <w:rStyle w:val="IndexLink"/>
              </w:rPr>
              <w:t>215</w:t>
            </w:r>
          </w:hyperlink>
        </w:p>
        <w:p>
          <w:pPr>
            <w:pStyle w:val="Contents5"/>
            <w:tabs>
              <w:tab w:val="clear" w:pos="7892"/>
              <w:tab w:val="right" w:pos="9026" w:leader="dot"/>
            </w:tabs>
            <w:rPr/>
          </w:pPr>
          <w:hyperlink w:anchor="__RefHeading___Toc106838_21167332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06840_211673320">
            <w:r>
              <w:rPr>
                <w:webHidden/>
                <w:rStyle w:val="IndexLink"/>
              </w:rPr>
              <w:t>1</w:t>
            </w:r>
            <w:r>
              <w:rPr>
                <w:rStyle w:val="IndexLink"/>
                <w:rtl w:val="true"/>
              </w:rPr>
              <w:t xml:space="preserve">. </w:t>
            </w:r>
            <w:r>
              <w:rPr>
                <w:rStyle w:val="IndexLink"/>
                <w:rtl w:val="true"/>
              </w:rPr>
              <w:t>اختلافات مذهبی و فرقه‌ای</w:t>
            </w:r>
            <w:r>
              <w:rPr>
                <w:rStyle w:val="IndexLink"/>
                <w:rtl w:val="true"/>
              </w:rPr>
              <w:tab/>
            </w:r>
            <w:r>
              <w:rPr>
                <w:rStyle w:val="IndexLink"/>
              </w:rPr>
              <w:t>216</w:t>
            </w:r>
          </w:hyperlink>
        </w:p>
        <w:p>
          <w:pPr>
            <w:pStyle w:val="Contents5"/>
            <w:tabs>
              <w:tab w:val="clear" w:pos="7892"/>
              <w:tab w:val="right" w:pos="9026" w:leader="dot"/>
            </w:tabs>
            <w:rPr/>
          </w:pPr>
          <w:hyperlink w:anchor="__RefHeading___Toc106842_211673320">
            <w:r>
              <w:rPr>
                <w:webHidden/>
                <w:rStyle w:val="IndexLink"/>
              </w:rPr>
              <w:t>2</w:t>
            </w:r>
            <w:r>
              <w:rPr>
                <w:rStyle w:val="IndexLink"/>
                <w:rtl w:val="true"/>
              </w:rPr>
              <w:t xml:space="preserve">. </w:t>
            </w:r>
            <w:r>
              <w:rPr>
                <w:rStyle w:val="IndexLink"/>
                <w:rtl w:val="true"/>
              </w:rPr>
              <w:t>اختلافات قومی و قبیله‌ای</w:t>
            </w:r>
            <w:r>
              <w:rPr>
                <w:rStyle w:val="IndexLink"/>
                <w:rtl w:val="true"/>
              </w:rPr>
              <w:tab/>
            </w:r>
            <w:r>
              <w:rPr>
                <w:rStyle w:val="IndexLink"/>
              </w:rPr>
              <w:t>216</w:t>
            </w:r>
          </w:hyperlink>
        </w:p>
        <w:p>
          <w:pPr>
            <w:pStyle w:val="Contents5"/>
            <w:tabs>
              <w:tab w:val="clear" w:pos="7892"/>
              <w:tab w:val="right" w:pos="9026" w:leader="dot"/>
            </w:tabs>
            <w:rPr/>
          </w:pPr>
          <w:hyperlink w:anchor="__RefHeading___Toc106844_211673320">
            <w:r>
              <w:rPr>
                <w:webHidden/>
                <w:rStyle w:val="IndexLink"/>
              </w:rPr>
              <w:t>3</w:t>
            </w:r>
            <w:r>
              <w:rPr>
                <w:rStyle w:val="IndexLink"/>
                <w:rtl w:val="true"/>
              </w:rPr>
              <w:t xml:space="preserve">. </w:t>
            </w:r>
            <w:r>
              <w:rPr>
                <w:rStyle w:val="IndexLink"/>
                <w:rtl w:val="true"/>
              </w:rPr>
              <w:t>اختلافات طبقاتی</w:t>
            </w:r>
            <w:r>
              <w:rPr>
                <w:rStyle w:val="IndexLink"/>
                <w:rtl w:val="true"/>
              </w:rPr>
              <w:tab/>
            </w:r>
            <w:r>
              <w:rPr>
                <w:rStyle w:val="IndexLink"/>
              </w:rPr>
              <w:t>217</w:t>
            </w:r>
          </w:hyperlink>
        </w:p>
        <w:p>
          <w:pPr>
            <w:pStyle w:val="Contents6"/>
            <w:tabs>
              <w:tab w:val="clear" w:pos="7609"/>
              <w:tab w:val="right" w:pos="9026" w:leader="dot"/>
            </w:tabs>
            <w:rPr/>
          </w:pPr>
          <w:hyperlink w:anchor="__RefHeading___Toc106846_211673320">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106848_211673320">
            <w:r>
              <w:rPr>
                <w:webHidden/>
                <w:rStyle w:val="IndexLink"/>
                <w:rtl w:val="true"/>
              </w:rPr>
              <w:t>یکم</w:t>
            </w:r>
            <w:r>
              <w:rPr>
                <w:rStyle w:val="IndexLink"/>
                <w:rtl w:val="true"/>
              </w:rPr>
              <w:t xml:space="preserve">. </w:t>
            </w:r>
            <w:r>
              <w:rPr>
                <w:rStyle w:val="IndexLink"/>
                <w:rtl w:val="true"/>
              </w:rPr>
              <w:t>عیاشی و خوش‌گذرانی</w:t>
            </w:r>
            <w:r>
              <w:rPr>
                <w:rStyle w:val="IndexLink"/>
                <w:rtl w:val="true"/>
              </w:rPr>
              <w:tab/>
            </w:r>
            <w:r>
              <w:rPr>
                <w:rStyle w:val="IndexLink"/>
              </w:rPr>
              <w:t>217</w:t>
            </w:r>
          </w:hyperlink>
        </w:p>
        <w:p>
          <w:pPr>
            <w:pStyle w:val="Contents6"/>
            <w:tabs>
              <w:tab w:val="clear" w:pos="7609"/>
              <w:tab w:val="right" w:pos="9026" w:leader="dot"/>
            </w:tabs>
            <w:rPr/>
          </w:pPr>
          <w:hyperlink w:anchor="__RefHeading___Toc106850_211673320">
            <w:r>
              <w:rPr>
                <w:webHidden/>
                <w:rStyle w:val="IndexLink"/>
                <w:rtl w:val="true"/>
              </w:rPr>
              <w:t>دوم</w:t>
            </w:r>
            <w:r>
              <w:rPr>
                <w:rStyle w:val="IndexLink"/>
                <w:rtl w:val="true"/>
              </w:rPr>
              <w:t xml:space="preserve">. </w:t>
            </w:r>
            <w:r>
              <w:rPr>
                <w:rStyle w:val="IndexLink"/>
                <w:rtl w:val="true"/>
              </w:rPr>
              <w:t>اسراف و تبذیرهای گسترده</w:t>
            </w:r>
            <w:r>
              <w:rPr>
                <w:rStyle w:val="IndexLink"/>
                <w:rtl w:val="true"/>
              </w:rPr>
              <w:tab/>
            </w:r>
            <w:r>
              <w:rPr>
                <w:rStyle w:val="IndexLink"/>
              </w:rPr>
              <w:t>218</w:t>
            </w:r>
          </w:hyperlink>
        </w:p>
        <w:p>
          <w:pPr>
            <w:pStyle w:val="Contents4"/>
            <w:tabs>
              <w:tab w:val="clear" w:pos="8176"/>
              <w:tab w:val="right" w:pos="9026" w:leader="dot"/>
            </w:tabs>
            <w:rPr/>
          </w:pPr>
          <w:hyperlink w:anchor="__RefHeading___Toc106852_211673320">
            <w:r>
              <w:rPr>
                <w:webHidden/>
                <w:rStyle w:val="IndexLink"/>
                <w:rtl w:val="true"/>
              </w:rPr>
              <w:t>ج</w:t>
            </w:r>
            <w:r>
              <w:rPr>
                <w:rStyle w:val="IndexLink"/>
                <w:rtl w:val="true"/>
              </w:rPr>
              <w:t xml:space="preserve">) </w:t>
            </w:r>
            <w:r>
              <w:rPr>
                <w:rStyle w:val="IndexLink"/>
                <w:rtl w:val="true"/>
              </w:rPr>
              <w:t>وضعیت فکری</w:t>
            </w:r>
            <w:r>
              <w:rPr>
                <w:rStyle w:val="IndexLink"/>
                <w:rtl w:val="true"/>
              </w:rPr>
              <w:tab/>
            </w:r>
            <w:r>
              <w:rPr>
                <w:rStyle w:val="IndexLink"/>
              </w:rPr>
              <w:t>220</w:t>
            </w:r>
          </w:hyperlink>
        </w:p>
        <w:p>
          <w:pPr>
            <w:pStyle w:val="Contents5"/>
            <w:tabs>
              <w:tab w:val="clear" w:pos="7892"/>
              <w:tab w:val="right" w:pos="9026" w:leader="dot"/>
            </w:tabs>
            <w:rPr/>
          </w:pPr>
          <w:hyperlink w:anchor="__RefHeading___Toc106854_211673320">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106856_211673320">
            <w:r>
              <w:rPr>
                <w:webHidden/>
                <w:rStyle w:val="IndexLink"/>
              </w:rPr>
              <w:t>1</w:t>
            </w:r>
            <w:r>
              <w:rPr>
                <w:rStyle w:val="IndexLink"/>
                <w:rtl w:val="true"/>
              </w:rPr>
              <w:t xml:space="preserve">. </w:t>
            </w:r>
            <w:r>
              <w:rPr>
                <w:rStyle w:val="IndexLink"/>
                <w:rtl w:val="true"/>
              </w:rPr>
              <w:t>پیدایی مکتب اشعری</w:t>
            </w:r>
            <w:r>
              <w:rPr>
                <w:rStyle w:val="IndexLink"/>
                <w:rtl w:val="true"/>
              </w:rPr>
              <w:tab/>
            </w:r>
            <w:r>
              <w:rPr>
                <w:rStyle w:val="IndexLink"/>
              </w:rPr>
              <w:t>220</w:t>
            </w:r>
          </w:hyperlink>
        </w:p>
        <w:p>
          <w:pPr>
            <w:pStyle w:val="Contents5"/>
            <w:tabs>
              <w:tab w:val="clear" w:pos="7892"/>
              <w:tab w:val="right" w:pos="9026" w:leader="dot"/>
            </w:tabs>
            <w:rPr/>
          </w:pPr>
          <w:hyperlink w:anchor="__RefHeading___Toc106858_211673320">
            <w:r>
              <w:rPr>
                <w:webHidden/>
                <w:rStyle w:val="IndexLink"/>
              </w:rPr>
              <w:t>2</w:t>
            </w:r>
            <w:r>
              <w:rPr>
                <w:rStyle w:val="IndexLink"/>
                <w:rtl w:val="true"/>
              </w:rPr>
              <w:t xml:space="preserve">. </w:t>
            </w:r>
            <w:r>
              <w:rPr>
                <w:rStyle w:val="IndexLink"/>
                <w:rtl w:val="true"/>
              </w:rPr>
              <w:t>تدوین کتاب‌های روایی</w:t>
            </w:r>
            <w:r>
              <w:rPr>
                <w:rStyle w:val="IndexLink"/>
                <w:rtl w:val="true"/>
              </w:rPr>
              <w:tab/>
            </w:r>
            <w:r>
              <w:rPr>
                <w:rStyle w:val="IndexLink"/>
              </w:rPr>
              <w:t>221</w:t>
            </w:r>
          </w:hyperlink>
        </w:p>
        <w:p>
          <w:pPr>
            <w:pStyle w:val="Contents3"/>
            <w:tabs>
              <w:tab w:val="clear" w:pos="8459"/>
              <w:tab w:val="right" w:pos="9026" w:leader="dot"/>
            </w:tabs>
            <w:rPr/>
          </w:pPr>
          <w:hyperlink w:anchor="__RefHeading___Toc106860_211673320">
            <w:r>
              <w:rPr>
                <w:webHidden/>
                <w:rStyle w:val="IndexLink"/>
                <w:rtl w:val="true"/>
              </w:rPr>
              <w:t>تاریخ غیبت و چگونگی آغاز آن</w:t>
            </w:r>
            <w:r>
              <w:rPr>
                <w:rStyle w:val="IndexLink"/>
                <w:rtl w:val="true"/>
              </w:rPr>
              <w:tab/>
            </w:r>
            <w:r>
              <w:rPr>
                <w:rStyle w:val="IndexLink"/>
              </w:rPr>
              <w:t>222</w:t>
            </w:r>
          </w:hyperlink>
        </w:p>
        <w:p>
          <w:pPr>
            <w:pStyle w:val="Contents4"/>
            <w:tabs>
              <w:tab w:val="clear" w:pos="8176"/>
              <w:tab w:val="right" w:pos="9026" w:leader="dot"/>
            </w:tabs>
            <w:rPr/>
          </w:pPr>
          <w:hyperlink w:anchor="__RefHeading___Toc106862_211673320">
            <w:r>
              <w:rPr>
                <w:webHidden/>
                <w:rStyle w:val="IndexLink"/>
                <w:rtl w:val="true"/>
              </w:rPr>
              <w:t>الف</w:t>
            </w:r>
            <w:r>
              <w:rPr>
                <w:rStyle w:val="IndexLink"/>
                <w:rtl w:val="true"/>
              </w:rPr>
              <w:t xml:space="preserve">) </w:t>
            </w:r>
            <w:r>
              <w:rPr>
                <w:rStyle w:val="IndexLink"/>
                <w:rtl w:val="true"/>
              </w:rPr>
              <w:t>آغاز غیبت امام مهدی عجل الله تعالی فرجه الشریف</w:t>
            </w:r>
            <w:r>
              <w:rPr>
                <w:rStyle w:val="IndexLink"/>
                <w:rtl w:val="true"/>
              </w:rPr>
              <w:tab/>
            </w:r>
            <w:r>
              <w:rPr>
                <w:rStyle w:val="IndexLink"/>
              </w:rPr>
              <w:t>222</w:t>
            </w:r>
          </w:hyperlink>
        </w:p>
        <w:p>
          <w:pPr>
            <w:pStyle w:val="Contents4"/>
            <w:tabs>
              <w:tab w:val="clear" w:pos="8176"/>
              <w:tab w:val="right" w:pos="9026" w:leader="dot"/>
            </w:tabs>
            <w:rPr/>
          </w:pPr>
          <w:hyperlink w:anchor="__RefHeading___Toc106864_211673320">
            <w:r>
              <w:rPr>
                <w:webHidden/>
                <w:rStyle w:val="IndexLink"/>
                <w:rtl w:val="true"/>
              </w:rPr>
              <w:t>ب</w:t>
            </w:r>
            <w:r>
              <w:rPr>
                <w:rStyle w:val="IndexLink"/>
                <w:rtl w:val="true"/>
              </w:rPr>
              <w:t xml:space="preserve">) </w:t>
            </w:r>
            <w:r>
              <w:rPr>
                <w:rStyle w:val="IndexLink"/>
                <w:rtl w:val="true"/>
              </w:rPr>
              <w:t>شهادت امام حسن عسکری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106866_211673320">
            <w:r>
              <w:rPr>
                <w:webHidden/>
                <w:rStyle w:val="IndexLink"/>
                <w:rtl w:val="true"/>
              </w:rPr>
              <w:t>ج</w:t>
            </w:r>
            <w:r>
              <w:rPr>
                <w:rStyle w:val="IndexLink"/>
                <w:rtl w:val="true"/>
              </w:rPr>
              <w:t xml:space="preserve">) </w:t>
            </w:r>
            <w:r>
              <w:rPr>
                <w:rStyle w:val="IndexLink"/>
                <w:rtl w:val="true"/>
              </w:rPr>
              <w:t>تلاش حکومت برای یافتن امام مهدی عجل الله تعالی فرجه الشریف</w:t>
            </w:r>
            <w:r>
              <w:rPr>
                <w:rStyle w:val="IndexLink"/>
                <w:rtl w:val="true"/>
              </w:rPr>
              <w:tab/>
            </w:r>
            <w:r>
              <w:rPr>
                <w:rStyle w:val="IndexLink"/>
              </w:rPr>
              <w:t>227</w:t>
            </w:r>
          </w:hyperlink>
        </w:p>
        <w:p>
          <w:pPr>
            <w:pStyle w:val="Contents4"/>
            <w:tabs>
              <w:tab w:val="clear" w:pos="8176"/>
              <w:tab w:val="right" w:pos="9026" w:leader="dot"/>
            </w:tabs>
            <w:rPr/>
          </w:pPr>
          <w:hyperlink w:anchor="__RefHeading___Toc106868_211673320">
            <w:r>
              <w:rPr>
                <w:webHidden/>
                <w:rStyle w:val="IndexLink"/>
                <w:rtl w:val="true"/>
              </w:rPr>
              <w:t>د</w:t>
            </w:r>
            <w:r>
              <w:rPr>
                <w:rStyle w:val="IndexLink"/>
                <w:rtl w:val="true"/>
              </w:rPr>
              <w:t xml:space="preserve">) </w:t>
            </w:r>
            <w:r>
              <w:rPr>
                <w:rStyle w:val="IndexLink"/>
                <w:rtl w:val="true"/>
              </w:rPr>
              <w:t>اقدامات جعفر</w:t>
            </w:r>
            <w:r>
              <w:rPr>
                <w:rStyle w:val="IndexLink"/>
                <w:rtl w:val="true"/>
              </w:rPr>
              <w:tab/>
            </w:r>
            <w:r>
              <w:rPr>
                <w:rStyle w:val="IndexLink"/>
              </w:rPr>
              <w:t>229</w:t>
            </w:r>
          </w:hyperlink>
        </w:p>
        <w:p>
          <w:pPr>
            <w:pStyle w:val="Contents5"/>
            <w:tabs>
              <w:tab w:val="clear" w:pos="7892"/>
              <w:tab w:val="right" w:pos="9026" w:leader="dot"/>
            </w:tabs>
            <w:rPr/>
          </w:pPr>
          <w:hyperlink w:anchor="__RefHeading___Toc106870_21167332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06872_211673320">
            <w:r>
              <w:rPr>
                <w:webHidden/>
                <w:rStyle w:val="IndexLink"/>
              </w:rPr>
              <w:t>1</w:t>
            </w:r>
            <w:r>
              <w:rPr>
                <w:rStyle w:val="IndexLink"/>
                <w:rtl w:val="true"/>
              </w:rPr>
              <w:t xml:space="preserve">. </w:t>
            </w:r>
            <w:r>
              <w:rPr>
                <w:rStyle w:val="IndexLink"/>
                <w:rtl w:val="true"/>
              </w:rPr>
              <w:t>نماز بر پیکر امام علیه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106874_211673320">
            <w:r>
              <w:rPr>
                <w:webHidden/>
                <w:rStyle w:val="IndexLink"/>
              </w:rPr>
              <w:t>2</w:t>
            </w:r>
            <w:r>
              <w:rPr>
                <w:rStyle w:val="IndexLink"/>
                <w:rtl w:val="true"/>
              </w:rPr>
              <w:t xml:space="preserve">. </w:t>
            </w:r>
            <w:r>
              <w:rPr>
                <w:rStyle w:val="IndexLink"/>
                <w:rtl w:val="true"/>
              </w:rPr>
              <w:t>ادعای امامت و جانشینی</w:t>
            </w:r>
            <w:r>
              <w:rPr>
                <w:rStyle w:val="IndexLink"/>
                <w:rtl w:val="true"/>
              </w:rPr>
              <w:tab/>
            </w:r>
            <w:r>
              <w:rPr>
                <w:rStyle w:val="IndexLink"/>
              </w:rPr>
              <w:t>230</w:t>
            </w:r>
          </w:hyperlink>
        </w:p>
        <w:p>
          <w:pPr>
            <w:pStyle w:val="Contents5"/>
            <w:tabs>
              <w:tab w:val="clear" w:pos="7892"/>
              <w:tab w:val="right" w:pos="9026" w:leader="dot"/>
            </w:tabs>
            <w:rPr/>
          </w:pPr>
          <w:hyperlink w:anchor="__RefHeading___Toc106876_211673320">
            <w:r>
              <w:rPr>
                <w:webHidden/>
                <w:rStyle w:val="IndexLink"/>
              </w:rPr>
              <w:t>3</w:t>
            </w:r>
            <w:r>
              <w:rPr>
                <w:rStyle w:val="IndexLink"/>
                <w:rtl w:val="true"/>
              </w:rPr>
              <w:t xml:space="preserve">. </w:t>
            </w:r>
            <w:r>
              <w:rPr>
                <w:rStyle w:val="IndexLink"/>
                <w:rtl w:val="true"/>
              </w:rPr>
              <w:t>ادعای ارث</w:t>
            </w:r>
            <w:r>
              <w:rPr>
                <w:rStyle w:val="IndexLink"/>
                <w:rtl w:val="true"/>
              </w:rPr>
              <w:tab/>
            </w:r>
            <w:r>
              <w:rPr>
                <w:rStyle w:val="IndexLink"/>
              </w:rPr>
              <w:t>230</w:t>
            </w:r>
          </w:hyperlink>
        </w:p>
        <w:p>
          <w:pPr>
            <w:pStyle w:val="Contents5"/>
            <w:tabs>
              <w:tab w:val="clear" w:pos="7892"/>
              <w:tab w:val="right" w:pos="9026" w:leader="dot"/>
            </w:tabs>
            <w:rPr/>
          </w:pPr>
          <w:hyperlink w:anchor="__RefHeading___Toc106878_211673320">
            <w:r>
              <w:rPr>
                <w:webHidden/>
                <w:rStyle w:val="IndexLink"/>
              </w:rPr>
              <w:t>4</w:t>
            </w:r>
            <w:r>
              <w:rPr>
                <w:rStyle w:val="IndexLink"/>
                <w:rtl w:val="true"/>
              </w:rPr>
              <w:t xml:space="preserve">. </w:t>
            </w:r>
            <w:r>
              <w:rPr>
                <w:rStyle w:val="IndexLink"/>
                <w:rtl w:val="true"/>
              </w:rPr>
              <w:t>تحریک حکومت برای دست‌گیری امام مهدی عجل الله تعالی فرجه الشریف</w:t>
            </w:r>
            <w:r>
              <w:rPr>
                <w:rStyle w:val="IndexLink"/>
                <w:rtl w:val="true"/>
              </w:rPr>
              <w:tab/>
            </w:r>
            <w:r>
              <w:rPr>
                <w:rStyle w:val="IndexLink"/>
              </w:rPr>
              <w:t>230</w:t>
            </w:r>
          </w:hyperlink>
        </w:p>
        <w:p>
          <w:pPr>
            <w:pStyle w:val="Contents5"/>
            <w:tabs>
              <w:tab w:val="clear" w:pos="7892"/>
              <w:tab w:val="right" w:pos="9026" w:leader="dot"/>
            </w:tabs>
            <w:rPr/>
          </w:pPr>
          <w:hyperlink w:anchor="__RefHeading___Toc106880_211673320">
            <w:r>
              <w:rPr>
                <w:webHidden/>
                <w:rStyle w:val="IndexLink"/>
              </w:rPr>
              <w:t>5</w:t>
            </w:r>
            <w:r>
              <w:rPr>
                <w:rStyle w:val="IndexLink"/>
                <w:rtl w:val="true"/>
              </w:rPr>
              <w:t xml:space="preserve">. </w:t>
            </w:r>
            <w:r>
              <w:rPr>
                <w:rStyle w:val="IndexLink"/>
                <w:rtl w:val="true"/>
              </w:rPr>
              <w:t>توبۀ جعفر</w:t>
            </w:r>
            <w:r>
              <w:rPr>
                <w:rStyle w:val="IndexLink"/>
                <w:rtl w:val="true"/>
              </w:rPr>
              <w:tab/>
            </w:r>
            <w:r>
              <w:rPr>
                <w:rStyle w:val="IndexLink"/>
              </w:rPr>
              <w:t>231</w:t>
            </w:r>
          </w:hyperlink>
        </w:p>
        <w:p>
          <w:pPr>
            <w:pStyle w:val="Contents4"/>
            <w:tabs>
              <w:tab w:val="clear" w:pos="8176"/>
              <w:tab w:val="right" w:pos="9026" w:leader="dot"/>
            </w:tabs>
            <w:rPr/>
          </w:pPr>
          <w:hyperlink w:anchor="__RefHeading___Toc106882_211673320">
            <w:r>
              <w:rPr>
                <w:webHidden/>
                <w:rStyle w:val="IndexLink"/>
                <w:rtl w:val="true"/>
              </w:rPr>
              <w:t>ه</w:t>
            </w:r>
            <w:r>
              <w:rPr>
                <w:rStyle w:val="IndexLink"/>
                <w:rtl w:val="true"/>
              </w:rPr>
              <w:t xml:space="preserve">) </w:t>
            </w:r>
            <w:r>
              <w:rPr>
                <w:rStyle w:val="IndexLink"/>
                <w:rtl w:val="true"/>
              </w:rPr>
              <w:t>داستان سرداب</w:t>
            </w:r>
            <w:r>
              <w:rPr>
                <w:rStyle w:val="IndexLink"/>
                <w:rtl w:val="true"/>
              </w:rPr>
              <w:tab/>
            </w:r>
            <w:r>
              <w:rPr>
                <w:rStyle w:val="IndexLink"/>
              </w:rPr>
              <w:t>231</w:t>
            </w:r>
          </w:hyperlink>
        </w:p>
        <w:p>
          <w:pPr>
            <w:pStyle w:val="Contents3"/>
            <w:tabs>
              <w:tab w:val="clear" w:pos="8459"/>
              <w:tab w:val="right" w:pos="9026" w:leader="dot"/>
            </w:tabs>
            <w:rPr/>
          </w:pPr>
          <w:hyperlink w:anchor="__RefHeading___Toc106884_211673320">
            <w:r>
              <w:rPr>
                <w:webHidden/>
                <w:rStyle w:val="IndexLink"/>
                <w:rtl w:val="true"/>
              </w:rPr>
              <w:t>فلسفة غیبت</w:t>
            </w:r>
            <w:r>
              <w:rPr>
                <w:rStyle w:val="IndexLink"/>
                <w:rtl w:val="true"/>
              </w:rPr>
              <w:tab/>
            </w:r>
            <w:r>
              <w:rPr>
                <w:rStyle w:val="IndexLink"/>
              </w:rPr>
              <w:t>234</w:t>
            </w:r>
          </w:hyperlink>
        </w:p>
        <w:p>
          <w:pPr>
            <w:pStyle w:val="Contents4"/>
            <w:tabs>
              <w:tab w:val="clear" w:pos="8176"/>
              <w:tab w:val="right" w:pos="9026" w:leader="dot"/>
            </w:tabs>
            <w:rPr/>
          </w:pPr>
          <w:hyperlink w:anchor="__RefHeading___Toc106886_21167332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06888_211673320">
            <w:r>
              <w:rPr>
                <w:webHidden/>
                <w:rStyle w:val="IndexLink"/>
              </w:rPr>
              <w:t>1</w:t>
            </w:r>
            <w:r>
              <w:rPr>
                <w:rStyle w:val="IndexLink"/>
                <w:rtl w:val="true"/>
              </w:rPr>
              <w:t xml:space="preserve">. </w:t>
            </w:r>
            <w:r>
              <w:rPr>
                <w:rStyle w:val="IndexLink"/>
                <w:rtl w:val="true"/>
              </w:rPr>
              <w:t>رازی از رازهای الهی</w:t>
            </w:r>
            <w:r>
              <w:rPr>
                <w:rStyle w:val="IndexLink"/>
                <w:rtl w:val="true"/>
              </w:rPr>
              <w:tab/>
            </w:r>
            <w:r>
              <w:rPr>
                <w:rStyle w:val="IndexLink"/>
              </w:rPr>
              <w:t>236</w:t>
            </w:r>
          </w:hyperlink>
        </w:p>
        <w:p>
          <w:pPr>
            <w:pStyle w:val="Contents4"/>
            <w:tabs>
              <w:tab w:val="clear" w:pos="8176"/>
              <w:tab w:val="right" w:pos="9026" w:leader="dot"/>
            </w:tabs>
            <w:rPr/>
          </w:pPr>
          <w:hyperlink w:anchor="__RefHeading___Toc106890_211673320">
            <w:r>
              <w:rPr>
                <w:webHidden/>
                <w:rStyle w:val="IndexLink"/>
              </w:rPr>
              <w:t>2</w:t>
            </w:r>
            <w:r>
              <w:rPr>
                <w:rStyle w:val="IndexLink"/>
                <w:rtl w:val="true"/>
              </w:rPr>
              <w:t xml:space="preserve">. </w:t>
            </w:r>
            <w:r>
              <w:rPr>
                <w:rStyle w:val="IndexLink"/>
                <w:rtl w:val="true"/>
              </w:rPr>
              <w:t>آزمایش و غربال انسان‌های صالح</w:t>
            </w:r>
            <w:r>
              <w:rPr>
                <w:rStyle w:val="IndexLink"/>
                <w:rtl w:val="true"/>
              </w:rPr>
              <w:tab/>
            </w:r>
            <w:r>
              <w:rPr>
                <w:rStyle w:val="IndexLink"/>
              </w:rPr>
              <w:t>237</w:t>
            </w:r>
          </w:hyperlink>
        </w:p>
        <w:p>
          <w:pPr>
            <w:pStyle w:val="Contents4"/>
            <w:tabs>
              <w:tab w:val="clear" w:pos="8176"/>
              <w:tab w:val="right" w:pos="9026" w:leader="dot"/>
            </w:tabs>
            <w:rPr/>
          </w:pPr>
          <w:hyperlink w:anchor="__RefHeading___Toc106892_211673320">
            <w:r>
              <w:rPr>
                <w:webHidden/>
                <w:rStyle w:val="IndexLink"/>
              </w:rPr>
              <w:t>3</w:t>
            </w:r>
            <w:r>
              <w:rPr>
                <w:rStyle w:val="IndexLink"/>
                <w:rtl w:val="true"/>
              </w:rPr>
              <w:t xml:space="preserve">. </w:t>
            </w:r>
            <w:r>
              <w:rPr>
                <w:rStyle w:val="IndexLink"/>
                <w:rtl w:val="true"/>
              </w:rPr>
              <w:t>ستم پیشه بودن انسان‌ها</w:t>
            </w:r>
            <w:r>
              <w:rPr>
                <w:rStyle w:val="IndexLink"/>
                <w:rtl w:val="true"/>
              </w:rPr>
              <w:tab/>
            </w:r>
            <w:r>
              <w:rPr>
                <w:rStyle w:val="IndexLink"/>
              </w:rPr>
              <w:t>239</w:t>
            </w:r>
          </w:hyperlink>
        </w:p>
        <w:p>
          <w:pPr>
            <w:pStyle w:val="Contents4"/>
            <w:tabs>
              <w:tab w:val="clear" w:pos="8176"/>
              <w:tab w:val="right" w:pos="9026" w:leader="dot"/>
            </w:tabs>
            <w:rPr/>
          </w:pPr>
          <w:hyperlink w:anchor="__RefHeading___Toc106894_211673320">
            <w:r>
              <w:rPr>
                <w:webHidden/>
                <w:rStyle w:val="IndexLink"/>
              </w:rPr>
              <w:t>4</w:t>
            </w:r>
            <w:r>
              <w:rPr>
                <w:rStyle w:val="IndexLink"/>
                <w:rtl w:val="true"/>
              </w:rPr>
              <w:t xml:space="preserve">. </w:t>
            </w:r>
            <w:r>
              <w:rPr>
                <w:rStyle w:val="IndexLink"/>
                <w:rtl w:val="true"/>
              </w:rPr>
              <w:t>آمادگی جهانی</w:t>
            </w:r>
            <w:r>
              <w:rPr>
                <w:rStyle w:val="IndexLink"/>
                <w:rtl w:val="true"/>
              </w:rPr>
              <w:tab/>
            </w:r>
            <w:r>
              <w:rPr>
                <w:rStyle w:val="IndexLink"/>
              </w:rPr>
              <w:t>239</w:t>
            </w:r>
          </w:hyperlink>
        </w:p>
        <w:p>
          <w:pPr>
            <w:pStyle w:val="Contents4"/>
            <w:tabs>
              <w:tab w:val="clear" w:pos="8176"/>
              <w:tab w:val="right" w:pos="9026" w:leader="dot"/>
            </w:tabs>
            <w:rPr/>
          </w:pPr>
          <w:hyperlink w:anchor="__RefHeading___Toc106896_211673320">
            <w:r>
              <w:rPr>
                <w:webHidden/>
                <w:rStyle w:val="IndexLink"/>
              </w:rPr>
              <w:t>5</w:t>
            </w:r>
            <w:r>
              <w:rPr>
                <w:rStyle w:val="IndexLink"/>
                <w:rtl w:val="true"/>
              </w:rPr>
              <w:t xml:space="preserve">. </w:t>
            </w:r>
            <w:r>
              <w:rPr>
                <w:rStyle w:val="IndexLink"/>
                <w:rtl w:val="true"/>
              </w:rPr>
              <w:t>آزادی از یوغ بیعت با طاغوت‌های زمان</w:t>
            </w:r>
            <w:r>
              <w:rPr>
                <w:rStyle w:val="IndexLink"/>
                <w:rtl w:val="true"/>
              </w:rPr>
              <w:tab/>
            </w:r>
            <w:r>
              <w:rPr>
                <w:rStyle w:val="IndexLink"/>
              </w:rPr>
              <w:t>239</w:t>
            </w:r>
          </w:hyperlink>
        </w:p>
        <w:p>
          <w:pPr>
            <w:pStyle w:val="Contents4"/>
            <w:tabs>
              <w:tab w:val="clear" w:pos="8176"/>
              <w:tab w:val="right" w:pos="9026" w:leader="dot"/>
            </w:tabs>
            <w:rPr/>
          </w:pPr>
          <w:hyperlink w:anchor="__RefHeading___Toc106898_211673320">
            <w:r>
              <w:rPr>
                <w:webHidden/>
                <w:rStyle w:val="IndexLink"/>
              </w:rPr>
              <w:t>6</w:t>
            </w:r>
            <w:r>
              <w:rPr>
                <w:rStyle w:val="IndexLink"/>
                <w:rtl w:val="true"/>
              </w:rPr>
              <w:t xml:space="preserve">. </w:t>
            </w:r>
            <w:r>
              <w:rPr>
                <w:rStyle w:val="IndexLink"/>
                <w:rtl w:val="true"/>
              </w:rPr>
              <w:t>حفظ جان امام مهدی عجل الله تعالی فرجه الشریف</w:t>
            </w:r>
            <w:r>
              <w:rPr>
                <w:rStyle w:val="IndexLink"/>
                <w:rtl w:val="true"/>
              </w:rPr>
              <w:tab/>
            </w:r>
            <w:r>
              <w:rPr>
                <w:rStyle w:val="IndexLink"/>
              </w:rPr>
              <w:t>241</w:t>
            </w:r>
          </w:hyperlink>
        </w:p>
        <w:p>
          <w:pPr>
            <w:pStyle w:val="Contents3"/>
            <w:tabs>
              <w:tab w:val="clear" w:pos="8459"/>
              <w:tab w:val="right" w:pos="9026" w:leader="dot"/>
            </w:tabs>
            <w:rPr/>
          </w:pPr>
          <w:hyperlink w:anchor="__RefHeading___Toc106900_211673320">
            <w:r>
              <w:rPr>
                <w:webHidden/>
                <w:rStyle w:val="IndexLink"/>
                <w:rtl w:val="true"/>
              </w:rPr>
              <w:t>ویژگی‌های دورۀ غیبت صغری</w:t>
            </w:r>
            <w:r>
              <w:rPr>
                <w:rStyle w:val="IndexLink"/>
                <w:rtl w:val="true"/>
              </w:rPr>
              <w:tab/>
            </w:r>
            <w:r>
              <w:rPr>
                <w:rStyle w:val="IndexLink"/>
              </w:rPr>
              <w:t>241</w:t>
            </w:r>
          </w:hyperlink>
        </w:p>
        <w:p>
          <w:pPr>
            <w:pStyle w:val="Contents3"/>
            <w:tabs>
              <w:tab w:val="clear" w:pos="8459"/>
              <w:tab w:val="right" w:pos="9026" w:leader="dot"/>
            </w:tabs>
            <w:rPr/>
          </w:pPr>
          <w:hyperlink w:anchor="__RefHeading___Toc106902_211673320">
            <w:r>
              <w:rPr>
                <w:webHidden/>
                <w:rStyle w:val="IndexLink"/>
                <w:rtl w:val="true"/>
              </w:rPr>
              <w:t>اختلافات فرقه‌ای پس از رحلت امام عسکری 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06904_21167332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06906_211673320">
            <w:r>
              <w:rPr>
                <w:webHidden/>
                <w:rStyle w:val="IndexLink"/>
                <w:rtl w:val="true"/>
              </w:rPr>
              <w:t>زمینۀ پیدایی فرقه‌های جدید شیعی بعد از رحلت امام عسکری علیه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106908_21167332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06910_211673320">
            <w:r>
              <w:rPr>
                <w:webHidden/>
                <w:rStyle w:val="IndexLink"/>
              </w:rPr>
              <w:t>1</w:t>
            </w:r>
            <w:r>
              <w:rPr>
                <w:rStyle w:val="IndexLink"/>
                <w:rtl w:val="true"/>
              </w:rPr>
              <w:t xml:space="preserve">. </w:t>
            </w:r>
            <w:r>
              <w:rPr>
                <w:rStyle w:val="IndexLink"/>
                <w:rtl w:val="true"/>
              </w:rPr>
              <w:t>اعتقاد به امامت جعفر، پسر امام هادی علیه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106912_211673320">
            <w:r>
              <w:rPr>
                <w:webHidden/>
                <w:rStyle w:val="IndexLink"/>
              </w:rPr>
              <w:t>2</w:t>
            </w:r>
            <w:r>
              <w:rPr>
                <w:rStyle w:val="IndexLink"/>
                <w:rtl w:val="true"/>
              </w:rPr>
              <w:t xml:space="preserve">. </w:t>
            </w:r>
            <w:r>
              <w:rPr>
                <w:rStyle w:val="IndexLink"/>
                <w:rtl w:val="true"/>
              </w:rPr>
              <w:t>اعتقاد به امامت فرزند دیگری از امام عسکری علیه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106914_211673320">
            <w:r>
              <w:rPr>
                <w:webHidden/>
                <w:rStyle w:val="IndexLink"/>
              </w:rPr>
              <w:t>3</w:t>
            </w:r>
            <w:r>
              <w:rPr>
                <w:rStyle w:val="IndexLink"/>
                <w:rtl w:val="true"/>
              </w:rPr>
              <w:t xml:space="preserve">. </w:t>
            </w:r>
            <w:r>
              <w:rPr>
                <w:rStyle w:val="IndexLink"/>
                <w:rtl w:val="true"/>
              </w:rPr>
              <w:t>اعتقاد به استمرار امامت امام حسن عسکری علیه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106916_211673320">
            <w:r>
              <w:rPr>
                <w:webHidden/>
                <w:rStyle w:val="IndexLink"/>
              </w:rPr>
              <w:t>4</w:t>
            </w:r>
            <w:r>
              <w:rPr>
                <w:rStyle w:val="IndexLink"/>
                <w:rtl w:val="true"/>
              </w:rPr>
              <w:t xml:space="preserve">. </w:t>
            </w:r>
            <w:r>
              <w:rPr>
                <w:rStyle w:val="IndexLink"/>
                <w:rtl w:val="true"/>
              </w:rPr>
              <w:t>اعتقاد به امامت محمد بن علی، برادر امام حسن عسکری علیه السلام</w:t>
            </w:r>
            <w:r>
              <w:rPr>
                <w:rStyle w:val="IndexLink"/>
                <w:rtl w:val="true"/>
              </w:rPr>
              <w:tab/>
            </w:r>
            <w:r>
              <w:rPr>
                <w:rStyle w:val="IndexLink"/>
              </w:rPr>
              <w:t>247</w:t>
            </w:r>
          </w:hyperlink>
        </w:p>
        <w:p>
          <w:pPr>
            <w:pStyle w:val="Contents5"/>
            <w:tabs>
              <w:tab w:val="clear" w:pos="7892"/>
              <w:tab w:val="right" w:pos="9026" w:leader="dot"/>
            </w:tabs>
            <w:rPr/>
          </w:pPr>
          <w:hyperlink w:anchor="__RefHeading___Toc106918_211673320">
            <w:r>
              <w:rPr>
                <w:webHidden/>
                <w:rStyle w:val="IndexLink"/>
              </w:rPr>
              <w:t>5</w:t>
            </w:r>
            <w:r>
              <w:rPr>
                <w:rStyle w:val="IndexLink"/>
                <w:rtl w:val="true"/>
              </w:rPr>
              <w:t xml:space="preserve">. </w:t>
            </w:r>
            <w:r>
              <w:rPr>
                <w:rStyle w:val="IndexLink"/>
                <w:rtl w:val="true"/>
              </w:rPr>
              <w:t>اعتقاد به توقف در امامت</w:t>
            </w:r>
            <w:r>
              <w:rPr>
                <w:rStyle w:val="IndexLink"/>
                <w:rtl w:val="true"/>
              </w:rPr>
              <w:tab/>
            </w:r>
            <w:r>
              <w:rPr>
                <w:rStyle w:val="IndexLink"/>
              </w:rPr>
              <w:t>248</w:t>
            </w:r>
          </w:hyperlink>
        </w:p>
        <w:p>
          <w:pPr>
            <w:pStyle w:val="Contents5"/>
            <w:tabs>
              <w:tab w:val="clear" w:pos="7892"/>
              <w:tab w:val="right" w:pos="9026" w:leader="dot"/>
            </w:tabs>
            <w:rPr/>
          </w:pPr>
          <w:hyperlink w:anchor="__RefHeading___Toc106920_211673320">
            <w:r>
              <w:rPr>
                <w:webHidden/>
                <w:rStyle w:val="IndexLink"/>
              </w:rPr>
              <w:t>6</w:t>
            </w:r>
            <w:r>
              <w:rPr>
                <w:rStyle w:val="IndexLink"/>
                <w:rtl w:val="true"/>
              </w:rPr>
              <w:t xml:space="preserve">. </w:t>
            </w:r>
            <w:r>
              <w:rPr>
                <w:rStyle w:val="IndexLink"/>
                <w:rtl w:val="true"/>
              </w:rPr>
              <w:t>اعتقاد به دورۀ فترت</w:t>
            </w:r>
            <w:r>
              <w:rPr>
                <w:rStyle w:val="IndexLink"/>
                <w:rtl w:val="true"/>
              </w:rPr>
              <w:tab/>
            </w:r>
            <w:r>
              <w:rPr>
                <w:rStyle w:val="IndexLink"/>
              </w:rPr>
              <w:t>248</w:t>
            </w:r>
          </w:hyperlink>
        </w:p>
        <w:p>
          <w:pPr>
            <w:pStyle w:val="Contents3"/>
            <w:tabs>
              <w:tab w:val="clear" w:pos="8459"/>
              <w:tab w:val="right" w:pos="9026" w:leader="dot"/>
            </w:tabs>
            <w:rPr/>
          </w:pPr>
          <w:hyperlink w:anchor="__RefHeading___Toc106922_211673320">
            <w:r>
              <w:rPr>
                <w:webHidden/>
                <w:rStyle w:val="IndexLink"/>
                <w:rtl w:val="true"/>
              </w:rPr>
              <w:t>نوّاب اربعه</w:t>
            </w:r>
            <w:r>
              <w:rPr>
                <w:rStyle w:val="IndexLink"/>
                <w:rtl w:val="true"/>
              </w:rPr>
              <w:tab/>
            </w:r>
            <w:r>
              <w:rPr>
                <w:rStyle w:val="IndexLink"/>
              </w:rPr>
              <w:t>249</w:t>
            </w:r>
          </w:hyperlink>
        </w:p>
        <w:p>
          <w:pPr>
            <w:pStyle w:val="Contents4"/>
            <w:tabs>
              <w:tab w:val="clear" w:pos="8176"/>
              <w:tab w:val="right" w:pos="9026" w:leader="dot"/>
            </w:tabs>
            <w:rPr/>
          </w:pPr>
          <w:hyperlink w:anchor="__RefHeading___Toc106924_2116733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06926_211673320">
            <w:r>
              <w:rPr>
                <w:webHidden/>
                <w:rStyle w:val="IndexLink"/>
                <w:rtl w:val="true"/>
              </w:rPr>
              <w:t>الف</w:t>
            </w:r>
            <w:r>
              <w:rPr>
                <w:rStyle w:val="IndexLink"/>
                <w:rtl w:val="true"/>
              </w:rPr>
              <w:t xml:space="preserve">) </w:t>
            </w:r>
            <w:r>
              <w:rPr>
                <w:rStyle w:val="IndexLink"/>
                <w:rtl w:val="true"/>
              </w:rPr>
              <w:t>معرفی اجمالی نوّاب اربعه</w:t>
            </w:r>
            <w:r>
              <w:rPr>
                <w:rStyle w:val="IndexLink"/>
                <w:rtl w:val="true"/>
              </w:rPr>
              <w:tab/>
            </w:r>
            <w:r>
              <w:rPr>
                <w:rStyle w:val="IndexLink"/>
              </w:rPr>
              <w:t>250</w:t>
            </w:r>
          </w:hyperlink>
        </w:p>
        <w:p>
          <w:pPr>
            <w:pStyle w:val="Contents5"/>
            <w:tabs>
              <w:tab w:val="clear" w:pos="7892"/>
              <w:tab w:val="right" w:pos="9026" w:leader="dot"/>
            </w:tabs>
            <w:rPr/>
          </w:pPr>
          <w:hyperlink w:anchor="__RefHeading___Toc106928_211673320">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06930_211673320">
            <w:r>
              <w:rPr>
                <w:webHidden/>
                <w:rStyle w:val="IndexLink"/>
              </w:rPr>
              <w:t>1</w:t>
            </w:r>
            <w:r>
              <w:rPr>
                <w:rStyle w:val="IndexLink"/>
                <w:rtl w:val="true"/>
              </w:rPr>
              <w:t xml:space="preserve">. </w:t>
            </w:r>
            <w:r>
              <w:rPr>
                <w:rStyle w:val="IndexLink"/>
                <w:rtl w:val="true"/>
              </w:rPr>
              <w:t>ابو عَمرو، عثمان بن سعید عَمروی</w:t>
            </w:r>
            <w:r>
              <w:rPr>
                <w:rStyle w:val="IndexLink"/>
                <w:rtl w:val="true"/>
              </w:rPr>
              <w:tab/>
            </w:r>
            <w:r>
              <w:rPr>
                <w:rStyle w:val="IndexLink"/>
              </w:rPr>
              <w:t>250</w:t>
            </w:r>
          </w:hyperlink>
        </w:p>
        <w:p>
          <w:pPr>
            <w:pStyle w:val="Contents5"/>
            <w:tabs>
              <w:tab w:val="clear" w:pos="7892"/>
              <w:tab w:val="right" w:pos="9026" w:leader="dot"/>
            </w:tabs>
            <w:rPr/>
          </w:pPr>
          <w:hyperlink w:anchor="__RefHeading___Toc106932_211673320">
            <w:r>
              <w:rPr>
                <w:webHidden/>
                <w:rStyle w:val="IndexLink"/>
              </w:rPr>
              <w:t>2</w:t>
            </w:r>
            <w:r>
              <w:rPr>
                <w:rStyle w:val="IndexLink"/>
                <w:rtl w:val="true"/>
              </w:rPr>
              <w:t xml:space="preserve">. </w:t>
            </w:r>
            <w:r>
              <w:rPr>
                <w:rStyle w:val="IndexLink"/>
                <w:rtl w:val="true"/>
              </w:rPr>
              <w:t>محمد بن عثمان بن سعید عَمروی</w:t>
            </w:r>
            <w:r>
              <w:rPr>
                <w:rStyle w:val="IndexLink"/>
                <w:rtl w:val="true"/>
              </w:rPr>
              <w:tab/>
            </w:r>
            <w:r>
              <w:rPr>
                <w:rStyle w:val="IndexLink"/>
              </w:rPr>
              <w:t>256</w:t>
            </w:r>
          </w:hyperlink>
        </w:p>
        <w:p>
          <w:pPr>
            <w:pStyle w:val="Contents5"/>
            <w:tabs>
              <w:tab w:val="clear" w:pos="7892"/>
              <w:tab w:val="right" w:pos="9026" w:leader="dot"/>
            </w:tabs>
            <w:rPr/>
          </w:pPr>
          <w:hyperlink w:anchor="__RefHeading___Toc106934_211673320">
            <w:r>
              <w:rPr>
                <w:webHidden/>
                <w:rStyle w:val="IndexLink"/>
              </w:rPr>
              <w:t>3</w:t>
            </w:r>
            <w:r>
              <w:rPr>
                <w:rStyle w:val="IndexLink"/>
                <w:rtl w:val="true"/>
              </w:rPr>
              <w:t xml:space="preserve">. </w:t>
            </w:r>
            <w:r>
              <w:rPr>
                <w:rStyle w:val="IndexLink"/>
                <w:rtl w:val="true"/>
              </w:rPr>
              <w:t>ابوالقاسم، حسین بن روح نوبختی</w:t>
            </w:r>
            <w:r>
              <w:rPr>
                <w:rStyle w:val="IndexLink"/>
                <w:rtl w:val="true"/>
              </w:rPr>
              <w:tab/>
            </w:r>
            <w:r>
              <w:rPr>
                <w:rStyle w:val="IndexLink"/>
              </w:rPr>
              <w:t>259</w:t>
            </w:r>
          </w:hyperlink>
        </w:p>
        <w:p>
          <w:pPr>
            <w:pStyle w:val="Contents5"/>
            <w:tabs>
              <w:tab w:val="clear" w:pos="7892"/>
              <w:tab w:val="right" w:pos="9026" w:leader="dot"/>
            </w:tabs>
            <w:rPr/>
          </w:pPr>
          <w:hyperlink w:anchor="__RefHeading___Toc106936_211673320">
            <w:r>
              <w:rPr>
                <w:webHidden/>
                <w:rStyle w:val="IndexLink"/>
              </w:rPr>
              <w:t>4</w:t>
            </w:r>
            <w:r>
              <w:rPr>
                <w:rStyle w:val="IndexLink"/>
                <w:rtl w:val="true"/>
              </w:rPr>
              <w:t xml:space="preserve">. </w:t>
            </w:r>
            <w:r>
              <w:rPr>
                <w:rStyle w:val="IndexLink"/>
                <w:rtl w:val="true"/>
              </w:rPr>
              <w:t>ابوالحسن علی بن محمد سَمَری</w:t>
            </w:r>
            <w:r>
              <w:rPr>
                <w:rStyle w:val="IndexLink"/>
                <w:rtl w:val="true"/>
              </w:rPr>
              <w:tab/>
            </w:r>
            <w:r>
              <w:rPr>
                <w:rStyle w:val="IndexLink"/>
              </w:rPr>
              <w:t>263</w:t>
            </w:r>
          </w:hyperlink>
        </w:p>
        <w:p>
          <w:pPr>
            <w:pStyle w:val="Contents4"/>
            <w:tabs>
              <w:tab w:val="clear" w:pos="8176"/>
              <w:tab w:val="right" w:pos="9026" w:leader="dot"/>
            </w:tabs>
            <w:rPr/>
          </w:pPr>
          <w:hyperlink w:anchor="__RefHeading___Toc106938_211673320">
            <w:r>
              <w:rPr>
                <w:webHidden/>
                <w:rStyle w:val="IndexLink"/>
                <w:rtl w:val="true"/>
              </w:rPr>
              <w:t>ب</w:t>
            </w:r>
            <w:r>
              <w:rPr>
                <w:rStyle w:val="IndexLink"/>
                <w:rtl w:val="true"/>
              </w:rPr>
              <w:t xml:space="preserve">) </w:t>
            </w:r>
            <w:r>
              <w:rPr>
                <w:rStyle w:val="IndexLink"/>
                <w:rtl w:val="true"/>
              </w:rPr>
              <w:t>ملاک‌های نصب نوّاب اربعه</w:t>
            </w:r>
            <w:r>
              <w:rPr>
                <w:rStyle w:val="IndexLink"/>
                <w:rtl w:val="true"/>
              </w:rPr>
              <w:tab/>
            </w:r>
            <w:r>
              <w:rPr>
                <w:rStyle w:val="IndexLink"/>
              </w:rPr>
              <w:t>266</w:t>
            </w:r>
          </w:hyperlink>
        </w:p>
        <w:p>
          <w:pPr>
            <w:pStyle w:val="Contents4"/>
            <w:tabs>
              <w:tab w:val="clear" w:pos="8176"/>
              <w:tab w:val="right" w:pos="9026" w:leader="dot"/>
            </w:tabs>
            <w:rPr/>
          </w:pPr>
          <w:hyperlink w:anchor="__RefHeading___Toc106940_211673320">
            <w:r>
              <w:rPr>
                <w:webHidden/>
                <w:rStyle w:val="IndexLink"/>
                <w:rtl w:val="true"/>
              </w:rPr>
              <w:t>ج</w:t>
            </w:r>
            <w:r>
              <w:rPr>
                <w:rStyle w:val="IndexLink"/>
                <w:rtl w:val="true"/>
              </w:rPr>
              <w:t xml:space="preserve">) </w:t>
            </w:r>
            <w:r>
              <w:rPr>
                <w:rStyle w:val="IndexLink"/>
                <w:rtl w:val="true"/>
              </w:rPr>
              <w:t>چگونگی ارتباط نوّاب اربعه با شیعیان</w:t>
            </w:r>
            <w:r>
              <w:rPr>
                <w:rStyle w:val="IndexLink"/>
                <w:rtl w:val="true"/>
              </w:rPr>
              <w:tab/>
            </w:r>
            <w:r>
              <w:rPr>
                <w:rStyle w:val="IndexLink"/>
              </w:rPr>
              <w:t>269</w:t>
            </w:r>
          </w:hyperlink>
        </w:p>
        <w:p>
          <w:pPr>
            <w:pStyle w:val="Contents4"/>
            <w:tabs>
              <w:tab w:val="clear" w:pos="8176"/>
              <w:tab w:val="right" w:pos="9026" w:leader="dot"/>
            </w:tabs>
            <w:rPr/>
          </w:pPr>
          <w:hyperlink w:anchor="__RefHeading___Toc106942_211673320">
            <w:r>
              <w:rPr>
                <w:webHidden/>
                <w:rStyle w:val="IndexLink"/>
                <w:rtl w:val="true"/>
              </w:rPr>
              <w:t>د</w:t>
            </w:r>
            <w:r>
              <w:rPr>
                <w:rStyle w:val="IndexLink"/>
                <w:rtl w:val="true"/>
              </w:rPr>
              <w:t xml:space="preserve">) </w:t>
            </w:r>
            <w:r>
              <w:rPr>
                <w:rStyle w:val="IndexLink"/>
                <w:rtl w:val="true"/>
              </w:rPr>
              <w:t>وظایف و مسئولیت‌های نوّاب اربعه</w:t>
            </w:r>
            <w:r>
              <w:rPr>
                <w:rStyle w:val="IndexLink"/>
                <w:rtl w:val="true"/>
              </w:rPr>
              <w:tab/>
            </w:r>
            <w:r>
              <w:rPr>
                <w:rStyle w:val="IndexLink"/>
              </w:rPr>
              <w:t>271</w:t>
            </w:r>
          </w:hyperlink>
        </w:p>
        <w:p>
          <w:pPr>
            <w:pStyle w:val="Contents5"/>
            <w:tabs>
              <w:tab w:val="clear" w:pos="7892"/>
              <w:tab w:val="right" w:pos="9026" w:leader="dot"/>
            </w:tabs>
            <w:rPr/>
          </w:pPr>
          <w:hyperlink w:anchor="__RefHeading___Toc106944_21167332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06946_211673320">
            <w:r>
              <w:rPr>
                <w:webHidden/>
                <w:rStyle w:val="IndexLink"/>
              </w:rPr>
              <w:t>1</w:t>
            </w:r>
            <w:r>
              <w:rPr>
                <w:rStyle w:val="IndexLink"/>
                <w:rtl w:val="true"/>
              </w:rPr>
              <w:t xml:space="preserve">. </w:t>
            </w:r>
            <w:r>
              <w:rPr>
                <w:rStyle w:val="IndexLink"/>
                <w:rtl w:val="true"/>
              </w:rPr>
              <w:t>زدودن شک و حیرت مردم دربارۀ وجود امام مهدی عجل الله تعالی فرجه الشریف</w:t>
            </w:r>
            <w:r>
              <w:rPr>
                <w:rStyle w:val="IndexLink"/>
                <w:rtl w:val="true"/>
              </w:rPr>
              <w:tab/>
            </w:r>
            <w:r>
              <w:rPr>
                <w:rStyle w:val="IndexLink"/>
              </w:rPr>
              <w:t>272</w:t>
            </w:r>
          </w:hyperlink>
        </w:p>
        <w:p>
          <w:pPr>
            <w:pStyle w:val="Contents5"/>
            <w:tabs>
              <w:tab w:val="clear" w:pos="7892"/>
              <w:tab w:val="right" w:pos="9026" w:leader="dot"/>
            </w:tabs>
            <w:rPr/>
          </w:pPr>
          <w:hyperlink w:anchor="__RefHeading___Toc106948_211673320">
            <w:r>
              <w:rPr>
                <w:webHidden/>
                <w:rStyle w:val="IndexLink"/>
              </w:rPr>
              <w:t>2</w:t>
            </w:r>
            <w:r>
              <w:rPr>
                <w:rStyle w:val="IndexLink"/>
                <w:rtl w:val="true"/>
              </w:rPr>
              <w:t xml:space="preserve">. </w:t>
            </w:r>
            <w:r>
              <w:rPr>
                <w:rStyle w:val="IndexLink"/>
                <w:rtl w:val="true"/>
              </w:rPr>
              <w:t>حفظ امام عجل الله تعالی فرجه الشریف از راه پنهان داشتن نام و مکان آن حضرت</w:t>
            </w:r>
            <w:r>
              <w:rPr>
                <w:rStyle w:val="IndexLink"/>
                <w:rtl w:val="true"/>
              </w:rPr>
              <w:tab/>
            </w:r>
            <w:r>
              <w:rPr>
                <w:rStyle w:val="IndexLink"/>
              </w:rPr>
              <w:t>273</w:t>
            </w:r>
          </w:hyperlink>
        </w:p>
        <w:p>
          <w:pPr>
            <w:pStyle w:val="Contents5"/>
            <w:tabs>
              <w:tab w:val="clear" w:pos="7892"/>
              <w:tab w:val="right" w:pos="9026" w:leader="dot"/>
            </w:tabs>
            <w:rPr/>
          </w:pPr>
          <w:hyperlink w:anchor="__RefHeading___Toc106950_211673320">
            <w:r>
              <w:rPr>
                <w:webHidden/>
                <w:rStyle w:val="IndexLink"/>
              </w:rPr>
              <w:t>3</w:t>
            </w:r>
            <w:r>
              <w:rPr>
                <w:rStyle w:val="IndexLink"/>
                <w:rtl w:val="true"/>
              </w:rPr>
              <w:t xml:space="preserve">. </w:t>
            </w:r>
            <w:r>
              <w:rPr>
                <w:rStyle w:val="IndexLink"/>
                <w:rtl w:val="true"/>
              </w:rPr>
              <w:t>سازماندهی و سرپرستی سازمان وکالت</w:t>
            </w:r>
            <w:r>
              <w:rPr>
                <w:rStyle w:val="IndexLink"/>
                <w:rtl w:val="true"/>
              </w:rPr>
              <w:tab/>
            </w:r>
            <w:r>
              <w:rPr>
                <w:rStyle w:val="IndexLink"/>
              </w:rPr>
              <w:t>273</w:t>
            </w:r>
          </w:hyperlink>
        </w:p>
        <w:p>
          <w:pPr>
            <w:pStyle w:val="Contents5"/>
            <w:tabs>
              <w:tab w:val="clear" w:pos="7892"/>
              <w:tab w:val="right" w:pos="9026" w:leader="dot"/>
            </w:tabs>
            <w:rPr/>
          </w:pPr>
          <w:hyperlink w:anchor="__RefHeading___Toc106952_211673320">
            <w:r>
              <w:rPr>
                <w:webHidden/>
                <w:rStyle w:val="IndexLink"/>
              </w:rPr>
              <w:t>4</w:t>
            </w:r>
            <w:r>
              <w:rPr>
                <w:rStyle w:val="IndexLink"/>
                <w:rtl w:val="true"/>
              </w:rPr>
              <w:t xml:space="preserve">. </w:t>
            </w:r>
            <w:r>
              <w:rPr>
                <w:rStyle w:val="IndexLink"/>
                <w:rtl w:val="true"/>
              </w:rPr>
              <w:t>پاسخ‌گویی به پرسش‌های فقهی و مشکلات عقیدتی</w:t>
            </w:r>
            <w:r>
              <w:rPr>
                <w:rStyle w:val="IndexLink"/>
                <w:rtl w:val="true"/>
              </w:rPr>
              <w:tab/>
            </w:r>
            <w:r>
              <w:rPr>
                <w:rStyle w:val="IndexLink"/>
              </w:rPr>
              <w:t>274</w:t>
            </w:r>
          </w:hyperlink>
        </w:p>
        <w:p>
          <w:pPr>
            <w:pStyle w:val="Contents5"/>
            <w:tabs>
              <w:tab w:val="clear" w:pos="7892"/>
              <w:tab w:val="right" w:pos="9026" w:leader="dot"/>
            </w:tabs>
            <w:rPr/>
          </w:pPr>
          <w:hyperlink w:anchor="__RefHeading___Toc106954_211673320">
            <w:r>
              <w:rPr>
                <w:webHidden/>
                <w:rStyle w:val="IndexLink"/>
              </w:rPr>
              <w:t>5</w:t>
            </w:r>
            <w:r>
              <w:rPr>
                <w:rStyle w:val="IndexLink"/>
                <w:rtl w:val="true"/>
              </w:rPr>
              <w:t xml:space="preserve">. </w:t>
            </w:r>
            <w:r>
              <w:rPr>
                <w:rStyle w:val="IndexLink"/>
                <w:rtl w:val="true"/>
              </w:rPr>
              <w:t>اخذ و توزیع اموال متعلق به امام عجل الله تعالی فرجه الشریف</w:t>
            </w:r>
            <w:r>
              <w:rPr>
                <w:rStyle w:val="IndexLink"/>
                <w:rtl w:val="true"/>
              </w:rPr>
              <w:tab/>
            </w:r>
            <w:r>
              <w:rPr>
                <w:rStyle w:val="IndexLink"/>
              </w:rPr>
              <w:t>275</w:t>
            </w:r>
          </w:hyperlink>
        </w:p>
        <w:p>
          <w:pPr>
            <w:pStyle w:val="Contents5"/>
            <w:tabs>
              <w:tab w:val="clear" w:pos="7892"/>
              <w:tab w:val="right" w:pos="9026" w:leader="dot"/>
            </w:tabs>
            <w:rPr/>
          </w:pPr>
          <w:hyperlink w:anchor="__RefHeading___Toc106956_211673320">
            <w:r>
              <w:rPr>
                <w:webHidden/>
                <w:rStyle w:val="IndexLink"/>
              </w:rPr>
              <w:t>6</w:t>
            </w:r>
            <w:r>
              <w:rPr>
                <w:rStyle w:val="IndexLink"/>
                <w:rtl w:val="true"/>
              </w:rPr>
              <w:t xml:space="preserve">. </w:t>
            </w:r>
            <w:r>
              <w:rPr>
                <w:rStyle w:val="IndexLink"/>
                <w:rtl w:val="true"/>
              </w:rPr>
              <w:t>مبارزه با غالیان و مدّعیان دروغین نیابت و بابیت و افشای ادعاهای باطل آنان</w:t>
            </w:r>
            <w:r>
              <w:rPr>
                <w:rStyle w:val="IndexLink"/>
                <w:rtl w:val="true"/>
              </w:rPr>
              <w:tab/>
            </w:r>
            <w:r>
              <w:rPr>
                <w:rStyle w:val="IndexLink"/>
              </w:rPr>
              <w:t>275</w:t>
            </w:r>
          </w:hyperlink>
        </w:p>
        <w:p>
          <w:pPr>
            <w:pStyle w:val="Contents5"/>
            <w:tabs>
              <w:tab w:val="clear" w:pos="7892"/>
              <w:tab w:val="right" w:pos="9026" w:leader="dot"/>
            </w:tabs>
            <w:rPr/>
          </w:pPr>
          <w:hyperlink w:anchor="__RefHeading___Toc106958_211673320">
            <w:r>
              <w:rPr>
                <w:webHidden/>
                <w:rStyle w:val="IndexLink"/>
              </w:rPr>
              <w:t>7</w:t>
            </w:r>
            <w:r>
              <w:rPr>
                <w:rStyle w:val="IndexLink"/>
                <w:rtl w:val="true"/>
              </w:rPr>
              <w:t xml:space="preserve">. </w:t>
            </w:r>
            <w:r>
              <w:rPr>
                <w:rStyle w:val="IndexLink"/>
                <w:rtl w:val="true"/>
              </w:rPr>
              <w:t>مبارزه با وکیلان خیانت‌کار</w:t>
            </w:r>
            <w:r>
              <w:rPr>
                <w:rStyle w:val="IndexLink"/>
                <w:rtl w:val="true"/>
              </w:rPr>
              <w:tab/>
            </w:r>
            <w:r>
              <w:rPr>
                <w:rStyle w:val="IndexLink"/>
              </w:rPr>
              <w:t>276</w:t>
            </w:r>
          </w:hyperlink>
        </w:p>
        <w:p>
          <w:pPr>
            <w:pStyle w:val="Contents5"/>
            <w:tabs>
              <w:tab w:val="clear" w:pos="7892"/>
              <w:tab w:val="right" w:pos="9026" w:leader="dot"/>
            </w:tabs>
            <w:rPr/>
          </w:pPr>
          <w:hyperlink w:anchor="__RefHeading___Toc106960_211673320">
            <w:r>
              <w:rPr>
                <w:webHidden/>
                <w:rStyle w:val="IndexLink"/>
              </w:rPr>
              <w:t>8</w:t>
            </w:r>
            <w:r>
              <w:rPr>
                <w:rStyle w:val="IndexLink"/>
                <w:rtl w:val="true"/>
              </w:rPr>
              <w:t xml:space="preserve">. </w:t>
            </w:r>
            <w:r>
              <w:rPr>
                <w:rStyle w:val="IndexLink"/>
                <w:rtl w:val="true"/>
              </w:rPr>
              <w:t>آماده‌سازی مردم برای پذیرش غیبت کبری</w:t>
            </w:r>
            <w:r>
              <w:rPr>
                <w:rStyle w:val="IndexLink"/>
                <w:rtl w:val="true"/>
              </w:rPr>
              <w:tab/>
            </w:r>
            <w:r>
              <w:rPr>
                <w:rStyle w:val="IndexLink"/>
              </w:rPr>
              <w:t>277</w:t>
            </w:r>
          </w:hyperlink>
        </w:p>
        <w:p>
          <w:pPr>
            <w:pStyle w:val="Contents3"/>
            <w:tabs>
              <w:tab w:val="clear" w:pos="8459"/>
              <w:tab w:val="right" w:pos="9026" w:leader="dot"/>
            </w:tabs>
            <w:rPr/>
          </w:pPr>
          <w:hyperlink w:anchor="__RefHeading___Toc106962_211673320">
            <w:r>
              <w:rPr>
                <w:webHidden/>
                <w:rStyle w:val="IndexLink"/>
                <w:rtl w:val="true"/>
              </w:rPr>
              <w:t>نصب وکیلان برای نواحی شیعه‌نشین در عصر غیبت صغری</w:t>
            </w:r>
            <w:r>
              <w:rPr>
                <w:rStyle w:val="IndexLink"/>
                <w:rtl w:val="true"/>
              </w:rPr>
              <w:tab/>
            </w:r>
            <w:r>
              <w:rPr>
                <w:rStyle w:val="IndexLink"/>
              </w:rPr>
              <w:t>278</w:t>
            </w:r>
          </w:hyperlink>
        </w:p>
        <w:p>
          <w:pPr>
            <w:pStyle w:val="Contents4"/>
            <w:tabs>
              <w:tab w:val="clear" w:pos="8176"/>
              <w:tab w:val="right" w:pos="9026" w:leader="dot"/>
            </w:tabs>
            <w:rPr/>
          </w:pPr>
          <w:hyperlink w:anchor="__RefHeading___Toc106964_2116733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06966_211673320">
            <w:r>
              <w:rPr>
                <w:webHidden/>
                <w:rStyle w:val="IndexLink"/>
              </w:rPr>
              <w:t>1</w:t>
            </w:r>
            <w:r>
              <w:rPr>
                <w:rStyle w:val="IndexLink"/>
                <w:rtl w:val="true"/>
              </w:rPr>
              <w:t xml:space="preserve">. </w:t>
            </w:r>
            <w:r>
              <w:rPr>
                <w:rStyle w:val="IndexLink"/>
                <w:rtl w:val="true"/>
              </w:rPr>
              <w:t>ابوالحسین محمد بن جعفر اسدی کوفی رازی</w:t>
            </w:r>
            <w:r>
              <w:rPr>
                <w:rStyle w:val="IndexLink"/>
                <w:rtl w:val="true"/>
              </w:rPr>
              <w:tab/>
            </w:r>
            <w:r>
              <w:rPr>
                <w:rStyle w:val="IndexLink"/>
              </w:rPr>
              <w:t>280</w:t>
            </w:r>
          </w:hyperlink>
        </w:p>
        <w:p>
          <w:pPr>
            <w:pStyle w:val="Contents4"/>
            <w:tabs>
              <w:tab w:val="clear" w:pos="8176"/>
              <w:tab w:val="right" w:pos="9026" w:leader="dot"/>
            </w:tabs>
            <w:rPr/>
          </w:pPr>
          <w:hyperlink w:anchor="__RefHeading___Toc106968_211673320">
            <w:r>
              <w:rPr>
                <w:webHidden/>
                <w:rStyle w:val="IndexLink"/>
              </w:rPr>
              <w:t>2</w:t>
            </w:r>
            <w:r>
              <w:rPr>
                <w:rStyle w:val="IndexLink"/>
                <w:rtl w:val="true"/>
              </w:rPr>
              <w:t xml:space="preserve">. </w:t>
            </w:r>
            <w:r>
              <w:rPr>
                <w:rStyle w:val="IndexLink"/>
                <w:rtl w:val="true"/>
              </w:rPr>
              <w:t>ابوعبدالله بن هارون بن عمران همدانی</w:t>
            </w:r>
            <w:r>
              <w:rPr>
                <w:rStyle w:val="IndexLink"/>
                <w:rtl w:val="true"/>
              </w:rPr>
              <w:tab/>
            </w:r>
            <w:r>
              <w:rPr>
                <w:rStyle w:val="IndexLink"/>
              </w:rPr>
              <w:t>280</w:t>
            </w:r>
          </w:hyperlink>
        </w:p>
        <w:p>
          <w:pPr>
            <w:pStyle w:val="Contents4"/>
            <w:tabs>
              <w:tab w:val="clear" w:pos="8176"/>
              <w:tab w:val="right" w:pos="9026" w:leader="dot"/>
            </w:tabs>
            <w:rPr/>
          </w:pPr>
          <w:hyperlink w:anchor="__RefHeading___Toc106970_211673320">
            <w:r>
              <w:rPr>
                <w:webHidden/>
                <w:rStyle w:val="IndexLink"/>
              </w:rPr>
              <w:t>3</w:t>
            </w:r>
            <w:r>
              <w:rPr>
                <w:rStyle w:val="IndexLink"/>
                <w:rtl w:val="true"/>
              </w:rPr>
              <w:t xml:space="preserve">. </w:t>
            </w:r>
            <w:r>
              <w:rPr>
                <w:rStyle w:val="IndexLink"/>
                <w:rtl w:val="true"/>
              </w:rPr>
              <w:t>محمد بن صالح بن محمدهمدانی</w:t>
            </w:r>
            <w:r>
              <w:rPr>
                <w:rStyle w:val="IndexLink"/>
                <w:rtl w:val="true"/>
              </w:rPr>
              <w:tab/>
            </w:r>
            <w:r>
              <w:rPr>
                <w:rStyle w:val="IndexLink"/>
              </w:rPr>
              <w:t>281</w:t>
            </w:r>
          </w:hyperlink>
        </w:p>
        <w:p>
          <w:pPr>
            <w:pStyle w:val="Contents4"/>
            <w:tabs>
              <w:tab w:val="clear" w:pos="8176"/>
              <w:tab w:val="right" w:pos="9026" w:leader="dot"/>
            </w:tabs>
            <w:rPr/>
          </w:pPr>
          <w:hyperlink w:anchor="__RefHeading___Toc106972_211673320">
            <w:r>
              <w:rPr>
                <w:webHidden/>
                <w:rStyle w:val="IndexLink"/>
              </w:rPr>
              <w:t>4</w:t>
            </w:r>
            <w:r>
              <w:rPr>
                <w:rStyle w:val="IndexLink"/>
                <w:rtl w:val="true"/>
              </w:rPr>
              <w:t xml:space="preserve">. </w:t>
            </w:r>
            <w:r>
              <w:rPr>
                <w:rStyle w:val="IndexLink"/>
                <w:rtl w:val="true"/>
              </w:rPr>
              <w:t>ابواسحاق، محمد بن ابراهیم بن مهزیار اهوازی</w:t>
            </w:r>
            <w:r>
              <w:rPr>
                <w:rStyle w:val="IndexLink"/>
                <w:rtl w:val="true"/>
              </w:rPr>
              <w:tab/>
            </w:r>
            <w:r>
              <w:rPr>
                <w:rStyle w:val="IndexLink"/>
              </w:rPr>
              <w:t>281</w:t>
            </w:r>
          </w:hyperlink>
        </w:p>
        <w:p>
          <w:pPr>
            <w:pStyle w:val="Contents4"/>
            <w:tabs>
              <w:tab w:val="clear" w:pos="8176"/>
              <w:tab w:val="right" w:pos="9026" w:leader="dot"/>
            </w:tabs>
            <w:rPr/>
          </w:pPr>
          <w:hyperlink w:anchor="__RefHeading___Toc106974_211673320">
            <w:r>
              <w:rPr>
                <w:webHidden/>
                <w:rStyle w:val="IndexLink"/>
              </w:rPr>
              <w:t>5</w:t>
            </w:r>
            <w:r>
              <w:rPr>
                <w:rStyle w:val="IndexLink"/>
                <w:rtl w:val="true"/>
              </w:rPr>
              <w:t xml:space="preserve">. </w:t>
            </w:r>
            <w:r>
              <w:rPr>
                <w:rStyle w:val="IndexLink"/>
                <w:rtl w:val="true"/>
              </w:rPr>
              <w:t>قاسم بن علاء</w:t>
            </w:r>
            <w:r>
              <w:rPr>
                <w:rStyle w:val="IndexLink"/>
                <w:rtl w:val="true"/>
              </w:rPr>
              <w:tab/>
            </w:r>
            <w:r>
              <w:rPr>
                <w:rStyle w:val="IndexLink"/>
              </w:rPr>
              <w:t>282</w:t>
            </w:r>
          </w:hyperlink>
        </w:p>
        <w:p>
          <w:pPr>
            <w:pStyle w:val="Contents4"/>
            <w:tabs>
              <w:tab w:val="clear" w:pos="8176"/>
              <w:tab w:val="right" w:pos="9026" w:leader="dot"/>
            </w:tabs>
            <w:rPr/>
          </w:pPr>
          <w:hyperlink w:anchor="__RefHeading___Toc106976_211673320">
            <w:r>
              <w:rPr>
                <w:webHidden/>
                <w:rStyle w:val="IndexLink"/>
              </w:rPr>
              <w:t>6</w:t>
            </w:r>
            <w:r>
              <w:rPr>
                <w:rStyle w:val="IndexLink"/>
                <w:rtl w:val="true"/>
              </w:rPr>
              <w:t xml:space="preserve">. </w:t>
            </w:r>
            <w:r>
              <w:rPr>
                <w:rStyle w:val="IndexLink"/>
                <w:rtl w:val="true"/>
              </w:rPr>
              <w:t>حسن بن محمد بن قطاه صیدلانی</w:t>
            </w:r>
            <w:r>
              <w:rPr>
                <w:rStyle w:val="IndexLink"/>
                <w:rtl w:val="true"/>
              </w:rPr>
              <w:tab/>
            </w:r>
            <w:r>
              <w:rPr>
                <w:rStyle w:val="IndexLink"/>
              </w:rPr>
              <w:t>282</w:t>
            </w:r>
          </w:hyperlink>
        </w:p>
        <w:p>
          <w:pPr>
            <w:pStyle w:val="Contents4"/>
            <w:tabs>
              <w:tab w:val="clear" w:pos="8176"/>
              <w:tab w:val="right" w:pos="9026" w:leader="dot"/>
            </w:tabs>
            <w:rPr/>
          </w:pPr>
          <w:hyperlink w:anchor="__RefHeading___Toc106978_211673320">
            <w:r>
              <w:rPr>
                <w:webHidden/>
                <w:rStyle w:val="IndexLink"/>
              </w:rPr>
              <w:t>7</w:t>
            </w:r>
            <w:r>
              <w:rPr>
                <w:rStyle w:val="IndexLink"/>
                <w:rtl w:val="true"/>
              </w:rPr>
              <w:t xml:space="preserve">. </w:t>
            </w:r>
            <w:r>
              <w:rPr>
                <w:rStyle w:val="IndexLink"/>
                <w:rtl w:val="true"/>
              </w:rPr>
              <w:t>محمد بن شاذان بن نُعیم شاذانی نیشابوری</w:t>
            </w:r>
            <w:r>
              <w:rPr>
                <w:rStyle w:val="IndexLink"/>
                <w:rtl w:val="true"/>
              </w:rPr>
              <w:tab/>
            </w:r>
            <w:r>
              <w:rPr>
                <w:rStyle w:val="IndexLink"/>
              </w:rPr>
              <w:t>282</w:t>
            </w:r>
          </w:hyperlink>
        </w:p>
        <w:p>
          <w:pPr>
            <w:pStyle w:val="Contents4"/>
            <w:tabs>
              <w:tab w:val="clear" w:pos="8176"/>
              <w:tab w:val="right" w:pos="9026" w:leader="dot"/>
            </w:tabs>
            <w:rPr/>
          </w:pPr>
          <w:hyperlink w:anchor="__RefHeading___Toc106980_211673320">
            <w:r>
              <w:rPr>
                <w:webHidden/>
                <w:rStyle w:val="IndexLink"/>
              </w:rPr>
              <w:t>8</w:t>
            </w:r>
            <w:r>
              <w:rPr>
                <w:rStyle w:val="IndexLink"/>
                <w:rtl w:val="true"/>
              </w:rPr>
              <w:t xml:space="preserve">. </w:t>
            </w:r>
            <w:r>
              <w:rPr>
                <w:rStyle w:val="IndexLink"/>
                <w:rtl w:val="true"/>
              </w:rPr>
              <w:t>عزیز بن زهیر</w:t>
            </w:r>
            <w:r>
              <w:rPr>
                <w:rStyle w:val="IndexLink"/>
                <w:rtl w:val="true"/>
              </w:rPr>
              <w:tab/>
            </w:r>
            <w:r>
              <w:rPr>
                <w:rStyle w:val="IndexLink"/>
              </w:rPr>
              <w:t>283</w:t>
            </w:r>
          </w:hyperlink>
        </w:p>
        <w:p>
          <w:pPr>
            <w:pStyle w:val="Contents4"/>
            <w:tabs>
              <w:tab w:val="clear" w:pos="8176"/>
              <w:tab w:val="right" w:pos="9026" w:leader="dot"/>
            </w:tabs>
            <w:rPr/>
          </w:pPr>
          <w:hyperlink w:anchor="__RefHeading___Toc106982_211673320">
            <w:r>
              <w:rPr>
                <w:webHidden/>
                <w:rStyle w:val="IndexLink"/>
              </w:rPr>
              <w:t>9</w:t>
            </w:r>
            <w:r>
              <w:rPr>
                <w:rStyle w:val="IndexLink"/>
                <w:rtl w:val="true"/>
              </w:rPr>
              <w:t xml:space="preserve">. </w:t>
            </w:r>
            <w:r>
              <w:rPr>
                <w:rStyle w:val="IndexLink"/>
                <w:rtl w:val="true"/>
              </w:rPr>
              <w:t>قاسم بن محمد بن علی بن ابراهیم همدانی</w:t>
            </w:r>
            <w:r>
              <w:rPr>
                <w:rStyle w:val="IndexLink"/>
                <w:rtl w:val="true"/>
              </w:rPr>
              <w:tab/>
            </w:r>
            <w:r>
              <w:rPr>
                <w:rStyle w:val="IndexLink"/>
              </w:rPr>
              <w:t>283</w:t>
            </w:r>
          </w:hyperlink>
        </w:p>
        <w:p>
          <w:pPr>
            <w:pStyle w:val="Contents4"/>
            <w:tabs>
              <w:tab w:val="clear" w:pos="8176"/>
              <w:tab w:val="right" w:pos="9026" w:leader="dot"/>
            </w:tabs>
            <w:rPr/>
          </w:pPr>
          <w:hyperlink w:anchor="__RefHeading___Toc106984_211673320">
            <w:r>
              <w:rPr>
                <w:webHidden/>
                <w:rStyle w:val="IndexLink"/>
              </w:rPr>
              <w:t>10</w:t>
            </w:r>
            <w:r>
              <w:rPr>
                <w:rStyle w:val="IndexLink"/>
                <w:rtl w:val="true"/>
              </w:rPr>
              <w:t xml:space="preserve">. </w:t>
            </w:r>
            <w:r>
              <w:rPr>
                <w:rStyle w:val="IndexLink"/>
                <w:rtl w:val="true"/>
              </w:rPr>
              <w:t>ابوعلی بسطام بن علی</w:t>
            </w:r>
            <w:r>
              <w:rPr>
                <w:rStyle w:val="IndexLink"/>
                <w:rtl w:val="true"/>
              </w:rPr>
              <w:tab/>
            </w:r>
            <w:r>
              <w:rPr>
                <w:rStyle w:val="IndexLink"/>
              </w:rPr>
              <w:t>283</w:t>
            </w:r>
          </w:hyperlink>
        </w:p>
        <w:p>
          <w:pPr>
            <w:pStyle w:val="Contents4"/>
            <w:tabs>
              <w:tab w:val="clear" w:pos="8176"/>
              <w:tab w:val="right" w:pos="9026" w:leader="dot"/>
            </w:tabs>
            <w:rPr/>
          </w:pPr>
          <w:hyperlink w:anchor="__RefHeading___Toc106986_211673320">
            <w:r>
              <w:rPr>
                <w:webHidden/>
                <w:rStyle w:val="IndexLink"/>
              </w:rPr>
              <w:t>11</w:t>
            </w:r>
            <w:r>
              <w:rPr>
                <w:rStyle w:val="IndexLink"/>
                <w:rtl w:val="true"/>
              </w:rPr>
              <w:t xml:space="preserve">. </w:t>
            </w:r>
            <w:r>
              <w:rPr>
                <w:rStyle w:val="IndexLink"/>
                <w:rtl w:val="true"/>
              </w:rPr>
              <w:t>علی بن حسین بن علی طبری</w:t>
            </w:r>
            <w:r>
              <w:rPr>
                <w:rStyle w:val="IndexLink"/>
                <w:rtl w:val="true"/>
              </w:rPr>
              <w:tab/>
            </w:r>
            <w:r>
              <w:rPr>
                <w:rStyle w:val="IndexLink"/>
              </w:rPr>
              <w:t>283</w:t>
            </w:r>
          </w:hyperlink>
        </w:p>
        <w:p>
          <w:pPr>
            <w:pStyle w:val="Contents4"/>
            <w:tabs>
              <w:tab w:val="clear" w:pos="8176"/>
              <w:tab w:val="right" w:pos="9026" w:leader="dot"/>
            </w:tabs>
            <w:rPr/>
          </w:pPr>
          <w:hyperlink w:anchor="__RefHeading___Toc106988_211673320">
            <w:r>
              <w:rPr>
                <w:webHidden/>
                <w:rStyle w:val="IndexLink"/>
              </w:rPr>
              <w:t>12</w:t>
            </w:r>
            <w:r>
              <w:rPr>
                <w:rStyle w:val="IndexLink"/>
                <w:rtl w:val="true"/>
              </w:rPr>
              <w:t xml:space="preserve">. </w:t>
            </w:r>
            <w:r>
              <w:rPr>
                <w:rStyle w:val="IndexLink"/>
                <w:rtl w:val="true"/>
              </w:rPr>
              <w:t>ابوهاشم، داود بن قاسم جعفری</w:t>
            </w:r>
            <w:r>
              <w:rPr>
                <w:rStyle w:val="IndexLink"/>
                <w:rtl w:val="true"/>
              </w:rPr>
              <w:tab/>
            </w:r>
            <w:r>
              <w:rPr>
                <w:rStyle w:val="IndexLink"/>
              </w:rPr>
              <w:t>284</w:t>
            </w:r>
          </w:hyperlink>
        </w:p>
        <w:p>
          <w:pPr>
            <w:pStyle w:val="Contents4"/>
            <w:tabs>
              <w:tab w:val="clear" w:pos="8176"/>
              <w:tab w:val="right" w:pos="9026" w:leader="dot"/>
            </w:tabs>
            <w:rPr/>
          </w:pPr>
          <w:hyperlink w:anchor="__RefHeading___Toc106990_211673320">
            <w:r>
              <w:rPr>
                <w:webHidden/>
                <w:rStyle w:val="IndexLink"/>
              </w:rPr>
              <w:t>13</w:t>
            </w:r>
            <w:r>
              <w:rPr>
                <w:rStyle w:val="IndexLink"/>
                <w:rtl w:val="true"/>
              </w:rPr>
              <w:t xml:space="preserve">. </w:t>
            </w:r>
            <w:r>
              <w:rPr>
                <w:rStyle w:val="IndexLink"/>
                <w:rtl w:val="true"/>
              </w:rPr>
              <w:t>حسن بن نضر قمی</w:t>
            </w:r>
            <w:r>
              <w:rPr>
                <w:rStyle w:val="IndexLink"/>
                <w:rtl w:val="true"/>
              </w:rPr>
              <w:tab/>
            </w:r>
            <w:r>
              <w:rPr>
                <w:rStyle w:val="IndexLink"/>
              </w:rPr>
              <w:t>284</w:t>
            </w:r>
          </w:hyperlink>
        </w:p>
        <w:p>
          <w:pPr>
            <w:pStyle w:val="Contents4"/>
            <w:tabs>
              <w:tab w:val="clear" w:pos="8176"/>
              <w:tab w:val="right" w:pos="9026" w:leader="dot"/>
            </w:tabs>
            <w:rPr/>
          </w:pPr>
          <w:hyperlink w:anchor="__RefHeading___Toc106992_211673320">
            <w:r>
              <w:rPr>
                <w:webHidden/>
                <w:rStyle w:val="IndexLink"/>
              </w:rPr>
              <w:t>14</w:t>
            </w:r>
            <w:r>
              <w:rPr>
                <w:rStyle w:val="IndexLink"/>
                <w:rtl w:val="true"/>
              </w:rPr>
              <w:t xml:space="preserve">. </w:t>
            </w:r>
            <w:r>
              <w:rPr>
                <w:rStyle w:val="IndexLink"/>
                <w:rtl w:val="true"/>
              </w:rPr>
              <w:t>حاجز بن یزید الوشّاء</w:t>
            </w:r>
            <w:r>
              <w:rPr>
                <w:rStyle w:val="IndexLink"/>
                <w:rtl w:val="true"/>
              </w:rPr>
              <w:tab/>
            </w:r>
            <w:r>
              <w:rPr>
                <w:rStyle w:val="IndexLink"/>
              </w:rPr>
              <w:t>284</w:t>
            </w:r>
          </w:hyperlink>
        </w:p>
        <w:p>
          <w:pPr>
            <w:pStyle w:val="Contents3"/>
            <w:tabs>
              <w:tab w:val="clear" w:pos="8459"/>
              <w:tab w:val="right" w:pos="9026" w:leader="dot"/>
            </w:tabs>
            <w:rPr/>
          </w:pPr>
          <w:hyperlink w:anchor="__RefHeading___Toc106994_211673320">
            <w:r>
              <w:rPr>
                <w:webHidden/>
                <w:rStyle w:val="IndexLink"/>
                <w:rtl w:val="true"/>
              </w:rPr>
              <w:t>وکلای خائن و مدّعیان دروغین وکالت</w:t>
            </w:r>
            <w:r>
              <w:rPr>
                <w:rStyle w:val="IndexLink"/>
                <w:rtl w:val="true"/>
              </w:rPr>
              <w:tab/>
            </w:r>
            <w:r>
              <w:rPr>
                <w:rStyle w:val="IndexLink"/>
              </w:rPr>
              <w:t>284</w:t>
            </w:r>
          </w:hyperlink>
        </w:p>
        <w:p>
          <w:pPr>
            <w:pStyle w:val="Contents4"/>
            <w:tabs>
              <w:tab w:val="clear" w:pos="8176"/>
              <w:tab w:val="right" w:pos="9026" w:leader="dot"/>
            </w:tabs>
            <w:rPr/>
          </w:pPr>
          <w:hyperlink w:anchor="__RefHeading___Toc106996_211673320">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06998_211673320">
            <w:r>
              <w:rPr>
                <w:webHidden/>
                <w:rStyle w:val="IndexLink"/>
                <w:rtl w:val="true"/>
              </w:rPr>
              <w:t>الف</w:t>
            </w:r>
            <w:r>
              <w:rPr>
                <w:rStyle w:val="IndexLink"/>
                <w:rtl w:val="true"/>
              </w:rPr>
              <w:t xml:space="preserve">) </w:t>
            </w:r>
            <w:r>
              <w:rPr>
                <w:rStyle w:val="IndexLink"/>
                <w:rtl w:val="true"/>
              </w:rPr>
              <w:t>خیانت و فساد در برخی از کارگزاران سازمان وکالت</w:t>
            </w:r>
            <w:r>
              <w:rPr>
                <w:rStyle w:val="IndexLink"/>
                <w:rtl w:val="true"/>
              </w:rPr>
              <w:tab/>
            </w:r>
            <w:r>
              <w:rPr>
                <w:rStyle w:val="IndexLink"/>
              </w:rPr>
              <w:t>285</w:t>
            </w:r>
          </w:hyperlink>
        </w:p>
        <w:p>
          <w:pPr>
            <w:pStyle w:val="Contents5"/>
            <w:tabs>
              <w:tab w:val="clear" w:pos="7892"/>
              <w:tab w:val="right" w:pos="9026" w:leader="dot"/>
            </w:tabs>
            <w:rPr/>
          </w:pPr>
          <w:hyperlink w:anchor="__RefHeading___Toc107000_211673320">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107002_211673320">
            <w:r>
              <w:rPr>
                <w:webHidden/>
                <w:rStyle w:val="IndexLink"/>
              </w:rPr>
              <w:t>1</w:t>
            </w:r>
            <w:r>
              <w:rPr>
                <w:rStyle w:val="IndexLink"/>
                <w:rtl w:val="true"/>
              </w:rPr>
              <w:t xml:space="preserve">. </w:t>
            </w:r>
            <w:r>
              <w:rPr>
                <w:rStyle w:val="IndexLink"/>
                <w:rtl w:val="true"/>
              </w:rPr>
              <w:t>واقفیه</w:t>
            </w:r>
            <w:r>
              <w:rPr>
                <w:rStyle w:val="IndexLink"/>
                <w:rtl w:val="true"/>
              </w:rPr>
              <w:tab/>
            </w:r>
            <w:r>
              <w:rPr>
                <w:rStyle w:val="IndexLink"/>
              </w:rPr>
              <w:t>286</w:t>
            </w:r>
          </w:hyperlink>
        </w:p>
        <w:p>
          <w:pPr>
            <w:pStyle w:val="Contents5"/>
            <w:tabs>
              <w:tab w:val="clear" w:pos="7892"/>
              <w:tab w:val="right" w:pos="9026" w:leader="dot"/>
            </w:tabs>
            <w:rPr/>
          </w:pPr>
          <w:hyperlink w:anchor="__RefHeading___Toc107004_211673320">
            <w:r>
              <w:rPr>
                <w:webHidden/>
                <w:rStyle w:val="IndexLink"/>
              </w:rPr>
              <w:t>2</w:t>
            </w:r>
            <w:r>
              <w:rPr>
                <w:rStyle w:val="IndexLink"/>
                <w:rtl w:val="true"/>
              </w:rPr>
              <w:t xml:space="preserve">. </w:t>
            </w:r>
            <w:r>
              <w:rPr>
                <w:rStyle w:val="IndexLink"/>
                <w:rtl w:val="true"/>
              </w:rPr>
              <w:t>وکالت و جاسوسی علیه امام رضا علیه السلام</w:t>
            </w:r>
            <w:r>
              <w:rPr>
                <w:rStyle w:val="IndexLink"/>
                <w:rtl w:val="true"/>
              </w:rPr>
              <w:tab/>
            </w:r>
            <w:r>
              <w:rPr>
                <w:rStyle w:val="IndexLink"/>
              </w:rPr>
              <w:t>288</w:t>
            </w:r>
          </w:hyperlink>
        </w:p>
        <w:p>
          <w:pPr>
            <w:pStyle w:val="Contents5"/>
            <w:tabs>
              <w:tab w:val="clear" w:pos="7892"/>
              <w:tab w:val="right" w:pos="9026" w:leader="dot"/>
            </w:tabs>
            <w:rPr/>
          </w:pPr>
          <w:hyperlink w:anchor="__RefHeading___Toc107006_211673320">
            <w:r>
              <w:rPr>
                <w:webHidden/>
                <w:rStyle w:val="IndexLink"/>
              </w:rPr>
              <w:t>3</w:t>
            </w:r>
            <w:r>
              <w:rPr>
                <w:rStyle w:val="IndexLink"/>
                <w:rtl w:val="true"/>
              </w:rPr>
              <w:t xml:space="preserve">. </w:t>
            </w:r>
            <w:r>
              <w:rPr>
                <w:rStyle w:val="IndexLink"/>
                <w:rtl w:val="true"/>
              </w:rPr>
              <w:t>فارس بن حاتم قزوینی، وکیل خائن امام هادی علیه السلام</w:t>
            </w:r>
            <w:r>
              <w:rPr>
                <w:rStyle w:val="IndexLink"/>
                <w:rtl w:val="true"/>
              </w:rPr>
              <w:tab/>
            </w:r>
            <w:r>
              <w:rPr>
                <w:rStyle w:val="IndexLink"/>
              </w:rPr>
              <w:t>288</w:t>
            </w:r>
          </w:hyperlink>
        </w:p>
        <w:p>
          <w:pPr>
            <w:pStyle w:val="Contents5"/>
            <w:tabs>
              <w:tab w:val="clear" w:pos="7892"/>
              <w:tab w:val="right" w:pos="9026" w:leader="dot"/>
            </w:tabs>
            <w:rPr/>
          </w:pPr>
          <w:hyperlink w:anchor="__RefHeading___Toc107008_211673320">
            <w:r>
              <w:rPr>
                <w:webHidden/>
                <w:rStyle w:val="IndexLink"/>
              </w:rPr>
              <w:t>4</w:t>
            </w:r>
            <w:r>
              <w:rPr>
                <w:rStyle w:val="IndexLink"/>
                <w:rtl w:val="true"/>
              </w:rPr>
              <w:t xml:space="preserve">. </w:t>
            </w:r>
            <w:r>
              <w:rPr>
                <w:rStyle w:val="IndexLink"/>
                <w:rtl w:val="true"/>
              </w:rPr>
              <w:t>عروه بن یحیی؛ سوزاندن و دزدی اموال امام عسکری علیه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107010_211673320">
            <w:r>
              <w:rPr>
                <w:webHidden/>
                <w:rStyle w:val="IndexLink"/>
              </w:rPr>
              <w:t>5</w:t>
            </w:r>
            <w:r>
              <w:rPr>
                <w:rStyle w:val="IndexLink"/>
                <w:rtl w:val="true"/>
              </w:rPr>
              <w:t xml:space="preserve">. </w:t>
            </w:r>
            <w:r>
              <w:rPr>
                <w:rStyle w:val="IndexLink"/>
                <w:rtl w:val="true"/>
              </w:rPr>
              <w:t>کار زشت وکیل امام عسکری علیه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107012_211673320">
            <w:r>
              <w:rPr>
                <w:webHidden/>
                <w:rStyle w:val="IndexLink"/>
              </w:rPr>
              <w:t>6</w:t>
            </w:r>
            <w:r>
              <w:rPr>
                <w:rStyle w:val="IndexLink"/>
                <w:rtl w:val="true"/>
              </w:rPr>
              <w:t xml:space="preserve">. </w:t>
            </w:r>
            <w:r>
              <w:rPr>
                <w:rStyle w:val="IndexLink"/>
                <w:rtl w:val="true"/>
              </w:rPr>
              <w:t>احمد بن هلال عبرتائی و احمد بن هلال کرخی</w:t>
            </w:r>
            <w:r>
              <w:rPr>
                <w:rStyle w:val="IndexLink"/>
                <w:rtl w:val="true"/>
              </w:rPr>
              <w:tab/>
            </w:r>
            <w:r>
              <w:rPr>
                <w:rStyle w:val="IndexLink"/>
              </w:rPr>
              <w:t>291</w:t>
            </w:r>
          </w:hyperlink>
        </w:p>
        <w:p>
          <w:pPr>
            <w:pStyle w:val="Contents5"/>
            <w:tabs>
              <w:tab w:val="clear" w:pos="7892"/>
              <w:tab w:val="right" w:pos="9026" w:leader="dot"/>
            </w:tabs>
            <w:rPr/>
          </w:pPr>
          <w:hyperlink w:anchor="__RefHeading___Toc107014_211673320">
            <w:r>
              <w:rPr>
                <w:webHidden/>
                <w:rStyle w:val="IndexLink"/>
              </w:rPr>
              <w:t>7</w:t>
            </w:r>
            <w:r>
              <w:rPr>
                <w:rStyle w:val="IndexLink"/>
                <w:rtl w:val="true"/>
              </w:rPr>
              <w:t xml:space="preserve">. </w:t>
            </w:r>
            <w:r>
              <w:rPr>
                <w:rStyle w:val="IndexLink"/>
                <w:rtl w:val="true"/>
              </w:rPr>
              <w:t>ابوطاهر محمد بن علی بن بلال بلالی</w:t>
            </w:r>
            <w:r>
              <w:rPr>
                <w:rStyle w:val="IndexLink"/>
                <w:rtl w:val="true"/>
              </w:rPr>
              <w:tab/>
            </w:r>
            <w:r>
              <w:rPr>
                <w:rStyle w:val="IndexLink"/>
              </w:rPr>
              <w:t>292</w:t>
            </w:r>
          </w:hyperlink>
        </w:p>
        <w:p>
          <w:pPr>
            <w:pStyle w:val="Contents5"/>
            <w:tabs>
              <w:tab w:val="clear" w:pos="7892"/>
              <w:tab w:val="right" w:pos="9026" w:leader="dot"/>
            </w:tabs>
            <w:rPr/>
          </w:pPr>
          <w:hyperlink w:anchor="__RefHeading___Toc107016_211673320">
            <w:r>
              <w:rPr>
                <w:webHidden/>
                <w:rStyle w:val="IndexLink"/>
              </w:rPr>
              <w:t>8</w:t>
            </w:r>
            <w:r>
              <w:rPr>
                <w:rStyle w:val="IndexLink"/>
                <w:rtl w:val="true"/>
              </w:rPr>
              <w:t xml:space="preserve">. </w:t>
            </w:r>
            <w:r>
              <w:rPr>
                <w:rStyle w:val="IndexLink"/>
                <w:rtl w:val="true"/>
              </w:rPr>
              <w:t>أبوجعفر محمد بن علی شلمغانی ابن أبی عزاقر</w:t>
            </w:r>
            <w:r>
              <w:rPr>
                <w:rStyle w:val="IndexLink"/>
                <w:rtl w:val="true"/>
              </w:rPr>
              <w:tab/>
            </w:r>
            <w:r>
              <w:rPr>
                <w:rStyle w:val="IndexLink"/>
              </w:rPr>
              <w:t>293</w:t>
            </w:r>
          </w:hyperlink>
        </w:p>
        <w:p>
          <w:pPr>
            <w:pStyle w:val="Contents4"/>
            <w:tabs>
              <w:tab w:val="clear" w:pos="8176"/>
              <w:tab w:val="right" w:pos="9026" w:leader="dot"/>
            </w:tabs>
            <w:rPr/>
          </w:pPr>
          <w:hyperlink w:anchor="__RefHeading___Toc107018_211673320">
            <w:r>
              <w:rPr>
                <w:webHidden/>
                <w:rStyle w:val="IndexLink"/>
                <w:rtl w:val="true"/>
              </w:rPr>
              <w:t>ب</w:t>
            </w:r>
            <w:r>
              <w:rPr>
                <w:rStyle w:val="IndexLink"/>
                <w:rtl w:val="true"/>
              </w:rPr>
              <w:t xml:space="preserve">) </w:t>
            </w:r>
            <w:r>
              <w:rPr>
                <w:rStyle w:val="IndexLink"/>
                <w:rtl w:val="true"/>
              </w:rPr>
              <w:t>مدعیان دروغین وکالت و بابیّت</w:t>
            </w:r>
            <w:r>
              <w:rPr>
                <w:rStyle w:val="IndexLink"/>
                <w:rtl w:val="true"/>
              </w:rPr>
              <w:tab/>
            </w:r>
            <w:r>
              <w:rPr>
                <w:rStyle w:val="IndexLink"/>
              </w:rPr>
              <w:t>296</w:t>
            </w:r>
          </w:hyperlink>
        </w:p>
        <w:p>
          <w:pPr>
            <w:pStyle w:val="Contents5"/>
            <w:tabs>
              <w:tab w:val="clear" w:pos="7892"/>
              <w:tab w:val="right" w:pos="9026" w:leader="dot"/>
            </w:tabs>
            <w:rPr/>
          </w:pPr>
          <w:hyperlink w:anchor="__RefHeading___Toc107020_211673320">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07022_211673320">
            <w:r>
              <w:rPr>
                <w:webHidden/>
                <w:rStyle w:val="IndexLink"/>
              </w:rPr>
              <w:t>1</w:t>
            </w:r>
            <w:r>
              <w:rPr>
                <w:rStyle w:val="IndexLink"/>
                <w:rtl w:val="true"/>
              </w:rPr>
              <w:t xml:space="preserve">. </w:t>
            </w:r>
            <w:r>
              <w:rPr>
                <w:rStyle w:val="IndexLink"/>
                <w:rtl w:val="true"/>
              </w:rPr>
              <w:t>ابوعبدالله، احمد بن محمد سیّاری</w:t>
            </w:r>
            <w:r>
              <w:rPr>
                <w:rStyle w:val="IndexLink"/>
                <w:rtl w:val="true"/>
              </w:rPr>
              <w:tab/>
            </w:r>
            <w:r>
              <w:rPr>
                <w:rStyle w:val="IndexLink"/>
              </w:rPr>
              <w:t>296</w:t>
            </w:r>
          </w:hyperlink>
        </w:p>
        <w:p>
          <w:pPr>
            <w:pStyle w:val="Contents5"/>
            <w:tabs>
              <w:tab w:val="clear" w:pos="7892"/>
              <w:tab w:val="right" w:pos="9026" w:leader="dot"/>
            </w:tabs>
            <w:rPr/>
          </w:pPr>
          <w:hyperlink w:anchor="__RefHeading___Toc107024_211673320">
            <w:r>
              <w:rPr>
                <w:webHidden/>
                <w:rStyle w:val="IndexLink"/>
              </w:rPr>
              <w:t>2</w:t>
            </w:r>
            <w:r>
              <w:rPr>
                <w:rStyle w:val="IndexLink"/>
                <w:rtl w:val="true"/>
              </w:rPr>
              <w:t xml:space="preserve">. </w:t>
            </w:r>
            <w:r>
              <w:rPr>
                <w:rStyle w:val="IndexLink"/>
                <w:rtl w:val="true"/>
              </w:rPr>
              <w:t>علی بن حسکه، قاسم شعرانی یقطینی، و محمد بن فرات</w:t>
            </w:r>
            <w:r>
              <w:rPr>
                <w:rStyle w:val="IndexLink"/>
                <w:rtl w:val="true"/>
              </w:rPr>
              <w:tab/>
            </w:r>
            <w:r>
              <w:rPr>
                <w:rStyle w:val="IndexLink"/>
              </w:rPr>
              <w:t>296</w:t>
            </w:r>
          </w:hyperlink>
        </w:p>
        <w:p>
          <w:pPr>
            <w:pStyle w:val="Contents5"/>
            <w:tabs>
              <w:tab w:val="clear" w:pos="7892"/>
              <w:tab w:val="right" w:pos="9026" w:leader="dot"/>
            </w:tabs>
            <w:rPr/>
          </w:pPr>
          <w:hyperlink w:anchor="__RefHeading___Toc107026_211673320">
            <w:r>
              <w:rPr>
                <w:webHidden/>
                <w:rStyle w:val="IndexLink"/>
              </w:rPr>
              <w:t>3</w:t>
            </w:r>
            <w:r>
              <w:rPr>
                <w:rStyle w:val="IndexLink"/>
                <w:rtl w:val="true"/>
              </w:rPr>
              <w:t xml:space="preserve">. </w:t>
            </w:r>
            <w:r>
              <w:rPr>
                <w:rStyle w:val="IndexLink"/>
                <w:rtl w:val="true"/>
              </w:rPr>
              <w:t>حسن بن محمد بن بابا القمی</w:t>
            </w:r>
            <w:r>
              <w:rPr>
                <w:rStyle w:val="IndexLink"/>
                <w:rtl w:val="true"/>
              </w:rPr>
              <w:tab/>
            </w:r>
            <w:r>
              <w:rPr>
                <w:rStyle w:val="IndexLink"/>
              </w:rPr>
              <w:t>297</w:t>
            </w:r>
          </w:hyperlink>
        </w:p>
        <w:p>
          <w:pPr>
            <w:pStyle w:val="Contents5"/>
            <w:tabs>
              <w:tab w:val="clear" w:pos="7892"/>
              <w:tab w:val="right" w:pos="9026" w:leader="dot"/>
            </w:tabs>
            <w:rPr/>
          </w:pPr>
          <w:hyperlink w:anchor="__RefHeading___Toc107028_211673320">
            <w:r>
              <w:rPr>
                <w:webHidden/>
                <w:rStyle w:val="IndexLink"/>
              </w:rPr>
              <w:t>4</w:t>
            </w:r>
            <w:r>
              <w:rPr>
                <w:rStyle w:val="IndexLink"/>
                <w:rtl w:val="true"/>
              </w:rPr>
              <w:t xml:space="preserve">. </w:t>
            </w:r>
            <w:r>
              <w:rPr>
                <w:rStyle w:val="IndexLink"/>
                <w:rtl w:val="true"/>
              </w:rPr>
              <w:t>ابومحمد، الشریعی</w:t>
            </w:r>
            <w:r>
              <w:rPr>
                <w:rStyle w:val="IndexLink"/>
                <w:rtl w:val="true"/>
              </w:rPr>
              <w:tab/>
            </w:r>
            <w:r>
              <w:rPr>
                <w:rStyle w:val="IndexLink"/>
              </w:rPr>
              <w:t>298</w:t>
            </w:r>
          </w:hyperlink>
        </w:p>
        <w:p>
          <w:pPr>
            <w:pStyle w:val="Contents5"/>
            <w:tabs>
              <w:tab w:val="clear" w:pos="7892"/>
              <w:tab w:val="right" w:pos="9026" w:leader="dot"/>
            </w:tabs>
            <w:rPr/>
          </w:pPr>
          <w:hyperlink w:anchor="__RefHeading___Toc107030_211673320">
            <w:r>
              <w:rPr>
                <w:webHidden/>
                <w:rStyle w:val="IndexLink"/>
              </w:rPr>
              <w:t>5</w:t>
            </w:r>
            <w:r>
              <w:rPr>
                <w:rStyle w:val="IndexLink"/>
                <w:rtl w:val="true"/>
              </w:rPr>
              <w:t xml:space="preserve">. </w:t>
            </w:r>
            <w:r>
              <w:rPr>
                <w:rStyle w:val="IndexLink"/>
                <w:rtl w:val="true"/>
              </w:rPr>
              <w:t>محمد بن نصیر النمیری الفهری</w:t>
            </w:r>
            <w:r>
              <w:rPr>
                <w:rStyle w:val="IndexLink"/>
                <w:rtl w:val="true"/>
              </w:rPr>
              <w:tab/>
            </w:r>
            <w:r>
              <w:rPr>
                <w:rStyle w:val="IndexLink"/>
              </w:rPr>
              <w:t>298</w:t>
            </w:r>
          </w:hyperlink>
        </w:p>
        <w:p>
          <w:pPr>
            <w:pStyle w:val="Contents5"/>
            <w:tabs>
              <w:tab w:val="clear" w:pos="7892"/>
              <w:tab w:val="right" w:pos="9026" w:leader="dot"/>
            </w:tabs>
            <w:rPr/>
          </w:pPr>
          <w:hyperlink w:anchor="__RefHeading___Toc107032_211673320">
            <w:r>
              <w:rPr>
                <w:webHidden/>
                <w:rStyle w:val="IndexLink"/>
              </w:rPr>
              <w:t>6</w:t>
            </w:r>
            <w:r>
              <w:rPr>
                <w:rStyle w:val="IndexLink"/>
                <w:rtl w:val="true"/>
              </w:rPr>
              <w:t xml:space="preserve">. </w:t>
            </w:r>
            <w:r>
              <w:rPr>
                <w:rStyle w:val="IndexLink"/>
                <w:rtl w:val="true"/>
              </w:rPr>
              <w:t>ابوبکر محمد بن احمد بن عثمان البغدادی</w:t>
            </w:r>
            <w:r>
              <w:rPr>
                <w:rStyle w:val="IndexLink"/>
                <w:rtl w:val="true"/>
              </w:rPr>
              <w:tab/>
            </w:r>
            <w:r>
              <w:rPr>
                <w:rStyle w:val="IndexLink"/>
              </w:rPr>
              <w:t>299</w:t>
            </w:r>
          </w:hyperlink>
        </w:p>
        <w:p>
          <w:pPr>
            <w:pStyle w:val="Contents5"/>
            <w:tabs>
              <w:tab w:val="clear" w:pos="7892"/>
              <w:tab w:val="right" w:pos="9026" w:leader="dot"/>
            </w:tabs>
            <w:rPr/>
          </w:pPr>
          <w:hyperlink w:anchor="__RefHeading___Toc107034_211673320">
            <w:r>
              <w:rPr>
                <w:webHidden/>
                <w:rStyle w:val="IndexLink"/>
              </w:rPr>
              <w:t>7</w:t>
            </w:r>
            <w:r>
              <w:rPr>
                <w:rStyle w:val="IndexLink"/>
                <w:rtl w:val="true"/>
              </w:rPr>
              <w:t xml:space="preserve">. </w:t>
            </w:r>
            <w:r>
              <w:rPr>
                <w:rStyle w:val="IndexLink"/>
                <w:rtl w:val="true"/>
              </w:rPr>
              <w:t>اسحاق احمر و باقطانی</w:t>
            </w:r>
            <w:r>
              <w:rPr>
                <w:rStyle w:val="IndexLink"/>
                <w:rtl w:val="true"/>
              </w:rPr>
              <w:tab/>
            </w:r>
            <w:r>
              <w:rPr>
                <w:rStyle w:val="IndexLink"/>
              </w:rPr>
              <w:t>300</w:t>
            </w:r>
          </w:hyperlink>
        </w:p>
        <w:p>
          <w:pPr>
            <w:pStyle w:val="Contents5"/>
            <w:tabs>
              <w:tab w:val="clear" w:pos="7892"/>
              <w:tab w:val="right" w:pos="9026" w:leader="dot"/>
            </w:tabs>
            <w:rPr/>
          </w:pPr>
          <w:hyperlink w:anchor="__RefHeading___Toc107036_211673320">
            <w:r>
              <w:rPr>
                <w:webHidden/>
                <w:rStyle w:val="IndexLink"/>
              </w:rPr>
              <w:t>8</w:t>
            </w:r>
            <w:r>
              <w:rPr>
                <w:rStyle w:val="IndexLink"/>
                <w:rtl w:val="true"/>
              </w:rPr>
              <w:t xml:space="preserve">. </w:t>
            </w:r>
            <w:r>
              <w:rPr>
                <w:rStyle w:val="IndexLink"/>
                <w:rtl w:val="true"/>
              </w:rPr>
              <w:t>حسین بن منصور حلّاج</w:t>
            </w:r>
            <w:r>
              <w:rPr>
                <w:rStyle w:val="IndexLink"/>
                <w:rtl w:val="true"/>
              </w:rPr>
              <w:tab/>
            </w:r>
            <w:r>
              <w:rPr>
                <w:rStyle w:val="IndexLink"/>
              </w:rPr>
              <w:t>301</w:t>
            </w:r>
          </w:hyperlink>
        </w:p>
        <w:p>
          <w:pPr>
            <w:pStyle w:val="Contents5"/>
            <w:tabs>
              <w:tab w:val="clear" w:pos="7892"/>
              <w:tab w:val="right" w:pos="9026" w:leader="dot"/>
            </w:tabs>
            <w:rPr/>
          </w:pPr>
          <w:hyperlink w:anchor="__RefHeading___Toc107038_211673320">
            <w:r>
              <w:rPr>
                <w:webHidden/>
                <w:rStyle w:val="IndexLink"/>
              </w:rPr>
              <w:t>9</w:t>
            </w:r>
            <w:r>
              <w:rPr>
                <w:rStyle w:val="IndexLink"/>
                <w:rtl w:val="true"/>
              </w:rPr>
              <w:t xml:space="preserve">. </w:t>
            </w:r>
            <w:r>
              <w:rPr>
                <w:rStyle w:val="IndexLink"/>
                <w:rtl w:val="true"/>
              </w:rPr>
              <w:t>ابودلف محمد بن المظفر الکاتب</w:t>
            </w:r>
            <w:r>
              <w:rPr>
                <w:rStyle w:val="IndexLink"/>
                <w:rtl w:val="true"/>
              </w:rPr>
              <w:tab/>
            </w:r>
            <w:r>
              <w:rPr>
                <w:rStyle w:val="IndexLink"/>
              </w:rPr>
              <w:t>302</w:t>
            </w:r>
          </w:hyperlink>
        </w:p>
        <w:p>
          <w:pPr>
            <w:pStyle w:val="Contents3"/>
            <w:tabs>
              <w:tab w:val="clear" w:pos="8459"/>
              <w:tab w:val="right" w:pos="9026" w:leader="dot"/>
            </w:tabs>
            <w:rPr/>
          </w:pPr>
          <w:hyperlink w:anchor="__RefHeading___Toc107040_211673320">
            <w:r>
              <w:rPr>
                <w:webHidden/>
                <w:rStyle w:val="IndexLink"/>
                <w:rtl w:val="true"/>
              </w:rPr>
              <w:t xml:space="preserve">وضعیت فکری و سیاسی </w:t>
            </w:r>
            <w:r>
              <w:rPr>
                <w:rStyle w:val="IndexLink"/>
                <w:rtl w:val="true"/>
              </w:rPr>
              <w:t xml:space="preserve">- </w:t>
            </w:r>
            <w:r>
              <w:rPr>
                <w:rStyle w:val="IndexLink"/>
                <w:rtl w:val="true"/>
              </w:rPr>
              <w:t>اجتماعی شیعه</w:t>
            </w:r>
            <w:r>
              <w:rPr>
                <w:rStyle w:val="IndexLink"/>
                <w:rtl w:val="true"/>
              </w:rPr>
              <w:tab/>
            </w:r>
            <w:r>
              <w:rPr>
                <w:rStyle w:val="IndexLink"/>
              </w:rPr>
              <w:t>304</w:t>
            </w:r>
          </w:hyperlink>
        </w:p>
        <w:p>
          <w:pPr>
            <w:pStyle w:val="Contents4"/>
            <w:tabs>
              <w:tab w:val="clear" w:pos="8176"/>
              <w:tab w:val="right" w:pos="9026" w:leader="dot"/>
            </w:tabs>
            <w:rPr/>
          </w:pPr>
          <w:hyperlink w:anchor="__RefHeading___Toc107042_211673320">
            <w:r>
              <w:rPr>
                <w:webHidden/>
                <w:rStyle w:val="IndexLink"/>
                <w:rtl w:val="true"/>
              </w:rPr>
              <w:t>الف</w:t>
            </w:r>
            <w:r>
              <w:rPr>
                <w:rStyle w:val="IndexLink"/>
                <w:rtl w:val="true"/>
              </w:rPr>
              <w:t xml:space="preserve">) </w:t>
            </w:r>
            <w:r>
              <w:rPr>
                <w:rStyle w:val="IndexLink"/>
                <w:rtl w:val="true"/>
              </w:rPr>
              <w:t>وضعیت فکری</w:t>
            </w:r>
            <w:r>
              <w:rPr>
                <w:rStyle w:val="IndexLink"/>
                <w:rtl w:val="true"/>
              </w:rPr>
              <w:tab/>
            </w:r>
            <w:r>
              <w:rPr>
                <w:rStyle w:val="IndexLink"/>
              </w:rPr>
              <w:t>304</w:t>
            </w:r>
          </w:hyperlink>
        </w:p>
        <w:p>
          <w:pPr>
            <w:pStyle w:val="Contents4"/>
            <w:tabs>
              <w:tab w:val="clear" w:pos="8176"/>
              <w:tab w:val="right" w:pos="9026" w:leader="dot"/>
            </w:tabs>
            <w:rPr/>
          </w:pPr>
          <w:hyperlink w:anchor="__RefHeading___Toc107044_211673320">
            <w:r>
              <w:rPr>
                <w:webHidden/>
                <w:rStyle w:val="IndexLink"/>
                <w:rtl w:val="true"/>
              </w:rPr>
              <w:t>ب</w:t>
            </w:r>
            <w:r>
              <w:rPr>
                <w:rStyle w:val="IndexLink"/>
                <w:rtl w:val="true"/>
              </w:rPr>
              <w:t xml:space="preserve">) </w:t>
            </w:r>
            <w:r>
              <w:rPr>
                <w:rStyle w:val="IndexLink"/>
                <w:rtl w:val="true"/>
              </w:rPr>
              <w:t>وضعیت سیاسی</w:t>
            </w:r>
            <w:r>
              <w:rPr>
                <w:rStyle w:val="IndexLink"/>
                <w:rtl w:val="true"/>
              </w:rPr>
              <w:tab/>
            </w:r>
            <w:r>
              <w:rPr>
                <w:rStyle w:val="IndexLink"/>
              </w:rPr>
              <w:t>305</w:t>
            </w:r>
          </w:hyperlink>
        </w:p>
        <w:p>
          <w:pPr>
            <w:pStyle w:val="Contents4"/>
            <w:tabs>
              <w:tab w:val="clear" w:pos="8176"/>
              <w:tab w:val="right" w:pos="9026" w:leader="dot"/>
            </w:tabs>
            <w:rPr/>
          </w:pPr>
          <w:hyperlink w:anchor="__RefHeading___Toc107046_211673320">
            <w:r>
              <w:rPr>
                <w:webHidden/>
                <w:rStyle w:val="IndexLink"/>
                <w:rtl w:val="true"/>
              </w:rPr>
              <w:t>ج</w:t>
            </w:r>
            <w:r>
              <w:rPr>
                <w:rStyle w:val="IndexLink"/>
                <w:rtl w:val="true"/>
              </w:rPr>
              <w:t xml:space="preserve">) </w:t>
            </w:r>
            <w:r>
              <w:rPr>
                <w:rStyle w:val="IndexLink"/>
                <w:rtl w:val="true"/>
              </w:rPr>
              <w:t>وضعیت اجتماعی</w:t>
            </w:r>
            <w:r>
              <w:rPr>
                <w:rStyle w:val="IndexLink"/>
                <w:rtl w:val="true"/>
              </w:rPr>
              <w:tab/>
            </w:r>
            <w:r>
              <w:rPr>
                <w:rStyle w:val="IndexLink"/>
              </w:rPr>
              <w:t>307</w:t>
            </w:r>
          </w:hyperlink>
        </w:p>
        <w:p>
          <w:pPr>
            <w:pStyle w:val="Contents3"/>
            <w:tabs>
              <w:tab w:val="clear" w:pos="8459"/>
              <w:tab w:val="right" w:pos="9026" w:leader="dot"/>
            </w:tabs>
            <w:rPr/>
          </w:pPr>
          <w:hyperlink w:anchor="__RefHeading___Toc107048_211673320">
            <w:r>
              <w:rPr>
                <w:webHidden/>
                <w:rStyle w:val="IndexLink"/>
                <w:rtl w:val="true"/>
              </w:rPr>
              <w:t>چکیده</w:t>
            </w:r>
            <w:r>
              <w:rPr>
                <w:rStyle w:val="IndexLink"/>
                <w:rtl w:val="true"/>
              </w:rPr>
              <w:tab/>
            </w:r>
            <w:r>
              <w:rPr>
                <w:rStyle w:val="IndexLink"/>
              </w:rPr>
              <w:t>308</w:t>
            </w:r>
          </w:hyperlink>
        </w:p>
        <w:p>
          <w:pPr>
            <w:pStyle w:val="Contents2"/>
            <w:tabs>
              <w:tab w:val="clear" w:pos="8743"/>
              <w:tab w:val="right" w:pos="9026" w:leader="dot"/>
            </w:tabs>
            <w:rPr/>
          </w:pPr>
          <w:hyperlink w:anchor="__RefHeading___Toc107050_211673320">
            <w:r>
              <w:rPr>
                <w:webHidden/>
                <w:rStyle w:val="IndexLink"/>
                <w:rtl w:val="true"/>
              </w:rPr>
              <w:t>فصل هشتم</w:t>
            </w:r>
            <w:r>
              <w:rPr>
                <w:rStyle w:val="IndexLink"/>
                <w:rtl w:val="true"/>
              </w:rPr>
              <w:t xml:space="preserve">: </w:t>
            </w:r>
            <w:r>
              <w:rPr>
                <w:rStyle w:val="IndexLink"/>
                <w:rtl w:val="true"/>
              </w:rPr>
              <w:t>مروری بر برخی از مهم‌ترین مسائل عصر غیبت کبری</w:t>
            </w:r>
            <w:r>
              <w:rPr>
                <w:rStyle w:val="IndexLink"/>
                <w:rtl w:val="true"/>
              </w:rPr>
              <w:tab/>
            </w:r>
            <w:r>
              <w:rPr>
                <w:rStyle w:val="IndexLink"/>
              </w:rPr>
              <w:t>312</w:t>
            </w:r>
          </w:hyperlink>
        </w:p>
        <w:p>
          <w:pPr>
            <w:pStyle w:val="Contents3"/>
            <w:tabs>
              <w:tab w:val="clear" w:pos="8459"/>
              <w:tab w:val="right" w:pos="9026" w:leader="dot"/>
            </w:tabs>
            <w:rPr/>
          </w:pPr>
          <w:hyperlink w:anchor="__RefHeading___Toc107052_211673320">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107054_211673320">
            <w:r>
              <w:rPr>
                <w:webHidden/>
                <w:rStyle w:val="IndexLink"/>
                <w:rtl w:val="true"/>
              </w:rPr>
              <w:t>الف</w:t>
            </w:r>
            <w:r>
              <w:rPr>
                <w:rStyle w:val="IndexLink"/>
                <w:rtl w:val="true"/>
              </w:rPr>
              <w:t xml:space="preserve">) </w:t>
            </w:r>
            <w:r>
              <w:rPr>
                <w:rStyle w:val="IndexLink"/>
                <w:rtl w:val="true"/>
              </w:rPr>
              <w:t>تاریخ شیعه، نهضت‌ها و دولت‌های شیعی در عصر غیبت کبری</w:t>
            </w:r>
            <w:r>
              <w:rPr>
                <w:rStyle w:val="IndexLink"/>
                <w:rtl w:val="true"/>
              </w:rPr>
              <w:tab/>
            </w:r>
            <w:r>
              <w:rPr>
                <w:rStyle w:val="IndexLink"/>
              </w:rPr>
              <w:t>312</w:t>
            </w:r>
          </w:hyperlink>
        </w:p>
        <w:p>
          <w:pPr>
            <w:pStyle w:val="Contents4"/>
            <w:tabs>
              <w:tab w:val="clear" w:pos="8176"/>
              <w:tab w:val="right" w:pos="9026" w:leader="dot"/>
            </w:tabs>
            <w:rPr/>
          </w:pPr>
          <w:hyperlink w:anchor="__RefHeading___Toc107056_21167332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07058_211673320">
            <w:r>
              <w:rPr>
                <w:webHidden/>
                <w:rStyle w:val="IndexLink"/>
              </w:rPr>
              <w:t>1</w:t>
            </w:r>
            <w:r>
              <w:rPr>
                <w:rStyle w:val="IndexLink"/>
                <w:rtl w:val="true"/>
              </w:rPr>
              <w:t xml:space="preserve">. </w:t>
            </w:r>
            <w:r>
              <w:rPr>
                <w:rStyle w:val="IndexLink"/>
                <w:rtl w:val="true"/>
              </w:rPr>
              <w:t xml:space="preserve">شیعه پیش از غیبت کبری </w:t>
            </w:r>
            <w:r>
              <w:rPr>
                <w:rStyle w:val="IndexLink"/>
                <w:rtl w:val="true"/>
              </w:rPr>
              <w:t>(</w:t>
            </w:r>
            <w:r>
              <w:rPr>
                <w:rStyle w:val="IndexLink"/>
                <w:rtl w:val="true"/>
              </w:rPr>
              <w:t>از قرن یکم تا چهارم قمری</w:t>
            </w:r>
            <w:r>
              <w:rPr>
                <w:rStyle w:val="IndexLink"/>
                <w:rtl w:val="true"/>
              </w:rPr>
              <w:t>)</w:t>
              <w:tab/>
            </w:r>
            <w:r>
              <w:rPr>
                <w:rStyle w:val="IndexLink"/>
              </w:rPr>
              <w:t>312</w:t>
            </w:r>
          </w:hyperlink>
        </w:p>
        <w:p>
          <w:pPr>
            <w:pStyle w:val="Contents4"/>
            <w:tabs>
              <w:tab w:val="clear" w:pos="8176"/>
              <w:tab w:val="right" w:pos="9026" w:leader="dot"/>
            </w:tabs>
            <w:rPr/>
          </w:pPr>
          <w:hyperlink w:anchor="__RefHeading___Toc107060_211673320">
            <w:r>
              <w:rPr>
                <w:webHidden/>
                <w:rStyle w:val="IndexLink"/>
              </w:rPr>
              <w:t>2</w:t>
            </w:r>
            <w:r>
              <w:rPr>
                <w:rStyle w:val="IndexLink"/>
                <w:rtl w:val="true"/>
              </w:rPr>
              <w:t xml:space="preserve">. </w:t>
            </w:r>
            <w:r>
              <w:rPr>
                <w:rStyle w:val="IndexLink"/>
                <w:rtl w:val="true"/>
              </w:rPr>
              <w:t>شیعه در عصر غیبت کبری</w:t>
            </w:r>
            <w:r>
              <w:rPr>
                <w:rStyle w:val="IndexLink"/>
                <w:rtl w:val="true"/>
              </w:rPr>
              <w:tab/>
            </w:r>
            <w:r>
              <w:rPr>
                <w:rStyle w:val="IndexLink"/>
              </w:rPr>
              <w:t>314</w:t>
            </w:r>
          </w:hyperlink>
        </w:p>
        <w:p>
          <w:pPr>
            <w:pStyle w:val="Contents4"/>
            <w:tabs>
              <w:tab w:val="clear" w:pos="8176"/>
              <w:tab w:val="right" w:pos="9026" w:leader="dot"/>
            </w:tabs>
            <w:rPr/>
          </w:pPr>
          <w:hyperlink w:anchor="__RefHeading___Toc107062_211673320">
            <w:r>
              <w:rPr>
                <w:webHidden/>
                <w:rStyle w:val="IndexLink"/>
              </w:rPr>
              <w:t>3</w:t>
            </w:r>
            <w:r>
              <w:rPr>
                <w:rStyle w:val="IndexLink"/>
                <w:rtl w:val="true"/>
              </w:rPr>
              <w:t xml:space="preserve">. </w:t>
            </w:r>
            <w:r>
              <w:rPr>
                <w:rStyle w:val="IndexLink"/>
                <w:rtl w:val="true"/>
              </w:rPr>
              <w:t>نهضت‌ها و دولت‌های شیعی در عصر غیبت کبری</w:t>
            </w:r>
            <w:r>
              <w:rPr>
                <w:rStyle w:val="IndexLink"/>
                <w:rtl w:val="true"/>
              </w:rPr>
              <w:tab/>
            </w:r>
            <w:r>
              <w:rPr>
                <w:rStyle w:val="IndexLink"/>
              </w:rPr>
              <w:t>316</w:t>
            </w:r>
          </w:hyperlink>
        </w:p>
        <w:p>
          <w:pPr>
            <w:pStyle w:val="Contents3"/>
            <w:tabs>
              <w:tab w:val="clear" w:pos="8459"/>
              <w:tab w:val="right" w:pos="9026" w:leader="dot"/>
            </w:tabs>
            <w:rPr/>
          </w:pPr>
          <w:hyperlink w:anchor="__RefHeading___Toc107064_211673320">
            <w:r>
              <w:rPr>
                <w:webHidden/>
                <w:rStyle w:val="IndexLink"/>
                <w:rtl w:val="true"/>
              </w:rPr>
              <w:t>ب</w:t>
            </w:r>
            <w:r>
              <w:rPr>
                <w:rStyle w:val="IndexLink"/>
                <w:rtl w:val="true"/>
              </w:rPr>
              <w:t xml:space="preserve">) </w:t>
            </w:r>
            <w:r>
              <w:rPr>
                <w:rStyle w:val="IndexLink"/>
                <w:rtl w:val="true"/>
              </w:rPr>
              <w:t>مبارزات فکری و سیاسی علمای شیعه در عصر غیبت کبری</w:t>
            </w:r>
            <w:r>
              <w:rPr>
                <w:rStyle w:val="IndexLink"/>
                <w:rtl w:val="true"/>
              </w:rPr>
              <w:tab/>
            </w:r>
            <w:r>
              <w:rPr>
                <w:rStyle w:val="IndexLink"/>
              </w:rPr>
              <w:t>324</w:t>
            </w:r>
          </w:hyperlink>
        </w:p>
        <w:p>
          <w:pPr>
            <w:pStyle w:val="Contents4"/>
            <w:tabs>
              <w:tab w:val="clear" w:pos="8176"/>
              <w:tab w:val="right" w:pos="9026" w:leader="dot"/>
            </w:tabs>
            <w:rPr/>
          </w:pPr>
          <w:hyperlink w:anchor="__RefHeading___Toc107066_211673320">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07068_211673320">
            <w:r>
              <w:rPr>
                <w:webHidden/>
                <w:rStyle w:val="IndexLink"/>
              </w:rPr>
              <w:t>1</w:t>
            </w:r>
            <w:r>
              <w:rPr>
                <w:rStyle w:val="IndexLink"/>
                <w:rtl w:val="true"/>
              </w:rPr>
              <w:t xml:space="preserve">. </w:t>
            </w:r>
            <w:r>
              <w:rPr>
                <w:rStyle w:val="IndexLink"/>
                <w:rtl w:val="true"/>
              </w:rPr>
              <w:t>مبارزۀ فکری علمای شیعه در عصر غیبت</w:t>
            </w:r>
            <w:r>
              <w:rPr>
                <w:rStyle w:val="IndexLink"/>
                <w:rtl w:val="true"/>
              </w:rPr>
              <w:tab/>
            </w:r>
            <w:r>
              <w:rPr>
                <w:rStyle w:val="IndexLink"/>
              </w:rPr>
              <w:t>327</w:t>
            </w:r>
          </w:hyperlink>
        </w:p>
        <w:p>
          <w:pPr>
            <w:pStyle w:val="Contents4"/>
            <w:tabs>
              <w:tab w:val="clear" w:pos="8176"/>
              <w:tab w:val="right" w:pos="9026" w:leader="dot"/>
            </w:tabs>
            <w:rPr/>
          </w:pPr>
          <w:hyperlink w:anchor="__RefHeading___Toc107070_211673320">
            <w:r>
              <w:rPr>
                <w:webHidden/>
                <w:rStyle w:val="IndexLink"/>
              </w:rPr>
              <w:t>2</w:t>
            </w:r>
            <w:r>
              <w:rPr>
                <w:rStyle w:val="IndexLink"/>
                <w:rtl w:val="true"/>
              </w:rPr>
              <w:t xml:space="preserve">. </w:t>
            </w:r>
            <w:r>
              <w:rPr>
                <w:rStyle w:val="IndexLink"/>
                <w:rtl w:val="true"/>
              </w:rPr>
              <w:t>فقاهت شیعه و مراکز آن در عصر غیبت</w:t>
            </w:r>
            <w:r>
              <w:rPr>
                <w:rStyle w:val="IndexLink"/>
                <w:rtl w:val="true"/>
              </w:rPr>
              <w:tab/>
            </w:r>
            <w:r>
              <w:rPr>
                <w:rStyle w:val="IndexLink"/>
              </w:rPr>
              <w:t>328</w:t>
            </w:r>
          </w:hyperlink>
        </w:p>
        <w:p>
          <w:pPr>
            <w:pStyle w:val="Contents4"/>
            <w:tabs>
              <w:tab w:val="clear" w:pos="8176"/>
              <w:tab w:val="right" w:pos="9026" w:leader="dot"/>
            </w:tabs>
            <w:rPr/>
          </w:pPr>
          <w:hyperlink w:anchor="__RefHeading___Toc107072_211673320">
            <w:r>
              <w:rPr>
                <w:webHidden/>
                <w:rStyle w:val="IndexLink"/>
              </w:rPr>
              <w:t>3</w:t>
            </w:r>
            <w:r>
              <w:rPr>
                <w:rStyle w:val="IndexLink"/>
                <w:rtl w:val="true"/>
              </w:rPr>
              <w:t xml:space="preserve">. </w:t>
            </w:r>
            <w:r>
              <w:rPr>
                <w:rStyle w:val="IndexLink"/>
                <w:rtl w:val="true"/>
              </w:rPr>
              <w:t>مراحل تکامل فقه و فقاهت شیعه</w:t>
            </w:r>
            <w:r>
              <w:rPr>
                <w:rStyle w:val="IndexLink"/>
                <w:rtl w:val="true"/>
              </w:rPr>
              <w:tab/>
            </w:r>
            <w:r>
              <w:rPr>
                <w:rStyle w:val="IndexLink"/>
              </w:rPr>
              <w:t>329</w:t>
            </w:r>
          </w:hyperlink>
        </w:p>
        <w:p>
          <w:pPr>
            <w:pStyle w:val="Contents5"/>
            <w:tabs>
              <w:tab w:val="clear" w:pos="7892"/>
              <w:tab w:val="right" w:pos="9026" w:leader="dot"/>
            </w:tabs>
            <w:rPr/>
          </w:pPr>
          <w:hyperlink w:anchor="__RefHeading___Toc107074_211673320">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07076_211673320">
            <w:r>
              <w:rPr>
                <w:webHidden/>
                <w:rStyle w:val="IndexLink"/>
                <w:rtl w:val="true"/>
              </w:rPr>
              <w:t>یکم</w:t>
            </w:r>
            <w:r>
              <w:rPr>
                <w:rStyle w:val="IndexLink"/>
                <w:rtl w:val="true"/>
              </w:rPr>
              <w:t xml:space="preserve">. </w:t>
            </w:r>
            <w:r>
              <w:rPr>
                <w:rStyle w:val="IndexLink"/>
                <w:rtl w:val="true"/>
              </w:rPr>
              <w:t>فقه و فقاهت در دوران حضور ائمه علیهم 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107078_211673320">
            <w:r>
              <w:rPr>
                <w:webHidden/>
                <w:rStyle w:val="IndexLink"/>
                <w:rtl w:val="true"/>
              </w:rPr>
              <w:t>دوم</w:t>
            </w:r>
            <w:r>
              <w:rPr>
                <w:rStyle w:val="IndexLink"/>
                <w:rtl w:val="true"/>
              </w:rPr>
              <w:t xml:space="preserve">. </w:t>
            </w:r>
            <w:r>
              <w:rPr>
                <w:rStyle w:val="IndexLink"/>
                <w:rtl w:val="true"/>
              </w:rPr>
              <w:t>فقه و فقاهت شیعه در دوران غیبت صغری</w:t>
            </w:r>
            <w:r>
              <w:rPr>
                <w:rStyle w:val="IndexLink"/>
                <w:rtl w:val="true"/>
              </w:rPr>
              <w:tab/>
            </w:r>
            <w:r>
              <w:rPr>
                <w:rStyle w:val="IndexLink"/>
              </w:rPr>
              <w:t>330</w:t>
            </w:r>
          </w:hyperlink>
        </w:p>
        <w:p>
          <w:pPr>
            <w:pStyle w:val="Contents5"/>
            <w:tabs>
              <w:tab w:val="clear" w:pos="7892"/>
              <w:tab w:val="right" w:pos="9026" w:leader="dot"/>
            </w:tabs>
            <w:rPr/>
          </w:pPr>
          <w:hyperlink w:anchor="__RefHeading___Toc107080_211673320">
            <w:r>
              <w:rPr>
                <w:webHidden/>
                <w:rStyle w:val="IndexLink"/>
                <w:rtl w:val="true"/>
              </w:rPr>
              <w:t>سوم</w:t>
            </w:r>
            <w:r>
              <w:rPr>
                <w:rStyle w:val="IndexLink"/>
                <w:rtl w:val="true"/>
              </w:rPr>
              <w:t xml:space="preserve">. </w:t>
            </w:r>
            <w:r>
              <w:rPr>
                <w:rStyle w:val="IndexLink"/>
                <w:rtl w:val="true"/>
              </w:rPr>
              <w:t>فقه و فقاهت شیعه در دوران غیبت کبری</w:t>
            </w:r>
            <w:r>
              <w:rPr>
                <w:rStyle w:val="IndexLink"/>
                <w:rtl w:val="true"/>
              </w:rPr>
              <w:tab/>
            </w:r>
            <w:r>
              <w:rPr>
                <w:rStyle w:val="IndexLink"/>
              </w:rPr>
              <w:t>330</w:t>
            </w:r>
          </w:hyperlink>
        </w:p>
        <w:p>
          <w:pPr>
            <w:pStyle w:val="Contents4"/>
            <w:tabs>
              <w:tab w:val="clear" w:pos="8176"/>
              <w:tab w:val="right" w:pos="9026" w:leader="dot"/>
            </w:tabs>
            <w:rPr/>
          </w:pPr>
          <w:hyperlink w:anchor="__RefHeading___Toc107082_211673320">
            <w:r>
              <w:rPr>
                <w:webHidden/>
                <w:rStyle w:val="IndexLink"/>
              </w:rPr>
              <w:t>4</w:t>
            </w:r>
            <w:r>
              <w:rPr>
                <w:rStyle w:val="IndexLink"/>
                <w:rtl w:val="true"/>
              </w:rPr>
              <w:t xml:space="preserve">. </w:t>
            </w:r>
            <w:r>
              <w:rPr>
                <w:rStyle w:val="IndexLink"/>
                <w:rtl w:val="true"/>
              </w:rPr>
              <w:t>حوزه‌های علمیه و مراکز فقاهت شیعه در دوران غیبت کبری</w:t>
            </w:r>
            <w:r>
              <w:rPr>
                <w:rStyle w:val="IndexLink"/>
                <w:rtl w:val="true"/>
              </w:rPr>
              <w:tab/>
            </w:r>
            <w:r>
              <w:rPr>
                <w:rStyle w:val="IndexLink"/>
              </w:rPr>
              <w:t>331</w:t>
            </w:r>
          </w:hyperlink>
        </w:p>
        <w:p>
          <w:pPr>
            <w:pStyle w:val="Contents4"/>
            <w:tabs>
              <w:tab w:val="clear" w:pos="8176"/>
              <w:tab w:val="right" w:pos="9026" w:leader="dot"/>
            </w:tabs>
            <w:rPr/>
          </w:pPr>
          <w:hyperlink w:anchor="__RefHeading___Toc107084_211673320">
            <w:r>
              <w:rPr>
                <w:webHidden/>
                <w:rStyle w:val="IndexLink"/>
              </w:rPr>
              <w:t>5</w:t>
            </w:r>
            <w:r>
              <w:rPr>
                <w:rStyle w:val="IndexLink"/>
                <w:rtl w:val="true"/>
              </w:rPr>
              <w:t xml:space="preserve">. </w:t>
            </w:r>
            <w:r>
              <w:rPr>
                <w:rStyle w:val="IndexLink"/>
                <w:rtl w:val="true"/>
              </w:rPr>
              <w:t>مبارزه‌های سیاسی علمای شیعه در عصر غیبت کبری</w:t>
            </w:r>
            <w:r>
              <w:rPr>
                <w:rStyle w:val="IndexLink"/>
                <w:rtl w:val="true"/>
              </w:rPr>
              <w:tab/>
            </w:r>
            <w:r>
              <w:rPr>
                <w:rStyle w:val="IndexLink"/>
              </w:rPr>
              <w:t>334</w:t>
            </w:r>
          </w:hyperlink>
        </w:p>
        <w:p>
          <w:pPr>
            <w:pStyle w:val="Contents5"/>
            <w:tabs>
              <w:tab w:val="clear" w:pos="7892"/>
              <w:tab w:val="right" w:pos="9026" w:leader="dot"/>
            </w:tabs>
            <w:rPr/>
          </w:pPr>
          <w:hyperlink w:anchor="__RefHeading___Toc107086_211673320">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107088_211673320">
            <w:r>
              <w:rPr>
                <w:webHidden/>
                <w:rStyle w:val="IndexLink"/>
                <w:rtl w:val="true"/>
              </w:rPr>
              <w:t>یکم</w:t>
            </w:r>
            <w:r>
              <w:rPr>
                <w:rStyle w:val="IndexLink"/>
                <w:rtl w:val="true"/>
              </w:rPr>
              <w:t xml:space="preserve">. </w:t>
            </w:r>
            <w:r>
              <w:rPr>
                <w:rStyle w:val="IndexLink"/>
                <w:rtl w:val="true"/>
              </w:rPr>
              <w:t>زمینه‌های فعالیت سیاسی</w:t>
            </w:r>
            <w:r>
              <w:rPr>
                <w:rStyle w:val="IndexLink"/>
                <w:rtl w:val="true"/>
              </w:rPr>
              <w:tab/>
            </w:r>
            <w:r>
              <w:rPr>
                <w:rStyle w:val="IndexLink"/>
              </w:rPr>
              <w:t>334</w:t>
            </w:r>
          </w:hyperlink>
        </w:p>
        <w:p>
          <w:pPr>
            <w:pStyle w:val="Contents5"/>
            <w:tabs>
              <w:tab w:val="clear" w:pos="7892"/>
              <w:tab w:val="right" w:pos="9026" w:leader="dot"/>
            </w:tabs>
            <w:rPr/>
          </w:pPr>
          <w:hyperlink w:anchor="__RefHeading___Toc107090_211673320">
            <w:r>
              <w:rPr>
                <w:webHidden/>
                <w:rStyle w:val="IndexLink"/>
                <w:rtl w:val="true"/>
              </w:rPr>
              <w:t>دوم</w:t>
            </w:r>
            <w:r>
              <w:rPr>
                <w:rStyle w:val="IndexLink"/>
                <w:rtl w:val="true"/>
              </w:rPr>
              <w:t xml:space="preserve">. </w:t>
            </w:r>
            <w:r>
              <w:rPr>
                <w:rStyle w:val="IndexLink"/>
                <w:rtl w:val="true"/>
              </w:rPr>
              <w:t>مراحل فعالیت سیاسی و انواع آن در هر مرحله</w:t>
            </w:r>
            <w:r>
              <w:rPr>
                <w:rStyle w:val="IndexLink"/>
                <w:rtl w:val="true"/>
              </w:rPr>
              <w:tab/>
            </w:r>
            <w:r>
              <w:rPr>
                <w:rStyle w:val="IndexLink"/>
              </w:rPr>
              <w:t>335</w:t>
            </w:r>
          </w:hyperlink>
        </w:p>
        <w:p>
          <w:pPr>
            <w:pStyle w:val="Contents3"/>
            <w:tabs>
              <w:tab w:val="clear" w:pos="8459"/>
              <w:tab w:val="right" w:pos="9026" w:leader="dot"/>
            </w:tabs>
            <w:rPr/>
          </w:pPr>
          <w:hyperlink w:anchor="__RefHeading___Toc107092_211673320">
            <w:r>
              <w:rPr>
                <w:webHidden/>
                <w:rStyle w:val="IndexLink"/>
                <w:rtl w:val="true"/>
              </w:rPr>
              <w:t>ج</w:t>
            </w:r>
            <w:r>
              <w:rPr>
                <w:rStyle w:val="IndexLink"/>
                <w:rtl w:val="true"/>
              </w:rPr>
              <w:t xml:space="preserve">) </w:t>
            </w:r>
            <w:r>
              <w:rPr>
                <w:rStyle w:val="IndexLink"/>
                <w:rtl w:val="true"/>
              </w:rPr>
              <w:t xml:space="preserve">دوره‌های مرجعیت دینی </w:t>
            </w:r>
            <w:r>
              <w:rPr>
                <w:rStyle w:val="IndexLink"/>
                <w:rtl w:val="true"/>
              </w:rPr>
              <w:t>(</w:t>
            </w:r>
            <w:r>
              <w:rPr>
                <w:rStyle w:val="IndexLink"/>
                <w:rtl w:val="true"/>
              </w:rPr>
              <w:t>علمی و سیاسی</w:t>
            </w:r>
            <w:r>
              <w:rPr>
                <w:rStyle w:val="IndexLink"/>
                <w:rtl w:val="true"/>
              </w:rPr>
              <w:t xml:space="preserve">) </w:t>
            </w:r>
            <w:r>
              <w:rPr>
                <w:rStyle w:val="IndexLink"/>
                <w:rtl w:val="true"/>
              </w:rPr>
              <w:t>شیعه در عصر غیبت کبری</w:t>
            </w:r>
            <w:r>
              <w:rPr>
                <w:rStyle w:val="IndexLink"/>
                <w:rtl w:val="true"/>
              </w:rPr>
              <w:tab/>
            </w:r>
            <w:r>
              <w:rPr>
                <w:rStyle w:val="IndexLink"/>
              </w:rPr>
              <w:t>337</w:t>
            </w:r>
          </w:hyperlink>
        </w:p>
        <w:p>
          <w:pPr>
            <w:pStyle w:val="Contents4"/>
            <w:tabs>
              <w:tab w:val="clear" w:pos="8176"/>
              <w:tab w:val="right" w:pos="9026" w:leader="dot"/>
            </w:tabs>
            <w:rPr/>
          </w:pPr>
          <w:hyperlink w:anchor="__RefHeading___Toc107094_211673320">
            <w:r>
              <w:rPr>
                <w:webHidden/>
                <w:rStyle w:val="IndexLink"/>
              </w:rPr>
              <w:t>1</w:t>
            </w:r>
            <w:r>
              <w:rPr>
                <w:rStyle w:val="IndexLink"/>
                <w:rtl w:val="true"/>
              </w:rPr>
              <w:t xml:space="preserve">. </w:t>
            </w:r>
            <w:r>
              <w:rPr>
                <w:rStyle w:val="IndexLink"/>
                <w:rtl w:val="true"/>
              </w:rPr>
              <w:t>نهاد مرجعیت و تداوم خط امامت و رسالت</w:t>
            </w:r>
            <w:r>
              <w:rPr>
                <w:rStyle w:val="IndexLink"/>
                <w:rtl w:val="true"/>
              </w:rPr>
              <w:tab/>
            </w:r>
            <w:r>
              <w:rPr>
                <w:rStyle w:val="IndexLink"/>
              </w:rPr>
              <w:t>337</w:t>
            </w:r>
          </w:hyperlink>
        </w:p>
        <w:p>
          <w:pPr>
            <w:pStyle w:val="Contents4"/>
            <w:tabs>
              <w:tab w:val="clear" w:pos="8176"/>
              <w:tab w:val="right" w:pos="9026" w:leader="dot"/>
            </w:tabs>
            <w:rPr/>
          </w:pPr>
          <w:hyperlink w:anchor="__RefHeading___Toc107096_211673320">
            <w:r>
              <w:rPr>
                <w:webHidden/>
                <w:rStyle w:val="IndexLink"/>
              </w:rPr>
              <w:t>2</w:t>
            </w:r>
            <w:r>
              <w:rPr>
                <w:rStyle w:val="IndexLink"/>
                <w:rtl w:val="true"/>
              </w:rPr>
              <w:t xml:space="preserve">. </w:t>
            </w:r>
            <w:r>
              <w:rPr>
                <w:rStyle w:val="IndexLink"/>
                <w:rtl w:val="true"/>
              </w:rPr>
              <w:t>مراحل و دوره‌های مرجعیت</w:t>
            </w:r>
            <w:r>
              <w:rPr>
                <w:rStyle w:val="IndexLink"/>
                <w:rtl w:val="true"/>
              </w:rPr>
              <w:tab/>
            </w:r>
            <w:r>
              <w:rPr>
                <w:rStyle w:val="IndexLink"/>
              </w:rPr>
              <w:t>339</w:t>
            </w:r>
          </w:hyperlink>
        </w:p>
        <w:p>
          <w:pPr>
            <w:pStyle w:val="Contents3"/>
            <w:tabs>
              <w:tab w:val="clear" w:pos="8459"/>
              <w:tab w:val="right" w:pos="9026" w:leader="dot"/>
            </w:tabs>
            <w:rPr/>
          </w:pPr>
          <w:hyperlink w:anchor="__RefHeading___Toc107098_211673320">
            <w:r>
              <w:rPr>
                <w:webHidden/>
                <w:rStyle w:val="IndexLink"/>
                <w:rtl w:val="true"/>
              </w:rPr>
              <w:t>د</w:t>
            </w:r>
            <w:r>
              <w:rPr>
                <w:rStyle w:val="IndexLink"/>
                <w:rtl w:val="true"/>
              </w:rPr>
              <w:t xml:space="preserve">) </w:t>
            </w:r>
            <w:r>
              <w:rPr>
                <w:rStyle w:val="IndexLink"/>
                <w:rtl w:val="true"/>
              </w:rPr>
              <w:t>مدعیان مهدویت و بابیّت</w:t>
            </w:r>
            <w:r>
              <w:rPr>
                <w:rStyle w:val="IndexLink"/>
                <w:rtl w:val="true"/>
              </w:rPr>
              <w:tab/>
            </w:r>
            <w:r>
              <w:rPr>
                <w:rStyle w:val="IndexLink"/>
              </w:rPr>
              <w:t>341</w:t>
            </w:r>
          </w:hyperlink>
        </w:p>
        <w:p>
          <w:pPr>
            <w:pStyle w:val="Contents4"/>
            <w:tabs>
              <w:tab w:val="clear" w:pos="8176"/>
              <w:tab w:val="right" w:pos="9026" w:leader="dot"/>
            </w:tabs>
            <w:rPr/>
          </w:pPr>
          <w:hyperlink w:anchor="__RefHeading___Toc107100_211673320">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07102_211673320">
            <w:r>
              <w:rPr>
                <w:webHidden/>
                <w:rStyle w:val="IndexLink"/>
              </w:rPr>
              <w:t>1</w:t>
            </w:r>
            <w:r>
              <w:rPr>
                <w:rStyle w:val="IndexLink"/>
                <w:rtl w:val="true"/>
              </w:rPr>
              <w:t xml:space="preserve">. </w:t>
            </w:r>
            <w:r>
              <w:rPr>
                <w:rStyle w:val="IndexLink"/>
                <w:rtl w:val="true"/>
              </w:rPr>
              <w:t>عبیدیان</w:t>
            </w:r>
            <w:r>
              <w:rPr>
                <w:rStyle w:val="IndexLink"/>
                <w:rtl w:val="true"/>
              </w:rPr>
              <w:tab/>
            </w:r>
            <w:r>
              <w:rPr>
                <w:rStyle w:val="IndexLink"/>
              </w:rPr>
              <w:t>343</w:t>
            </w:r>
          </w:hyperlink>
        </w:p>
        <w:p>
          <w:pPr>
            <w:pStyle w:val="Contents4"/>
            <w:tabs>
              <w:tab w:val="clear" w:pos="8176"/>
              <w:tab w:val="right" w:pos="9026" w:leader="dot"/>
            </w:tabs>
            <w:rPr/>
          </w:pPr>
          <w:hyperlink w:anchor="__RefHeading___Toc107104_211673320">
            <w:r>
              <w:rPr>
                <w:webHidden/>
                <w:rStyle w:val="IndexLink"/>
              </w:rPr>
              <w:t>2</w:t>
            </w:r>
            <w:r>
              <w:rPr>
                <w:rStyle w:val="IndexLink"/>
                <w:rtl w:val="true"/>
              </w:rPr>
              <w:t xml:space="preserve">. </w:t>
            </w:r>
            <w:r>
              <w:rPr>
                <w:rStyle w:val="IndexLink"/>
                <w:rtl w:val="true"/>
              </w:rPr>
              <w:t>حاکم بأمرالله</w:t>
            </w:r>
            <w:r>
              <w:rPr>
                <w:rStyle w:val="IndexLink"/>
                <w:rtl w:val="true"/>
              </w:rPr>
              <w:tab/>
            </w:r>
            <w:r>
              <w:rPr>
                <w:rStyle w:val="IndexLink"/>
              </w:rPr>
              <w:t>344</w:t>
            </w:r>
          </w:hyperlink>
        </w:p>
        <w:p>
          <w:pPr>
            <w:pStyle w:val="Contents4"/>
            <w:tabs>
              <w:tab w:val="clear" w:pos="8176"/>
              <w:tab w:val="right" w:pos="9026" w:leader="dot"/>
            </w:tabs>
            <w:rPr/>
          </w:pPr>
          <w:hyperlink w:anchor="__RefHeading___Toc107106_211673320">
            <w:r>
              <w:rPr>
                <w:webHidden/>
                <w:rStyle w:val="IndexLink"/>
              </w:rPr>
              <w:t>3</w:t>
            </w:r>
            <w:r>
              <w:rPr>
                <w:rStyle w:val="IndexLink"/>
                <w:rtl w:val="true"/>
              </w:rPr>
              <w:t xml:space="preserve">. </w:t>
            </w:r>
            <w:r>
              <w:rPr>
                <w:rStyle w:val="IndexLink"/>
                <w:rtl w:val="true"/>
              </w:rPr>
              <w:t>محمد بن تومرت</w:t>
            </w:r>
            <w:r>
              <w:rPr>
                <w:rStyle w:val="IndexLink"/>
                <w:rtl w:val="true"/>
              </w:rPr>
              <w:tab/>
            </w:r>
            <w:r>
              <w:rPr>
                <w:rStyle w:val="IndexLink"/>
              </w:rPr>
              <w:t>344</w:t>
            </w:r>
          </w:hyperlink>
        </w:p>
        <w:p>
          <w:pPr>
            <w:pStyle w:val="Contents4"/>
            <w:tabs>
              <w:tab w:val="clear" w:pos="8176"/>
              <w:tab w:val="right" w:pos="9026" w:leader="dot"/>
            </w:tabs>
            <w:rPr/>
          </w:pPr>
          <w:hyperlink w:anchor="__RefHeading___Toc107108_211673320">
            <w:r>
              <w:rPr>
                <w:webHidden/>
                <w:rStyle w:val="IndexLink"/>
              </w:rPr>
              <w:t>4</w:t>
            </w:r>
            <w:r>
              <w:rPr>
                <w:rStyle w:val="IndexLink"/>
                <w:rtl w:val="true"/>
              </w:rPr>
              <w:t xml:space="preserve">. </w:t>
            </w:r>
            <w:r>
              <w:rPr>
                <w:rStyle w:val="IndexLink"/>
                <w:rtl w:val="true"/>
              </w:rPr>
              <w:t>تهامی</w:t>
            </w:r>
            <w:r>
              <w:rPr>
                <w:rStyle w:val="IndexLink"/>
                <w:rtl w:val="true"/>
              </w:rPr>
              <w:tab/>
            </w:r>
            <w:r>
              <w:rPr>
                <w:rStyle w:val="IndexLink"/>
              </w:rPr>
              <w:t>345</w:t>
            </w:r>
          </w:hyperlink>
        </w:p>
        <w:p>
          <w:pPr>
            <w:pStyle w:val="Contents4"/>
            <w:tabs>
              <w:tab w:val="clear" w:pos="8176"/>
              <w:tab w:val="right" w:pos="9026" w:leader="dot"/>
            </w:tabs>
            <w:rPr/>
          </w:pPr>
          <w:hyperlink w:anchor="__RefHeading___Toc107110_211673320">
            <w:r>
              <w:rPr>
                <w:webHidden/>
                <w:rStyle w:val="IndexLink"/>
              </w:rPr>
              <w:t>5</w:t>
            </w:r>
            <w:r>
              <w:rPr>
                <w:rStyle w:val="IndexLink"/>
                <w:rtl w:val="true"/>
              </w:rPr>
              <w:t xml:space="preserve">. </w:t>
            </w:r>
            <w:r>
              <w:rPr>
                <w:rStyle w:val="IndexLink"/>
                <w:rtl w:val="true"/>
              </w:rPr>
              <w:t>بابا اسحاق</w:t>
            </w:r>
            <w:r>
              <w:rPr>
                <w:rStyle w:val="IndexLink"/>
                <w:rtl w:val="true"/>
              </w:rPr>
              <w:tab/>
            </w:r>
            <w:r>
              <w:rPr>
                <w:rStyle w:val="IndexLink"/>
              </w:rPr>
              <w:t>345</w:t>
            </w:r>
          </w:hyperlink>
        </w:p>
        <w:p>
          <w:pPr>
            <w:pStyle w:val="Contents4"/>
            <w:tabs>
              <w:tab w:val="clear" w:pos="8176"/>
              <w:tab w:val="right" w:pos="9026" w:leader="dot"/>
            </w:tabs>
            <w:rPr/>
          </w:pPr>
          <w:hyperlink w:anchor="__RefHeading___Toc107112_211673320">
            <w:r>
              <w:rPr>
                <w:webHidden/>
                <w:rStyle w:val="IndexLink"/>
              </w:rPr>
              <w:t>6</w:t>
            </w:r>
            <w:r>
              <w:rPr>
                <w:rStyle w:val="IndexLink"/>
                <w:rtl w:val="true"/>
              </w:rPr>
              <w:t xml:space="preserve">. </w:t>
            </w:r>
            <w:r>
              <w:rPr>
                <w:rStyle w:val="IndexLink"/>
                <w:rtl w:val="true"/>
              </w:rPr>
              <w:t>عباس الریفی</w:t>
            </w:r>
            <w:r>
              <w:rPr>
                <w:rStyle w:val="IndexLink"/>
                <w:rtl w:val="true"/>
              </w:rPr>
              <w:tab/>
            </w:r>
            <w:r>
              <w:rPr>
                <w:rStyle w:val="IndexLink"/>
              </w:rPr>
              <w:t>345</w:t>
            </w:r>
          </w:hyperlink>
        </w:p>
        <w:p>
          <w:pPr>
            <w:pStyle w:val="Contents4"/>
            <w:tabs>
              <w:tab w:val="clear" w:pos="8176"/>
              <w:tab w:val="right" w:pos="9026" w:leader="dot"/>
            </w:tabs>
            <w:rPr/>
          </w:pPr>
          <w:hyperlink w:anchor="__RefHeading___Toc107114_211673320">
            <w:r>
              <w:rPr>
                <w:webHidden/>
                <w:rStyle w:val="IndexLink"/>
              </w:rPr>
              <w:t>7</w:t>
            </w:r>
            <w:r>
              <w:rPr>
                <w:rStyle w:val="IndexLink"/>
                <w:rtl w:val="true"/>
              </w:rPr>
              <w:t xml:space="preserve">. </w:t>
            </w:r>
            <w:r>
              <w:rPr>
                <w:rStyle w:val="IndexLink"/>
                <w:rtl w:val="true"/>
              </w:rPr>
              <w:t>الرجل الجبلی</w:t>
            </w:r>
            <w:r>
              <w:rPr>
                <w:rStyle w:val="IndexLink"/>
                <w:rtl w:val="true"/>
              </w:rPr>
              <w:tab/>
            </w:r>
            <w:r>
              <w:rPr>
                <w:rStyle w:val="IndexLink"/>
              </w:rPr>
              <w:t>345</w:t>
            </w:r>
          </w:hyperlink>
        </w:p>
        <w:p>
          <w:pPr>
            <w:pStyle w:val="Contents4"/>
            <w:tabs>
              <w:tab w:val="clear" w:pos="8176"/>
              <w:tab w:val="right" w:pos="9026" w:leader="dot"/>
            </w:tabs>
            <w:rPr/>
          </w:pPr>
          <w:hyperlink w:anchor="__RefHeading___Toc107116_211673320">
            <w:r>
              <w:rPr>
                <w:webHidden/>
                <w:rStyle w:val="IndexLink"/>
              </w:rPr>
              <w:t>8</w:t>
            </w:r>
            <w:r>
              <w:rPr>
                <w:rStyle w:val="IndexLink"/>
                <w:rtl w:val="true"/>
              </w:rPr>
              <w:t xml:space="preserve">. </w:t>
            </w:r>
            <w:r>
              <w:rPr>
                <w:rStyle w:val="IndexLink"/>
                <w:rtl w:val="true"/>
              </w:rPr>
              <w:t>ملا عرشی کاشانی</w:t>
            </w:r>
            <w:r>
              <w:rPr>
                <w:rStyle w:val="IndexLink"/>
                <w:rtl w:val="true"/>
              </w:rPr>
              <w:tab/>
            </w:r>
            <w:r>
              <w:rPr>
                <w:rStyle w:val="IndexLink"/>
              </w:rPr>
              <w:t>345</w:t>
            </w:r>
          </w:hyperlink>
        </w:p>
        <w:p>
          <w:pPr>
            <w:pStyle w:val="Contents4"/>
            <w:tabs>
              <w:tab w:val="clear" w:pos="8176"/>
              <w:tab w:val="right" w:pos="9026" w:leader="dot"/>
            </w:tabs>
            <w:rPr/>
          </w:pPr>
          <w:hyperlink w:anchor="__RefHeading___Toc107118_211673320">
            <w:r>
              <w:rPr>
                <w:webHidden/>
                <w:rStyle w:val="IndexLink"/>
              </w:rPr>
              <w:t>9</w:t>
            </w:r>
            <w:r>
              <w:rPr>
                <w:rStyle w:val="IndexLink"/>
                <w:rtl w:val="true"/>
              </w:rPr>
              <w:t xml:space="preserve">. </w:t>
            </w:r>
            <w:r>
              <w:rPr>
                <w:rStyle w:val="IndexLink"/>
                <w:rtl w:val="true"/>
              </w:rPr>
              <w:t>میرزای بلخی</w:t>
            </w:r>
            <w:r>
              <w:rPr>
                <w:rStyle w:val="IndexLink"/>
                <w:rtl w:val="true"/>
              </w:rPr>
              <w:tab/>
            </w:r>
            <w:r>
              <w:rPr>
                <w:rStyle w:val="IndexLink"/>
              </w:rPr>
              <w:t>346</w:t>
            </w:r>
          </w:hyperlink>
        </w:p>
        <w:p>
          <w:pPr>
            <w:pStyle w:val="Contents4"/>
            <w:tabs>
              <w:tab w:val="clear" w:pos="8176"/>
              <w:tab w:val="right" w:pos="9026" w:leader="dot"/>
            </w:tabs>
            <w:rPr/>
          </w:pPr>
          <w:hyperlink w:anchor="__RefHeading___Toc107120_211673320">
            <w:r>
              <w:rPr>
                <w:webHidden/>
                <w:rStyle w:val="IndexLink"/>
              </w:rPr>
              <w:t>10</w:t>
            </w:r>
            <w:r>
              <w:rPr>
                <w:rStyle w:val="IndexLink"/>
                <w:rtl w:val="true"/>
              </w:rPr>
              <w:t xml:space="preserve">. </w:t>
            </w:r>
            <w:r>
              <w:rPr>
                <w:rStyle w:val="IndexLink"/>
                <w:rtl w:val="true"/>
              </w:rPr>
              <w:t>شیخ عبدالقدیر بخارائی</w:t>
            </w:r>
            <w:r>
              <w:rPr>
                <w:rStyle w:val="IndexLink"/>
                <w:rtl w:val="true"/>
              </w:rPr>
              <w:tab/>
            </w:r>
            <w:r>
              <w:rPr>
                <w:rStyle w:val="IndexLink"/>
              </w:rPr>
              <w:t>346</w:t>
            </w:r>
          </w:hyperlink>
        </w:p>
        <w:p>
          <w:pPr>
            <w:pStyle w:val="Contents4"/>
            <w:tabs>
              <w:tab w:val="clear" w:pos="8176"/>
              <w:tab w:val="right" w:pos="9026" w:leader="dot"/>
            </w:tabs>
            <w:rPr/>
          </w:pPr>
          <w:hyperlink w:anchor="__RefHeading___Toc107122_211673320">
            <w:r>
              <w:rPr>
                <w:webHidden/>
                <w:rStyle w:val="IndexLink"/>
              </w:rPr>
              <w:t>11</w:t>
            </w:r>
            <w:r>
              <w:rPr>
                <w:rStyle w:val="IndexLink"/>
                <w:rtl w:val="true"/>
              </w:rPr>
              <w:t xml:space="preserve">. </w:t>
            </w:r>
            <w:r>
              <w:rPr>
                <w:rStyle w:val="IndexLink"/>
                <w:rtl w:val="true"/>
              </w:rPr>
              <w:t>محمد جونپوری هندی</w:t>
            </w:r>
            <w:r>
              <w:rPr>
                <w:rStyle w:val="IndexLink"/>
                <w:rtl w:val="true"/>
              </w:rPr>
              <w:tab/>
            </w:r>
            <w:r>
              <w:rPr>
                <w:rStyle w:val="IndexLink"/>
              </w:rPr>
              <w:t>346</w:t>
            </w:r>
          </w:hyperlink>
        </w:p>
        <w:p>
          <w:pPr>
            <w:pStyle w:val="Contents4"/>
            <w:tabs>
              <w:tab w:val="clear" w:pos="8176"/>
              <w:tab w:val="right" w:pos="9026" w:leader="dot"/>
            </w:tabs>
            <w:rPr/>
          </w:pPr>
          <w:hyperlink w:anchor="__RefHeading___Toc107124_211673320">
            <w:r>
              <w:rPr>
                <w:webHidden/>
                <w:rStyle w:val="IndexLink"/>
              </w:rPr>
              <w:t>12</w:t>
            </w:r>
            <w:r>
              <w:rPr>
                <w:rStyle w:val="IndexLink"/>
                <w:rtl w:val="true"/>
              </w:rPr>
              <w:t xml:space="preserve">. </w:t>
            </w:r>
            <w:r>
              <w:rPr>
                <w:rStyle w:val="IndexLink"/>
                <w:rtl w:val="true"/>
              </w:rPr>
              <w:t>مغربی</w:t>
            </w:r>
            <w:r>
              <w:rPr>
                <w:rStyle w:val="IndexLink"/>
                <w:rtl w:val="true"/>
              </w:rPr>
              <w:tab/>
            </w:r>
            <w:r>
              <w:rPr>
                <w:rStyle w:val="IndexLink"/>
              </w:rPr>
              <w:t>346</w:t>
            </w:r>
          </w:hyperlink>
        </w:p>
        <w:p>
          <w:pPr>
            <w:pStyle w:val="Contents4"/>
            <w:tabs>
              <w:tab w:val="clear" w:pos="8176"/>
              <w:tab w:val="right" w:pos="9026" w:leader="dot"/>
            </w:tabs>
            <w:rPr/>
          </w:pPr>
          <w:hyperlink w:anchor="__RefHeading___Toc107126_211673320">
            <w:r>
              <w:rPr>
                <w:webHidden/>
                <w:rStyle w:val="IndexLink"/>
              </w:rPr>
              <w:t>13</w:t>
            </w:r>
            <w:r>
              <w:rPr>
                <w:rStyle w:val="IndexLink"/>
                <w:rtl w:val="true"/>
              </w:rPr>
              <w:t xml:space="preserve">. </w:t>
            </w:r>
            <w:r>
              <w:rPr>
                <w:rStyle w:val="IndexLink"/>
                <w:rtl w:val="true"/>
              </w:rPr>
              <w:t>شیخ مغربی</w:t>
            </w:r>
            <w:r>
              <w:rPr>
                <w:rStyle w:val="IndexLink"/>
                <w:rtl w:val="true"/>
              </w:rPr>
              <w:tab/>
            </w:r>
            <w:r>
              <w:rPr>
                <w:rStyle w:val="IndexLink"/>
              </w:rPr>
              <w:t>346</w:t>
            </w:r>
          </w:hyperlink>
        </w:p>
        <w:p>
          <w:pPr>
            <w:pStyle w:val="Contents4"/>
            <w:tabs>
              <w:tab w:val="clear" w:pos="8176"/>
              <w:tab w:val="right" w:pos="9026" w:leader="dot"/>
            </w:tabs>
            <w:rPr/>
          </w:pPr>
          <w:hyperlink w:anchor="__RefHeading___Toc107128_211673320">
            <w:r>
              <w:rPr>
                <w:webHidden/>
                <w:rStyle w:val="IndexLink"/>
              </w:rPr>
              <w:t>14</w:t>
            </w:r>
            <w:r>
              <w:rPr>
                <w:rStyle w:val="IndexLink"/>
                <w:rtl w:val="true"/>
              </w:rPr>
              <w:t xml:space="preserve">. </w:t>
            </w:r>
            <w:r>
              <w:rPr>
                <w:rStyle w:val="IndexLink"/>
                <w:rtl w:val="true"/>
              </w:rPr>
              <w:t>شیخ زادۀ کردستانی</w:t>
            </w:r>
            <w:r>
              <w:rPr>
                <w:rStyle w:val="IndexLink"/>
                <w:rtl w:val="true"/>
              </w:rPr>
              <w:tab/>
            </w:r>
            <w:r>
              <w:rPr>
                <w:rStyle w:val="IndexLink"/>
              </w:rPr>
              <w:t>346</w:t>
            </w:r>
          </w:hyperlink>
        </w:p>
        <w:p>
          <w:pPr>
            <w:pStyle w:val="Contents4"/>
            <w:tabs>
              <w:tab w:val="clear" w:pos="8176"/>
              <w:tab w:val="right" w:pos="9026" w:leader="dot"/>
            </w:tabs>
            <w:rPr/>
          </w:pPr>
          <w:hyperlink w:anchor="__RefHeading___Toc107130_211673320">
            <w:r>
              <w:rPr>
                <w:webHidden/>
                <w:rStyle w:val="IndexLink"/>
              </w:rPr>
              <w:t>15</w:t>
            </w:r>
            <w:r>
              <w:rPr>
                <w:rStyle w:val="IndexLink"/>
                <w:rtl w:val="true"/>
              </w:rPr>
              <w:t xml:space="preserve">. </w:t>
            </w:r>
            <w:r>
              <w:rPr>
                <w:rStyle w:val="IndexLink"/>
                <w:rtl w:val="true"/>
              </w:rPr>
              <w:t>عبدالله العجمی</w:t>
            </w:r>
            <w:r>
              <w:rPr>
                <w:rStyle w:val="IndexLink"/>
                <w:rtl w:val="true"/>
              </w:rPr>
              <w:tab/>
            </w:r>
            <w:r>
              <w:rPr>
                <w:rStyle w:val="IndexLink"/>
              </w:rPr>
              <w:t>347</w:t>
            </w:r>
          </w:hyperlink>
        </w:p>
        <w:p>
          <w:pPr>
            <w:pStyle w:val="Contents4"/>
            <w:tabs>
              <w:tab w:val="clear" w:pos="8176"/>
              <w:tab w:val="right" w:pos="9026" w:leader="dot"/>
            </w:tabs>
            <w:rPr/>
          </w:pPr>
          <w:hyperlink w:anchor="__RefHeading___Toc107132_211673320">
            <w:r>
              <w:rPr>
                <w:webHidden/>
                <w:rStyle w:val="IndexLink"/>
              </w:rPr>
              <w:t>16</w:t>
            </w:r>
            <w:r>
              <w:rPr>
                <w:rStyle w:val="IndexLink"/>
                <w:rtl w:val="true"/>
              </w:rPr>
              <w:t xml:space="preserve">. </w:t>
            </w:r>
            <w:r>
              <w:rPr>
                <w:rStyle w:val="IndexLink"/>
                <w:rtl w:val="true"/>
              </w:rPr>
              <w:t>بنگالی</w:t>
            </w:r>
            <w:r>
              <w:rPr>
                <w:rStyle w:val="IndexLink"/>
                <w:rtl w:val="true"/>
              </w:rPr>
              <w:tab/>
            </w:r>
            <w:r>
              <w:rPr>
                <w:rStyle w:val="IndexLink"/>
              </w:rPr>
              <w:t>347</w:t>
            </w:r>
          </w:hyperlink>
        </w:p>
        <w:p>
          <w:pPr>
            <w:pStyle w:val="Contents4"/>
            <w:tabs>
              <w:tab w:val="clear" w:pos="8176"/>
              <w:tab w:val="right" w:pos="9026" w:leader="dot"/>
            </w:tabs>
            <w:rPr/>
          </w:pPr>
          <w:hyperlink w:anchor="__RefHeading___Toc107134_211673320">
            <w:r>
              <w:rPr>
                <w:webHidden/>
                <w:rStyle w:val="IndexLink"/>
              </w:rPr>
              <w:t>17</w:t>
            </w:r>
            <w:r>
              <w:rPr>
                <w:rStyle w:val="IndexLink"/>
                <w:rtl w:val="true"/>
              </w:rPr>
              <w:t xml:space="preserve">. </w:t>
            </w:r>
            <w:r>
              <w:rPr>
                <w:rStyle w:val="IndexLink"/>
                <w:rtl w:val="true"/>
              </w:rPr>
              <w:t>سنگالی</w:t>
            </w:r>
            <w:r>
              <w:rPr>
                <w:rStyle w:val="IndexLink"/>
                <w:rtl w:val="true"/>
              </w:rPr>
              <w:tab/>
            </w:r>
            <w:r>
              <w:rPr>
                <w:rStyle w:val="IndexLink"/>
              </w:rPr>
              <w:t>347</w:t>
            </w:r>
          </w:hyperlink>
        </w:p>
        <w:p>
          <w:pPr>
            <w:pStyle w:val="Contents4"/>
            <w:tabs>
              <w:tab w:val="clear" w:pos="8176"/>
              <w:tab w:val="right" w:pos="9026" w:leader="dot"/>
            </w:tabs>
            <w:rPr/>
          </w:pPr>
          <w:hyperlink w:anchor="__RefHeading___Toc107136_211673320">
            <w:r>
              <w:rPr>
                <w:webHidden/>
                <w:rStyle w:val="IndexLink"/>
              </w:rPr>
              <w:t>18</w:t>
            </w:r>
            <w:r>
              <w:rPr>
                <w:rStyle w:val="IndexLink"/>
                <w:rtl w:val="true"/>
              </w:rPr>
              <w:t xml:space="preserve">. </w:t>
            </w:r>
            <w:r>
              <w:rPr>
                <w:rStyle w:val="IndexLink"/>
                <w:rtl w:val="true"/>
              </w:rPr>
              <w:t>شیخ سعید یمانی</w:t>
            </w:r>
            <w:r>
              <w:rPr>
                <w:rStyle w:val="IndexLink"/>
                <w:rtl w:val="true"/>
              </w:rPr>
              <w:tab/>
            </w:r>
            <w:r>
              <w:rPr>
                <w:rStyle w:val="IndexLink"/>
              </w:rPr>
              <w:t>347</w:t>
            </w:r>
          </w:hyperlink>
        </w:p>
        <w:p>
          <w:pPr>
            <w:pStyle w:val="Contents4"/>
            <w:tabs>
              <w:tab w:val="clear" w:pos="8176"/>
              <w:tab w:val="right" w:pos="9026" w:leader="dot"/>
            </w:tabs>
            <w:rPr/>
          </w:pPr>
          <w:hyperlink w:anchor="__RefHeading___Toc107138_211673320">
            <w:r>
              <w:rPr>
                <w:webHidden/>
                <w:rStyle w:val="IndexLink"/>
              </w:rPr>
              <w:t>19</w:t>
            </w:r>
            <w:r>
              <w:rPr>
                <w:rStyle w:val="IndexLink"/>
                <w:rtl w:val="true"/>
              </w:rPr>
              <w:t xml:space="preserve">. </w:t>
            </w:r>
            <w:r>
              <w:rPr>
                <w:rStyle w:val="IndexLink"/>
                <w:rtl w:val="true"/>
              </w:rPr>
              <w:t>سودانی</w:t>
            </w:r>
            <w:r>
              <w:rPr>
                <w:rStyle w:val="IndexLink"/>
                <w:rtl w:val="true"/>
              </w:rPr>
              <w:tab/>
            </w:r>
            <w:r>
              <w:rPr>
                <w:rStyle w:val="IndexLink"/>
              </w:rPr>
              <w:t>347</w:t>
            </w:r>
          </w:hyperlink>
        </w:p>
        <w:p>
          <w:pPr>
            <w:pStyle w:val="Contents4"/>
            <w:tabs>
              <w:tab w:val="clear" w:pos="8176"/>
              <w:tab w:val="right" w:pos="9026" w:leader="dot"/>
            </w:tabs>
            <w:rPr/>
          </w:pPr>
          <w:hyperlink w:anchor="__RefHeading___Toc107140_211673320">
            <w:r>
              <w:rPr>
                <w:webHidden/>
                <w:rStyle w:val="IndexLink"/>
              </w:rPr>
              <w:t>20</w:t>
            </w:r>
            <w:r>
              <w:rPr>
                <w:rStyle w:val="IndexLink"/>
                <w:rtl w:val="true"/>
              </w:rPr>
              <w:t xml:space="preserve">. </w:t>
            </w:r>
            <w:r>
              <w:rPr>
                <w:rStyle w:val="IndexLink"/>
                <w:rtl w:val="true"/>
              </w:rPr>
              <w:t>صومال</w:t>
            </w:r>
            <w:r>
              <w:rPr>
                <w:rStyle w:val="IndexLink"/>
                <w:rtl w:val="true"/>
              </w:rPr>
              <w:tab/>
            </w:r>
            <w:r>
              <w:rPr>
                <w:rStyle w:val="IndexLink"/>
              </w:rPr>
              <w:t>348</w:t>
            </w:r>
          </w:hyperlink>
        </w:p>
        <w:p>
          <w:pPr>
            <w:pStyle w:val="Contents4"/>
            <w:tabs>
              <w:tab w:val="clear" w:pos="8176"/>
              <w:tab w:val="right" w:pos="9026" w:leader="dot"/>
            </w:tabs>
            <w:rPr/>
          </w:pPr>
          <w:hyperlink w:anchor="__RefHeading___Toc107142_211673320">
            <w:r>
              <w:rPr>
                <w:webHidden/>
                <w:rStyle w:val="IndexLink"/>
              </w:rPr>
              <w:t>21</w:t>
            </w:r>
            <w:r>
              <w:rPr>
                <w:rStyle w:val="IndexLink"/>
                <w:rtl w:val="true"/>
              </w:rPr>
              <w:t xml:space="preserve">. </w:t>
            </w:r>
            <w:r>
              <w:rPr>
                <w:rStyle w:val="IndexLink"/>
                <w:rtl w:val="true"/>
              </w:rPr>
              <w:t>علی محمد شیرازی</w:t>
            </w:r>
            <w:r>
              <w:rPr>
                <w:rStyle w:val="IndexLink"/>
                <w:rtl w:val="true"/>
              </w:rPr>
              <w:tab/>
            </w:r>
            <w:r>
              <w:rPr>
                <w:rStyle w:val="IndexLink"/>
              </w:rPr>
              <w:t>348</w:t>
            </w:r>
          </w:hyperlink>
        </w:p>
        <w:p>
          <w:pPr>
            <w:pStyle w:val="Contents4"/>
            <w:tabs>
              <w:tab w:val="clear" w:pos="8176"/>
              <w:tab w:val="right" w:pos="9026" w:leader="dot"/>
            </w:tabs>
            <w:rPr/>
          </w:pPr>
          <w:hyperlink w:anchor="__RefHeading___Toc107144_211673320">
            <w:r>
              <w:rPr>
                <w:webHidden/>
                <w:rStyle w:val="IndexLink"/>
              </w:rPr>
              <w:t>22</w:t>
            </w:r>
            <w:r>
              <w:rPr>
                <w:rStyle w:val="IndexLink"/>
                <w:rtl w:val="true"/>
              </w:rPr>
              <w:t xml:space="preserve">. </w:t>
            </w:r>
            <w:r>
              <w:rPr>
                <w:rStyle w:val="IndexLink"/>
                <w:rtl w:val="true"/>
              </w:rPr>
              <w:t>قادیانی میرزا غلام احمد</w:t>
            </w:r>
            <w:r>
              <w:rPr>
                <w:rStyle w:val="IndexLink"/>
                <w:rtl w:val="true"/>
              </w:rPr>
              <w:tab/>
            </w:r>
            <w:r>
              <w:rPr>
                <w:rStyle w:val="IndexLink"/>
              </w:rPr>
              <w:t>349</w:t>
            </w:r>
          </w:hyperlink>
        </w:p>
        <w:p>
          <w:pPr>
            <w:pStyle w:val="Contents3"/>
            <w:tabs>
              <w:tab w:val="clear" w:pos="8459"/>
              <w:tab w:val="right" w:pos="9026" w:leader="dot"/>
            </w:tabs>
            <w:rPr/>
          </w:pPr>
          <w:hyperlink w:anchor="__RefHeading___Toc107146_211673320">
            <w:r>
              <w:rPr>
                <w:webHidden/>
                <w:rStyle w:val="IndexLink"/>
                <w:rtl w:val="true"/>
              </w:rPr>
              <w:t>چکیده</w:t>
            </w:r>
            <w:r>
              <w:rPr>
                <w:rStyle w:val="IndexLink"/>
                <w:rtl w:val="true"/>
              </w:rPr>
              <w:tab/>
            </w:r>
            <w:r>
              <w:rPr>
                <w:rStyle w:val="IndexLink"/>
              </w:rPr>
              <w:t>350</w:t>
            </w:r>
          </w:hyperlink>
        </w:p>
        <w:p>
          <w:pPr>
            <w:pStyle w:val="Contents2"/>
            <w:tabs>
              <w:tab w:val="clear" w:pos="8743"/>
              <w:tab w:val="right" w:pos="9026" w:leader="dot"/>
            </w:tabs>
            <w:rPr/>
          </w:pPr>
          <w:hyperlink w:anchor="__RefHeading___Toc107148_211673320">
            <w:r>
              <w:rPr>
                <w:webHidden/>
                <w:rStyle w:val="IndexLink"/>
                <w:rtl w:val="true"/>
              </w:rPr>
              <w:t>فصل نهم</w:t>
            </w:r>
            <w:r>
              <w:rPr>
                <w:rStyle w:val="IndexLink"/>
                <w:rtl w:val="true"/>
              </w:rPr>
              <w:t xml:space="preserve">: </w:t>
            </w:r>
            <w:r>
              <w:rPr>
                <w:rStyle w:val="IndexLink"/>
                <w:rtl w:val="true"/>
              </w:rPr>
              <w:t>سیرت و آثار امام مهدی عجل الله تعالی فرجه الشریف</w:t>
            </w:r>
            <w:r>
              <w:rPr>
                <w:rStyle w:val="IndexLink"/>
                <w:rtl w:val="true"/>
              </w:rPr>
              <w:tab/>
            </w:r>
            <w:r>
              <w:rPr>
                <w:rStyle w:val="IndexLink"/>
              </w:rPr>
              <w:t>354</w:t>
            </w:r>
          </w:hyperlink>
        </w:p>
        <w:p>
          <w:pPr>
            <w:pStyle w:val="Contents3"/>
            <w:tabs>
              <w:tab w:val="clear" w:pos="8459"/>
              <w:tab w:val="right" w:pos="9026" w:leader="dot"/>
            </w:tabs>
            <w:rPr/>
          </w:pPr>
          <w:hyperlink w:anchor="__RefHeading___Toc107150_211673320">
            <w:r>
              <w:rPr>
                <w:webHidden/>
                <w:rStyle w:val="IndexLink"/>
                <w:rtl w:val="true"/>
              </w:rPr>
              <w:t>الف</w:t>
            </w:r>
            <w:r>
              <w:rPr>
                <w:rStyle w:val="IndexLink"/>
                <w:rtl w:val="true"/>
              </w:rPr>
              <w:t xml:space="preserve">) </w:t>
            </w:r>
            <w:r>
              <w:rPr>
                <w:rStyle w:val="IndexLink"/>
                <w:rtl w:val="true"/>
              </w:rPr>
              <w:t>سیرت</w:t>
            </w:r>
            <w:r>
              <w:rPr>
                <w:rStyle w:val="IndexLink"/>
                <w:rtl w:val="true"/>
              </w:rPr>
              <w:tab/>
            </w:r>
            <w:r>
              <w:rPr>
                <w:rStyle w:val="IndexLink"/>
              </w:rPr>
              <w:t>354</w:t>
            </w:r>
          </w:hyperlink>
        </w:p>
        <w:p>
          <w:pPr>
            <w:pStyle w:val="Contents4"/>
            <w:tabs>
              <w:tab w:val="clear" w:pos="8176"/>
              <w:tab w:val="right" w:pos="9026" w:leader="dot"/>
            </w:tabs>
            <w:rPr/>
          </w:pPr>
          <w:hyperlink w:anchor="__RefHeading___Toc107152_21167332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07154_211673320">
            <w:r>
              <w:rPr>
                <w:webHidden/>
                <w:rStyle w:val="IndexLink"/>
              </w:rPr>
              <w:t>1</w:t>
            </w:r>
            <w:r>
              <w:rPr>
                <w:rStyle w:val="IndexLink"/>
                <w:rtl w:val="true"/>
              </w:rPr>
              <w:t xml:space="preserve">. </w:t>
            </w:r>
            <w:r>
              <w:rPr>
                <w:rStyle w:val="IndexLink"/>
                <w:rtl w:val="true"/>
              </w:rPr>
              <w:t>عصر غیبت</w:t>
            </w:r>
            <w:r>
              <w:rPr>
                <w:rStyle w:val="IndexLink"/>
                <w:rtl w:val="true"/>
              </w:rPr>
              <w:tab/>
            </w:r>
            <w:r>
              <w:rPr>
                <w:rStyle w:val="IndexLink"/>
              </w:rPr>
              <w:t>354</w:t>
            </w:r>
          </w:hyperlink>
        </w:p>
        <w:p>
          <w:pPr>
            <w:pStyle w:val="Contents5"/>
            <w:tabs>
              <w:tab w:val="clear" w:pos="7892"/>
              <w:tab w:val="right" w:pos="9026" w:leader="dot"/>
            </w:tabs>
            <w:rPr/>
          </w:pPr>
          <w:hyperlink w:anchor="__RefHeading___Toc107156_211673320">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107158_211673320">
            <w:r>
              <w:rPr>
                <w:webHidden/>
                <w:rStyle w:val="IndexLink"/>
                <w:rtl w:val="true"/>
              </w:rPr>
              <w:t>یکم</w:t>
            </w:r>
            <w:r>
              <w:rPr>
                <w:rStyle w:val="IndexLink"/>
                <w:rtl w:val="true"/>
              </w:rPr>
              <w:t xml:space="preserve">. </w:t>
            </w:r>
            <w:r>
              <w:rPr>
                <w:rStyle w:val="IndexLink"/>
                <w:rtl w:val="true"/>
              </w:rPr>
              <w:t>آگاهی از وضعیت و احوال شیعیان</w:t>
            </w:r>
            <w:r>
              <w:rPr>
                <w:rStyle w:val="IndexLink"/>
                <w:rtl w:val="true"/>
              </w:rPr>
              <w:tab/>
            </w:r>
            <w:r>
              <w:rPr>
                <w:rStyle w:val="IndexLink"/>
              </w:rPr>
              <w:t>355</w:t>
            </w:r>
          </w:hyperlink>
        </w:p>
        <w:p>
          <w:pPr>
            <w:pStyle w:val="Contents5"/>
            <w:tabs>
              <w:tab w:val="clear" w:pos="7892"/>
              <w:tab w:val="right" w:pos="9026" w:leader="dot"/>
            </w:tabs>
            <w:rPr/>
          </w:pPr>
          <w:hyperlink w:anchor="__RefHeading___Toc107160_211673320">
            <w:r>
              <w:rPr>
                <w:webHidden/>
                <w:rStyle w:val="IndexLink"/>
                <w:rtl w:val="true"/>
              </w:rPr>
              <w:t>دوم</w:t>
            </w:r>
            <w:r>
              <w:rPr>
                <w:rStyle w:val="IndexLink"/>
                <w:rtl w:val="true"/>
              </w:rPr>
              <w:t xml:space="preserve">. </w:t>
            </w:r>
            <w:r>
              <w:rPr>
                <w:rStyle w:val="IndexLink"/>
                <w:rtl w:val="true"/>
              </w:rPr>
              <w:t>حفظ و نجات شیعیان از گرفتاری‌ها و شر دشمنان</w:t>
            </w:r>
            <w:r>
              <w:rPr>
                <w:rStyle w:val="IndexLink"/>
                <w:rtl w:val="true"/>
              </w:rPr>
              <w:tab/>
            </w:r>
            <w:r>
              <w:rPr>
                <w:rStyle w:val="IndexLink"/>
              </w:rPr>
              <w:t>355</w:t>
            </w:r>
          </w:hyperlink>
        </w:p>
        <w:p>
          <w:pPr>
            <w:pStyle w:val="Contents5"/>
            <w:tabs>
              <w:tab w:val="clear" w:pos="7892"/>
              <w:tab w:val="right" w:pos="9026" w:leader="dot"/>
            </w:tabs>
            <w:rPr/>
          </w:pPr>
          <w:hyperlink w:anchor="__RefHeading___Toc107162_211673320">
            <w:r>
              <w:rPr>
                <w:webHidden/>
                <w:rStyle w:val="IndexLink"/>
                <w:rtl w:val="true"/>
              </w:rPr>
              <w:t>سوم</w:t>
            </w:r>
            <w:r>
              <w:rPr>
                <w:rStyle w:val="IndexLink"/>
                <w:rtl w:val="true"/>
              </w:rPr>
              <w:t xml:space="preserve">. </w:t>
            </w:r>
            <w:r>
              <w:rPr>
                <w:rStyle w:val="IndexLink"/>
                <w:rtl w:val="true"/>
              </w:rPr>
              <w:t>حضور در میان مردم</w:t>
            </w:r>
            <w:r>
              <w:rPr>
                <w:rStyle w:val="IndexLink"/>
                <w:rtl w:val="true"/>
              </w:rPr>
              <w:tab/>
            </w:r>
            <w:r>
              <w:rPr>
                <w:rStyle w:val="IndexLink"/>
              </w:rPr>
              <w:t>356</w:t>
            </w:r>
          </w:hyperlink>
        </w:p>
        <w:p>
          <w:pPr>
            <w:pStyle w:val="Contents5"/>
            <w:tabs>
              <w:tab w:val="clear" w:pos="7892"/>
              <w:tab w:val="right" w:pos="9026" w:leader="dot"/>
            </w:tabs>
            <w:rPr/>
          </w:pPr>
          <w:hyperlink w:anchor="__RefHeading___Toc107164_211673320">
            <w:r>
              <w:rPr>
                <w:webHidden/>
                <w:rStyle w:val="IndexLink"/>
                <w:rtl w:val="true"/>
              </w:rPr>
              <w:t>چهارم</w:t>
            </w:r>
            <w:r>
              <w:rPr>
                <w:rStyle w:val="IndexLink"/>
                <w:rtl w:val="true"/>
              </w:rPr>
              <w:t xml:space="preserve">. </w:t>
            </w:r>
            <w:r>
              <w:rPr>
                <w:rStyle w:val="IndexLink"/>
                <w:rtl w:val="true"/>
              </w:rPr>
              <w:t>حضور همیشگی در مراسم حج</w:t>
            </w:r>
            <w:r>
              <w:rPr>
                <w:rStyle w:val="IndexLink"/>
                <w:rtl w:val="true"/>
              </w:rPr>
              <w:tab/>
            </w:r>
            <w:r>
              <w:rPr>
                <w:rStyle w:val="IndexLink"/>
              </w:rPr>
              <w:t>357</w:t>
            </w:r>
          </w:hyperlink>
        </w:p>
        <w:p>
          <w:pPr>
            <w:pStyle w:val="Contents5"/>
            <w:tabs>
              <w:tab w:val="clear" w:pos="7892"/>
              <w:tab w:val="right" w:pos="9026" w:leader="dot"/>
            </w:tabs>
            <w:rPr/>
          </w:pPr>
          <w:hyperlink w:anchor="__RefHeading___Toc107166_211673320">
            <w:r>
              <w:rPr>
                <w:webHidden/>
                <w:rStyle w:val="IndexLink"/>
                <w:rtl w:val="true"/>
              </w:rPr>
              <w:t>پنجم</w:t>
            </w:r>
            <w:r>
              <w:rPr>
                <w:rStyle w:val="IndexLink"/>
                <w:rtl w:val="true"/>
              </w:rPr>
              <w:t xml:space="preserve">. </w:t>
            </w:r>
            <w:r>
              <w:rPr>
                <w:rStyle w:val="IndexLink"/>
                <w:rtl w:val="true"/>
              </w:rPr>
              <w:t xml:space="preserve">دستگیری درماندگان، راه‌یابی گم‌شدگان، شفای بیماران دور از علاج، </w:t>
            </w:r>
            <w:r>
              <w:rPr>
                <w:rStyle w:val="IndexLink"/>
                <w:rtl w:val="true"/>
              </w:rPr>
              <w:t>...</w:t>
              <w:tab/>
            </w:r>
            <w:r>
              <w:rPr>
                <w:rStyle w:val="IndexLink"/>
              </w:rPr>
              <w:t>357</w:t>
            </w:r>
          </w:hyperlink>
        </w:p>
        <w:p>
          <w:pPr>
            <w:pStyle w:val="Contents4"/>
            <w:tabs>
              <w:tab w:val="clear" w:pos="8176"/>
              <w:tab w:val="right" w:pos="9026" w:leader="dot"/>
            </w:tabs>
            <w:rPr/>
          </w:pPr>
          <w:hyperlink w:anchor="__RefHeading___Toc107168_211673320">
            <w:r>
              <w:rPr>
                <w:webHidden/>
                <w:rStyle w:val="IndexLink"/>
              </w:rPr>
              <w:t>2</w:t>
            </w:r>
            <w:r>
              <w:rPr>
                <w:rStyle w:val="IndexLink"/>
                <w:rtl w:val="true"/>
              </w:rPr>
              <w:t xml:space="preserve">. </w:t>
            </w:r>
            <w:r>
              <w:rPr>
                <w:rStyle w:val="IndexLink"/>
                <w:rtl w:val="true"/>
              </w:rPr>
              <w:t>دوران ظهور</w:t>
            </w:r>
            <w:r>
              <w:rPr>
                <w:rStyle w:val="IndexLink"/>
                <w:rtl w:val="true"/>
              </w:rPr>
              <w:tab/>
            </w:r>
            <w:r>
              <w:rPr>
                <w:rStyle w:val="IndexLink"/>
              </w:rPr>
              <w:t>358</w:t>
            </w:r>
          </w:hyperlink>
        </w:p>
        <w:p>
          <w:pPr>
            <w:pStyle w:val="Contents5"/>
            <w:tabs>
              <w:tab w:val="clear" w:pos="7892"/>
              <w:tab w:val="right" w:pos="9026" w:leader="dot"/>
            </w:tabs>
            <w:rPr/>
          </w:pPr>
          <w:hyperlink w:anchor="__RefHeading___Toc107170_211673320">
            <w:r>
              <w:rPr>
                <w:webHidden/>
                <w:rStyle w:val="IndexLink"/>
                <w:rtl w:val="true"/>
              </w:rPr>
              <w:t>یکم</w:t>
            </w:r>
            <w:r>
              <w:rPr>
                <w:rStyle w:val="IndexLink"/>
                <w:rtl w:val="true"/>
              </w:rPr>
              <w:t xml:space="preserve">. </w:t>
            </w:r>
            <w:r>
              <w:rPr>
                <w:rStyle w:val="IndexLink"/>
                <w:rtl w:val="true"/>
              </w:rPr>
              <w:t>سیرت تربیتی و اخلاقی</w:t>
            </w:r>
            <w:r>
              <w:rPr>
                <w:rStyle w:val="IndexLink"/>
                <w:rtl w:val="true"/>
              </w:rPr>
              <w:tab/>
            </w:r>
            <w:r>
              <w:rPr>
                <w:rStyle w:val="IndexLink"/>
              </w:rPr>
              <w:t>358</w:t>
            </w:r>
          </w:hyperlink>
        </w:p>
        <w:p>
          <w:pPr>
            <w:pStyle w:val="Contents5"/>
            <w:tabs>
              <w:tab w:val="clear" w:pos="7892"/>
              <w:tab w:val="right" w:pos="9026" w:leader="dot"/>
            </w:tabs>
            <w:rPr/>
          </w:pPr>
          <w:hyperlink w:anchor="__RefHeading___Toc107172_211673320">
            <w:r>
              <w:rPr>
                <w:webHidden/>
                <w:rStyle w:val="IndexLink"/>
                <w:rtl w:val="true"/>
              </w:rPr>
              <w:t>دوم</w:t>
            </w:r>
            <w:r>
              <w:rPr>
                <w:rStyle w:val="IndexLink"/>
                <w:rtl w:val="true"/>
              </w:rPr>
              <w:t xml:space="preserve">. </w:t>
            </w:r>
            <w:r>
              <w:rPr>
                <w:rStyle w:val="IndexLink"/>
                <w:rtl w:val="true"/>
              </w:rPr>
              <w:t>سیرت اجتماعی</w:t>
            </w:r>
            <w:r>
              <w:rPr>
                <w:rStyle w:val="IndexLink"/>
                <w:rtl w:val="true"/>
              </w:rPr>
              <w:tab/>
            </w:r>
            <w:r>
              <w:rPr>
                <w:rStyle w:val="IndexLink"/>
              </w:rPr>
              <w:t>359</w:t>
            </w:r>
          </w:hyperlink>
        </w:p>
        <w:p>
          <w:pPr>
            <w:pStyle w:val="Contents5"/>
            <w:tabs>
              <w:tab w:val="clear" w:pos="7892"/>
              <w:tab w:val="right" w:pos="9026" w:leader="dot"/>
            </w:tabs>
            <w:rPr/>
          </w:pPr>
          <w:hyperlink w:anchor="__RefHeading___Toc107174_211673320">
            <w:r>
              <w:rPr>
                <w:webHidden/>
                <w:rStyle w:val="IndexLink"/>
                <w:rtl w:val="true"/>
              </w:rPr>
              <w:t>سوم</w:t>
            </w:r>
            <w:r>
              <w:rPr>
                <w:rStyle w:val="IndexLink"/>
                <w:rtl w:val="true"/>
              </w:rPr>
              <w:t xml:space="preserve">. </w:t>
            </w:r>
            <w:r>
              <w:rPr>
                <w:rStyle w:val="IndexLink"/>
                <w:rtl w:val="true"/>
              </w:rPr>
              <w:t>سیرت سیاسی</w:t>
            </w:r>
            <w:r>
              <w:rPr>
                <w:rStyle w:val="IndexLink"/>
                <w:rtl w:val="true"/>
              </w:rPr>
              <w:tab/>
            </w:r>
            <w:r>
              <w:rPr>
                <w:rStyle w:val="IndexLink"/>
              </w:rPr>
              <w:t>361</w:t>
            </w:r>
          </w:hyperlink>
        </w:p>
        <w:p>
          <w:pPr>
            <w:pStyle w:val="Contents5"/>
            <w:tabs>
              <w:tab w:val="clear" w:pos="7892"/>
              <w:tab w:val="right" w:pos="9026" w:leader="dot"/>
            </w:tabs>
            <w:rPr/>
          </w:pPr>
          <w:hyperlink w:anchor="__RefHeading___Toc107176_211673320">
            <w:r>
              <w:rPr>
                <w:webHidden/>
                <w:rStyle w:val="IndexLink"/>
                <w:rtl w:val="true"/>
              </w:rPr>
              <w:t>چهارم</w:t>
            </w:r>
            <w:r>
              <w:rPr>
                <w:rStyle w:val="IndexLink"/>
                <w:rtl w:val="true"/>
              </w:rPr>
              <w:t xml:space="preserve">. </w:t>
            </w:r>
            <w:r>
              <w:rPr>
                <w:rStyle w:val="IndexLink"/>
                <w:rtl w:val="true"/>
              </w:rPr>
              <w:t>سیرت اقتصادی</w:t>
            </w:r>
            <w:r>
              <w:rPr>
                <w:rStyle w:val="IndexLink"/>
                <w:rtl w:val="true"/>
              </w:rPr>
              <w:tab/>
            </w:r>
            <w:r>
              <w:rPr>
                <w:rStyle w:val="IndexLink"/>
              </w:rPr>
              <w:t>364</w:t>
            </w:r>
          </w:hyperlink>
        </w:p>
        <w:p>
          <w:pPr>
            <w:pStyle w:val="Contents5"/>
            <w:tabs>
              <w:tab w:val="clear" w:pos="7892"/>
              <w:tab w:val="right" w:pos="9026" w:leader="dot"/>
            </w:tabs>
            <w:rPr/>
          </w:pPr>
          <w:hyperlink w:anchor="__RefHeading___Toc107178_211673320">
            <w:r>
              <w:rPr>
                <w:webHidden/>
                <w:rStyle w:val="IndexLink"/>
                <w:rtl w:val="true"/>
              </w:rPr>
              <w:t>پنجم</w:t>
            </w:r>
            <w:r>
              <w:rPr>
                <w:rStyle w:val="IndexLink"/>
                <w:rtl w:val="true"/>
              </w:rPr>
              <w:t xml:space="preserve">. </w:t>
            </w:r>
            <w:r>
              <w:rPr>
                <w:rStyle w:val="IndexLink"/>
                <w:rtl w:val="true"/>
              </w:rPr>
              <w:t>سیرت علمی</w:t>
            </w:r>
            <w:r>
              <w:rPr>
                <w:rStyle w:val="IndexLink"/>
                <w:rtl w:val="true"/>
              </w:rPr>
              <w:tab/>
            </w:r>
            <w:r>
              <w:rPr>
                <w:rStyle w:val="IndexLink"/>
              </w:rPr>
              <w:t>366</w:t>
            </w:r>
          </w:hyperlink>
        </w:p>
        <w:p>
          <w:pPr>
            <w:pStyle w:val="Contents5"/>
            <w:tabs>
              <w:tab w:val="clear" w:pos="7892"/>
              <w:tab w:val="right" w:pos="9026" w:leader="dot"/>
            </w:tabs>
            <w:rPr/>
          </w:pPr>
          <w:hyperlink w:anchor="__RefHeading___Toc107180_211673320">
            <w:r>
              <w:rPr>
                <w:webHidden/>
                <w:rStyle w:val="IndexLink"/>
                <w:rtl w:val="true"/>
              </w:rPr>
              <w:t>ششم</w:t>
            </w:r>
            <w:r>
              <w:rPr>
                <w:rStyle w:val="IndexLink"/>
                <w:rtl w:val="true"/>
              </w:rPr>
              <w:t xml:space="preserve">. </w:t>
            </w:r>
            <w:r>
              <w:rPr>
                <w:rStyle w:val="IndexLink"/>
                <w:rtl w:val="true"/>
              </w:rPr>
              <w:t>سیرت قضایی</w:t>
            </w:r>
            <w:r>
              <w:rPr>
                <w:rStyle w:val="IndexLink"/>
                <w:rtl w:val="true"/>
              </w:rPr>
              <w:tab/>
            </w:r>
            <w:r>
              <w:rPr>
                <w:rStyle w:val="IndexLink"/>
              </w:rPr>
              <w:t>367</w:t>
            </w:r>
          </w:hyperlink>
        </w:p>
        <w:p>
          <w:pPr>
            <w:pStyle w:val="Contents5"/>
            <w:tabs>
              <w:tab w:val="clear" w:pos="7892"/>
              <w:tab w:val="right" w:pos="9026" w:leader="dot"/>
            </w:tabs>
            <w:rPr/>
          </w:pPr>
          <w:hyperlink w:anchor="__RefHeading___Toc107182_211673320">
            <w:r>
              <w:rPr>
                <w:webHidden/>
                <w:rStyle w:val="IndexLink"/>
                <w:rtl w:val="true"/>
              </w:rPr>
              <w:t>هفتم</w:t>
            </w:r>
            <w:r>
              <w:rPr>
                <w:rStyle w:val="IndexLink"/>
                <w:rtl w:val="true"/>
              </w:rPr>
              <w:t xml:space="preserve">. </w:t>
            </w:r>
            <w:r>
              <w:rPr>
                <w:rStyle w:val="IndexLink"/>
                <w:rtl w:val="true"/>
              </w:rPr>
              <w:t>سیرت احیاگری</w:t>
            </w:r>
            <w:r>
              <w:rPr>
                <w:rStyle w:val="IndexLink"/>
                <w:rtl w:val="true"/>
              </w:rPr>
              <w:tab/>
            </w:r>
            <w:r>
              <w:rPr>
                <w:rStyle w:val="IndexLink"/>
              </w:rPr>
              <w:t>368</w:t>
            </w:r>
          </w:hyperlink>
        </w:p>
        <w:p>
          <w:pPr>
            <w:pStyle w:val="Contents5"/>
            <w:tabs>
              <w:tab w:val="clear" w:pos="7892"/>
              <w:tab w:val="right" w:pos="9026" w:leader="dot"/>
            </w:tabs>
            <w:rPr/>
          </w:pPr>
          <w:hyperlink w:anchor="__RefHeading___Toc107184_211673320">
            <w:r>
              <w:rPr>
                <w:webHidden/>
                <w:rStyle w:val="IndexLink"/>
                <w:rtl w:val="true"/>
              </w:rPr>
              <w:t>هشتم</w:t>
            </w:r>
            <w:r>
              <w:rPr>
                <w:rStyle w:val="IndexLink"/>
                <w:rtl w:val="true"/>
              </w:rPr>
              <w:t xml:space="preserve">. </w:t>
            </w:r>
            <w:r>
              <w:rPr>
                <w:rStyle w:val="IndexLink"/>
                <w:rtl w:val="true"/>
              </w:rPr>
              <w:t>سیرت نبوی و علوی</w:t>
            </w:r>
            <w:r>
              <w:rPr>
                <w:rStyle w:val="IndexLink"/>
                <w:rtl w:val="true"/>
              </w:rPr>
              <w:tab/>
            </w:r>
            <w:r>
              <w:rPr>
                <w:rStyle w:val="IndexLink"/>
              </w:rPr>
              <w:t>369</w:t>
            </w:r>
          </w:hyperlink>
        </w:p>
        <w:p>
          <w:pPr>
            <w:pStyle w:val="Contents5"/>
            <w:tabs>
              <w:tab w:val="clear" w:pos="7892"/>
              <w:tab w:val="right" w:pos="9026" w:leader="dot"/>
            </w:tabs>
            <w:rPr/>
          </w:pPr>
          <w:hyperlink w:anchor="__RefHeading___Toc107186_211673320">
            <w:r>
              <w:rPr>
                <w:webHidden/>
                <w:rStyle w:val="IndexLink"/>
                <w:rtl w:val="true"/>
              </w:rPr>
              <w:t>نهم</w:t>
            </w:r>
            <w:r>
              <w:rPr>
                <w:rStyle w:val="IndexLink"/>
                <w:rtl w:val="true"/>
              </w:rPr>
              <w:t xml:space="preserve">. </w:t>
            </w:r>
            <w:r>
              <w:rPr>
                <w:rStyle w:val="IndexLink"/>
                <w:rtl w:val="true"/>
              </w:rPr>
              <w:t>سیرت فردی</w:t>
            </w:r>
            <w:r>
              <w:rPr>
                <w:rStyle w:val="IndexLink"/>
                <w:rtl w:val="true"/>
              </w:rPr>
              <w:tab/>
            </w:r>
            <w:r>
              <w:rPr>
                <w:rStyle w:val="IndexLink"/>
              </w:rPr>
              <w:t>370</w:t>
            </w:r>
          </w:hyperlink>
        </w:p>
        <w:p>
          <w:pPr>
            <w:pStyle w:val="Contents5"/>
            <w:tabs>
              <w:tab w:val="clear" w:pos="7892"/>
              <w:tab w:val="right" w:pos="9026" w:leader="dot"/>
            </w:tabs>
            <w:rPr/>
          </w:pPr>
          <w:hyperlink w:anchor="__RefHeading___Toc107188_211673320">
            <w:r>
              <w:rPr>
                <w:webHidden/>
                <w:rStyle w:val="IndexLink"/>
                <w:rtl w:val="true"/>
              </w:rPr>
              <w:t>دهم</w:t>
            </w:r>
            <w:r>
              <w:rPr>
                <w:rStyle w:val="IndexLink"/>
                <w:rtl w:val="true"/>
              </w:rPr>
              <w:t xml:space="preserve">. </w:t>
            </w:r>
            <w:r>
              <w:rPr>
                <w:rStyle w:val="IndexLink"/>
                <w:rtl w:val="true"/>
              </w:rPr>
              <w:t>سیرت مدیریتی</w:t>
            </w:r>
            <w:r>
              <w:rPr>
                <w:rStyle w:val="IndexLink"/>
                <w:rtl w:val="true"/>
              </w:rPr>
              <w:tab/>
            </w:r>
            <w:r>
              <w:rPr>
                <w:rStyle w:val="IndexLink"/>
              </w:rPr>
              <w:t>373</w:t>
            </w:r>
          </w:hyperlink>
        </w:p>
        <w:p>
          <w:pPr>
            <w:pStyle w:val="Contents3"/>
            <w:tabs>
              <w:tab w:val="clear" w:pos="8459"/>
              <w:tab w:val="right" w:pos="9026" w:leader="dot"/>
            </w:tabs>
            <w:rPr/>
          </w:pPr>
          <w:hyperlink w:anchor="__RefHeading___Toc107190_211673320">
            <w:r>
              <w:rPr>
                <w:webHidden/>
                <w:rStyle w:val="IndexLink"/>
                <w:rtl w:val="true"/>
              </w:rPr>
              <w:t>ب</w:t>
            </w:r>
            <w:r>
              <w:rPr>
                <w:rStyle w:val="IndexLink"/>
                <w:rtl w:val="true"/>
              </w:rPr>
              <w:t xml:space="preserve">) </w:t>
            </w:r>
            <w:r>
              <w:rPr>
                <w:rStyle w:val="IndexLink"/>
                <w:rtl w:val="true"/>
              </w:rPr>
              <w:t>آثار</w:t>
            </w:r>
            <w:r>
              <w:rPr>
                <w:rStyle w:val="IndexLink"/>
                <w:rtl w:val="true"/>
              </w:rPr>
              <w:tab/>
            </w:r>
            <w:r>
              <w:rPr>
                <w:rStyle w:val="IndexLink"/>
              </w:rPr>
              <w:t>376</w:t>
            </w:r>
          </w:hyperlink>
        </w:p>
        <w:p>
          <w:pPr>
            <w:pStyle w:val="Contents4"/>
            <w:tabs>
              <w:tab w:val="clear" w:pos="8176"/>
              <w:tab w:val="right" w:pos="9026" w:leader="dot"/>
            </w:tabs>
            <w:rPr/>
          </w:pPr>
          <w:hyperlink w:anchor="__RefHeading___Toc107192_211673320">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07194_211673320">
            <w:r>
              <w:rPr>
                <w:webHidden/>
                <w:rStyle w:val="IndexLink"/>
              </w:rPr>
              <w:t>1</w:t>
            </w:r>
            <w:r>
              <w:rPr>
                <w:rStyle w:val="IndexLink"/>
                <w:rtl w:val="true"/>
              </w:rPr>
              <w:t xml:space="preserve">. </w:t>
            </w:r>
            <w:r>
              <w:rPr>
                <w:rStyle w:val="IndexLink"/>
                <w:rtl w:val="true"/>
              </w:rPr>
              <w:t>روایت‌ها و احتجاج‌ها</w:t>
            </w:r>
            <w:r>
              <w:rPr>
                <w:rStyle w:val="IndexLink"/>
                <w:rtl w:val="true"/>
              </w:rPr>
              <w:tab/>
            </w:r>
            <w:r>
              <w:rPr>
                <w:rStyle w:val="IndexLink"/>
              </w:rPr>
              <w:t>376</w:t>
            </w:r>
          </w:hyperlink>
        </w:p>
        <w:p>
          <w:pPr>
            <w:pStyle w:val="Contents4"/>
            <w:tabs>
              <w:tab w:val="clear" w:pos="8176"/>
              <w:tab w:val="right" w:pos="9026" w:leader="dot"/>
            </w:tabs>
            <w:rPr/>
          </w:pPr>
          <w:hyperlink w:anchor="__RefHeading___Toc107196_211673320">
            <w:r>
              <w:rPr>
                <w:webHidden/>
                <w:rStyle w:val="IndexLink"/>
              </w:rPr>
              <w:t>2</w:t>
            </w:r>
            <w:r>
              <w:rPr>
                <w:rStyle w:val="IndexLink"/>
                <w:rtl w:val="true"/>
              </w:rPr>
              <w:t xml:space="preserve">. </w:t>
            </w:r>
            <w:r>
              <w:rPr>
                <w:rStyle w:val="IndexLink"/>
                <w:rtl w:val="true"/>
              </w:rPr>
              <w:t>دعاها و نمازها</w:t>
            </w:r>
            <w:r>
              <w:rPr>
                <w:rStyle w:val="IndexLink"/>
                <w:rtl w:val="true"/>
              </w:rPr>
              <w:tab/>
            </w:r>
            <w:r>
              <w:rPr>
                <w:rStyle w:val="IndexLink"/>
              </w:rPr>
              <w:t>376</w:t>
            </w:r>
          </w:hyperlink>
        </w:p>
        <w:p>
          <w:pPr>
            <w:pStyle w:val="Contents4"/>
            <w:tabs>
              <w:tab w:val="clear" w:pos="8176"/>
              <w:tab w:val="right" w:pos="9026" w:leader="dot"/>
            </w:tabs>
            <w:rPr/>
          </w:pPr>
          <w:hyperlink w:anchor="__RefHeading___Toc107198_211673320">
            <w:r>
              <w:rPr>
                <w:webHidden/>
                <w:rStyle w:val="IndexLink"/>
              </w:rPr>
              <w:t>3</w:t>
            </w:r>
            <w:r>
              <w:rPr>
                <w:rStyle w:val="IndexLink"/>
                <w:rtl w:val="true"/>
              </w:rPr>
              <w:t xml:space="preserve">. </w:t>
            </w:r>
            <w:r>
              <w:rPr>
                <w:rStyle w:val="IndexLink"/>
                <w:rtl w:val="true"/>
              </w:rPr>
              <w:t>زیارات</w:t>
            </w:r>
            <w:r>
              <w:rPr>
                <w:rStyle w:val="IndexLink"/>
                <w:rtl w:val="true"/>
              </w:rPr>
              <w:tab/>
            </w:r>
            <w:r>
              <w:rPr>
                <w:rStyle w:val="IndexLink"/>
              </w:rPr>
              <w:t>377</w:t>
            </w:r>
          </w:hyperlink>
        </w:p>
        <w:p>
          <w:pPr>
            <w:pStyle w:val="Contents4"/>
            <w:tabs>
              <w:tab w:val="clear" w:pos="8176"/>
              <w:tab w:val="right" w:pos="9026" w:leader="dot"/>
            </w:tabs>
            <w:rPr/>
          </w:pPr>
          <w:hyperlink w:anchor="__RefHeading___Toc107200_211673320">
            <w:r>
              <w:rPr>
                <w:webHidden/>
                <w:rStyle w:val="IndexLink"/>
              </w:rPr>
              <w:t>4</w:t>
            </w:r>
            <w:r>
              <w:rPr>
                <w:rStyle w:val="IndexLink"/>
                <w:rtl w:val="true"/>
              </w:rPr>
              <w:t xml:space="preserve">. </w:t>
            </w:r>
            <w:r>
              <w:rPr>
                <w:rStyle w:val="IndexLink"/>
                <w:rtl w:val="true"/>
              </w:rPr>
              <w:t>توقیعات و بیانات</w:t>
            </w:r>
            <w:r>
              <w:rPr>
                <w:rStyle w:val="IndexLink"/>
                <w:rtl w:val="true"/>
              </w:rPr>
              <w:tab/>
            </w:r>
            <w:r>
              <w:rPr>
                <w:rStyle w:val="IndexLink"/>
              </w:rPr>
              <w:t>377</w:t>
            </w:r>
          </w:hyperlink>
        </w:p>
        <w:p>
          <w:pPr>
            <w:pStyle w:val="Contents3"/>
            <w:tabs>
              <w:tab w:val="clear" w:pos="8459"/>
              <w:tab w:val="right" w:pos="9026" w:leader="dot"/>
            </w:tabs>
            <w:rPr/>
          </w:pPr>
          <w:hyperlink w:anchor="__RefHeading___Toc107202_211673320">
            <w:r>
              <w:rPr>
                <w:webHidden/>
                <w:rStyle w:val="IndexLink"/>
                <w:rtl w:val="true"/>
              </w:rPr>
              <w:t>چکیده</w:t>
            </w:r>
            <w:r>
              <w:rPr>
                <w:rStyle w:val="IndexLink"/>
                <w:rtl w:val="true"/>
              </w:rPr>
              <w:tab/>
            </w:r>
            <w:r>
              <w:rPr>
                <w:rStyle w:val="IndexLink"/>
              </w:rPr>
              <w:t>381</w:t>
            </w:r>
          </w:hyperlink>
        </w:p>
        <w:p>
          <w:pPr>
            <w:pStyle w:val="Contents2"/>
            <w:tabs>
              <w:tab w:val="clear" w:pos="8743"/>
              <w:tab w:val="right" w:pos="9026" w:leader="dot"/>
            </w:tabs>
            <w:rPr/>
          </w:pPr>
          <w:hyperlink w:anchor="__RefHeading___Toc107204_211673320">
            <w:r>
              <w:rPr>
                <w:webHidden/>
                <w:rStyle w:val="IndexLink"/>
                <w:rtl w:val="true"/>
              </w:rPr>
              <w:t>فهرست منابع</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_121"/>
      <w:bookmarkStart w:id="1" w:name="pg50_121"/>
      <w:bookmarkEnd w:id="1"/>
    </w:p>
    <w:p>
      <w:pPr>
        <w:pStyle w:val="Heading2"/>
        <w:numPr>
          <w:ilvl w:val="1"/>
          <w:numId w:val="1"/>
        </w:numPr>
        <w:rPr/>
      </w:pPr>
      <w:bookmarkStart w:id="2" w:name="pg50_121"/>
      <w:bookmarkStart w:id="3" w:name="__RefHeading___Toc10644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تحلیلی به عصر غیبت امام دوازدهم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پورسیدآقایی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روشن،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پورسیدآقایی، جباری، عاشوری،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انتشاراتی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تحلیلی به عصر غیبت امام دوازدهم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پورسیدآقایی، مسعود،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کتابشناسی‌ملی</w:t>
      </w:r>
      <w:r>
        <w:rPr>
          <w:rFonts w:eastAsia="IRNazanin" w:cs="IRNazanin"/>
          <w:color w:val="111111"/>
          <w:sz w:val="28"/>
          <w:szCs w:val="28"/>
          <w:rtl w:val="true"/>
          <w:lang w:bidi="fa-IR"/>
        </w:rPr>
        <w:t xml:space="preserve">: </w:t>
      </w:r>
      <w:r>
        <w:rPr>
          <w:rFonts w:eastAsia="IRNazanin" w:cs="IRNazanin"/>
          <w:color w:val="111111"/>
          <w:sz w:val="28"/>
          <w:szCs w:val="28"/>
          <w:lang w:bidi="fa-IR"/>
        </w:rPr>
        <w:t>2192573</w:t>
      </w:r>
    </w:p>
    <w:p>
      <w:pPr>
        <w:pStyle w:val="Heading2"/>
        <w:numPr>
          <w:ilvl w:val="1"/>
          <w:numId w:val="1"/>
        </w:numPr>
        <w:rPr/>
      </w:pPr>
      <w:bookmarkStart w:id="5" w:name="__RefHeading___Toc106450_21167332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تاریخ عصر غیبت</w:t>
      </w:r>
    </w:p>
    <w:p>
      <w:pPr>
        <w:pStyle w:val="BookText"/>
        <w:rPr/>
      </w:pPr>
      <w:r>
        <w:rPr>
          <w:rFonts w:ascii="IRNazanin" w:hAnsi="IRNazanin" w:eastAsia="IRNazanin"/>
          <w:color w:val="111111"/>
          <w:sz w:val="28"/>
          <w:sz w:val="28"/>
          <w:szCs w:val="28"/>
          <w:rtl w:val="true"/>
          <w:lang w:bidi="fa-IR"/>
        </w:rPr>
        <w:t>نگاهی تحلیلی به عصر غیبت امام دوازدهم 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پورسیدآقایی، جباری، عاشوری، حکیم </w:t>
      </w:r>
    </w:p>
    <w:p>
      <w:pPr>
        <w:pStyle w:val="BookText"/>
        <w:rPr/>
      </w:pPr>
      <w:r>
        <w:rPr>
          <w:rFonts w:ascii="IRNazanin" w:hAnsi="IRNazanin" w:eastAsia="IRNazanin"/>
          <w:color w:val="111111"/>
          <w:sz w:val="28"/>
          <w:sz w:val="28"/>
          <w:szCs w:val="28"/>
          <w:rtl w:val="true"/>
          <w:lang w:bidi="fa-IR"/>
        </w:rPr>
        <w:t>تاریخ عصر غیبت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تحلیلی به عصر غیبت امام دوازدهم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سیدمسعود پورسیدآقایی، محمدرضا جباری، حسن عاشوری، سیدمنذر حکیم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آینده روشن</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برجی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سیدرضا سجادی‌نژاد</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صفاییه، کوچه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مؤسسه آینده روشن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7840902</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50_128"/>
    </w:p>
    <w:p>
      <w:pPr>
        <w:pStyle w:val="Heading2"/>
        <w:numPr>
          <w:ilvl w:val="1"/>
          <w:numId w:val="1"/>
        </w:numPr>
        <w:rPr/>
      </w:pPr>
      <w:bookmarkStart w:id="8" w:name="__RefHeading___Toc106452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بررسی منابع تاریخی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شناخت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ویژۀ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رجالی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کوتاه به زندگانی امام دوازدهم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پنهانی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و خصوصیات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زندگی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اختفا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صغرا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کبرا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سیاسی، اجتماعی و فکری عصر عباسیان در آستانه غیبت صغرا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مرکز خلافت از بغداد به سامرا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 تسلّط ترکان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نصب‌های پی‌درپی و نفوذ زنان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ستم‌گری وزیران و امیران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 و آشوب‌های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آشوب‌های بغداد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آشوب‌های سامرا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زنگیان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خودمختاری مناطق تحت نفوذ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و دیگر مناطق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ماهیت و اهداف فتوحات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قصرها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جشن‌ها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بزم‌ها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بخشش‌ها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طعام‌ها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فکری، سیاسی و اجتماعی شیعه در آستانه غیبت صغرا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عسکریین علیهما السلام از مدینه به سامرا و نظارت فراوان بر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مبارزه سیاسی عسکریین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اندک‌سازی ارتباط با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از سِمت‌ها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امکانات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اجتماعی و نفوذ رهبری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معصومان علیهم السلام برای ورود شیعه به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پیامبر اکرم صلی الله علیه و آله و سلم و امامان علیهم السلام درباره ولادت امام مهدی عجل الله تعالی فرجه الشریف و غیبت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امام هادی و امام عسکری علیهما السلام برای ورود شیعه به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نزدیکی ولادت حضرت مهدی عجل الله تعالی فرجه الشریف، آغاز غیبت و چگونگی آن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ارتباط مستقیم با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و تقویت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سازمان وکالت و جایگاه آن در عصر غیبت صغرا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معنای لغوی و اصطلاحی واژه وکالت و معرّفی اجمالی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تشکیل سازمان وکالت و استمرار و گسترش فعالیت آن تا پایان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ارتباط میان رهبری و پیروان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خفقان در دورة عباسیان و لزوم حفظ شیعیان و مکتب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آماده‌سازی شیعه برای ورود به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بلاتکلیفی از شیعه در ایام حبس امامان علیهم السلام و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محدوده زمانی و جغرافیایی فعالیت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مسئولیت‌های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تحویل و توزیع وجوه شرعی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اوقاف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و ارشاد شیعیان و مناظره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سیاسی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ارتباطی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نیازمندان، و حل مشکلات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 و شرایط لازم برای وکیلان امامان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 یا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 و پنهان‌کاری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شیوه‌های عملکرد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 ارشد یا سر وکیل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نماینده‌های سیار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اصل تقیّه و پنهان‌کاری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از وسایل ارتباطی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مهم‌ترین وکیلان امامان علیهم السلام تا عصر غیبت صغرا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معلّی بن خُنَیس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قاموس لخمی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جعفی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سلام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مروان قندی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بشر سرّاج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عیسی رواسی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المهتدی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ابراهیم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عمرو الحذّاء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بن حاتم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جعفر القمی العطّار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عبده النیشابوری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الناب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غیبت صغرا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وضعیت سیاسی، اجتماعی و فکری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خلافت از سامرا به بغداد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قرامطه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قیام‌های علویان و پیدایی فضای اختناق بیشتر بر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در شمال افریقا و تأسیس دولت فاطمی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دولت‌های مستقل و خودمختار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خلیفه در یک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مذهبی و فرقه‌ای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قومی و قبیله‌ای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طبقاتی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و خوش‌گذرانی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تبذیرهای گسترده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پیدایی مکتب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کتاب‌های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غیبت و چگونگی آغاز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غیبت امام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حکومت برای یافتن امام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بر پیکر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امامت و جانشینی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ارث</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تحریک حکومت برای دست‌گیری امام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توبۀ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سرداب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فلسفة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از رازهای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و غربال انسان‌های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 پیشه بودن انسان‌ها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یوغ بیعت با طاغوت‌های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جان امام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ویژگی‌های دورۀ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اختلافات فرقه‌ای پس از رحلت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زمینۀ پیدایی فرقه‌های جدید شیعی بعد از رحلت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امامت جعفر، پسر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امامت فرزند دیگری از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استمرار امامت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امامت محمد بن علی، برادر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توقف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دورۀ فترت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نوّاب اربعه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اجمالی نوّاب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عثمان بن سعید عَمروی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سعید عَمروی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روح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نصب نوّاب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ارتباط نوّاب اربعه با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مسئولیت‌های نوّاب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زدودن شک و حیرت مردم دربارۀ وجود امام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امام عجل الله تعالی فرجه الشریف از راه پنهان داشتن نام و مکان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و سرپرستی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پرسش‌های فقهی و مشکلات عقیدتی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و توزیع اموال متعلق به امام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غالیان و مدّعیان دروغین نیابت و بابیت و افشای ادعاهای باطل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وکیلان خیانت‌کار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آماده‌سازی مردم برای پذیرش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نصب وکیلان برای نواحی شیعه‌نشین در عصر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محمد بن جعفر اسدی کوفی رازی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بن هارون بن عمران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صالح بن محمدهمدانی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محمد بن ابراهیم بن مهزیار 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علاء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قطاه صیدلانی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شاذان بن نُعیم شاذانی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بن زهیر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بن علی بن ابراهیم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بسطام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بن علی 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داود بن قاسم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نضر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حاجز بن یزید الوشّاء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وکلای خائن و مدّعیان دروغین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فساد در برخی از کارگزاران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و جاسوسی علیه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بن حاتم قزوینی، وکیل خائن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عروه بن یحیی؛ سوزاندن و دزدی اموال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زشت وکیل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هلال عبرتائی و احمد بن هلال کرخی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ابوطاهر محمد بن علی بن بلال بلالی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أبوجعفر محمد بن علی شلمغانی ابن أبی عزاقر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وکالت و بابیّت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احمد بن محمد سیّاری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حسکه، قاسم شعرانی یقطینی، و محمد بن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بابا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الشریعی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نصیر النمیری الفهری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احمد بن عثمان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احمر و باقطانی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ابودلف محمد بن المظفر الکاتب</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وضعیت فکری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برخی از مهم‌ترین مسائل عصر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نهضت‌ها و دولت‌های شیعی در عصر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پیش از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یکم تا چهارم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عصر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نهضت‌ها و دولت‌های شیعی در عصر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فکری و سیاسی علمای شیعه در عصر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مبارزۀ فکری علمای شیعه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فقاهت شیعه و مراکز آن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تکامل فقه و فقاهت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فقاهت در دوران حضور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فقاهت شیعه در دوران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فقاهت شیعه در دوران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حوزه‌های علمیه و مراکز فقاهت شیعه در دوران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مبارزه‌های سیاسی علمای شیعه در عصر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فعالیت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فعالیت سیاسی و انواع آن در هر مرحله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دوره‌های مرجعیت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عصر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مرجعیت و تداوم خط امامت و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و دوره‌های 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 و بابیّت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بأمرالله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تومرت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تهامی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الریفی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 الجبلی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عرشی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بلخی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عبدالقدیر بخارائی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جونپوری هندی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زادۀ کردستانی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العجمی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بنگالی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سنگالی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سعید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سودانی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صومال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محمد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قادیانی میرزا غلام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فصل نهم سیرت و آثار امام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وضعیت و احوال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نجات شیعیان از گرفتاری‌ها و شر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میان مردم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همیشگی در مراسم حج</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درماندگان، راه‌یابی گم‌شدگان، شفای بیماران دور از علاج</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تربیتی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قضایی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احیاگری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نبوی و علوی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فردی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مدیریتی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روایت‌ها و احتجاج‌ها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 و نمازها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توقیعات و بیانات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365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0_155"/>
      <w:bookmarkStart w:id="11" w:name="pg50_155"/>
      <w:bookmarkEnd w:id="11"/>
    </w:p>
    <w:p>
      <w:pPr>
        <w:pStyle w:val="Heading2"/>
        <w:numPr>
          <w:ilvl w:val="1"/>
          <w:numId w:val="1"/>
        </w:numPr>
        <w:rPr/>
      </w:pPr>
      <w:bookmarkStart w:id="12" w:name="pg50_155"/>
      <w:bookmarkStart w:id="13" w:name="__RefHeading___Toc106454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با شهادت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غیبت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طرح اساسی مذهب درانداخته شده بود؛ احادیث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شناسایی احادیث و تهذیب آنها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سرشناس و توانایی نیز برای دفاع از کیان اعتقادی و فقهی شیعه تربیت شده بودند تا در برابر فرقه‌ها و گروه‌های مختلف به ویژه اهل سنت، گره از حوادث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بلوغی نیاز داشت که تا آن هنگام حاصل نشده بود؛ پس غیبت به طور طبیعی آغاز شد و تا هنگام فراهم نیامدن زمینه‌های رهبری امام، عصر غیبت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اسلام و رهبری مسلمانان دو وظیفه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بنیاد مذهب و اصول کلی آن درافکنده شده بود و امامان شیعه علیهم السلام تا زمان امام عسکری علیه السلام از آن پاسداری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مسلمانان به آمادگی بیشتر و زمینه‌ای گسترده و یاورانی مناسب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هرگاه که این زمینه‌ها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وگرنه غیبت به گونه طبیعی ادامه می‌یابد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 غیبت امام دوازدهم عجل الله تعالی فرجه الشریف که بدون تردید از مهم‌ترین حوادث تاریخ تشیع به شمار می‌رود، از دو دیدگاه اعتقادی و تاریخی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می‌کوشد تا از منظر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نکاتی که درباره غیبت صغرا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برخواهیم رسید، از این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منابع و شناخت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فکری عصر امام عجل الله تعالی فرجه الشریف در آستانه غیبت، و آشنایی با زمینه‌های تاریخی و تمهیدات ائمه علیهم السلام، به ویژه عسکریین علیهما السلام برای ورود شیعه به این عصر، بررسی سازمان مخفی وکالت و تکوین و فرآیند تکاملی آن و نقش آن در زمان غیبت صغرای امام عجل الله تعالی فرجه الشریف و سپس کیفیت آغاز غیبت، دلایل آن،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وظایف و نقش آنان در این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نکاتی که درباره غیبت کبرا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برخواهیم رسید، از این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شیعه، نهضت‌ها و دولت‌های آن به هم‌راه حرکت‌های علمی و مبارزه‌های علما و دوره‌های مرجعیت فقها و مدارس آنان و در نهایت، بررسی آثار و سیرت امام مهدی عجل الله تعالی فرجه الشریف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گفتنی است که این‌جانب برای نگارش و تدوین فصل‌های یک تا چهار و نیز فصل نهم، حجة‌الاسلام والمسلمین دکتر رضا جباری، برای سامان‌دار بودن فصل‌های پنجم و ششم و گفتار‌های هفتم و هشتم از فصل هفتم، و حجج اسلام حسن عاشوری و سیدمنذر حکیم به ترتیب برای فصل های هفتم و هشتم کوشیده‌اند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سیدمسعود پورسیدآقایی </w:t>
      </w:r>
      <w:bookmarkStart w:id="15" w:name="pg50_158"/>
    </w:p>
    <w:p>
      <w:pPr>
        <w:pStyle w:val="Heading2"/>
        <w:numPr>
          <w:ilvl w:val="1"/>
          <w:numId w:val="1"/>
        </w:numPr>
        <w:rPr/>
      </w:pPr>
      <w:bookmarkStart w:id="16" w:name="__RefHeading___Toc106456_211673320"/>
      <w:bookmarkStart w:id="17" w:name="_Toc5"/>
      <w:bookmarkEnd w:id="15"/>
      <w:bookmarkEnd w:id="16"/>
      <w:r>
        <w:rPr>
          <w:rtl w:val="true"/>
        </w:rPr>
        <w:t>فصل اول</w:t>
      </w:r>
      <w:r>
        <w:rPr>
          <w:rtl w:val="true"/>
        </w:rPr>
        <w:t xml:space="preserve">: </w:t>
      </w:r>
      <w:r>
        <w:rPr>
          <w:rtl w:val="true"/>
        </w:rPr>
        <w:t>معرفی و بررسی منابع تاریخی عصر غیبت</w:t>
      </w:r>
      <w:bookmarkEnd w:id="17"/>
    </w:p>
    <w:p>
      <w:pPr>
        <w:pStyle w:val="Heading3"/>
        <w:numPr>
          <w:ilvl w:val="2"/>
          <w:numId w:val="1"/>
        </w:numPr>
        <w:rPr/>
      </w:pPr>
      <w:bookmarkStart w:id="18" w:name="__RefHeading___Toc106458_2116733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بررسی غیبت امام دوازدهم عجل الله تعالی فرجه الشریف از دو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دانشمندان نیمه اول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غیبت آن حضرت را تنها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کرده‌اند،</w:t>
      </w:r>
      <w:r>
        <w:rPr>
          <w:rStyle w:val="FootnoteAnchor"/>
          <w:rtl w:val="true"/>
        </w:rPr>
        <w:footnoteReference w:id="3"/>
      </w:r>
      <w:r>
        <w:rPr>
          <w:rFonts w:ascii="IRNazanin" w:hAnsi="IRNazanin" w:eastAsia="IRNazanin"/>
          <w:color w:val="111111"/>
          <w:sz w:val="28"/>
          <w:sz w:val="28"/>
          <w:szCs w:val="28"/>
          <w:rtl w:val="true"/>
          <w:lang w:bidi="fa-IR"/>
        </w:rPr>
        <w:t xml:space="preserve">در حالی که بدون تردید این روی‌داد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ارتباط نزدیک غیبت با امامت، باعث جای گرفتن این موضوع در مباحث کلامی شیعه و نادیده انگاشتن تدریجی جنبه‌های تاریخی آن شده است</w:t>
      </w:r>
      <w:r>
        <w:rPr>
          <w:rFonts w:eastAsia="IRNazanin" w:cs="IRNazanin"/>
          <w:color w:val="111111"/>
          <w:sz w:val="28"/>
          <w:szCs w:val="28"/>
          <w:rtl w:val="true"/>
          <w:lang w:bidi="fa-IR"/>
        </w:rPr>
        <w:t>.</w:t>
      </w:r>
    </w:p>
    <w:p>
      <w:pPr>
        <w:pStyle w:val="Heading3"/>
        <w:numPr>
          <w:ilvl w:val="2"/>
          <w:numId w:val="1"/>
        </w:numPr>
        <w:rPr/>
      </w:pPr>
      <w:bookmarkStart w:id="20" w:name="__RefHeading___Toc106460_211673320"/>
      <w:bookmarkStart w:id="21" w:name="_Toc7"/>
      <w:bookmarkEnd w:id="20"/>
      <w:r>
        <w:rPr>
          <w:rtl w:val="true"/>
        </w:rPr>
        <w:t>شناخت منابع</w:t>
      </w:r>
      <w:bookmarkEnd w:id="2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تاریخ امام دوازدهم عجل الله تعالی فرجه الشریف و عصر غیبت، از کتاب‌هایی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نیز برخی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بررسی اجمالی هر سه خواهیم پرداخت</w:t>
      </w:r>
      <w:r>
        <w:rPr>
          <w:rFonts w:eastAsia="IRNazanin" w:cs="IRNazanin"/>
          <w:color w:val="111111"/>
          <w:sz w:val="28"/>
          <w:szCs w:val="28"/>
          <w:rtl w:val="true"/>
          <w:lang w:bidi="fa-IR"/>
        </w:rPr>
        <w:t xml:space="preserve">: </w:t>
      </w:r>
      <w:bookmarkStart w:id="22" w:name="pg50_160"/>
    </w:p>
    <w:p>
      <w:pPr>
        <w:pStyle w:val="Heading3"/>
        <w:numPr>
          <w:ilvl w:val="2"/>
          <w:numId w:val="1"/>
        </w:numPr>
        <w:rPr/>
      </w:pPr>
      <w:bookmarkStart w:id="23" w:name="__RefHeading___Toc106462_211673320"/>
      <w:bookmarkStart w:id="24" w:name="_Toc8"/>
      <w:bookmarkEnd w:id="22"/>
      <w:bookmarkEnd w:id="23"/>
      <w:r>
        <w:rPr>
          <w:rtl w:val="true"/>
        </w:rPr>
        <w:t>الف</w:t>
      </w:r>
      <w:r>
        <w:rPr>
          <w:rtl w:val="true"/>
        </w:rPr>
        <w:t xml:space="preserve">) </w:t>
      </w:r>
      <w:r>
        <w:rPr>
          <w:rtl w:val="true"/>
        </w:rPr>
        <w:t>کتاب‌های ویژۀ غیبت</w:t>
      </w:r>
      <w:bookmarkEnd w:id="24"/>
    </w:p>
    <w:p>
      <w:pPr>
        <w:pStyle w:val="BookText"/>
        <w:rPr/>
      </w:pPr>
      <w:r>
        <w:rPr>
          <w:rFonts w:ascii="IRNazanin" w:hAnsi="IRNazanin" w:eastAsia="IRNazanin"/>
          <w:color w:val="111111"/>
          <w:sz w:val="28"/>
          <w:sz w:val="28"/>
          <w:szCs w:val="28"/>
          <w:rtl w:val="true"/>
          <w:lang w:bidi="fa-IR"/>
        </w:rPr>
        <w:t>تألیف کتاب‌هایی که به موضوع غیبت پرداخته‌اند، در سه دوره تاریخی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طول زندگی یازده امام علیهم السلام تا هنگام شهادت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فاصله غیبت صغرا و غیبت کبرا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آغاز غیبت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کتاب‌هایی با موضوع غیبت که قبل از سال‌های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 شاگردان ائمه علیهم السلام در طول زندگی یازده امام، در حدود چهارصد کتاب نوشته‌اند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الاصول الاربع مئة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و نوشته‌ها در قرون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جوامع روایی شیعه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و نوشته‌ها، با نقل احادیثی از پیامبر صلی الله علیه و آله و سلم و امامان علیهم السلام به غیبت امام مهدی عجل الله تعالی فرجه الشریف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کتاب‌های امامیه، به دو کتاب الملاحم و القائم نوشته علی بن مهزیار</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المشیخة نگارش حسن بن محبوب</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فضل بن شاذان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بسیاری از نویسندگان بعدی، هم‌چون شیخ طوسی در کتاب الغیبة بر کتاب فضل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تیلی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اثری تحت عنوان الغیبة با تلخیص اثر فضل گردآوری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آن‌که اثر فضل از بین رفته است، لکن به نظر می‌رسد آثاری، مانند کفایۀ المهدی فی معرفة المهدی، نوشته میرلوحی متوفای قرن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الاستار از میرزا حسین 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این اثر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الاثر، ص</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سیاسی غیبت امام دوازدهم عجل الله تعالی فرجه الشریف، ص</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کتاب‌هایی با موضوع غیبت که در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نوشته‌های این دوره بیشتر بر مبنای آثار قبل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نگارش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این آثار، از فقها یا مبلغانی بوده‌اند که در فعالیت‌های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امام دوازدهم عجل الله تعالی فرجه الشریف،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اطلاعات مهمی را ثبت کرده‌اند که نمی‌توان آنها را در کتب تاریخی که در آن ایام گردآوری شده،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کتاب‌های الغیبة نوشته ابراهیم بن اسحاق نهاوندی؛</w:t>
      </w:r>
      <w:r>
        <w:rPr>
          <w:rStyle w:val="FootnoteAnchor"/>
          <w:rtl w:val="true"/>
        </w:rPr>
        <w:footnoteReference w:id="8"/>
      </w:r>
      <w:r>
        <w:rPr>
          <w:rFonts w:ascii="IRNazanin" w:hAnsi="IRNazanin" w:eastAsia="IRNazanin"/>
          <w:color w:val="111111"/>
          <w:sz w:val="28"/>
          <w:sz w:val="28"/>
          <w:szCs w:val="28"/>
          <w:rtl w:val="true"/>
          <w:lang w:bidi="fa-IR"/>
        </w:rPr>
        <w:t xml:space="preserve">الغیبة و الحیرة از عبدالله بن جعفر </w:t>
      </w:r>
    </w:p>
    <w:p>
      <w:pPr>
        <w:pStyle w:val="BookText"/>
        <w:rPr/>
      </w:pPr>
      <w:r>
        <w:rPr>
          <w:rFonts w:ascii="IRNazanin" w:hAnsi="IRNazanin" w:eastAsia="IRNazanin"/>
          <w:color w:val="111111"/>
          <w:sz w:val="28"/>
          <w:sz w:val="28"/>
          <w:szCs w:val="28"/>
          <w:rtl w:val="true"/>
          <w:lang w:bidi="fa-IR"/>
        </w:rPr>
        <w:t>حمیری،</w:t>
      </w:r>
      <w:r>
        <w:rPr>
          <w:rStyle w:val="FootnoteAnchor"/>
          <w:rtl w:val="true"/>
        </w:rPr>
        <w:footnoteReference w:id="9"/>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الامامة و التبصرة من الحیرة اثر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بخش عمده‌ای از کتاب الکافی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غیبت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مطالعه را با تکیه بر اطلاعات مهمی در وضعیت کلی امامت، بین سال‌های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تاکید خاص بر نقش سفرای امام عجل الله تعالی فرجه الشریف در این دوران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کلینی احادیثی را منسوب به امامان درباره غیبت امام دوازدهم عجل الله تعالی فرجه الشریف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اطلاعات را از نویسندگان قدیمی واقفیه و امامیه؛ هم‌چون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یعقوب 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وکلای امام دوازدهم عجل الله تعالی فرجه الشریف مأخذ اصلی اطلاعات او در زمینه فعالیت‌های مخفی امامیه بوده‌اند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کتاب‌هایی که درباره غیبت، بعد از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جدیدی را در تاریخ امامیه پایه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دوازدهم عجل الله تعالی فرجه الشریف از یک‌سو به دلیل طولانی‌شدن و از سوی دیگر به دلیل پاسخ‌گویی به شبهات جدید، آثار و نوشته‌های دیگری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فقها و علمای شیعه به این مهم پرداختند و آثاری گران‌سنگ از خود به یادگار گذاشتند؛ آثار این دوره را می‌توان اساس عقاید بعدی امامیه در موضوع غیبت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اثر این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اثر نُعمانی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چون پس از رحلت امام یازدهم، حضرت عسکری علیه السلام در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شیعه هاله‌ای از حیرت و شگفتی مشهود بود، نعمانی کتاب الغیبۀ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 تا ضرورت غیبت امام دوازدهم عجل الله تعالی فرجه الشریف را با روایت احادیثی از پیامبر صلی الله علیه و آله و سلم و ائمه علیهم السلام که غیبت آن بزرگوار را پیش‌بینی کرده‌اند،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اطلاعات خود را از نویسندگان قدیمی که در این‌باره کتاب نوشته‌اند، بدون در نظر گرفتن دیدگاه‌های عقیدتی و آیینی ایشان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نویسندگان قدیمی، حسن بن محبوب، امامی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شاذان، امامی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سماعه، واقفی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بن اسحاق نهاوندی، غالی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امامی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ابن‌عقده، فقیه مشهور زیدی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مسعودی، امامی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الغیبۀ، ص</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معجم رجال الحدیث،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پس از مسعودی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تفسیر احادیث منسوب به ائمه علیهم السلام را از کلینی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یادشده بر این مهم دلالت دارد که قائم عجل الله تعالی فرجه الشریف، دو غیبت را درپی خواهد داشت؛ نخستین غیبت او کوتاه و غیبت بعدی او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این نکته را بیان می‌دارد که نخستین غیبت، دوران چهار نایب امام دوازدهم عجل الله تعالی فرجه الشریف است، که از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و غیبت دوم پس از رحلت چهارمین سفیر 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الغیبۀ،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 اساس آثار بعدی امامیه در این موضوع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سیاسی غیبت امام دوازدهم عجل الله تعالی فرجه الشریف، ص</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کمال‌الدین و تمام</w:t>
      </w:r>
    </w:p>
    <w:p>
      <w:pPr>
        <w:pStyle w:val="BookText"/>
        <w:rPr/>
      </w:pPr>
      <w:r>
        <w:rPr>
          <w:rFonts w:ascii="Amiri" w:hAnsi="Amiri" w:eastAsia="Amiri" w:cs="Amiri"/>
          <w:color w:val="111111"/>
          <w:sz w:val="28"/>
          <w:sz w:val="28"/>
          <w:szCs w:val="28"/>
          <w:rtl w:val="true"/>
          <w:lang w:bidi="ar-SA"/>
        </w:rPr>
        <w:t>النعمة از صدوق</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شیخ صدوق انگیزۀ خود را از نوشتن این کتاب چنین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مرا واداشت که به نگارش این کتاب بپردازم، این بود که در هنگام بازگشت از زیارت امام رضا علیه السلام وقتی به نیشابور رسیدم، دیدم شیعیان آن‌جا درباره قائم عجل الله تعالی فرجه الشریف مسئله 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آنان را با بیان روایاتی که از پیامبر صلی الله علیه و آله و سلم و ائمه علیهم السلام رسیده، به راه درست رهنمون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یکی از بزرگان مشایخ دانش و تقوا، از اهالی قم، به نام نجم‌الدین ابوسعید محمد بن احمد بن علی بن صلت قمی رحمة الله در بازگشت از سفر بخارا،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درباره آراء و باورهای برخی از فلاسفه و علمای منطق بخارا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درباره حضرت قائم عجل الله تعالی فرجه الشریف سخنانی شنیدم که مرا درباره غیبت طولانی حضرت، دچار حیرت و تردید کرد، من مطالبی در اثبات وجود حضرت مهدی عجل الله تعالی فرجه الشریف برای از بین بردن تردید او بیان کردم و روایاتی چند درباره غیبت، بر او خواندم، حیرت او برطرف شد و دلش آرام گرفت، از من خواست، کتابی درباره غیبت حضرت مهدی عجل الله تعالی فرجه الشریف بنویسم، پذیرفتم و به او وعده دادم که ان‌شاءالله وقتی به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آن را عملی خواهم ساخت، تا این‌که شبی در خواب دیدم خانه کعبه را طواف می‌کنم و به حجرالاسود رسیدم و آن را استلام کردم، ناگاه دیدم، امام زمان عجل الله تعالی فرجه الشریف، کنار درِ کعبه ایستاده است؛ سلام کردم،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کتابی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نمی‌نویسی، تا ناراحتی‌ات برطرف شود؟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رسول‌الله صلی الله علیه و آله و سلم من کتاب‌ها درباره غیبت شما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موضوعات را نمی‌گویم، کتابی درباره غیبت من بنویس و غیبت‌های پیامبران را در آن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اضطراب از خواب بیدار شدم و تا طلوع فجر به گریه و زاری پرداختم، چون صبح شد، به منظور انجام امر ولیّ‌الله و حجت خدا، آغاز به نوشتن این کتاب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دائرة‌المعارف روایی است با دسته‌بندی و تبویبی مناسب درباره موضوعات مربوط به امام دوازدهم عجل الله تعالی فرجه الشریف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العشرة فی الغیبة و الارشاد اثر</w:t>
      </w:r>
    </w:p>
    <w:p>
      <w:pPr>
        <w:pStyle w:val="BookText"/>
        <w:rPr/>
      </w:pPr>
      <w:r>
        <w:rPr>
          <w:rFonts w:ascii="IRNazanin" w:hAnsi="IRNazanin" w:eastAsia="IRNazanin"/>
          <w:color w:val="111111"/>
          <w:sz w:val="28"/>
          <w:sz w:val="28"/>
          <w:szCs w:val="28"/>
          <w:rtl w:val="true"/>
          <w:lang w:bidi="fa-IR"/>
        </w:rPr>
        <w:t>شیخ مفید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شیخ مفید در کتاب الارشاد، روش کلینی و نعمانی را در نقل حدیث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هرچیز وجود امام دوازدهم عجل الله تعالی فرجه الشریف را اثبات می‌نماید و سپس طولانی بودن عمر آن حضرت را که از طول عمر اشخاص معمولی فراتر رفته را توجیه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غیبت امام دوازدهم، ص</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الغیبة تألیف شیخ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اطلاعات تاریخی موثقی را درباره فعالیت‌های مخفی چهار نماینده امام دوازدهم عجل الله تعالی فرجه الشریف به نقل از کتاب مفقودشده اخبار الوکلاء الاربعۀ، نوشته احمد بن نوح بصری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طوسی مأخذ اصلی نویسندگان بعدی امامیه درباره غیبت امام دوازدهم، به‌ویژه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غیبت امام دوازدهم، ص</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bookmarkStart w:id="25" w:name="pg50_171"/>
    </w:p>
    <w:p>
      <w:pPr>
        <w:pStyle w:val="BookText"/>
        <w:rPr/>
      </w:pPr>
      <w:bookmarkEnd w:id="25"/>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6" w:name="__RefHeading___Toc106464_211673320"/>
      <w:bookmarkStart w:id="27" w:name="_Toc9"/>
      <w:bookmarkEnd w:id="26"/>
      <w:r>
        <w:rPr>
          <w:rtl w:val="true"/>
        </w:rPr>
        <w:t>ب</w:t>
      </w:r>
      <w:r>
        <w:rPr>
          <w:rtl w:val="true"/>
        </w:rPr>
        <w:t xml:space="preserve">) </w:t>
      </w:r>
      <w:r>
        <w:rPr>
          <w:rtl w:val="true"/>
        </w:rPr>
        <w:t>کتاب‌های رجالی</w:t>
      </w:r>
      <w:bookmarkEnd w:id="27"/>
    </w:p>
    <w:p>
      <w:pPr>
        <w:pStyle w:val="BookText"/>
        <w:rPr/>
      </w:pPr>
      <w:r>
        <w:rPr>
          <w:rFonts w:ascii="IRNazanin" w:hAnsi="IRNazanin" w:eastAsia="IRNazanin"/>
          <w:color w:val="111111"/>
          <w:sz w:val="28"/>
          <w:sz w:val="28"/>
          <w:szCs w:val="28"/>
          <w:rtl w:val="true"/>
          <w:lang w:bidi="fa-IR"/>
        </w:rPr>
        <w:t>کتاب‌های رجالی، به لحاظ این‌که زندگی‌نامه علمی راویان، گردآورندگان احادیث و گرایش‌های اعتقادی و سیاسی هریک از آنان را برای تعیین میزان وثاقت بیان می‌دارد، از منابع اصلی برای تحقیق در تاریخ سیاسی امام دوازدهم عجل الله تعالی فرجه الشریف به‌شمار می‌رود؛ زیرا خواننده را قادر می‌سازد تا روابط بین امامان، پیروان و وکلای آنها به ویژه رابطه امام با وکلا و وکلا با علمای امامیه را، در عصر غیبت صغرا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امامیه چهار کتاب رجال را دربارة محدودة بحث حاضر در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 پنج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یازده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کرده‌اند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الناقلین عن الائمة الصادقین تألیف کشّی،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اثر کشی مأخذ مهمی برای علمای بعدی امامیه؛ مانند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خلاصه کرد و اختیار معرفۀ الرجال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سیاسی غیبت امام دوازدهم، 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کلیات فی علم الرجال، ص</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 و الرجال اثر شیخ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فهرست اسماء</w:t>
      </w:r>
      <w:bookmarkStart w:id="28" w:name="pg50_173"/>
    </w:p>
    <w:p>
      <w:pPr>
        <w:pStyle w:val="BookText"/>
        <w:rPr/>
      </w:pPr>
      <w:bookmarkEnd w:id="28"/>
      <w:r>
        <w:rPr>
          <w:rFonts w:ascii="IRNazanin" w:hAnsi="IRNazanin" w:eastAsia="IRNazanin"/>
          <w:color w:val="111111"/>
          <w:sz w:val="28"/>
          <w:sz w:val="28"/>
          <w:szCs w:val="28"/>
          <w:rtl w:val="true"/>
          <w:lang w:bidi="fa-IR"/>
        </w:rPr>
        <w:t>مصنفی الشیعة اثر نجاشی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اقامت وی در این دو شهر موجب شد تا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علمای امامیه که مدارک دوران غیبت صغرا را در اختیار داشتند تماس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مأخذ مراتب مختلف در نهاد امامت را روشن می‌سازد و اطلاعات مفیدی را در آثاری که درباره غیبت، قبل و بعد از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سیاسی غیبت امام دوازدهم، 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29" w:name="__RefHeading___Toc106466_211673320"/>
      <w:bookmarkStart w:id="30" w:name="_Toc10"/>
      <w:bookmarkEnd w:id="29"/>
      <w:r>
        <w:rPr>
          <w:rtl w:val="true"/>
        </w:rPr>
        <w:t>ج</w:t>
      </w:r>
      <w:r>
        <w:rPr>
          <w:rtl w:val="true"/>
        </w:rPr>
        <w:t xml:space="preserve">) </w:t>
      </w:r>
      <w:r>
        <w:rPr>
          <w:rtl w:val="true"/>
        </w:rPr>
        <w:t>کتاب‌های تاریخی</w:t>
      </w:r>
      <w:bookmarkEnd w:id="30"/>
    </w:p>
    <w:p>
      <w:pPr>
        <w:pStyle w:val="BookText"/>
        <w:rPr/>
      </w:pPr>
      <w:r>
        <w:rPr>
          <w:rFonts w:ascii="IRNazanin" w:hAnsi="IRNazanin" w:eastAsia="IRNazanin"/>
          <w:color w:val="111111"/>
          <w:sz w:val="28"/>
          <w:sz w:val="28"/>
          <w:szCs w:val="28"/>
          <w:rtl w:val="true"/>
          <w:lang w:bidi="fa-IR"/>
        </w:rPr>
        <w:t>مقصود از کتاب‌های تاریخی، منابع تاریخ عمومی است که به برخی از نویسندگان و آثار آنان در این زمینه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صغرا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او تاریخ الرسل و الملوک که به تاریخ طبری شهرت دارد، عاری از هرگونه اطلاعات درباره فعالیت‌های وکلای امام دوازدهم 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می‌تواند مشعر به پنهانی بودن فعالیت‌های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عین حال فعالیت‌های مبارزه‌ای دیگر گروه‌های شیعه، مانند اسماعیلیه را تا تشکیل حکومت آنان در سال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کاربرد حدیث نبوی را دربارة مهدی قائم به وسیله این گروه‌ها و تلاش آنان را برای دست‌یابی به قدرت در طول زمان غیبت صغرا پی‌گیری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کبرا می‌زیست و اطلاعات مهمی را درباره رفتار خشونت‌آمیز عباسیان نسبت به امامان و پیروان آنها و تأثیر این سیاست را بر وقوع غیبت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را می‌توان از کتاب‌های او، موسوم به مروج الذهب، التنبیه و الاشراف و 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خود الکامل فی التاریخ گزارش مفیدی درباره شکاف و اختلاف‌های میان وکلای امام دوازدهم عجل الله تعالی فرجه الشریف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ایجاد اختلاف‌ها،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برمی‌شمارد</w:t>
      </w:r>
      <w:r>
        <w:rPr>
          <w:rFonts w:eastAsia="IRNazanin" w:cs="IRNazanin"/>
          <w:color w:val="111111"/>
          <w:sz w:val="28"/>
          <w:szCs w:val="28"/>
          <w:rtl w:val="true"/>
          <w:lang w:bidi="fa-IR"/>
        </w:rPr>
        <w:t xml:space="preserve">. </w:t>
      </w:r>
      <w:bookmarkStart w:id="31" w:name="pg50_175"/>
    </w:p>
    <w:p>
      <w:pPr>
        <w:pStyle w:val="BookText"/>
        <w:rPr/>
      </w:pPr>
      <w:bookmarkEnd w:id="31"/>
      <w:r>
        <w:rPr>
          <w:rFonts w:ascii="IRNazanin" w:hAnsi="IRNazanin" w:eastAsia="IRNazanin"/>
          <w:color w:val="111111"/>
          <w:sz w:val="28"/>
          <w:sz w:val="28"/>
          <w:szCs w:val="28"/>
          <w:rtl w:val="true"/>
          <w:lang w:bidi="fa-IR"/>
        </w:rPr>
        <w:t>گذشته از منابع و مآخذ دست اول، در دوران معاصر و دهه‌های اخیر نیز کتاب‌های تحقیقی و درخور ستایشی دربارة غیبت و تاریخ آن و زندگی سیاسی امام دوازدهم عجل الله تعالی فرجه الشریف نوشته شده که می‌تواند نقش به سزایی در روشن نمودن تاریخ سیاسی آن حضرت و سازمان مخفی وکلا و پرده برداشتن از حقایق تاریخی آن عصر،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الاثر فی الامام الثانی عشر علیه السلام، آیة‌الله صافی گلپایگانی؛</w:t>
      </w:r>
    </w:p>
    <w:p>
      <w:pPr>
        <w:pStyle w:val="BookText"/>
        <w:rPr/>
      </w:pPr>
      <w:r>
        <w:rPr>
          <w:rFonts w:ascii="IRNazanin" w:hAnsi="IRNazanin" w:eastAsia="IRNazanin"/>
          <w:color w:val="111111"/>
          <w:sz w:val="28"/>
          <w:sz w:val="28"/>
          <w:szCs w:val="28"/>
          <w:rtl w:val="true"/>
          <w:lang w:bidi="fa-IR"/>
        </w:rPr>
        <w:t>تاریخ الغیبة الصغری و تاریخ الغیبة الکبری، سیدمحمد صدر؛</w:t>
      </w:r>
    </w:p>
    <w:p>
      <w:pPr>
        <w:pStyle w:val="BookText"/>
        <w:rPr/>
      </w:pPr>
      <w:r>
        <w:rPr>
          <w:rFonts w:ascii="IRNazanin" w:hAnsi="IRNazanin" w:eastAsia="IRNazanin"/>
          <w:color w:val="111111"/>
          <w:sz w:val="28"/>
          <w:sz w:val="28"/>
          <w:szCs w:val="28"/>
          <w:rtl w:val="true"/>
          <w:lang w:bidi="fa-IR"/>
        </w:rPr>
        <w:t>تاریخ سیاسی غیبت امام دوازدهم عجل الله تعالی فرجه الشریف،</w:t>
      </w:r>
      <w:r>
        <w:rPr>
          <w:rStyle w:val="FootnoteAnchor"/>
          <w:rtl w:val="true"/>
        </w:rPr>
        <w:footnoteReference w:id="17"/>
      </w:r>
      <w:r>
        <w:rPr>
          <w:rFonts w:ascii="IRNazanin" w:hAnsi="IRNazanin" w:eastAsia="IRNazanin"/>
          <w:color w:val="111111"/>
          <w:sz w:val="28"/>
          <w:sz w:val="28"/>
          <w:szCs w:val="28"/>
          <w:rtl w:val="true"/>
          <w:lang w:bidi="fa-IR"/>
        </w:rPr>
        <w:t>دکتر جاسم حسین؛</w:t>
      </w:r>
    </w:p>
    <w:p>
      <w:pPr>
        <w:pStyle w:val="BookText"/>
        <w:rPr/>
      </w:pPr>
      <w:r>
        <w:rPr>
          <w:rFonts w:ascii="IRNazanin" w:hAnsi="IRNazanin" w:eastAsia="IRNazanin"/>
          <w:color w:val="111111"/>
          <w:sz w:val="28"/>
          <w:sz w:val="28"/>
          <w:szCs w:val="28"/>
          <w:rtl w:val="true"/>
          <w:lang w:bidi="fa-IR"/>
        </w:rPr>
        <w:t>حیاة الامام محمد المهدی عجل الله تعالی فرجه الشریف، باقر شریف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حاضر، بسیاری از آثار تاریخی، کتب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دربارة عصر غیبت کبرا و وضعیت فکری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مسلمانان در آستانة غیبت صغرا به‌کار رفته که در ذیل هر بحث به آنها اشاره شده است</w:t>
      </w:r>
      <w:r>
        <w:rPr>
          <w:rFonts w:eastAsia="IRNazanin" w:cs="IRNazanin"/>
          <w:color w:val="111111"/>
          <w:sz w:val="28"/>
          <w:szCs w:val="28"/>
          <w:rtl w:val="true"/>
          <w:lang w:bidi="fa-IR"/>
        </w:rPr>
        <w:t>.</w:t>
      </w:r>
    </w:p>
    <w:p>
      <w:pPr>
        <w:pStyle w:val="Heading3"/>
        <w:numPr>
          <w:ilvl w:val="2"/>
          <w:numId w:val="1"/>
        </w:numPr>
        <w:rPr/>
      </w:pPr>
      <w:bookmarkStart w:id="32" w:name="__RefHeading___Toc106468_211673320"/>
      <w:bookmarkStart w:id="33" w:name="_Toc11"/>
      <w:bookmarkEnd w:id="32"/>
      <w:r>
        <w:rPr>
          <w:rtl w:val="true"/>
        </w:rPr>
        <w:t>چکیده</w:t>
      </w:r>
      <w:bookmarkEnd w:id="33"/>
    </w:p>
    <w:p>
      <w:pPr>
        <w:pStyle w:val="BookText"/>
        <w:rPr/>
      </w:pPr>
      <w:r>
        <w:rPr>
          <w:rFonts w:ascii="IRNazanin" w:hAnsi="IRNazanin" w:eastAsia="IRNazanin"/>
          <w:color w:val="111111"/>
          <w:sz w:val="28"/>
          <w:sz w:val="28"/>
          <w:szCs w:val="28"/>
          <w:rtl w:val="true"/>
          <w:lang w:bidi="fa-IR"/>
        </w:rPr>
        <w:t>غیبت امام دوازدهم عجل الله تعالی فرجه الشریف را می‌توان از دو دیدگاه اعتقادی و تاریخی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زمینه‌های تاریخی این روی‌داد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غیبت، در آغاز باید منابع و مآخذ بحث را شناسایی و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سه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ویژه غیبت؛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رجالی؛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تاریخی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نوشته‌های دکتر جاسم حسین و سیدمحمد صدر از کتاب‌های مناسب جدید در این زمینه هستند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50_179"/>
      <w:bookmarkStart w:id="35" w:name="pg50_179"/>
      <w:bookmarkEnd w:id="35"/>
    </w:p>
    <w:p>
      <w:pPr>
        <w:pStyle w:val="Heading2"/>
        <w:numPr>
          <w:ilvl w:val="1"/>
          <w:numId w:val="1"/>
        </w:numPr>
        <w:rPr/>
      </w:pPr>
      <w:bookmarkStart w:id="36" w:name="pg50_179"/>
      <w:bookmarkStart w:id="37" w:name="__RefHeading___Toc106470_211673320"/>
      <w:bookmarkStart w:id="38" w:name="_Toc12"/>
      <w:bookmarkEnd w:id="36"/>
      <w:bookmarkEnd w:id="37"/>
      <w:r>
        <w:rPr>
          <w:rtl w:val="true"/>
        </w:rPr>
        <w:t>فصل دوم</w:t>
      </w:r>
      <w:r>
        <w:rPr>
          <w:rtl w:val="true"/>
        </w:rPr>
        <w:t xml:space="preserve">: </w:t>
      </w:r>
      <w:r>
        <w:rPr>
          <w:rtl w:val="true"/>
        </w:rPr>
        <w:t>نگاهی کوتاه به زندگانی امام دوازدهم عجل الله تعالی فرجه الشریف</w:t>
      </w:r>
      <w:bookmarkEnd w:id="38"/>
    </w:p>
    <w:p>
      <w:pPr>
        <w:pStyle w:val="Heading3"/>
        <w:numPr>
          <w:ilvl w:val="2"/>
          <w:numId w:val="1"/>
        </w:numPr>
        <w:rPr/>
      </w:pPr>
      <w:bookmarkStart w:id="39" w:name="__RefHeading___Toc106472_211673320"/>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پیش از پرداختن تفصیلی به تاریخ امام دوازدهم عجل الله تعالی فرجه الشریف مناسب است نگاهی کوتاه به زندگانی آن حضرت از هنگام تولد و حوادث پس از ولادت، تا مراحل مختلف حیات آن امام داشته باشیم</w:t>
      </w:r>
      <w:r>
        <w:rPr>
          <w:rFonts w:eastAsia="IRNazanin" w:cs="IRNazanin"/>
          <w:color w:val="111111"/>
          <w:sz w:val="28"/>
          <w:szCs w:val="28"/>
          <w:rtl w:val="true"/>
          <w:lang w:bidi="fa-IR"/>
        </w:rPr>
        <w:t>.</w:t>
      </w:r>
    </w:p>
    <w:p>
      <w:pPr>
        <w:pStyle w:val="Heading3"/>
        <w:numPr>
          <w:ilvl w:val="2"/>
          <w:numId w:val="1"/>
        </w:numPr>
        <w:rPr/>
      </w:pPr>
      <w:bookmarkStart w:id="41" w:name="__RefHeading___Toc106474_211673320"/>
      <w:bookmarkStart w:id="42" w:name="_Toc14"/>
      <w:bookmarkEnd w:id="41"/>
      <w:r>
        <w:rPr>
          <w:rtl w:val="true"/>
        </w:rPr>
        <w:t>الف</w:t>
      </w:r>
      <w:r>
        <w:rPr>
          <w:rtl w:val="true"/>
        </w:rPr>
        <w:t xml:space="preserve">) </w:t>
      </w:r>
      <w:r>
        <w:rPr>
          <w:rtl w:val="true"/>
        </w:rPr>
        <w:t>میلاد</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دوازدهمین امام شیعیان، فرزند امام حسن عسکری علیه السلام، در سپیده‌دم</w:t>
      </w:r>
      <w:r>
        <w:rPr>
          <w:rStyle w:val="FootnoteAnchor"/>
          <w:rtl w:val="true"/>
        </w:rPr>
        <w:footnoteReference w:id="18"/>
      </w:r>
      <w:r>
        <w:rPr>
          <w:rFonts w:ascii="IRNazanin" w:hAnsi="IRNazanin" w:eastAsia="IRNazanin"/>
          <w:color w:val="111111"/>
          <w:sz w:val="28"/>
          <w:sz w:val="28"/>
          <w:szCs w:val="28"/>
          <w:rtl w:val="true"/>
          <w:lang w:bidi="fa-IR"/>
        </w:rPr>
        <w:t>جمعه، نیمه شعبان،</w:t>
      </w:r>
      <w:r>
        <w:rPr>
          <w:rStyle w:val="FootnoteAnchor"/>
          <w:rtl w:val="true"/>
        </w:rPr>
        <w:footnoteReference w:id="19"/>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Style w:val="FootnoteAnchor"/>
        </w:rPr>
        <w:footnoteReference w:id="21"/>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Style w:val="FootnoteAnchor"/>
        </w:rPr>
        <w:footnoteReference w:id="22"/>
      </w:r>
      <w:r>
        <w:rPr>
          <w:rFonts w:eastAsia="Times New Roman" w:cs="Times New Roman" w:ascii="Times New Roman" w:hAnsi="Times New Roman"/>
          <w:color w:val="111111"/>
          <w:sz w:val="28"/>
          <w:szCs w:val="28"/>
          <w:lang w:val="en-US" w:bidi="en-US"/>
        </w:rPr>
        <w:t>257</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Style w:val="FootnoteAnchor"/>
          <w:rtl w:val="true"/>
        </w:rPr>
        <w:footnoteReference w:id="24"/>
      </w:r>
      <w:r>
        <w:rPr>
          <w:rFonts w:ascii="IRNazanin" w:hAnsi="IRNazanin" w:eastAsia="IRNazanin"/>
          <w:color w:val="111111"/>
          <w:sz w:val="28"/>
          <w:sz w:val="28"/>
          <w:szCs w:val="28"/>
          <w:rtl w:val="true"/>
          <w:lang w:bidi="fa-IR"/>
        </w:rPr>
        <w:t>قمری را سال تولد آن حضرت دانسته‌اند،</w:t>
      </w:r>
      <w:r>
        <w:rPr>
          <w:rStyle w:val="FootnoteAnchor"/>
          <w:rtl w:val="true"/>
        </w:rPr>
        <w:footnoteReference w:id="25"/>
      </w:r>
      <w:r>
        <w:rPr>
          <w:rFonts w:ascii="IRNazanin" w:hAnsi="IRNazanin" w:eastAsia="IRNazanin"/>
          <w:color w:val="111111"/>
          <w:sz w:val="28"/>
          <w:sz w:val="28"/>
          <w:szCs w:val="28"/>
          <w:rtl w:val="true"/>
          <w:lang w:bidi="fa-IR"/>
        </w:rPr>
        <w:t>ممکن است که علت این اختلاف‌ها پنهان نگاه‌داشتن تولد آن حضرت باشد</w:t>
      </w:r>
      <w:r>
        <w:rPr>
          <w:rFonts w:eastAsia="IRNazanin" w:cs="IRNazanin"/>
          <w:color w:val="111111"/>
          <w:sz w:val="28"/>
          <w:szCs w:val="28"/>
          <w:rtl w:val="true"/>
          <w:lang w:bidi="fa-IR"/>
        </w:rPr>
        <w:t>.</w:t>
      </w:r>
      <w:r>
        <w:rPr>
          <w:rStyle w:val="FootnoteAnchor"/>
          <w:rtl w:val="true"/>
        </w:rPr>
        <w:footnoteReference w:id="26"/>
      </w:r>
      <w:bookmarkStart w:id="43" w:name="pg50_181"/>
    </w:p>
    <w:p>
      <w:pPr>
        <w:pStyle w:val="BookText"/>
        <w:rPr/>
      </w:pPr>
      <w:bookmarkEnd w:id="43"/>
      <w:r>
        <w:rPr>
          <w:rFonts w:ascii="IRNazanin" w:hAnsi="IRNazanin" w:eastAsia="IRNazanin"/>
          <w:color w:val="111111"/>
          <w:sz w:val="28"/>
          <w:sz w:val="28"/>
          <w:szCs w:val="28"/>
          <w:rtl w:val="true"/>
          <w:lang w:bidi="fa-IR"/>
        </w:rPr>
        <w:t>اصل ولادت مهدی جزء مسلّمات تاریخ است که به جز ائمه، عالمان، مورّخان و محدّثان شیعه و اهل سنت بدین امر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کتاب‌های پژوهشی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این عالمان و نام کتاب‌های آنان آمده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4" w:name="__RefHeading___Toc106476_211673320"/>
      <w:bookmarkStart w:id="45" w:name="_Toc15"/>
      <w:bookmarkEnd w:id="44"/>
      <w:r>
        <w:rPr>
          <w:rtl w:val="true"/>
        </w:rPr>
        <w:t>ب</w:t>
      </w:r>
      <w:r>
        <w:rPr>
          <w:rtl w:val="true"/>
        </w:rPr>
        <w:t xml:space="preserve">) </w:t>
      </w:r>
      <w:r>
        <w:rPr>
          <w:rtl w:val="true"/>
        </w:rPr>
        <w:t>نام</w:t>
      </w:r>
      <w:bookmarkEnd w:id="45"/>
    </w:p>
    <w:p>
      <w:pPr>
        <w:pStyle w:val="BookText"/>
        <w:rPr/>
      </w:pPr>
      <w:r>
        <w:rPr>
          <w:rFonts w:ascii="IRNazanin" w:hAnsi="IRNazanin" w:eastAsia="IRNazanin"/>
          <w:color w:val="111111"/>
          <w:sz w:val="28"/>
          <w:sz w:val="28"/>
          <w:szCs w:val="28"/>
          <w:rtl w:val="true"/>
          <w:lang w:bidi="fa-IR"/>
        </w:rPr>
        <w:t>نام آن حضرت، محمّد همان نام جدش، رسول‌الله صلی الله علیه و آله و سلم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تمامی مورّخان و محدّثان معتقدند که پیامبر صلی الله علیه و آله و سلم خود این نام را بر او نهاده بود</w:t>
      </w:r>
      <w:r>
        <w:rPr>
          <w:rStyle w:val="FootnoteAnchor"/>
          <w:rtl w:val="true"/>
        </w:rPr>
        <w:footnoteReference w:id="29"/>
      </w:r>
      <w:r>
        <w:rPr>
          <w:rFonts w:ascii="IRNazanin" w:hAnsi="IRNazanin" w:eastAsia="IRNazanin"/>
          <w:color w:val="111111"/>
          <w:sz w:val="28"/>
          <w:sz w:val="28"/>
          <w:szCs w:val="28"/>
          <w:rtl w:val="true"/>
          <w:lang w:bidi="fa-IR"/>
        </w:rPr>
        <w:t>این هم‌نامی بی‌دلیل نیست، بلکه گویای این حقیقت است، هم‌چنان که پیامبر صلی الله علیه و آله و سلم با طلوع خود، جهانیان را از گم‌راهی و جهل نجات داد، دوازدهمین فرزندش نیز با ظهور خود بشر را از تاریکی و ضلال می‌رهاند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6" w:name="__RefHeading___Toc106478_211673320"/>
      <w:bookmarkStart w:id="47" w:name="_Toc16"/>
      <w:bookmarkEnd w:id="46"/>
      <w:r>
        <w:rPr>
          <w:rtl w:val="true"/>
        </w:rPr>
        <w:t>ج</w:t>
      </w:r>
      <w:r>
        <w:rPr>
          <w:rtl w:val="true"/>
        </w:rPr>
        <w:t xml:space="preserve">) </w:t>
      </w:r>
      <w:r>
        <w:rPr>
          <w:rtl w:val="true"/>
        </w:rPr>
        <w:t>القاب</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مشهور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 منتظر، حجت، خلف صالح، بقیة‌الله، منصور، صاحب‌الامر، ولیّ‌عصر و صاحب‌الزمان که معروف‌ترین آنها مهدی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هریک از این القاب وجه یا وجوهی دارد، برای مثال آن حضرت را مهدی می‌گویند از آن جهت که به حق هدایت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قائم می‌گویند، چون قیام به حق می‌کند و منتظرش گویند، چون مؤمنان منتظر قدوم اویند و حجت نامند از آن‌رو که حجت و گواه خدا بر خلق به شمار می‌آید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در نگین انگشتر حضرت نیز همین </w:t>
      </w:r>
      <w:bookmarkStart w:id="48" w:name="pg50_183"/>
    </w:p>
    <w:p>
      <w:pPr>
        <w:pStyle w:val="BookText"/>
        <w:rPr/>
      </w:pPr>
      <w:bookmarkEnd w:id="48"/>
      <w:r>
        <w:rPr>
          <w:rFonts w:ascii="IRNazanin" w:hAnsi="IRNazanin" w:eastAsia="IRNazanin"/>
          <w:color w:val="111111"/>
          <w:sz w:val="28"/>
          <w:sz w:val="28"/>
          <w:szCs w:val="28"/>
          <w:rtl w:val="true"/>
          <w:lang w:bidi="fa-IR"/>
        </w:rPr>
        <w:t>لقب نقش شده که کفعمی عبارت انگشتری حضرت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حجةُ اللَّهِ و خاصّتُه</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49" w:name="__RefHeading___Toc106480_211673320"/>
      <w:bookmarkStart w:id="50" w:name="_Toc17"/>
      <w:bookmarkEnd w:id="49"/>
      <w:r>
        <w:rPr>
          <w:rtl w:val="true"/>
        </w:rPr>
        <w:t>د</w:t>
      </w:r>
      <w:r>
        <w:rPr>
          <w:rtl w:val="true"/>
        </w:rPr>
        <w:t xml:space="preserve">) </w:t>
      </w:r>
      <w:r>
        <w:rPr>
          <w:rtl w:val="true"/>
        </w:rPr>
        <w:t>مادر</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گوناگونی درباره مادر آن حضرت، وارد شده؛ مسعودی آن بانوی بزرگوار را کنیزی به نام نرجس می‌داند</w:t>
      </w:r>
      <w:r>
        <w:rPr>
          <w:rStyle w:val="FootnoteAnchor"/>
          <w:rtl w:val="true"/>
        </w:rPr>
        <w:footnoteReference w:id="35"/>
      </w:r>
      <w:r>
        <w:rPr>
          <w:rFonts w:ascii="IRNazanin" w:hAnsi="IRNazanin" w:eastAsia="IRNazanin"/>
          <w:color w:val="111111"/>
          <w:sz w:val="28"/>
          <w:sz w:val="28"/>
          <w:szCs w:val="28"/>
          <w:rtl w:val="true"/>
          <w:lang w:bidi="fa-IR"/>
        </w:rPr>
        <w:t>شهید اوّل نام او را مریم، دختر زید علویه بیان می‌کند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شیخ طوسی در روایتی نام او را ریحانه خوانده، اما بلافاصله اضافه می‌کند که به او نرجس،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سوسن نیز می‌گفتند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شیخ مفید اسم آن بزرگوار را نرجس می‌داند</w:t>
      </w:r>
      <w:r>
        <w:rPr>
          <w:rStyle w:val="FootnoteAnchor"/>
          <w:rtl w:val="true"/>
        </w:rPr>
        <w:footnoteReference w:id="38"/>
      </w:r>
      <w:r>
        <w:rPr>
          <w:rFonts w:ascii="IRNazanin" w:hAnsi="IRNazanin" w:eastAsia="IRNazanin"/>
          <w:color w:val="111111"/>
          <w:sz w:val="28"/>
          <w:sz w:val="28"/>
          <w:szCs w:val="28"/>
          <w:rtl w:val="true"/>
          <w:lang w:bidi="fa-IR"/>
        </w:rPr>
        <w:t>که در روایت حکمیه، عمه امام عسکری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تنها همین نام بیان شده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برخی از محققان نام اصلی او را همان نرجس می‌دانند و برآنند که دیگر اسامی، به جز صقیل</w:t>
      </w:r>
      <w:r>
        <w:rPr>
          <w:rStyle w:val="FootnoteAnchor"/>
          <w:rtl w:val="true"/>
        </w:rPr>
        <w:footnoteReference w:id="40"/>
      </w:r>
      <w:r>
        <w:rPr>
          <w:rFonts w:ascii="IRNazanin" w:hAnsi="IRNazanin" w:eastAsia="IRNazanin"/>
          <w:color w:val="111111"/>
          <w:sz w:val="28"/>
          <w:sz w:val="28"/>
          <w:szCs w:val="28"/>
          <w:rtl w:val="true"/>
          <w:lang w:bidi="fa-IR"/>
        </w:rPr>
        <w:t>را بانوی او حکمیه، دختر امام جواد علیه السلام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برای خوش‌آمدگویی کنیزان را به اسامی گوناگون می‌خواندند و نرجس، ریحانه و سوسن همه اسامی گل‌ها هستند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صدوق روایتی را بیان می‌نماید که این احتمال را تقویت می‌کند؛ او به سند خود از غیاث، روایت می‌کند که جانشین امام </w:t>
      </w:r>
    </w:p>
    <w:p>
      <w:pPr>
        <w:pStyle w:val="BookText"/>
        <w:rPr/>
      </w:pPr>
      <w:r>
        <w:rPr>
          <w:rFonts w:ascii="IRNazanin" w:hAnsi="IRNazanin" w:eastAsia="IRNazanin"/>
          <w:color w:val="111111"/>
          <w:sz w:val="28"/>
          <w:sz w:val="28"/>
          <w:szCs w:val="28"/>
          <w:rtl w:val="true"/>
          <w:lang w:bidi="fa-IR"/>
        </w:rPr>
        <w:t>حسن عسکری علیه السلام در روز جمعه به دنیا آمد؛ مادر آن حضرت ریحانه بود که نرجس، صیقل و سوسن نیز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وقت حاملگی درخشش و نورانیت خاصی داشت، صیقل نیز خوانده می‌شد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سیدمحمد صدر نیز دربارة تعدد نام‌های آن حضرت تحلیلی جامع و مناسب را بیان 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اقوال مختلفی نیز درباره ملیت مادر امام دوازدهم عجل الله تعالی فرجه الشریف آمده است، شیخ صدوق مطابق روایتی او را ملیکه، دختر یشوع پسر قیصر روم و مادرش را از نسل شمعون یکی از حواریین مسیح می‌داند که به اسارت نیروهای اسلام در‌آمد و به صورت کنیز در معرض فروش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هادی علیه السلام او را از بازار برده‌فروشان بغداد خرید و به نزد امام هادی علیه السلام در سامرا فرستاد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کلینی نیز مادر قائم را کنیزی از نوبه استان شمالی سودان می‌داند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نعمانی و صدوق در احادیث دیگری مادر قائم را کنیزی سیاه معرفی می‌کنند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شیخ طوسی</w:t>
      </w:r>
      <w:r>
        <w:rPr>
          <w:rStyle w:val="FootnoteAnchor"/>
          <w:rtl w:val="true"/>
        </w:rPr>
        <w:footnoteReference w:id="47"/>
      </w:r>
      <w:r>
        <w:rPr>
          <w:rFonts w:ascii="IRNazanin" w:hAnsi="IRNazanin" w:eastAsia="IRNazanin"/>
          <w:color w:val="111111"/>
          <w:sz w:val="28"/>
          <w:sz w:val="28"/>
          <w:szCs w:val="28"/>
          <w:rtl w:val="true"/>
          <w:lang w:bidi="fa-IR"/>
        </w:rPr>
        <w:t>در روایتی که بعضی از محققان نیز همان را ترجیح می‌دهند،</w:t>
      </w:r>
      <w:r>
        <w:rPr>
          <w:rStyle w:val="FootnoteAnchor"/>
          <w:rtl w:val="true"/>
        </w:rPr>
        <w:footnoteReference w:id="48"/>
      </w:r>
      <w:r>
        <w:rPr>
          <w:rFonts w:ascii="IRNazanin" w:hAnsi="IRNazanin" w:eastAsia="IRNazanin"/>
          <w:color w:val="111111"/>
          <w:sz w:val="28"/>
          <w:sz w:val="28"/>
          <w:szCs w:val="28"/>
          <w:rtl w:val="true"/>
          <w:lang w:bidi="fa-IR"/>
        </w:rPr>
        <w:t xml:space="preserve">آن بانو را کنیزی می‌داند که در خانه بعضی از خواهران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می‌شد، و چون امام علیه السلام سیمای او را می‌بیند پیش‌بینی می‌کند که از وی فرزندی با عنایت خاص الهی به دنیا می‌آید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می‌شویم که آن بانوی بزرگوار در عظمت و برتری به آن‌جا می‌رسد که مادر امام زمان می‌شود و حکیمه، عمه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از بزرگ بانوان </w:t>
      </w:r>
    </w:p>
    <w:p>
      <w:pPr>
        <w:pStyle w:val="BookText"/>
        <w:rPr/>
      </w:pPr>
      <w:r>
        <w:rPr>
          <w:rFonts w:ascii="IRNazanin" w:hAnsi="IRNazanin" w:eastAsia="IRNazanin"/>
          <w:color w:val="111111"/>
          <w:sz w:val="28"/>
          <w:sz w:val="28"/>
          <w:szCs w:val="28"/>
          <w:rtl w:val="true"/>
          <w:lang w:bidi="fa-IR"/>
        </w:rPr>
        <w:t>خاندان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بانوی خود و خانواده خویش می‌خواند و خود را خدمت‌گزار او می‌داند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پیامبر صلی الله علیه و آله و سلم </w:t>
      </w:r>
      <w:r>
        <w:rPr>
          <w:rStyle w:val="FootnoteAnchor"/>
          <w:rtl w:val="true"/>
        </w:rPr>
        <w:footnoteReference w:id="51"/>
      </w:r>
      <w:r>
        <w:rPr>
          <w:rFonts w:ascii="IRNazanin" w:hAnsi="IRNazanin" w:eastAsia="IRNazanin"/>
          <w:color w:val="111111"/>
          <w:sz w:val="28"/>
          <w:sz w:val="28"/>
          <w:szCs w:val="28"/>
          <w:rtl w:val="true"/>
          <w:lang w:bidi="fa-IR"/>
        </w:rPr>
        <w:t xml:space="preserve">، امیرالمؤمنین علیه السلام </w:t>
      </w:r>
      <w:r>
        <w:rPr>
          <w:rStyle w:val="FootnoteAnchor"/>
          <w:rtl w:val="true"/>
        </w:rPr>
        <w:footnoteReference w:id="52"/>
      </w:r>
      <w:r>
        <w:rPr>
          <w:rFonts w:ascii="IRNazanin" w:hAnsi="IRNazanin" w:eastAsia="IRNazanin"/>
          <w:color w:val="111111"/>
          <w:sz w:val="28"/>
          <w:sz w:val="28"/>
          <w:szCs w:val="28"/>
          <w:rtl w:val="true"/>
          <w:lang w:bidi="fa-IR"/>
        </w:rPr>
        <w:t xml:space="preserve">و صادقین علیهم السلام </w:t>
      </w:r>
      <w:r>
        <w:rPr>
          <w:rStyle w:val="FootnoteAnchor"/>
          <w:rtl w:val="true"/>
        </w:rPr>
        <w:footnoteReference w:id="53"/>
      </w:r>
      <w:r>
        <w:rPr>
          <w:rFonts w:ascii="IRNazanin" w:hAnsi="IRNazanin" w:eastAsia="IRNazanin"/>
          <w:color w:val="111111"/>
          <w:sz w:val="28"/>
          <w:sz w:val="28"/>
          <w:szCs w:val="28"/>
          <w:rtl w:val="true"/>
          <w:lang w:bidi="fa-IR"/>
        </w:rPr>
        <w:t>نیز او را از بهترین کنیزان و سرور و سیده آنان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روایتی درباره ولادت امام دوازدهم عجل الله تعالی فرجه الشریف از زبان حکیمه، عمه امام عسکری علیه السلام بیان می‌کنیم که گزارشی به نسبت دقیق از تولد امام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زمان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شمرده می‌شد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شیخ صدوق آن را از قول حکیمه، دختر امام جواد علیه السلام این‌گونه بیان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حسن بن علی علیه السلام با پیکی مرا به نزد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امشب افطار را در نزد ما بگذران؛ زیرا پانزدهم شعبان است، امشب خدای متعال حجت خود را در زمین ظاهر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آثار حاملگی در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وارد شدم و سلام کردم، نرجس پیش آمد تا کفش‌هایم را از پا در آورد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بانوی من و بانوی خاندان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از سخن من امتناع ورزید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متعال پسری به تو عطا می‌فرماید که مولای این جهان و آن جهان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خجالت زده و سرخ شد، پس از آن‌که نماز مغرب به جای آوردم، افطار کردم و به خواب رفتم، نیمه شب از خواب برخاستم تا نماز عشاء به جای آورم، نماز خواندم در حالی که نرجس در خواب بود، بدون آن‌که اثری از وضع حمل در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نشستم و تعقیبات نماز را خواندم، پس از آن به رختخواب رفتم و دوباره بیدار شدم، ولی او هنوز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نماز نافله را به جای آورد و دوباره دراز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اطاق خارج شدم تا طلوع فجر را ببینم و نخستین مرحله طلوع را دریابم، ولی او هنوز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انتظار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شدم، درست در همان لحظه، امام از جای خود صدا زد،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امر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نشستم و سوره‌های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کردم، در همان لحظه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از خواب برخاست، من به سوی او روان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جمع کن و آرامش قلبی را به دست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آن لحظه احساس خواب کرده و چرت بر من غالب شد؛ پس از آن، با صدای مولایم از خواب برخاستم و چون پوشش را از او بلند کردم، حضرتش را دیدم به حال سجده بر زمین افتاده بود، او را بر دامان گرفتم و متوجه شدم پاک و تمیز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امام عسکری علیه السلام زبان بر کامش گذاشت و با آرامی دستش را به چشم‌ها، گوش‌ها و آرنج‌هایش کشید؛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لب به سخن گشود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خدایی جز خدای یکتا نیست، او یکتا است و شریک و انبازی ندارد، شهادت می‌دهم، محمد صلی الله علیه و آله و سلم پیامبر خدا است؛ سپس بر امیرالمؤمنین علیه السلام سلام کرد، و بر امامان به ترتیب، تا در نام پدرش توقف کرد، آنگاه از ادامه سخن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وی را سلام گوید و سپس او را به من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کردم و او را بازگردانده و در همان‌جا گذاشتم، امام عسکری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دیگر برای دیدار او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بعد آمدم تا به ابومحمد، سلام گویم، پرده را بالا زدم تا مولایم را ببینم، ولی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امام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من چه اتفاقی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حضرتش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همان‌کس که مادر موسی فرزندش را بدو سپرد،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آمدم و به او سلام گفتم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قنداق کرده در قطعه‌ای پارچه آوردم و امام آن‌چه را که در روز نخست به هنگام تولد انجام داده بود تکرار کرد و کودک، آن‌چه را که از قبل گفته بود، گفت، آن‌گاه این آیه قرآن را تلاوت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الرحمن الرحیم، و ما اراده کردیم بر مستضعفان زمین، منت نهاده و آنان را پیشوایان خلق و وارثین قرار دهیم و در زمین به آنها قدرت و تمکین ببخشیم و به </w:t>
      </w:r>
      <w:bookmarkStart w:id="51" w:name="pg50_191"/>
    </w:p>
    <w:p>
      <w:pPr>
        <w:pStyle w:val="BookText"/>
        <w:rPr/>
      </w:pPr>
      <w:bookmarkEnd w:id="51"/>
      <w:r>
        <w:rPr>
          <w:rFonts w:ascii="IRNazanin" w:hAnsi="IRNazanin" w:eastAsia="IRNazanin"/>
          <w:color w:val="111111"/>
          <w:sz w:val="28"/>
          <w:sz w:val="28"/>
          <w:szCs w:val="28"/>
          <w:rtl w:val="true"/>
          <w:lang w:bidi="fa-IR"/>
        </w:rPr>
        <w:t>فرعون، هامان و لشکریانشان آن‌چه را که از آن اندیشناک و ترسان بودند، نشان دهیم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Style w:val="FootnoteAnchor"/>
          <w:rtl w:val="true"/>
        </w:rPr>
        <w:footnoteReference w:id="56"/>
      </w:r>
    </w:p>
    <w:p>
      <w:pPr>
        <w:pStyle w:val="Heading3"/>
        <w:numPr>
          <w:ilvl w:val="2"/>
          <w:numId w:val="1"/>
        </w:numPr>
        <w:rPr/>
      </w:pPr>
      <w:bookmarkStart w:id="52" w:name="__RefHeading___Toc106482_211673320"/>
      <w:bookmarkStart w:id="53" w:name="_Toc18"/>
      <w:bookmarkEnd w:id="52"/>
      <w:r>
        <w:rPr>
          <w:rtl w:val="true"/>
        </w:rPr>
        <w:t>ه</w:t>
      </w:r>
      <w:r>
        <w:rPr>
          <w:rtl w:val="true"/>
        </w:rPr>
        <w:t xml:space="preserve">) </w:t>
      </w:r>
      <w:r>
        <w:rPr>
          <w:rtl w:val="true"/>
        </w:rPr>
        <w:t>ولادت پنهانی</w:t>
      </w:r>
      <w:bookmarkEnd w:id="53"/>
    </w:p>
    <w:p>
      <w:pPr>
        <w:pStyle w:val="BookText"/>
        <w:rPr/>
      </w:pPr>
      <w:r>
        <w:rPr>
          <w:rFonts w:ascii="IRNazanin" w:hAnsi="IRNazanin" w:eastAsia="IRNazanin"/>
          <w:color w:val="111111"/>
          <w:sz w:val="28"/>
          <w:sz w:val="28"/>
          <w:szCs w:val="28"/>
          <w:rtl w:val="true"/>
          <w:lang w:bidi="fa-IR"/>
        </w:rPr>
        <w:t>حاکمان بنی‌عباس در دوران امامت عسکریین علیهما السلام نگرانی عمیقی داشتند، زیرا در اخبار و احادیث بسیاری پیامبر صلی الله علیه و آله و سلم و ائمه علیهم السلام بشارت تولد فرزندی از امام حسن عسکری علیه السلام را داده بودند که اساس حکومت‌های باطل را برهم می‌زند، تاج و تخت‌ها را واژگون می‌کند و عدل و داد را در دنیا می‌گستراند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از این‌رو، آن دو بزرگوار، به ویژه امام حسن عسکری علیه السلام سخت تحت نظر بودند و دستگاه خلافت برای جلوگیری از تولد چنین فرزندی می‌کوشید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ما از تلاش حکومت عباسی برای یافتن فرزند امام عسکری علیه السلام در فصل‌های آینده بیشتر گفت‌وگو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دوران حمل و تولد امام مهدی عجل الله تعالی فرجه الشریف از مردم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امام رضا علیه السلام ولادت پنهانی از ویژگی‌های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خفی‌الولادة و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بسیاری نیز آمده است که مهدی عجل الله تعالی فرجه الشریف مشابهت‌هایی به حضرت ابراهیم و موسی علیهما السلام دارد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ولادت نیز، جز اصحاب و یاران خاص امام عسکری علیه السلام آن هم به صورت پراکنده کسی فرزندش مهدی عجل الله تعالی فرجه الشریف را نمی‌دید که درباره دوره اختفای زندگی حضرت به تعدادی از این افراد اشاره می‌کنیم</w:t>
      </w:r>
      <w:r>
        <w:rPr>
          <w:rFonts w:eastAsia="IRNazanin" w:cs="IRNazanin"/>
          <w:color w:val="111111"/>
          <w:sz w:val="28"/>
          <w:szCs w:val="28"/>
          <w:rtl w:val="true"/>
          <w:lang w:bidi="fa-IR"/>
        </w:rPr>
        <w:t xml:space="preserve">. </w:t>
      </w:r>
      <w:bookmarkStart w:id="54" w:name="pg50_193"/>
    </w:p>
    <w:p>
      <w:pPr>
        <w:pStyle w:val="Heading3"/>
        <w:numPr>
          <w:ilvl w:val="2"/>
          <w:numId w:val="1"/>
        </w:numPr>
        <w:rPr/>
      </w:pPr>
      <w:bookmarkStart w:id="55" w:name="__RefHeading___Toc106484_211673320"/>
      <w:bookmarkStart w:id="56" w:name="_Toc19"/>
      <w:bookmarkEnd w:id="54"/>
      <w:bookmarkEnd w:id="55"/>
      <w:r>
        <w:rPr>
          <w:rtl w:val="true"/>
        </w:rPr>
        <w:t>و</w:t>
      </w:r>
      <w:r>
        <w:rPr>
          <w:rtl w:val="true"/>
        </w:rPr>
        <w:t xml:space="preserve">) </w:t>
      </w:r>
      <w:r>
        <w:rPr>
          <w:rtl w:val="true"/>
        </w:rPr>
        <w:t>شمایل و خصوصیات</w:t>
      </w:r>
      <w:bookmarkEnd w:id="56"/>
    </w:p>
    <w:p>
      <w:pPr>
        <w:pStyle w:val="BookText"/>
        <w:rPr/>
      </w:pPr>
      <w:r>
        <w:rPr>
          <w:rFonts w:ascii="IRNazanin" w:hAnsi="IRNazanin" w:eastAsia="IRNazanin"/>
          <w:color w:val="111111"/>
          <w:sz w:val="28"/>
          <w:sz w:val="28"/>
          <w:szCs w:val="28"/>
          <w:rtl w:val="true"/>
          <w:lang w:bidi="fa-IR"/>
        </w:rPr>
        <w:t>محدثان و مورخان، براساس روایات بسیاری از پیامبر اکرم صلی الله علیه و آله و سلم و امامان علیهم السلام شمایل و اوصاف حضرت مهدی عجل الله تعالی فرجه الشریف را در کتاب‌های خویش آورده‌اند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چهره‌اش جوان و گندم‌گون، ابروانش هلالی و کشیده، چشمانش سیاه و درشت، شانه‌اش پهن، دندان‌هایش برّاق و گشاده، بینی‌اش کشیده و زیبا، پیشانی‌اش بلند و تابنده، استخوان‌بندی‌اش استوار، دستان و انگشتانش درشت، گونه‌هایش کم‌گوشت و اندکی متمایل به زردی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شب زنده‌داری عارض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راستش خالی مشکین، عضلاتش پیچیده و محکم، موی سرش بر لاله گوشش ریخته،</w:t>
      </w:r>
      <w:r>
        <w:rPr>
          <w:rStyle w:val="FootnoteAnchor"/>
          <w:rtl w:val="true"/>
        </w:rPr>
        <w:footnoteReference w:id="60"/>
      </w:r>
      <w:r>
        <w:rPr>
          <w:rFonts w:ascii="IRNazanin" w:hAnsi="IRNazanin" w:eastAsia="IRNazanin"/>
          <w:color w:val="111111"/>
          <w:sz w:val="28"/>
          <w:sz w:val="28"/>
          <w:szCs w:val="28"/>
          <w:rtl w:val="true"/>
          <w:lang w:bidi="fa-IR"/>
        </w:rPr>
        <w:t>اندامش متناسب و زیبا، هیئتش خوش‌منظر و رباینده و در میان شانه‌اش اثری است چون اثر نبوت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 حضرت فرزند پیامبر صلی الله علیه و آله و سلم، از اولاد بانوی گرامی اسلام؛ حضرت فاطمه زهرا علیها السلام، نهمین پیشوا از نسل امام حسین علیه السلام، خاتم اوصیا، منجی نهایی و قائد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غیبت دارد که یکی کوتاه‌مدت و دیگری بلند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پر از عدل و داد خواهد کرد، همان‌گونه که از ظلم و جور پر شده باشد و</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مهدی عجل الله تعالی فرجه الشریف با این مشخصات و ویژگی‌هاست و ده‌ها نشانه و علامت دیگر که پیش از ظهور، مقارن ظهور و پس از ظهور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امام معیّن و منصوص است که دیگر هرچه بگویند و هرکس را پیش اندازند، یاوه و قبولِ آن حماقت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 اکنون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حق، ولیّ مطلق، خاتم اولیا، وصیّ اوصیا، منجی نهایی، قائد جهانی، انقلابی اکبر و مصلح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آید، به کعبه </w:t>
      </w:r>
      <w:bookmarkStart w:id="57" w:name="pg50_195"/>
    </w:p>
    <w:p>
      <w:pPr>
        <w:pStyle w:val="BookText"/>
        <w:rPr/>
      </w:pPr>
      <w:bookmarkEnd w:id="57"/>
      <w:r>
        <w:rPr>
          <w:rFonts w:ascii="IRNazanin" w:hAnsi="IRNazanin" w:eastAsia="IRNazanin"/>
          <w:color w:val="111111"/>
          <w:sz w:val="28"/>
          <w:sz w:val="28"/>
          <w:szCs w:val="28"/>
          <w:rtl w:val="true"/>
          <w:lang w:bidi="fa-IR"/>
        </w:rPr>
        <w:t>تکیه کند، و پرچم پیامبر صلی الله علیه و آله و سلم را در دست گیرد، دین خدا را زنده سازد و احکام خدا را در سراسر گیتی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زمین پر شده از جور و بیداد را پر از مهربانی و داد گرداند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او اهل قیام و جهاد،</w:t>
      </w:r>
      <w:r>
        <w:rPr>
          <w:rStyle w:val="FootnoteAnchor"/>
          <w:rtl w:val="true"/>
        </w:rPr>
        <w:footnoteReference w:id="63"/>
      </w:r>
      <w:r>
        <w:rPr>
          <w:rFonts w:ascii="IRNazanin" w:hAnsi="IRNazanin" w:eastAsia="IRNazanin"/>
          <w:color w:val="111111"/>
          <w:sz w:val="28"/>
          <w:sz w:val="28"/>
          <w:szCs w:val="28"/>
          <w:rtl w:val="true"/>
          <w:lang w:bidi="fa-IR"/>
        </w:rPr>
        <w:t>عبادت و تهجد،</w:t>
      </w:r>
      <w:r>
        <w:rPr>
          <w:rStyle w:val="FootnoteAnchor"/>
          <w:rtl w:val="true"/>
        </w:rPr>
        <w:footnoteReference w:id="64"/>
      </w:r>
      <w:r>
        <w:rPr>
          <w:rFonts w:ascii="IRNazanin" w:hAnsi="IRNazanin" w:eastAsia="IRNazanin"/>
          <w:color w:val="111111"/>
          <w:sz w:val="28"/>
          <w:sz w:val="28"/>
          <w:szCs w:val="28"/>
          <w:rtl w:val="true"/>
          <w:lang w:bidi="fa-IR"/>
        </w:rPr>
        <w:t>خشوع و خضوع،</w:t>
      </w:r>
      <w:r>
        <w:rPr>
          <w:rStyle w:val="FootnoteAnchor"/>
          <w:rtl w:val="true"/>
        </w:rPr>
        <w:footnoteReference w:id="65"/>
      </w:r>
      <w:r>
        <w:rPr>
          <w:rFonts w:ascii="IRNazanin" w:hAnsi="IRNazanin" w:eastAsia="IRNazanin"/>
          <w:color w:val="111111"/>
          <w:sz w:val="28"/>
          <w:sz w:val="28"/>
          <w:szCs w:val="28"/>
          <w:rtl w:val="true"/>
          <w:lang w:bidi="fa-IR"/>
        </w:rPr>
        <w:t>زهد و ساده‌زیستی،</w:t>
      </w:r>
      <w:r>
        <w:rPr>
          <w:rStyle w:val="FootnoteAnchor"/>
          <w:rtl w:val="true"/>
        </w:rPr>
        <w:footnoteReference w:id="66"/>
      </w:r>
      <w:r>
        <w:rPr>
          <w:rFonts w:ascii="IRNazanin" w:hAnsi="IRNazanin" w:eastAsia="IRNazanin"/>
          <w:color w:val="111111"/>
          <w:sz w:val="28"/>
          <w:sz w:val="28"/>
          <w:szCs w:val="28"/>
          <w:rtl w:val="true"/>
          <w:lang w:bidi="fa-IR"/>
        </w:rPr>
        <w:t>صبر و بردباری،</w:t>
      </w:r>
      <w:r>
        <w:rPr>
          <w:rStyle w:val="FootnoteAnchor"/>
          <w:rtl w:val="true"/>
        </w:rPr>
        <w:footnoteReference w:id="67"/>
      </w:r>
      <w:r>
        <w:rPr>
          <w:rFonts w:ascii="IRNazanin" w:hAnsi="IRNazanin" w:eastAsia="IRNazanin"/>
          <w:color w:val="111111"/>
          <w:sz w:val="28"/>
          <w:sz w:val="28"/>
          <w:szCs w:val="28"/>
          <w:rtl w:val="true"/>
          <w:lang w:bidi="fa-IR"/>
        </w:rPr>
        <w:t>عدالت و احسان،</w:t>
      </w:r>
      <w:r>
        <w:rPr>
          <w:rStyle w:val="FootnoteAnchor"/>
          <w:rtl w:val="true"/>
        </w:rPr>
        <w:footnoteReference w:id="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همگان در علم و دانش</w:t>
      </w:r>
      <w:r>
        <w:rPr>
          <w:rStyle w:val="FootnoteAnchor"/>
          <w:rtl w:val="true"/>
        </w:rPr>
        <w:footnoteReference w:id="69"/>
      </w:r>
      <w:r>
        <w:rPr>
          <w:rFonts w:ascii="IRNazanin" w:hAnsi="IRNazanin" w:eastAsia="IRNazanin"/>
          <w:color w:val="111111"/>
          <w:sz w:val="28"/>
          <w:sz w:val="28"/>
          <w:szCs w:val="28"/>
          <w:rtl w:val="true"/>
          <w:lang w:bidi="fa-IR"/>
        </w:rPr>
        <w:t>و سراپا عدل، برکت و پاکی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فصل پایانی به سیرت و شیوه تربیتی،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بیشتر خواهیم پرداخت</w:t>
      </w:r>
      <w:r>
        <w:rPr>
          <w:rFonts w:eastAsia="IRNazanin" w:cs="IRNazanin"/>
          <w:color w:val="111111"/>
          <w:sz w:val="28"/>
          <w:szCs w:val="28"/>
          <w:rtl w:val="true"/>
          <w:lang w:bidi="fa-IR"/>
        </w:rPr>
        <w:t>.</w:t>
      </w:r>
    </w:p>
    <w:p>
      <w:pPr>
        <w:pStyle w:val="Heading3"/>
        <w:numPr>
          <w:ilvl w:val="2"/>
          <w:numId w:val="1"/>
        </w:numPr>
        <w:rPr/>
      </w:pPr>
      <w:bookmarkStart w:id="58" w:name="__RefHeading___Toc106486_211673320"/>
      <w:bookmarkStart w:id="59" w:name="_Toc20"/>
      <w:bookmarkEnd w:id="58"/>
      <w:r>
        <w:rPr>
          <w:rtl w:val="true"/>
        </w:rPr>
        <w:t>ز</w:t>
      </w:r>
      <w:r>
        <w:rPr>
          <w:rtl w:val="true"/>
        </w:rPr>
        <w:t xml:space="preserve">) </w:t>
      </w:r>
      <w:r>
        <w:rPr>
          <w:rtl w:val="true"/>
        </w:rPr>
        <w:t>دوره‌های زندگی حضرت</w:t>
      </w:r>
      <w:bookmarkEnd w:id="59"/>
    </w:p>
    <w:p>
      <w:pPr>
        <w:pStyle w:val="Heading4"/>
        <w:numPr>
          <w:ilvl w:val="3"/>
          <w:numId w:val="1"/>
        </w:numPr>
        <w:rPr/>
      </w:pPr>
      <w:bookmarkStart w:id="60" w:name="__RefHeading___Toc106488_211673320"/>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دوره‌های زندگی حضرت به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و بعد از ظهور نیز می‌تواند از دوره‌های زندگی امام عجل الله تعالی فرجه الشریف محسوب شود که در بحث‌های کلامی به آن پرداخته می‌شود</w:t>
      </w:r>
      <w:r>
        <w:rPr>
          <w:rFonts w:eastAsia="IRNazanin" w:cs="IRNazanin"/>
          <w:color w:val="111111"/>
          <w:sz w:val="28"/>
          <w:szCs w:val="28"/>
          <w:rtl w:val="true"/>
          <w:lang w:bidi="fa-IR"/>
        </w:rPr>
        <w:t>.</w:t>
      </w:r>
    </w:p>
    <w:p>
      <w:pPr>
        <w:pStyle w:val="Heading4"/>
        <w:numPr>
          <w:ilvl w:val="3"/>
          <w:numId w:val="1"/>
        </w:numPr>
        <w:rPr/>
      </w:pPr>
      <w:bookmarkStart w:id="62" w:name="__RefHeading___Toc106490_211673320"/>
      <w:bookmarkStart w:id="63" w:name="_Toc22"/>
      <w:bookmarkEnd w:id="62"/>
      <w:r>
        <w:rPr/>
        <w:t>1</w:t>
      </w:r>
      <w:r>
        <w:rPr>
          <w:rtl w:val="true"/>
        </w:rPr>
        <w:t xml:space="preserve">. </w:t>
      </w:r>
      <w:r>
        <w:rPr>
          <w:rtl w:val="true"/>
        </w:rPr>
        <w:t>دوره اختفا</w:t>
      </w:r>
      <w:bookmarkEnd w:id="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 از هنگام تولد حضرت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رحلت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مدت این پنج سال در دوران پدر بزرگوار خود زندگی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عسکری علیه السلام دو وظیفه اساسی و حساس را در آن دوره عهده‌دار بود؛ یکی حفظ فرزند از گزند خلفای عباسی و دیگر اثبات وجود او و اعلام امامتش به عنوان امام دوازدهم که آن حضرت از عهده هر دو به بهترین شکل برآمد؛ هم فرزندش را حفظ کرد و هم در فرصت‌های مناسب به یاران و دوستان خود او را معرفی نمود، اما به دلیل اختناق شدید عباسیان، تنها تعداد اندکی از یاران صدیق امام عسکری علیه السلام؛ مانند ابوهاشم جعفری، احمد بن اسحاق، حکیمه و خدیجه، عمه‌های امام یازدهم علیه السلام از ولادت آن حضرت آگاه بودند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معاویة بن حکیم و محمد بن ایوب بن نوح و محمد بن عثمان عمری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شیعیان نزد امام عسکری علیه السلام گرد آمدیم، آن حضرت فرزندش را به ما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پس از من و جانشین من است، از او پیروی کنید و از گرد او پراکنده نگردید که هلاک می‌شوید و دینتان تباه می‌گردد، این را هم بدانید که پس از امروز او را نخواهید دید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 بررسی مدارک تاریخی، امام عسکری علیه السلام برای حفظ جان فرزندش نخست او را در سامرا و سپس در مدینه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عجل الله تعالی فرجه الشریف در مدینه تحت سرپرستی مادربزرگ پدری خود زندگی می‌کرد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بنا به نقل صدوق، امام عسکری علیه السلام چهل روز پس از تولدِ فرزندش، او را به مکان نامعلومی فرستاد و آن‌گاه وی را به مادرش بازگرداند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روایت مسعودی، امام عسکری علیه السلام در سال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مادر خود درخواست کرد تا به حج مشرف شود، از آن پس حدیث و نواده‌اش با محفاظت احمد بن مطهر، یار صمیمی و نزدیک امام عسکری علیه السلام به مکه رفتند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به نظر می‌رسد آنان پس از برگزاری مناسک حج، مدینه را محل اختفای امام </w:t>
      </w:r>
      <w:bookmarkStart w:id="64" w:name="pg50_199"/>
    </w:p>
    <w:p>
      <w:pPr>
        <w:pStyle w:val="BookText"/>
        <w:rPr/>
      </w:pPr>
      <w:bookmarkEnd w:id="64"/>
      <w:r>
        <w:rPr>
          <w:rFonts w:ascii="IRNazanin" w:hAnsi="IRNazanin" w:eastAsia="IRNazanin"/>
          <w:color w:val="111111"/>
          <w:sz w:val="28"/>
          <w:sz w:val="28"/>
          <w:szCs w:val="28"/>
          <w:rtl w:val="true"/>
          <w:lang w:bidi="fa-IR"/>
        </w:rPr>
        <w:t>دوازدهم عجل الله تعالی فرجه الشریف قرار داده باشند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برخی از روایات نیز می‌تواند مؤید همین نکته باشد؛ چنان‌که زمانی ابوهاشم جعفری از امام عسکری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وفات شما، سراغ جانشینتان را در کجا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به‌گفته برخی از محققان، بیشترین احتمال این است که امام دوازدهم عجل الله تعالی فرجه الشریف، بخش عمده دوران کودکی خود را در مدینه گذرانده باشد؛ زیرا امام عسکری علیه السلام خطر اقامت فرزندش را در عراق تشخیص داده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بحث‌های آینده به تلاش عباسیان برای دست‌گیری فرزند امام عسکری علیه السلام بیشتر می‌پردازیم</w:t>
      </w:r>
      <w:r>
        <w:rPr>
          <w:rFonts w:eastAsia="IRNazanin" w:cs="IRNazanin"/>
          <w:color w:val="111111"/>
          <w:sz w:val="28"/>
          <w:szCs w:val="28"/>
          <w:rtl w:val="true"/>
          <w:lang w:bidi="fa-IR"/>
        </w:rPr>
        <w:t>.</w:t>
      </w:r>
    </w:p>
    <w:p>
      <w:pPr>
        <w:pStyle w:val="Heading4"/>
        <w:numPr>
          <w:ilvl w:val="3"/>
          <w:numId w:val="1"/>
        </w:numPr>
        <w:rPr/>
      </w:pPr>
      <w:bookmarkStart w:id="65" w:name="__RefHeading___Toc106492_211673320"/>
      <w:bookmarkStart w:id="66" w:name="_Toc23"/>
      <w:bookmarkEnd w:id="65"/>
      <w:r>
        <w:rPr/>
        <w:t>2</w:t>
      </w:r>
      <w:r>
        <w:rPr>
          <w:rtl w:val="true"/>
        </w:rPr>
        <w:t xml:space="preserve">. </w:t>
      </w:r>
      <w:r>
        <w:rPr>
          <w:rtl w:val="true"/>
        </w:rPr>
        <w:t>غیبت صغرا</w:t>
      </w:r>
      <w:bookmarkEnd w:id="66"/>
    </w:p>
    <w:p>
      <w:pPr>
        <w:pStyle w:val="BookText"/>
        <w:rPr/>
      </w:pPr>
      <w:r>
        <w:rPr>
          <w:rFonts w:ascii="IRNazanin" w:hAnsi="IRNazanin" w:eastAsia="IRNazanin"/>
          <w:color w:val="111111"/>
          <w:sz w:val="28"/>
          <w:sz w:val="28"/>
          <w:szCs w:val="28"/>
          <w:rtl w:val="true"/>
          <w:lang w:bidi="fa-IR"/>
        </w:rPr>
        <w:t xml:space="preserve">با شهادت امام عسکری علیه السلام در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غیبت کوتاه‌مدت امام دوازدهم عجل الله تعالی فرجه الشریف آغاز شد و تا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هفتاد</w:t>
      </w:r>
      <w:r>
        <w:rPr>
          <w:rStyle w:val="FootnoteAnchor"/>
          <w:rtl w:val="true"/>
        </w:rPr>
        <w:footnoteReference w:id="79"/>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را به دلیل محدود بودن زمان، غیبت صغرا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نقش بسیار مهمی در آمادگی شیعه برای پذیرش غیبت کبرا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طول غیبت صغرا از نظرها پنهان بود، اما کسانی با آن حضرت در تماس بودند و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داشتند؛ نواب مشکلات و مسائل شیعیان را به </w:t>
      </w:r>
      <w:bookmarkStart w:id="67" w:name="pg50_201"/>
    </w:p>
    <w:p>
      <w:pPr>
        <w:pStyle w:val="BookText"/>
        <w:rPr/>
      </w:pPr>
      <w:bookmarkEnd w:id="67"/>
      <w:r>
        <w:rPr>
          <w:rFonts w:ascii="IRNazanin" w:hAnsi="IRNazanin" w:eastAsia="IRNazanin"/>
          <w:color w:val="111111"/>
          <w:sz w:val="28"/>
          <w:sz w:val="28"/>
          <w:szCs w:val="28"/>
          <w:rtl w:val="true"/>
          <w:lang w:bidi="fa-IR"/>
        </w:rPr>
        <w:t>آن حضرت می‌رساندند و پاسخ 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گروهی از مردم با نایبان خاص به دیدار امام می‌رسیدند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این نایبان چهار نفر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همگی از علما و بزرگان شیعه بودند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ابوعمرو، عثمان بن سعید عَمری از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وفات که به ظاهر قبل از سال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برخی وفات او را در سال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محمدبن‌عثمان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هنگام وفات سفیر اول 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حسین‌بن‌روح نوبختی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علی‌بن‌محمد سَمَری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زندگی، تلاش‌ها و فعالیت‌های هر یک از این چهار بزرگوار و نقش آنان در سازمان مخفی وکالت و ایجاد آمادگی در شیعیان برای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خواهیم پرداخت</w:t>
      </w:r>
      <w:r>
        <w:rPr>
          <w:rFonts w:eastAsia="IRNazanin" w:cs="IRNazanin"/>
          <w:color w:val="111111"/>
          <w:sz w:val="28"/>
          <w:szCs w:val="28"/>
          <w:rtl w:val="true"/>
          <w:lang w:bidi="fa-IR"/>
        </w:rPr>
        <w:t>.</w:t>
      </w:r>
    </w:p>
    <w:p>
      <w:pPr>
        <w:pStyle w:val="Heading4"/>
        <w:numPr>
          <w:ilvl w:val="3"/>
          <w:numId w:val="1"/>
        </w:numPr>
        <w:rPr/>
      </w:pPr>
      <w:bookmarkStart w:id="68" w:name="__RefHeading___Toc106494_211673320"/>
      <w:bookmarkStart w:id="69" w:name="_Toc24"/>
      <w:bookmarkEnd w:id="68"/>
      <w:r>
        <w:rPr/>
        <w:t>3</w:t>
      </w:r>
      <w:r>
        <w:rPr>
          <w:rtl w:val="true"/>
        </w:rPr>
        <w:t xml:space="preserve">. </w:t>
      </w:r>
      <w:r>
        <w:rPr>
          <w:rtl w:val="true"/>
        </w:rPr>
        <w:t>غیبت کبرا</w:t>
      </w:r>
      <w:bookmarkEnd w:id="69"/>
    </w:p>
    <w:p>
      <w:pPr>
        <w:pStyle w:val="BookText"/>
        <w:rPr/>
      </w:pPr>
      <w:r>
        <w:rPr>
          <w:rFonts w:ascii="IRNazanin" w:hAnsi="IRNazanin" w:eastAsia="IRNazanin"/>
          <w:color w:val="111111"/>
          <w:sz w:val="28"/>
          <w:sz w:val="28"/>
          <w:szCs w:val="28"/>
          <w:rtl w:val="true"/>
          <w:lang w:bidi="fa-IR"/>
        </w:rPr>
        <w:t xml:space="preserve">سومین مرحله از زندگی امام مهدی عجل الله تعالی فرجه الشریف را، دوران درازمدت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پس از سپری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تاکنون ادامه یافته و به امر خداوند تا هنگام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زمان فراهم شدن زمینه پذیرش رهبری و حکومت جهانی آن حضرت از نظر جمعیت و امکانات ادامه خواهد یافت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میدان بزرگ‌ترین آزمایش انسان‌ها و غربال مؤمنان و سنجش ایمان و عمل قرار گرفته، در این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پشت پرده غیبت، خورشیدگونه از پس ابرها، نورافشانی می‌کند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نیابت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 مرحله و گونه تقسیم می‌شود، یعنی دو مرحله دارد و به دو گونة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 معینی را به اسم و رسم نایب خود قرار داد و هر کدام را با نایب پیش از خود به مردم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ضابطه کلی و معینی را مشخص نموده که هر فردی آن ضابطه را از همه جهت و در همه ابعاد دارا باشد، به نیابت از امام، ولیّ جامعه در امر دین و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و این نیابت را خود حضرت مهدی عجل الله تعالی فرجه الشریف به عالمان واجد شرایط تفویض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شیخ طوسی و شیخ طبرسی از اسحاق بن عمار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وظیفه شیعیان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حوادث و رخ‌دادهایی که واقع می‌شود به روایت‌کنندگان حدیث ما رجوع کنید که آنان حجت من برشمایند و من حجت خدا بر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هم‌چنین از امام عسکری علیه السلام نقل می‌کند که آن حضرت در ضمن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کان من الفقهاء صائناً لنفسه، حافظاً لدینه، مخالفاً لهواه، مطیعاً لأمر مولاه فللعوام أن یقلّدوه؛</w:t>
      </w:r>
      <w:r>
        <w:rPr>
          <w:rStyle w:val="FootnoteAnchor"/>
          <w:rtl w:val="true"/>
        </w:rPr>
        <w:footnoteReference w:id="8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فقها که مراقب نفسش و نگهبان دینش و مخالف هوا و هوسش و مطیع فرمان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مردم، لازم است که از او تقلید کنند</w:t>
      </w:r>
      <w:r>
        <w:rPr>
          <w:rFonts w:eastAsia="IRNazanin" w:cs="IRNazanin"/>
          <w:color w:val="111111"/>
          <w:sz w:val="28"/>
          <w:szCs w:val="28"/>
          <w:rtl w:val="true"/>
          <w:lang w:bidi="fa-IR"/>
        </w:rPr>
        <w:t xml:space="preserve">. </w:t>
      </w:r>
      <w:bookmarkStart w:id="70" w:name="pg50_205"/>
    </w:p>
    <w:p>
      <w:pPr>
        <w:pStyle w:val="BookText"/>
        <w:rPr/>
      </w:pPr>
      <w:bookmarkEnd w:id="70"/>
      <w:r>
        <w:rPr>
          <w:rFonts w:ascii="IRNazanin" w:hAnsi="IRNazanin" w:eastAsia="IRNazanin"/>
          <w:color w:val="111111"/>
          <w:sz w:val="28"/>
          <w:sz w:val="28"/>
          <w:szCs w:val="28"/>
          <w:rtl w:val="true"/>
          <w:lang w:bidi="fa-IR"/>
        </w:rPr>
        <w:t>بنابراین، امور مسلمانان در زمان غیبت کبرا برعهده ولی فقیه است که باید با نظر او انجام و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فتوا، قضاوت و حکم برای فقیهان از پیش، توسط امامان معصوم علیهم السلام جعل شده بود، ولی رسمیت مرجعیت و زعامت فقهای اسلام از این تاریخ پدید آمد و تا ظهور آن حضرت ادامه خواهد داشت و پس از ظهور مهدی عجل الله تعالی فرجه الشریف نیز دولت ایام</w:t>
      </w:r>
      <w:r>
        <w:rPr>
          <w:rStyle w:val="FootnoteAnchor"/>
          <w:rtl w:val="true"/>
        </w:rPr>
        <w:footnoteReference w:id="86"/>
      </w:r>
      <w:r>
        <w:rPr>
          <w:rFonts w:ascii="IRNazanin" w:hAnsi="IRNazanin" w:eastAsia="IRNazanin"/>
          <w:color w:val="111111"/>
          <w:sz w:val="28"/>
          <w:sz w:val="28"/>
          <w:szCs w:val="28"/>
          <w:rtl w:val="true"/>
          <w:lang w:bidi="fa-IR"/>
        </w:rPr>
        <w:t>، پیوسته از آنِ اولیای خدا خواهد بود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71" w:name="__RefHeading___Toc106496_211673320"/>
      <w:bookmarkStart w:id="72" w:name="_Toc25"/>
      <w:bookmarkEnd w:id="71"/>
      <w:r>
        <w:rPr>
          <w:rtl w:val="true"/>
        </w:rPr>
        <w:t>چکیده</w:t>
      </w:r>
      <w:bookmarkEnd w:id="72"/>
    </w:p>
    <w:p>
      <w:pPr>
        <w:pStyle w:val="BookText"/>
        <w:rPr/>
      </w:pPr>
      <w:r>
        <w:rPr>
          <w:rFonts w:ascii="IRNazanin" w:hAnsi="IRNazanin" w:eastAsia="IRNazanin"/>
          <w:color w:val="111111"/>
          <w:sz w:val="28"/>
          <w:sz w:val="28"/>
          <w:szCs w:val="28"/>
          <w:rtl w:val="true"/>
          <w:lang w:bidi="fa-IR"/>
        </w:rPr>
        <w:t xml:space="preserve">به گفته همه مورخان و محدثان شیعه و سنی، امام محمد المهدی عجل الله تعالی فرجه الشریف دوازدهمین امام شیعه و آخرین وصی پیامبر، در پگاه جمعه، نیمه شعبان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چشم به جهان گشود، پدرش امام حسن عسکری علیه السلام و مادرش نرجس از پارساترین و بزرگ‌ترین زنان روزگار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لقب او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نگین انگشتری‌اش، این عبارت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حجة الله و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شمایل و ویژگی‌هایی دارد که وی را از مدعیان دروغین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آن حضرت چندین دوره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اختفا، به مدت پنج سال، از آغاز تولد تا هنگام شهادت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تولد آن حضرت از دشمنان مخفی بود و تنها تعدادی از خواص، نزدیکان و شیعیان آن حضرت به خدمتش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صغرا، به مدت هفتاد سال از زمان شهادت امام حسن عسکری علیه السلام تا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رحلت آخرین نایب از نایبان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شیعیان مشکلات و مسائل خود را از طریق چهار نایب به آن حضرت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از علما، پرهیزکاران و بزرگان شیعه هستند عبارتند از</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 هنگام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وفات نایب اول، 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نوبختی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کبرا، از ابتدای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و تا فراهم شدن مقدمات رهبری آن حضرت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امام عجل الله تعالی فرجه الشریف برای نایب خود ضابطه عامی قرار داده و هر فردی که آن ضابطه، از هر جهت و در همه ابعاد بر او صدق کند، نایب او شناخته می‌شود و به نیابت از وی، ولیّ جامعه در امر دین و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خود حضرت مهدی عجل الله تعالی فرجه الشریف و دیگر ائمه علیهم السلام به چنین کسی که عالم و واجد شرایط است تفویض نموده‌اند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50_212"/>
      <w:bookmarkStart w:id="74" w:name="pg50_212"/>
      <w:bookmarkEnd w:id="74"/>
    </w:p>
    <w:p>
      <w:pPr>
        <w:pStyle w:val="Heading2"/>
        <w:numPr>
          <w:ilvl w:val="1"/>
          <w:numId w:val="1"/>
        </w:numPr>
        <w:rPr/>
      </w:pPr>
      <w:bookmarkStart w:id="75" w:name="pg50_212"/>
      <w:bookmarkStart w:id="76" w:name="__RefHeading___Toc106498_211673320"/>
      <w:bookmarkStart w:id="77" w:name="_Toc26"/>
      <w:bookmarkEnd w:id="75"/>
      <w:bookmarkEnd w:id="76"/>
      <w:r>
        <w:rPr>
          <w:rtl w:val="true"/>
        </w:rPr>
        <w:t>فصل سوم</w:t>
      </w:r>
      <w:r>
        <w:rPr>
          <w:rtl w:val="true"/>
        </w:rPr>
        <w:t xml:space="preserve">: </w:t>
      </w:r>
      <w:r>
        <w:rPr>
          <w:rtl w:val="true"/>
        </w:rPr>
        <w:t>وضعیت سیاسی، اجتماعی و فکری عصر عباسیان در آستانه غیبت صغرا</w:t>
      </w:r>
      <w:bookmarkEnd w:id="77"/>
    </w:p>
    <w:p>
      <w:pPr>
        <w:pStyle w:val="Heading3"/>
        <w:numPr>
          <w:ilvl w:val="2"/>
          <w:numId w:val="1"/>
        </w:numPr>
        <w:rPr/>
      </w:pPr>
      <w:bookmarkStart w:id="78" w:name="__RefHeading___Toc106500_211673320"/>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بررسی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فکری این عصر در آستانه غیبت امام، برای شناخت هرچه بهتر تاریخ سیاسی عصر غیبت صغرا ضروری است و از این رهگذر می‌توان به تحلیلی صحیح و جامع درباره این عصر، علل و زمینه‌های غیبت امام دوازدهم عجل الله تعالی فرجه الشریف و در نهایت عمق موضع‌گیری‌های امام،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عباسیان بیش از پنج قرن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یعنی از سال خلافت ابوالعباس سفّاح تا زوال آن به دست تاتارها در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تاریخ خلافت عباسیان را به چهار دوره تقسیم کرده‌اند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عصر عباسیان اول</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ابراهیم حسن، تاریخ الاسلام،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التاریخ العباسی، ص</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دورة نفوذ فارسان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عصر عباسیان دوم</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مکتفی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التاریخ العباسی، ص</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دورة نفوذ ترکان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عباسیان سوم، یا دورة آل‌بویه از فارسان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عباسیان چهارم، یا دورة نفوذ ترکان سلجوقی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عصر عباسیان دوم؛ یعنی از ابتدای خلافت 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نفوذ ترکان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کمی قبل از آن، ابتدای ورود ترکان به دستگاه خلافت در عصر خلافت 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مرکز خلافت از بغداد به سامرا، تا شروع غیبت صغرا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خواهیم کرد</w:t>
      </w:r>
      <w:r>
        <w:rPr>
          <w:rFonts w:eastAsia="IRNazanin" w:cs="IRNazanin"/>
          <w:color w:val="111111"/>
          <w:sz w:val="28"/>
          <w:szCs w:val="28"/>
          <w:rtl w:val="true"/>
          <w:lang w:bidi="fa-IR"/>
        </w:rPr>
        <w:t xml:space="preserve">. </w:t>
      </w:r>
      <w:bookmarkStart w:id="80" w:name="pg50_216"/>
    </w:p>
    <w:p>
      <w:pPr>
        <w:pStyle w:val="BookText"/>
        <w:rPr/>
      </w:pPr>
      <w:bookmarkEnd w:id="80"/>
      <w:r>
        <w:rPr>
          <w:rFonts w:ascii="IRNazanin" w:hAnsi="IRNazanin" w:eastAsia="IRNazanin"/>
          <w:color w:val="111111"/>
          <w:sz w:val="28"/>
          <w:sz w:val="28"/>
          <w:szCs w:val="28"/>
          <w:rtl w:val="true"/>
          <w:lang w:bidi="fa-IR"/>
        </w:rPr>
        <w:t>این بررسی در واقع نگرشی به عصر مرکزیت سامرا از سالی که بیان شد تا کمی به آخر آن عصر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این دوره مختصات و ویژگی‌هایی دارد که بعضی از آن با خصائص دوره‌های سابق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عباسیان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ولی از برخی جهات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عسکریین علیهما السلام به بعضی از این ویژگی‌ها اشاره شده، ولی برای جمع‌بندی، رسیدن به دید کلی و دست یافتن به تحلیلی جامع و صحیح نسبت به عصر غیبت، مروری یک‌جا و خلاصه به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آن عصر ضروری است</w:t>
      </w:r>
      <w:r>
        <w:rPr>
          <w:rFonts w:eastAsia="IRNazanin" w:cs="IRNazanin"/>
          <w:color w:val="111111"/>
          <w:sz w:val="28"/>
          <w:szCs w:val="28"/>
          <w:rtl w:val="true"/>
          <w:lang w:bidi="fa-IR"/>
        </w:rPr>
        <w:t>.</w:t>
      </w:r>
    </w:p>
    <w:p>
      <w:pPr>
        <w:pStyle w:val="Heading3"/>
        <w:numPr>
          <w:ilvl w:val="2"/>
          <w:numId w:val="1"/>
        </w:numPr>
        <w:rPr/>
      </w:pPr>
      <w:bookmarkStart w:id="81" w:name="__RefHeading___Toc106502_211673320"/>
      <w:bookmarkStart w:id="82" w:name="_Toc28"/>
      <w:bookmarkEnd w:id="81"/>
      <w:r>
        <w:rPr>
          <w:rtl w:val="true"/>
        </w:rPr>
        <w:t>الف</w:t>
      </w:r>
      <w:r>
        <w:rPr>
          <w:rtl w:val="true"/>
        </w:rPr>
        <w:t xml:space="preserve">) </w:t>
      </w:r>
      <w:r>
        <w:rPr>
          <w:rtl w:val="true"/>
        </w:rPr>
        <w:t>وضعیت سیاسی</w:t>
      </w:r>
      <w:bookmarkEnd w:id="82"/>
    </w:p>
    <w:p>
      <w:pPr>
        <w:pStyle w:val="Heading4"/>
        <w:numPr>
          <w:ilvl w:val="3"/>
          <w:numId w:val="1"/>
        </w:numPr>
        <w:rPr/>
      </w:pPr>
      <w:bookmarkStart w:id="83" w:name="__RefHeading___Toc106504_211673320"/>
      <w:bookmarkStart w:id="84" w:name="_Toc29"/>
      <w:bookmarkEnd w:id="83"/>
      <w:r>
        <w:rPr/>
        <w:t>1</w:t>
      </w:r>
      <w:r>
        <w:rPr>
          <w:rtl w:val="true"/>
        </w:rPr>
        <w:t xml:space="preserve">. </w:t>
      </w:r>
      <w:r>
        <w:rPr>
          <w:rtl w:val="true"/>
        </w:rPr>
        <w:t>انتقال مرکز خلافت از بغداد به سامرا</w:t>
      </w:r>
      <w:bookmarkEnd w:id="84"/>
    </w:p>
    <w:p>
      <w:pPr>
        <w:pStyle w:val="BookText"/>
        <w:rPr/>
      </w:pPr>
      <w:r>
        <w:rPr>
          <w:rFonts w:ascii="IRNazanin" w:hAnsi="IRNazanin" w:eastAsia="IRNazanin"/>
          <w:color w:val="111111"/>
          <w:sz w:val="28"/>
          <w:sz w:val="28"/>
          <w:szCs w:val="28"/>
          <w:rtl w:val="true"/>
          <w:lang w:bidi="fa-IR"/>
        </w:rPr>
        <w:t xml:space="preserve">معتصم عباسی در سال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جدیدش را شهر سامرا</w:t>
      </w:r>
      <w:r>
        <w:rPr>
          <w:rStyle w:val="FootnoteAnchor"/>
          <w:rtl w:val="true"/>
        </w:rPr>
        <w:footnoteReference w:id="92"/>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نمود</w:t>
      </w:r>
      <w:r>
        <w:rPr>
          <w:rStyle w:val="FootnoteAnchor"/>
          <w:rtl w:val="true"/>
        </w:rPr>
        <w:footnoteReference w:id="93"/>
      </w:r>
      <w:r>
        <w:rPr>
          <w:rFonts w:ascii="IRNazanin" w:hAnsi="IRNazanin" w:eastAsia="IRNazanin"/>
          <w:color w:val="111111"/>
          <w:sz w:val="28"/>
          <w:sz w:val="28"/>
          <w:szCs w:val="28"/>
          <w:rtl w:val="true"/>
          <w:lang w:bidi="fa-IR"/>
        </w:rPr>
        <w:t xml:space="preserve">او با ساخت آن در سال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به این شهر آمد و آن را مرکز خلافت خود قرار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به علت این که مادرش مارده از کنیزکان ترک بود، با کمک ترکان، روی کار آمد و از همه مهم‌تر عدم اطمینانش به سپاهیان،</w:t>
      </w:r>
      <w:r>
        <w:rPr>
          <w:rStyle w:val="FootnoteAnchor"/>
          <w:rtl w:val="true"/>
        </w:rPr>
        <w:footnoteReference w:id="95"/>
      </w:r>
      <w:r>
        <w:rPr>
          <w:rFonts w:ascii="IRNazanin" w:hAnsi="IRNazanin" w:eastAsia="IRNazanin"/>
          <w:color w:val="111111"/>
          <w:sz w:val="28"/>
          <w:sz w:val="28"/>
          <w:szCs w:val="28"/>
          <w:rtl w:val="true"/>
          <w:lang w:bidi="fa-IR"/>
        </w:rPr>
        <w:t>علاقه و گرایش بسیاری به ترکان پیدا کرد، به طوری که شروع به خرید و جلب غلامان ترک نمود تا آن‌جا که چهارهزار از آنان در بغداد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دستور خلیفه لباس‌های فاخر می‌پوشیدند و با ممتاز بودن از دیگر سپاهیان اجازه داشتند در خیابان‌های بغداد سواره حرکت 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ترک‌ها مردم بغداد را آزار و اذیت می‌کردند؛ آنان در بازار و خیابان‌ها، زنان، کودکان، پیران و کوران را لگدکوب اسب‌های خود می‌نمودند و چه بسا بعضی از اوقات، مردم هجوم می‌آوردند و بعضی از ترک‌ها را می‌کشتند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مردم بغداد که دیگر به ستوه آمده بودند، نزد معتصم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ترک را از ما دور نکنی، با تو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می‌جنگید؟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تیرهای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چیست؟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نفرینت می‌کنیم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یک‌بار پیرمردی در روز عید صریحاً در این‌باره به خلیفه اعتراض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ابن‌اثیر، علت اساسی بنای سامرا را عدم اعتماد معتصم به سپاهیان خود می‌داند و این وجه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محل سامرا رفت تا در آن‌جا شهری بسازد؛ علت این بود که معتصم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سپاهیان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بشورند تمام غلامان مرا خواهند کشت، من میل دارم در محلی باشم که مشرف بر آنها باشم و اگر امری واقع شد از راه صحرا و رود بتوانم به آنها برسم و مسلط شوم</w:t>
      </w:r>
      <w:r>
        <w:rPr>
          <w:rFonts w:eastAsia="IRNazanin" w:cs="IRNazanin"/>
          <w:color w:val="111111"/>
          <w:sz w:val="28"/>
          <w:szCs w:val="28"/>
          <w:rtl w:val="true"/>
          <w:lang w:bidi="fa-IR"/>
        </w:rPr>
        <w:t>.</w:t>
      </w:r>
      <w:r>
        <w:rPr>
          <w:rStyle w:val="FootnoteAnchor"/>
          <w:rtl w:val="true"/>
        </w:rPr>
        <w:footnoteReference w:id="10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تاریخ به بعد، مرکز خلافت عباسی به مدت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بغداد به سامرا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در طول سال‌هایی که مرکز خلافت بود، رشد بسیاری کرد به طوری که به نقل تاریخ سامرا طول بنا در این شهر به بیش از </w:t>
      </w:r>
      <w:bookmarkStart w:id="85" w:name="pg50_220"/>
    </w:p>
    <w:p>
      <w:pPr>
        <w:pStyle w:val="BookText"/>
        <w:rPr/>
      </w:pPr>
      <w:bookmarkEnd w:id="85"/>
      <w:r>
        <w:rPr>
          <w:rFonts w:ascii="IRNazanin" w:hAnsi="IRNazanin" w:eastAsia="IRNazanin"/>
          <w:color w:val="111111"/>
          <w:sz w:val="28"/>
          <w:sz w:val="28"/>
          <w:szCs w:val="28"/>
          <w:rtl w:val="true"/>
          <w:lang w:bidi="fa-IR"/>
        </w:rPr>
        <w:t>هشت فرسخ می‌رسیده است،</w:t>
      </w:r>
      <w:r>
        <w:rPr>
          <w:rStyle w:val="FootnoteAnchor"/>
          <w:rtl w:val="true"/>
        </w:rPr>
        <w:footnoteReference w:id="101"/>
      </w:r>
      <w:r>
        <w:rPr>
          <w:rFonts w:ascii="IRNazanin" w:hAnsi="IRNazanin" w:eastAsia="IRNazanin"/>
          <w:color w:val="111111"/>
          <w:sz w:val="28"/>
          <w:sz w:val="28"/>
          <w:szCs w:val="28"/>
          <w:rtl w:val="true"/>
          <w:lang w:bidi="fa-IR"/>
        </w:rPr>
        <w:t xml:space="preserve">اما پس از انتقال خلافت عباسی از آن‌جا به بغداد و پس از پایان خلافت معتمد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خرابه‌ای شبیه شد که تنها قبر دو امام هادی و عسکری علیهما السلام و مکان غیبت امام مهدی عجل الله تعالی فرجه الشریف در آن آباد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اوایل قرن هفتم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خرابه‌های سامرا را این‌گونه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غیر سرداب حضرت مهدی و محلّه کَرخ سامرا که دورتر از آن است، تمامی نقاط آن شهر خرابه‌ای بیش نیست به گونه‌ای که بیننده از دیدن آن وحشت می‌کند، آن هم پس از آنکه در هیچ کجای روی زمین بهتر، زیباتر و بزرگ‌تر از آن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لایزول و لا یحول</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سامرا در مدت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خلفای عباسی را پشت سر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معتضد در سال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معتمد،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مرکز خلافت دوباره به بغداد منتقل شد و دیگر هرگز به سامرا باز نگشت</w:t>
      </w:r>
      <w:r>
        <w:rPr>
          <w:rFonts w:eastAsia="IRNazanin" w:cs="IRNazanin"/>
          <w:color w:val="111111"/>
          <w:sz w:val="28"/>
          <w:szCs w:val="28"/>
          <w:rtl w:val="true"/>
          <w:lang w:bidi="fa-IR"/>
        </w:rPr>
        <w:t>.</w:t>
      </w:r>
    </w:p>
    <w:p>
      <w:pPr>
        <w:pStyle w:val="Heading4"/>
        <w:numPr>
          <w:ilvl w:val="3"/>
          <w:numId w:val="1"/>
        </w:numPr>
        <w:rPr/>
      </w:pPr>
      <w:bookmarkStart w:id="86" w:name="__RefHeading___Toc106506_211673320"/>
      <w:bookmarkStart w:id="87" w:name="_Toc30"/>
      <w:bookmarkEnd w:id="86"/>
      <w:r>
        <w:rPr/>
        <w:t>2</w:t>
      </w:r>
      <w:r>
        <w:rPr>
          <w:rtl w:val="true"/>
        </w:rPr>
        <w:t xml:space="preserve">. </w:t>
      </w:r>
      <w:r>
        <w:rPr>
          <w:rtl w:val="true"/>
        </w:rPr>
        <w:t>نفوذ و تسلّط ترکان</w:t>
      </w:r>
      <w:bookmarkEnd w:id="8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و تسلط ترکان در همه شئون حکومت و کارهای کلیدی، به ویژه سپاه، از مهم‌ترین ویژگی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عصر عباسیان دوم را عصر </w:t>
      </w:r>
    </w:p>
    <w:p>
      <w:pPr>
        <w:pStyle w:val="BookText"/>
        <w:rPr/>
      </w:pPr>
      <w:r>
        <w:rPr>
          <w:rFonts w:ascii="IRNazanin" w:hAnsi="IRNazanin" w:eastAsia="IRNazanin"/>
          <w:color w:val="111111"/>
          <w:sz w:val="28"/>
          <w:sz w:val="28"/>
          <w:szCs w:val="28"/>
          <w:rtl w:val="true"/>
          <w:lang w:bidi="fa-IR"/>
        </w:rPr>
        <w:t>نفوذ ترکان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انگیزه‌های گرایش به ترکان از دوره معتصم تا اوج آن، پس از کشته شدن متوکل به دست ترکان،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پژوهندگان، رهایی از تسلط و نفوذ فارس‌ها را نیز از انگیزه‌های مهم گرایش به ترکان می‌دانند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امتیاز ترکان در جنگ‌جویی و سلحشوری بود، ولی در امور مملکت‌داری و سیاست سررشته‌ای نداشتند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بی‌لیاقتی و عیاشی خلفا به قدرت و نفوذ هر چه بیشتر ترکان انجامید، آنان همه کارها را در قبضه خود گرفته بودند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بُغای شراپی کوچک و وصیف بن باغر ترکی</w:t>
      </w:r>
      <w:r>
        <w:rPr>
          <w:rStyle w:val="FootnoteAnchor"/>
          <w:rtl w:val="true"/>
        </w:rPr>
        <w:footnoteReference w:id="106"/>
      </w:r>
      <w:r>
        <w:rPr>
          <w:rFonts w:ascii="IRNazanin" w:hAnsi="IRNazanin" w:eastAsia="IRNazanin"/>
          <w:color w:val="111111"/>
          <w:sz w:val="28"/>
          <w:sz w:val="28"/>
          <w:szCs w:val="28"/>
          <w:rtl w:val="true"/>
          <w:lang w:bidi="fa-IR"/>
        </w:rPr>
        <w:t>برگزیده و زیرک‌ترین آنان به شمار می‌رفتند، چنان‌که درباره نفوذ این دو، بر خلیفه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فی قفصٍ</w:t>
      </w:r>
    </w:p>
    <w:p>
      <w:pPr>
        <w:pStyle w:val="BookText"/>
        <w:rPr/>
      </w:pPr>
      <w:r>
        <w:rPr>
          <w:rFonts w:ascii="IRNazanin" w:hAnsi="IRNazanin" w:eastAsia="IRNazanin"/>
          <w:color w:val="111111"/>
          <w:sz w:val="28"/>
          <w:sz w:val="28"/>
          <w:szCs w:val="28"/>
          <w:rtl w:val="true"/>
          <w:lang w:bidi="fa-IR"/>
        </w:rPr>
        <w:t>بین وصیفٍ و بغاء</w:t>
      </w:r>
    </w:p>
    <w:p>
      <w:pPr>
        <w:pStyle w:val="BookText"/>
        <w:rPr/>
      </w:pPr>
      <w:r>
        <w:rPr>
          <w:rFonts w:ascii="IRNazanin" w:hAnsi="IRNazanin" w:eastAsia="IRNazanin"/>
          <w:color w:val="111111"/>
          <w:sz w:val="28"/>
          <w:sz w:val="28"/>
          <w:szCs w:val="28"/>
          <w:rtl w:val="true"/>
          <w:lang w:bidi="fa-IR"/>
        </w:rPr>
        <w:t>یقول ما قالا له</w:t>
      </w:r>
    </w:p>
    <w:p>
      <w:pPr>
        <w:pStyle w:val="BookText"/>
        <w:rPr/>
      </w:pPr>
      <w:r>
        <w:rPr>
          <w:rFonts w:ascii="Amiri" w:hAnsi="Amiri" w:eastAsia="Amiri" w:cs="Amiri"/>
          <w:color w:val="111111"/>
          <w:sz w:val="28"/>
          <w:sz w:val="28"/>
          <w:szCs w:val="28"/>
          <w:rtl w:val="true"/>
          <w:lang w:bidi="ar-SA"/>
        </w:rPr>
        <w:t>کما تقول البَبَّغاء</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خلیفه در قفسی میان وصیف و بغاء زندانی است، طوطی‌وار گفته‌های آنان را می‌گوید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ابن‌طباطبا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ترکان پس از کشتن متوکل کاملاً بر مملکت مسلط شدند و مدام بر قدرتشان افزوده می‌شد، به طوری که خلیفه در دست آنان هم‌چون اسیری بود که هرگاه اراده می‌کردند او را عزل و یا نصب کرده و یا می‌کشتند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 نگاه به دو داستان زیر، نفوذ و قدرت ترکان در دستگاه خلافت را به خوبی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روزی که معتز به خلافت نشست، گروهی از خواص خود را در مجلسی گرد آورد و سپس ستاره‌شناسان را خواست تا مدت خلافتش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رندی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ستاره‌شناسان از مدت خلافت و عمر او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عمر می‌کند و چه اندازه بر منصب خلافت می‌ماند؟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زمان که ترکان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مجلس بودند و این سخن شنیدند، همه خندیدند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نیز آورده‌اند روزی گروهی از ترکان، به قصر معتز خلیفه عباسی وارد شدند، او را از پا گرفتند، کشان کشان به طرف در اتاق بردند، و با چوب، کتکش زدند، و پیراهنش را پاره پاره کردند و او را در حیاط قصر، زیر آفتاب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از شدت گرما ناچار پا به 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او را زدند و به اتاقش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ترکان او را از خلافت برکنار کردند و گروهی را بر این برکناری گواه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قتل خلیفه برکنارشده، او را به دست کسی سپردند که شکنجه‌اش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سه روز خلیفه را گرسنه و تشنه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خلیفه نیمه جان را در سردابی انداختند و در سرداب را با خشت و گچ بستند و معتز به همان حال زنده به گور ماند تا بمرد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کشته شدن معتز به گونه‌های دیگر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ص</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مروج 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از تسلط و نفوذ ترکان،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الباب الاول، عصر نفوذ الاتراک، ص</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bookmarkStart w:id="88" w:name="pg50_225"/>
    </w:p>
    <w:p>
      <w:pPr>
        <w:pStyle w:val="Heading4"/>
        <w:numPr>
          <w:ilvl w:val="3"/>
          <w:numId w:val="1"/>
        </w:numPr>
        <w:rPr/>
      </w:pPr>
      <w:bookmarkStart w:id="89" w:name="__RefHeading___Toc106508_211673320"/>
      <w:bookmarkStart w:id="90" w:name="_Toc31"/>
      <w:bookmarkEnd w:id="88"/>
      <w:bookmarkEnd w:id="89"/>
      <w:r>
        <w:rPr/>
        <w:t>3</w:t>
      </w:r>
      <w:r>
        <w:rPr>
          <w:rtl w:val="true"/>
        </w:rPr>
        <w:t xml:space="preserve"> </w:t>
      </w:r>
      <w:r>
        <w:rPr>
          <w:rtl w:val="true"/>
        </w:rPr>
        <w:t xml:space="preserve">و </w:t>
      </w:r>
      <w:r>
        <w:rPr/>
        <w:t>4</w:t>
      </w:r>
      <w:r>
        <w:rPr>
          <w:rtl w:val="true"/>
        </w:rPr>
        <w:t xml:space="preserve">. </w:t>
      </w:r>
      <w:r>
        <w:rPr>
          <w:rtl w:val="true"/>
        </w:rPr>
        <w:t>عزل و نصب‌های پی‌درپی و نفوذ زنان</w:t>
      </w:r>
      <w:bookmarkEnd w:id="90"/>
    </w:p>
    <w:p>
      <w:pPr>
        <w:pStyle w:val="BookText"/>
        <w:rPr/>
      </w:pPr>
      <w:r>
        <w:rPr>
          <w:rFonts w:ascii="IRNazanin" w:hAnsi="IRNazanin" w:eastAsia="IRNazanin"/>
          <w:color w:val="111111"/>
          <w:sz w:val="28"/>
          <w:sz w:val="28"/>
          <w:szCs w:val="28"/>
          <w:rtl w:val="true"/>
          <w:lang w:bidi="fa-IR"/>
        </w:rPr>
        <w:t>عزل و نصب‌های پی‌درپی و بی‌دلیل دولت‌مردان و مسئولان، از نشانه‌های ضعف و تزلزل هر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به وزارت دولت عباسیان و سرگذشت وزیران و یا دیگر مسئولان و مقام‌های لشگری و کشوری، عزل و نصب‌های پی‌درپی آنان، رقابت و پرداخت رشوه‌های کلان در میان آنان برای دست‌یابی به این سمت‌ها، به خوبی تزلزل و ضعف دستگاه خلافت را نشان می‌دهد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البته از نقش همسران و مادران خلفا در برخی از این عزل و نصب‌ها، و به طور کلی از نفوذ زنان خودکامه و هوسران خلفا بر آنان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نقش همسر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عزل مستعین و روی کار آوردن فرزندش معتز بر کسی پوشیده نیست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دکتر ابراهیم حسن در کتاب خود نمونه‌های متعددی از نفوذ زنان بر خلفاء و دخالت آنان در کارها و عزل و نصب‌ها ارائه می‌دهد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91" w:name="__RefHeading___Toc106510_211673320"/>
      <w:bookmarkStart w:id="92" w:name="_Toc32"/>
      <w:bookmarkEnd w:id="91"/>
      <w:r>
        <w:rPr/>
        <w:t>5</w:t>
      </w:r>
      <w:r>
        <w:rPr>
          <w:rtl w:val="true"/>
        </w:rPr>
        <w:t xml:space="preserve">. </w:t>
      </w:r>
      <w:r>
        <w:rPr>
          <w:rtl w:val="true"/>
        </w:rPr>
        <w:t>ستم‌گری وزیران و امیران</w:t>
      </w:r>
      <w:bookmarkEnd w:id="92"/>
    </w:p>
    <w:p>
      <w:pPr>
        <w:pStyle w:val="BookText"/>
        <w:rPr/>
      </w:pPr>
      <w:r>
        <w:rPr>
          <w:rFonts w:ascii="IRNazanin" w:hAnsi="IRNazanin" w:eastAsia="IRNazanin"/>
          <w:color w:val="111111"/>
          <w:sz w:val="28"/>
          <w:sz w:val="28"/>
          <w:szCs w:val="28"/>
          <w:rtl w:val="true"/>
          <w:lang w:bidi="fa-IR"/>
        </w:rPr>
        <w:t>بیشتر وزیران و امیران عباسی، افرادی بی‌کفایت و ستم‌گر بوده‌اند و در تحقیر، ضرب و شتم، شکنجه و از بین بردن حقوق و چپاول اموال مردم، از هیچ کاری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که روزی، وزیر منتصر عباسی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الخصیب، سواره از خانه خارج شد و مردی به دادخواهی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که بر مرکب نشسته بود، پایش را از رکاب درآورد و آن‌چنان بر سینه او کوفت که آن مرد در دم جان سپرد و این قصه، زبان‌زد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آن عصر این ماجرا را این‌گونه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للخلیفة یا بن</w:t>
      </w:r>
    </w:p>
    <w:p>
      <w:pPr>
        <w:pStyle w:val="BookText"/>
        <w:rPr/>
      </w:pPr>
      <w:r>
        <w:rPr>
          <w:rFonts w:ascii="Amiri" w:hAnsi="Amiri" w:eastAsia="Amiri" w:cs="Amiri"/>
          <w:color w:val="111111"/>
          <w:sz w:val="28"/>
          <w:sz w:val="28"/>
          <w:szCs w:val="28"/>
          <w:rtl w:val="true"/>
          <w:lang w:bidi="ar-SA"/>
        </w:rPr>
        <w:t>عمّ محمّد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أشکل وزیرک أنّه رکال </w:t>
      </w:r>
      <w:bookmarkStart w:id="93" w:name="pg50_228"/>
    </w:p>
    <w:p>
      <w:pPr>
        <w:pStyle w:val="BookText"/>
        <w:rPr/>
      </w:pPr>
      <w:bookmarkEnd w:id="93"/>
      <w:r>
        <w:rPr>
          <w:rFonts w:ascii="IRNazanin" w:hAnsi="IRNazanin" w:eastAsia="IRNazanin"/>
          <w:color w:val="111111"/>
          <w:sz w:val="28"/>
          <w:sz w:val="28"/>
          <w:szCs w:val="28"/>
          <w:rtl w:val="true"/>
          <w:lang w:bidi="fa-IR"/>
        </w:rPr>
        <w:t>امنحه عن رکل الرجال و إن ترد</w:t>
      </w:r>
    </w:p>
    <w:p>
      <w:pPr>
        <w:pStyle w:val="BookText"/>
        <w:rPr/>
      </w:pPr>
      <w:r>
        <w:rPr>
          <w:rFonts w:ascii="IRNazanin" w:hAnsi="IRNazanin" w:eastAsia="IRNazanin"/>
          <w:color w:val="111111"/>
          <w:sz w:val="28"/>
          <w:sz w:val="28"/>
          <w:szCs w:val="28"/>
          <w:rtl w:val="true"/>
          <w:lang w:bidi="fa-IR"/>
        </w:rPr>
        <w:t>مالاً فعند وزیرک الاموال</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خلیفه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وزیرت را پای‌بند؛ زیرا او چموش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لگد زدن به مردم بازدار و اگر مالی بخواهی، نزد وزیرت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عبدالملک الزیات، وزیر 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را در تنوری پر از میخ شکنجه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خود او هم در همان تنور شکنجه و کشته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والیان و دیگر کارگزاران دولت نیز در ظلم و اجحاف، دست کمی از وزیران نداشتند، چنان‌که ظلمِ فراوان آنان، بسیاری از شورش‌ها را برانگیخت، که در بحث بعد به برخی از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بررسی وضعیت اجتماعی این دوره به برخی از چپاول‌ها، اختلاس‌ها، رشوه‌ها، اسراف‌ها، زیاده‌خواهی‌ها و درآمدهای کلان وزیران و امیران و دیگر کارگزاران و دولت‌مردان اشاره خواهیم کرد</w:t>
      </w:r>
      <w:r>
        <w:rPr>
          <w:rFonts w:eastAsia="IRNazanin" w:cs="IRNazanin"/>
          <w:color w:val="111111"/>
          <w:sz w:val="28"/>
          <w:szCs w:val="28"/>
          <w:rtl w:val="true"/>
          <w:lang w:bidi="fa-IR"/>
        </w:rPr>
        <w:t>.</w:t>
      </w:r>
    </w:p>
    <w:p>
      <w:pPr>
        <w:pStyle w:val="Heading4"/>
        <w:numPr>
          <w:ilvl w:val="3"/>
          <w:numId w:val="1"/>
        </w:numPr>
        <w:rPr/>
      </w:pPr>
      <w:bookmarkStart w:id="94" w:name="__RefHeading___Toc106512_211673320"/>
      <w:bookmarkStart w:id="95" w:name="_Toc33"/>
      <w:bookmarkEnd w:id="94"/>
      <w:r>
        <w:rPr/>
        <w:t>6</w:t>
      </w:r>
      <w:r>
        <w:rPr>
          <w:rtl w:val="true"/>
        </w:rPr>
        <w:t xml:space="preserve">. </w:t>
      </w:r>
      <w:r>
        <w:rPr>
          <w:rtl w:val="true"/>
        </w:rPr>
        <w:t>فتنه‌ها و آشوب‌های داخلی</w:t>
      </w:r>
      <w:bookmarkEnd w:id="95"/>
    </w:p>
    <w:p>
      <w:pPr>
        <w:pStyle w:val="Heading5"/>
        <w:numPr>
          <w:ilvl w:val="4"/>
          <w:numId w:val="1"/>
        </w:numPr>
        <w:rPr/>
      </w:pPr>
      <w:bookmarkStart w:id="96" w:name="__RefHeading___Toc106514_211673320"/>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ضعف دستگاه خلافت به دلیل عیاشی و حیف و میل کردن بیت‌المال و تسلط ترکان از یک‌سو، و فشار و ظلم به توده مردم، از سوی دیگر، به آشوب‌ها و قیام‌هایی در این دوره انجامید؛ شورش‌ها و نهضت‌هایی که در واقع ضعف و ظلم را نشان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حرکت‌ها فتنه و بدون خاست‌گاه بودند که برخی از اشرار آنها را رهبری می‌کردند، هم‌چون فتنه خوارج و شورش 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جنبش‌هایی در برابر ظلم خلفا و یا فریاد اعتراض به چیرگی ترکان و دسته دیگر قیام‌هایی اصیل و با پشتوانه بودند که به هواداری از رضای آل محمد صلی الله علیه و آله و سلم به پا می‌شد؛ قیام‌های علویان هوادارانی دارای بینش‌های گوناگون و رهبرانی با انگیزه‌های </w:t>
      </w:r>
      <w:bookmarkStart w:id="98" w:name="pg50_230"/>
    </w:p>
    <w:p>
      <w:pPr>
        <w:pStyle w:val="BookText"/>
        <w:rPr/>
      </w:pPr>
      <w:bookmarkEnd w:id="98"/>
      <w:r>
        <w:rPr>
          <w:rFonts w:ascii="IRNazanin" w:hAnsi="IRNazanin" w:eastAsia="IRNazanin"/>
          <w:color w:val="111111"/>
          <w:sz w:val="28"/>
          <w:sz w:val="28"/>
          <w:szCs w:val="28"/>
          <w:rtl w:val="true"/>
          <w:lang w:bidi="fa-IR"/>
        </w:rPr>
        <w:t>متفاوت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تاریخ سرشار از سلحشوری و حق‌طلبی علویانی است که در این راه، رشادت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فتنه و آشوب در این دوره به وقوع پیوست که شماری از آنها در پیش خواهد آمد</w:t>
      </w:r>
      <w:r>
        <w:rPr>
          <w:rFonts w:eastAsia="IRNazanin" w:cs="IRNazanin"/>
          <w:color w:val="111111"/>
          <w:sz w:val="28"/>
          <w:szCs w:val="28"/>
          <w:rtl w:val="true"/>
          <w:lang w:bidi="fa-IR"/>
        </w:rPr>
        <w:t>:</w:t>
      </w:r>
    </w:p>
    <w:p>
      <w:pPr>
        <w:pStyle w:val="Heading5"/>
        <w:numPr>
          <w:ilvl w:val="4"/>
          <w:numId w:val="1"/>
        </w:numPr>
        <w:rPr/>
      </w:pPr>
      <w:bookmarkStart w:id="99" w:name="__RefHeading___Toc106516_211673320"/>
      <w:bookmarkStart w:id="100" w:name="_Toc35"/>
      <w:bookmarkEnd w:id="99"/>
      <w:r>
        <w:rPr>
          <w:rtl w:val="true"/>
        </w:rPr>
        <w:t>یکم</w:t>
      </w:r>
      <w:r>
        <w:rPr>
          <w:rtl w:val="true"/>
        </w:rPr>
        <w:t xml:space="preserve">. </w:t>
      </w:r>
      <w:r>
        <w:rPr>
          <w:rtl w:val="true"/>
        </w:rPr>
        <w:t>آشوب‌های بغداد</w:t>
      </w:r>
      <w:bookmarkEnd w:id="100"/>
    </w:p>
    <w:p>
      <w:pPr>
        <w:pStyle w:val="BookText"/>
        <w:rPr/>
      </w:pPr>
      <w:r>
        <w:rPr>
          <w:rFonts w:ascii="IRNazanin" w:hAnsi="IRNazanin" w:eastAsia="IRNazanin"/>
          <w:color w:val="111111"/>
          <w:sz w:val="28"/>
          <w:sz w:val="28"/>
          <w:szCs w:val="28"/>
          <w:rtl w:val="true"/>
          <w:lang w:bidi="fa-IR"/>
        </w:rPr>
        <w:t>گرچه بغداد در آن روزگار مرکز خلافت نبود، ولی شاهد فتنه‌ها و آشوب‌های بسیاری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و شاکریه</w:t>
      </w:r>
      <w:r>
        <w:rPr>
          <w:rStyle w:val="FootnoteAnchor"/>
          <w:rtl w:val="true"/>
        </w:rPr>
        <w:footnoteReference w:id="116"/>
      </w:r>
      <w:r>
        <w:rPr>
          <w:rFonts w:ascii="IRNazanin" w:hAnsi="IRNazanin" w:eastAsia="IRNazanin"/>
          <w:color w:val="111111"/>
          <w:sz w:val="28"/>
          <w:sz w:val="28"/>
          <w:szCs w:val="28"/>
          <w:rtl w:val="true"/>
          <w:lang w:bidi="fa-IR"/>
        </w:rPr>
        <w:t xml:space="preserve">در بغداد، در سال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شورش برآوردند، مردم به آنان پیوستند و از این‌رو، فتنه‌ای در بغداد به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شورشیان با فریاد و جنجال به زندان‌ها هجوم می‌بردند، و در زندان‌ها را می‌گشودند و زندانیان را آزاد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یکی از دو پل معروف بغداد را نابود کردند و دیگری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خانه‌های دو تن از منشیان دولت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ترکان به دلیل کشتن متوکل و تسلط آنان بر امور، از علل این شورش بوده است؛ زیرا آنان خلفایی که مخالف خواسته‌هایشان بود را می‌کشتند و کسی را که خود می‌خواستند، به جای او می‌گماشتند، بدون این که در این مسئله، دین و یا خواست مسلمانان را در نظر گیرند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ارتش بغداد برای گرفتن حقوق خود شورش کرد؛ در مرتبه اول با گرفتن دوهزار دینار، غائله خوابید، اما چند روزی نگذشت که دوباره سر به شورش گذاشتند؛ پرچم‌ها برافراشتند و طبل‌ها بنواختند و آماده کارزار شدند و </w:t>
      </w:r>
      <w:bookmarkStart w:id="101" w:name="pg50_232"/>
    </w:p>
    <w:p>
      <w:pPr>
        <w:pStyle w:val="BookText"/>
        <w:rPr/>
      </w:pPr>
      <w:bookmarkEnd w:id="101"/>
      <w:r>
        <w:rPr>
          <w:rFonts w:ascii="IRNazanin" w:hAnsi="IRNazanin" w:eastAsia="IRNazanin"/>
          <w:color w:val="111111"/>
          <w:sz w:val="28"/>
          <w:sz w:val="28"/>
          <w:szCs w:val="28"/>
          <w:rtl w:val="true"/>
          <w:lang w:bidi="fa-IR"/>
        </w:rPr>
        <w:t>یکی را به رهبری خود برگزیدند تا آن‌جا که خطیب بالای منبر را از خواندن خطبه به‌نام معتز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پل بغداد را به تصرف در آوردند و مغازه‌های پیرامون آن را غارت کردند و تعدادی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مردم اداره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 دامنه این غائله رفته‌رفته گسترده‌تر می‌شد، سرانجام محمد بن عبدالله بن طاهر با خیانت دو تن از شورشیان، توانست آن را سرکوب کند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02" w:name="__RefHeading___Toc106518_211673320"/>
      <w:bookmarkStart w:id="103" w:name="_Toc36"/>
      <w:bookmarkEnd w:id="102"/>
      <w:r>
        <w:rPr>
          <w:rtl w:val="true"/>
        </w:rPr>
        <w:t>دوم</w:t>
      </w:r>
      <w:r>
        <w:rPr>
          <w:rtl w:val="true"/>
        </w:rPr>
        <w:t xml:space="preserve">. </w:t>
      </w:r>
      <w:r>
        <w:rPr>
          <w:rtl w:val="true"/>
        </w:rPr>
        <w:t>آشوب‌های سامرا</w:t>
      </w:r>
      <w:bookmarkEnd w:id="103"/>
    </w:p>
    <w:p>
      <w:pPr>
        <w:pStyle w:val="BookText"/>
        <w:rPr/>
      </w:pPr>
      <w:r>
        <w:rPr>
          <w:rFonts w:ascii="IRNazanin" w:hAnsi="IRNazanin" w:eastAsia="IRNazanin"/>
          <w:color w:val="111111"/>
          <w:sz w:val="28"/>
          <w:sz w:val="28"/>
          <w:szCs w:val="28"/>
          <w:rtl w:val="true"/>
          <w:lang w:bidi="fa-IR"/>
        </w:rPr>
        <w:t xml:space="preserve">گروهی از مردم ناشناس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سامرا سر به شورش برآوردند به زندان‌ها هجوم بردند، و درِ آنها را شکستند و زندانیان را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موالی</w:t>
      </w:r>
      <w:r>
        <w:rPr>
          <w:rStyle w:val="FootnoteAnchor"/>
          <w:rtl w:val="true"/>
        </w:rPr>
        <w:footnoteReference w:id="119"/>
      </w:r>
      <w:r>
        <w:rPr>
          <w:rFonts w:ascii="IRNazanin" w:hAnsi="IRNazanin" w:eastAsia="IRNazanin"/>
          <w:color w:val="111111"/>
          <w:sz w:val="28"/>
          <w:sz w:val="28"/>
          <w:szCs w:val="28"/>
          <w:rtl w:val="true"/>
          <w:lang w:bidi="fa-IR"/>
        </w:rPr>
        <w:t>و غلامان به آنان حمله بردند، ولی مردم به کمک شورشیان شتافتند و آنان را پراکنده ساختند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بار دیگر، مردم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سامرا شوریدند و بازار زرگران، جواهرفروشان و صرافان و دیگر جاها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غارت‌شدگان نزد ابراهیم مؤید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توانی نداشت و از عهده شورشیان نمی‌توانست بر آید،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کالاها و پول‌های خود را به خانه می‌بردید و هیچ کاری در برابر غارت‌گران نمی‌کردید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04" w:name="__RefHeading___Toc106520_211673320"/>
      <w:bookmarkStart w:id="105" w:name="_Toc37"/>
      <w:bookmarkEnd w:id="104"/>
      <w:r>
        <w:rPr>
          <w:rtl w:val="true"/>
        </w:rPr>
        <w:t>سوم</w:t>
      </w:r>
      <w:r>
        <w:rPr>
          <w:rtl w:val="true"/>
        </w:rPr>
        <w:t xml:space="preserve">. </w:t>
      </w:r>
      <w:r>
        <w:rPr>
          <w:rtl w:val="true"/>
        </w:rPr>
        <w:t>فتنه خوارج</w:t>
      </w:r>
      <w:bookmarkEnd w:id="1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چشم‌گیر خوارج در این دوره، از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شروع شد؛ زمانی که مساور بن عبدالحمید بن مساور شادی بجلی موصلی، رهبر این اشرار قیام کرد</w:t>
      </w:r>
      <w:r>
        <w:rPr>
          <w:rFonts w:eastAsia="IRNazanin" w:cs="IRNazanin"/>
          <w:color w:val="111111"/>
          <w:sz w:val="28"/>
          <w:szCs w:val="28"/>
          <w:rtl w:val="true"/>
          <w:lang w:bidi="fa-IR"/>
        </w:rPr>
        <w:t>.</w:t>
      </w:r>
      <w:r>
        <w:rPr>
          <w:rStyle w:val="FootnoteAnchor"/>
          <w:rtl w:val="true"/>
        </w:rPr>
        <w:footnoteReference w:id="122"/>
      </w:r>
      <w:bookmarkStart w:id="106" w:name="pg50_234"/>
    </w:p>
    <w:p>
      <w:pPr>
        <w:pStyle w:val="BookText"/>
        <w:rPr/>
      </w:pPr>
      <w:bookmarkEnd w:id="106"/>
      <w:r>
        <w:rPr>
          <w:rFonts w:ascii="IRNazanin" w:hAnsi="IRNazanin" w:eastAsia="IRNazanin"/>
          <w:color w:val="111111"/>
          <w:sz w:val="28"/>
          <w:sz w:val="28"/>
          <w:szCs w:val="28"/>
          <w:rtl w:val="true"/>
          <w:lang w:bidi="fa-IR"/>
        </w:rPr>
        <w:t xml:space="preserve">مساور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بیشتر اطراف موصل استیلا پیدا کرد و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خلیفه، در موصل با او به جنگ پرداخت، ولی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مساور کارش بیشتر بالا گرفت و مردم از وی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خانه امیر موصل را به آتش کشید و سپس در مسجد جامع شهر با مردم نماز جمعه اقامه کرد و برای آنان خطبه خواند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ارتش خلیفه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او جنگید، ولی باز هم شکست خورد و مساور پیروز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مساور آن قدر سیطره و قدرت یافت که بر بیشتر شهرهای عراق تسلط پیدا کرد، تا آن‌جا که نمی‌گذاشت برای خلیفه خراج و اموال بفرستند و بر حقوق و مواجب سپاهیان خلیفه تنگ می‌گرفت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وی سرانجام پس از درگیری</w:t>
      </w:r>
      <w:r>
        <w:rPr>
          <w:rStyle w:val="FootnoteAnchor"/>
          <w:rtl w:val="true"/>
        </w:rPr>
        <w:footnoteReference w:id="126"/>
      </w:r>
      <w:r>
        <w:rPr>
          <w:rFonts w:ascii="IRNazanin" w:hAnsi="IRNazanin" w:eastAsia="IRNazanin"/>
          <w:color w:val="111111"/>
          <w:sz w:val="28"/>
          <w:sz w:val="28"/>
          <w:szCs w:val="28"/>
          <w:rtl w:val="true"/>
          <w:lang w:bidi="fa-IR"/>
        </w:rPr>
        <w:t>و غارت</w:t>
      </w:r>
      <w:r>
        <w:rPr>
          <w:rStyle w:val="FootnoteAnchor"/>
          <w:rtl w:val="true"/>
        </w:rPr>
        <w:footnoteReference w:id="12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خوارج در این‌که بعد از او به چه کسی رجوع کنند، اختلاف کردند و در نتیجه به کشتار و جنگ با یک‌دیگر پرداختند، تا سرانجام به هارون بن عبدالله جبلی گرویدند، او نیز همین که تعداد طرفدارانش فزونی گرفت، موصل و اطراف آن را گرفت و مالیات را برای خود استیفا نمود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07" w:name="__RefHeading___Toc106522_211673320"/>
      <w:bookmarkStart w:id="108" w:name="_Toc38"/>
      <w:bookmarkEnd w:id="107"/>
      <w:r>
        <w:rPr>
          <w:rtl w:val="true"/>
        </w:rPr>
        <w:t>چهارم</w:t>
      </w:r>
      <w:r>
        <w:rPr>
          <w:rtl w:val="true"/>
        </w:rPr>
        <w:t xml:space="preserve">. </w:t>
      </w:r>
      <w:r>
        <w:rPr>
          <w:rtl w:val="true"/>
        </w:rPr>
        <w:t xml:space="preserve">شورش </w:t>
      </w:r>
      <w:r>
        <w:rPr>
          <w:rtl w:val="true"/>
        </w:rPr>
        <w:t>«</w:t>
      </w:r>
      <w:r>
        <w:rPr>
          <w:rtl w:val="true"/>
        </w:rPr>
        <w:t>صاحب زنج</w:t>
      </w:r>
      <w:r>
        <w:rPr>
          <w:rtl w:val="true"/>
        </w:rPr>
        <w:t>» (</w:t>
      </w:r>
      <w:r>
        <w:rPr>
          <w:rtl w:val="true"/>
        </w:rPr>
        <w:t>زنگیان</w:t>
      </w:r>
      <w:r>
        <w:rPr>
          <w:rtl w:val="true"/>
        </w:rPr>
        <w:t>)</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شورش و قیام صاحب زنج از خطرناک‌ترین و مؤثرترین حوادث دوره دوم خلافت سامرا و هنگام ضعف و از هم پاشیدن آن در زمان مهتدی و معتمد به‌شمار می‌رود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در این‌باره بسیاری معتقدند که شورش و قیام صاحب زنج برای </w:t>
      </w:r>
    </w:p>
    <w:p>
      <w:pPr>
        <w:pStyle w:val="BookText"/>
        <w:rPr/>
      </w:pPr>
      <w:r>
        <w:rPr>
          <w:rFonts w:ascii="IRNazanin" w:hAnsi="IRNazanin" w:eastAsia="IRNazanin"/>
          <w:color w:val="111111"/>
          <w:sz w:val="28"/>
          <w:sz w:val="28"/>
          <w:szCs w:val="28"/>
          <w:rtl w:val="true"/>
          <w:lang w:bidi="fa-IR"/>
        </w:rPr>
        <w:t>کیان خلافت عباسی بیش از ترک‌ها خطرناک بوده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شورش از بصره آغاز و تا دروازه‌های بغداد پیش رفت و بر قسمت بزرگی از عراق مسلط شد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در این شورش، همواره اساس خلافت عباسی در معرض تهدید و زوال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ده‌ها هزار نفر در این فتنه کشته شدند و عرض و ناموس هزاران نفر از بین رفت و ده‌ها شهر به آتش کشیده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صاحب زنج، رهبر این شورش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بصره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محمد نام داشت و از بنی عبدالقیس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اسم اصلی او را بهبود و او را ایرانی و اهل قریه وَرزَنین از قُرای ری می‌دانند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او برای خودنمایی و گردآوری توده‌ها و تأیید قیام، به دروغ، خود را از علویان و نواد‌گان شهید جاودانه اسلام زید بن علی بن الحسین علیه السلام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داشتن با این خاندان گرامی که سرآغاز حوادث سرنوشت‌سازی در عالم اسلام بود، تضمینی برای پیروزی قیام و رمزی از شورش و انقلاب بر ضد ستم و ظلم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ادعای علوی بودن او را نپذیرفته و درباره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الزنج لیس منّا أهل البیت؛</w:t>
      </w:r>
      <w:r>
        <w:rPr>
          <w:rStyle w:val="FootnoteAnchor"/>
          <w:rtl w:val="true"/>
        </w:rPr>
        <w:footnoteReference w:id="1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زنج از ما اهل‌بیت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شخص حدود پانزده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 و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فساد انگیخت و سرانجام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در شورش خود علاوه بر ادعای انتسابش به علویان برای تحریک و تشویش بردگان و توجه آنان، خود را رهبر بردگان مملوک معرفی می‌کرد و ندای آزادی آنان را سر می‌داد؛ آنانی که زیر ظلم و ستم و شکنجه‌های اربابان و زیر فشارهای دولت، به بدبختی‌ها و خواری‌هایی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نیز وی را صاحب زنج نامیدند، یعنی رهبر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شعار آزادی بردگان برای جلب توجه بیشتر آنان، تشکیل حکومت و حقِ داشتن اموال و کنیز و عبد را نیز در سرلوحه اهداف خود گنجانده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برخلاف پندار برخی، در دعوت او هیچ نشانی از تفکر اشتراکی نیست؛ زیرا آزادی یک شعار عام است و ربطی به تفکر اشتراکی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نیز بین آنان به صورت اشتراکی تقسیم نمی‌شد، بلکه هرکس مالک اموال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در این دعوت، بردگی مشروع بود و چه‌بسا یک زنجی ده یا بیشتر زن عرب را به بردگی خود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الخلافة العباسیة، ص</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سرچشمه عقاید او را تفکرات فرقه ازارقه از خوارج می‌دانند، و بر این نکته، شواهد خوبی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آغاز بردگان بصره را به خود فرا خواند تا آنان را از قید بردگی و شکنجه نجات و خلاصی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گرد او آمدند، پس برای آنان خطبه خواند و وعده داد که آنان را آزاد و ثروت‌مند سازد و نزد آنان قسم یاد کرد که آنها را هرگز فریب ندهد</w:t>
      </w:r>
      <w:r>
        <w:rPr>
          <w:rFonts w:eastAsia="IRNazanin" w:cs="IRNazanin"/>
          <w:color w:val="111111"/>
          <w:sz w:val="28"/>
          <w:szCs w:val="28"/>
          <w:rtl w:val="true"/>
          <w:lang w:bidi="fa-IR"/>
        </w:rPr>
        <w:t>.</w:t>
      </w:r>
      <w:r>
        <w:rPr>
          <w:rStyle w:val="FootnoteAnchor"/>
          <w:rtl w:val="true"/>
        </w:rPr>
        <w:footnoteReference w:id="13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بردگان گروه گروه در دسته‌های پنج تا پانصد نفری به او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بردگان، کشاورزان، روستاییان و دیگر مخالفان عباسی را نیز به خود دعوت می‌کرد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صاحبان و اربابان بردگان در ابتدا در برابر هر برده پنج دینار را بر او پیش نهادند تا بردگانشان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شنیدن درخواست آنان، به آن بردگان دستور داد تا به هر کدام از اربابان و یا نمایندگانشان پانصد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نیرو و شور فراوانی یافتند، چنان‌که قصد اشغال بصره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در برابر یورش آنان تا سه روز مقاومت کردند و جنگیدند، ولی سرانجام با حیله و مکر، به رغم امانی که دریافته بودند، به جز عده کمی که فرار کرده بودند، همه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مسجد جامع شهر و بیشتر شهر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ثروتی داشت، نخست ثروتش را گرفتند و بعد او را کشتند و هرکس نداشت، همان دم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شهرهای آبادان، اهواز، آبله و ابی‌الخصیب، نیز همین‌گونه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و آشوب آنان به آبادان، اهواز، دشت میشان، واسط، رامهرمز و شهرها و مکان‌های بین راه این شهرها نیز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وقت نیز چند نفر از سران ارتش خود، از جمله موسی بن بغا را به جنگ آنها فرستاد، ولی همه آنان شکست خوردند و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ابواحمد موفق طلحه بن متوکل در جنگ با او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فرزندش معتضد و لؤلؤ غلام احمد بن طولون که از ارباب خود جدا و به موفق پناهنده گردیده بود، توانست سپاه صاحب زنج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اثر فراوانی در موقعیت و قدرت موفق گذاشت تا آن‌جا که برای برادرش معتمد از مقام خلافت، جز نامی نماند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تا هنگام مرگش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قدرت باقی بود و پس از مرگش، سران ارتش با فرزندش ابوالعباس ولی‌عهد بیعت کردند و لقب المعتضدبالله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معتضد نیز این سیطره و قدرت را از جنگ‌هایی به دست آورده بود که با صاحب زنج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انتقال خلافت به بغداد، اولین خلیفه آن‌جا شد</w:t>
      </w:r>
      <w:r>
        <w:rPr>
          <w:rFonts w:eastAsia="IRNazanin" w:cs="IRNazanin"/>
          <w:color w:val="111111"/>
          <w:sz w:val="28"/>
          <w:szCs w:val="28"/>
          <w:rtl w:val="true"/>
          <w:lang w:bidi="fa-IR"/>
        </w:rPr>
        <w:t>.</w:t>
      </w:r>
      <w:r>
        <w:rPr>
          <w:rStyle w:val="FootnoteAnchor"/>
          <w:rtl w:val="true"/>
        </w:rPr>
        <w:footnoteReference w:id="140"/>
      </w:r>
      <w:bookmarkStart w:id="109" w:name="pg50_242"/>
    </w:p>
    <w:p>
      <w:pPr>
        <w:pStyle w:val="Heading5"/>
        <w:numPr>
          <w:ilvl w:val="4"/>
          <w:numId w:val="1"/>
        </w:numPr>
        <w:rPr/>
      </w:pPr>
      <w:bookmarkStart w:id="110" w:name="__RefHeading___Toc106524_211673320"/>
      <w:bookmarkStart w:id="111" w:name="_Toc39"/>
      <w:bookmarkEnd w:id="109"/>
      <w:bookmarkEnd w:id="110"/>
      <w:r>
        <w:rPr>
          <w:rtl w:val="true"/>
        </w:rPr>
        <w:t>پنجم</w:t>
      </w:r>
      <w:r>
        <w:rPr>
          <w:rtl w:val="true"/>
        </w:rPr>
        <w:t xml:space="preserve">. </w:t>
      </w:r>
      <w:r>
        <w:rPr>
          <w:rtl w:val="true"/>
        </w:rPr>
        <w:t>قیام‌های علویان</w:t>
      </w:r>
      <w:bookmarkEnd w:id="111"/>
    </w:p>
    <w:p>
      <w:pPr>
        <w:pStyle w:val="BookText"/>
        <w:rPr/>
      </w:pPr>
      <w:r>
        <w:rPr>
          <w:rFonts w:ascii="IRNazanin" w:hAnsi="IRNazanin" w:eastAsia="IRNazanin"/>
          <w:color w:val="111111"/>
          <w:sz w:val="28"/>
          <w:sz w:val="28"/>
          <w:szCs w:val="28"/>
          <w:rtl w:val="true"/>
          <w:lang w:bidi="fa-IR"/>
        </w:rPr>
        <w:t>در این دوره علویان، قیام‌های فراوانی را با شعار و هواداری رضای آل محمد صلی الله علیه و آله و سلم در اطراف و اکناف کشور اسلامی به‌پا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قیام‌ها فریاد اعتراضی به ظلم و ستم خلفا به توده مردم و رهبران قیام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به‌گونه رسمی انزجار و تنفر خویش از ذریه علی علیه السلام و علویان را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ابی‌طالب در زمان او مصایبی متحمل شدند که در عهد هیچ‌یک از خلفای ستم‌گر پیشین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علویان را در محاصره اقتصادی قرار داد و به‌گونه رسمی هرگونه احسان و نیکی در حق آنان را منع کرد و متخلفان را به سختی کیفر می‌داد</w:t>
      </w:r>
      <w:r>
        <w:rPr>
          <w:rStyle w:val="FootnoteAnchor"/>
          <w:rtl w:val="true"/>
        </w:rPr>
        <w:footnoteReference w:id="141"/>
      </w:r>
      <w:r>
        <w:rPr>
          <w:rFonts w:ascii="IRNazanin" w:hAnsi="IRNazanin" w:eastAsia="IRNazanin"/>
          <w:color w:val="111111"/>
          <w:sz w:val="28"/>
          <w:sz w:val="28"/>
          <w:szCs w:val="28"/>
          <w:rtl w:val="true"/>
          <w:lang w:bidi="fa-IR"/>
        </w:rPr>
        <w:t>مردم نیز از ترس کیفرهای او از هر نوع کمک و یاری به آنان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تهی‌دستی علویان چنان فزونی یافته بود که گویند گروهی از زنان علوی، تنها یک پیراهن داشتند به ترتیب آن را به تن می‌کردند تا نماز بگزارند و سپس آن را به دیگری می‌دادند و خود عریان پشت دستگاه نخ‌ریسی می‌نشستند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متوکل در همان زمان میلیون‌ها دینار خرج عیاشی‌های خود می‌کرد و اموال بی‌حسابی به رقاصه‌ها، دلقک‌ها و آوازه‌خوانان می‌داد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خوارزمی نویسنده بزرگ آل‌بویه، متوفای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سخت‌گیری‌های عباسیان به علویان را شرح می‌دهد، درباره جنایت‌های متوکل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پیشوایی از پیشوایان هدایت و سیدی از سادات خاندان نبوت از دنیا می‌رود، کسی جنازه او را تشییع نمی‌کند و قبر او گچ‌کاری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دلقک و مسخره‌ای و یا بازی‌گری از آل‌عباس می‌میرد، تمام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دارالقضاء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قاضیان، در تشییع جنازه او حاضر می‌شوند و قائدان و والیان برای او مجلس عزاداری به 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دهریان و سوفسطاییان از شر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امانند، لیکن آنها هرکس را شیعه بدانند،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نام پسرش را علی بگذارد، خونش را می‌ریزند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را از یک وعده خوراک منع می‌کنند، در حالی که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دوازده‌هزار کنیز داشت، اما سیدی از سادات اهل‌بیت فقط یک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یا سندی دارا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وعده خوراک و یک جرعه آب را از اولاد فاطمه علیها السلام دریغ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خمس بر آنان حلال و صدقه حرام است و گرامی داشتن و دوستی نسبت به ایشان واجب است، از فقر، مُشرِف به هلاک هستند؛ یکی شمشیر خود را گرو می‌گذارد و دیگری جامه‌اش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گناهی ندارند جز این‌که جدشان، نبی و پدرشان، وصی و مادرشان، فاطمه و مادر مادرشان، خدیجه و مذهبشان ایمان به خدا و راهنمایشان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درباره قومی که تربت و قبر امام حسین علیه السلام را شخم زدند و در محل آن زراعت کردند و زائران قبرش را به شهرها تبعید نمودند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متوکل به حاکم خود در مصر دستور داده بود که هیچ‌گونه ملکی را به هیچ‌یک از علویان ندهند، آنان را از اسب‌سواری و حرکت از فسطاط به شهرهای دیگر بازدارند، برای داشتن بیش از یک برده به آنان جواز ندهند و چنان‌چه دعوایی میان علوی و غیر علوی صورت گرفت، قاضی نخست به سخن غیر علوی گوش فرا دهد و پس از آن بدون گفت‌و‌گو با علوی، آن را بپذیرد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علویان را از زیارت قبر امام حسین علیه السلام و نزدیک شدن به کوفه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شیعیان را از رفتن به این مشاهد مشرف منع می‌کرد و دستور داده بود که </w:t>
      </w:r>
    </w:p>
    <w:p>
      <w:pPr>
        <w:pStyle w:val="BookText"/>
        <w:rPr/>
      </w:pPr>
      <w:r>
        <w:rPr>
          <w:rFonts w:ascii="IRNazanin" w:hAnsi="IRNazanin" w:eastAsia="IRNazanin"/>
          <w:color w:val="111111"/>
          <w:sz w:val="28"/>
          <w:sz w:val="28"/>
          <w:szCs w:val="28"/>
          <w:rtl w:val="true"/>
          <w:lang w:bidi="fa-IR"/>
        </w:rPr>
        <w:t>مزار امام حسین علیه السلام را نابود کنند و اثری از آن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دستور او آن‌جا را با گاوآهن شخم زدند و کشت کردند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متوکل قبر امام حسین علیه السلام را به آب بست، اما آب به گرد قبر حلقه زد و آن‌جا را فرا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پس آن‌جا را حائر نامیدند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با وجود آن‌که هواداران و دوست‌داران علی علیه السلام و خاندان او را نابود کردند و مالشان را تاوان گرفتند،</w:t>
      </w:r>
      <w:r>
        <w:rPr>
          <w:rStyle w:val="FootnoteAnchor"/>
          <w:rtl w:val="true"/>
        </w:rPr>
        <w:footnoteReference w:id="147"/>
      </w:r>
      <w:r>
        <w:rPr>
          <w:rFonts w:ascii="IRNazanin" w:hAnsi="IRNazanin" w:eastAsia="IRNazanin"/>
          <w:color w:val="111111"/>
          <w:sz w:val="28"/>
          <w:sz w:val="28"/>
          <w:szCs w:val="28"/>
          <w:rtl w:val="true"/>
          <w:lang w:bidi="fa-IR"/>
        </w:rPr>
        <w:t>کینه و حسادت متوکل به امام علی علیه السلام چنان روزافزون بود که یکی از ندیمانش در نشستی با او متّکایی بر شکم خود زیر لباسش بست و سر تاسش را برهنه کرد و در برابر متوکل به رقص پرداخت و دیگران نیز هم‌صدا با او چنین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تاس شکم گُنده آمده تا خلیفه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آنان از این جمله،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شراب می‌خورد و خنده مستانه سر می‌داد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پس از متوکل، دیگر خلفای عباسی نیز علاوه بر ظلم‌های فراوان به علویان و شیعیان، تا خون امامان شیعه علیهم السلام را نریختند، آرام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زندگانی امامان شیعه علیهم السلام در این دوره بسیار کوتاه بود و خیلی زود به دست خلفای عباسی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 هادی علیه 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امام عسکری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زندگی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از امامان شیعه علیهم السلام بیم فراوان داشتند و با وجود این‌که هیچ مدرکی از آنان درباره مشارکت‌شان در نهضت‌ها، قیام‌ها و فعالیت‌ها در دست نداشتند آنان را می‌کشتند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مختصر به نقش ائمه علیهم السلام در برخی از این نهضت‌ها برای ایجاد تزلزل در پایه‌های خلافت عباسی و یا کاهش فشار و ظلم به علویان و دیگر توده‌های مردم و </w:t>
      </w:r>
    </w:p>
    <w:p>
      <w:pPr>
        <w:pStyle w:val="BookText"/>
        <w:rPr/>
      </w:pPr>
      <w:r>
        <w:rPr>
          <w:rFonts w:ascii="IRNazanin" w:hAnsi="IRNazanin" w:eastAsia="IRNazanin"/>
          <w:color w:val="111111"/>
          <w:sz w:val="28"/>
          <w:sz w:val="28"/>
          <w:szCs w:val="28"/>
          <w:rtl w:val="true"/>
          <w:lang w:bidi="fa-IR"/>
        </w:rPr>
        <w:t>نیز دستاوردها و ثمرات این قیام‌ها و دیگر مسائلی که مربوط به این نهضت‌ها و قیام‌هاست نمی‌پردازیم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تنها به فهرستی از قیام‌ها و نام رهبران آن، از آغاز خلافت معتصم تا آخر خلافت معتمد که بیش از نیم قرن به طول انجامید،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محمد بن قاسم بن علی بن عمر بن علی بن الحسین بن علی بن ابی‌طالب علیه السلام؛ کنیه او ابوجعفر و در نزد مردم، مشهور و ملقب به صوفی بود؛ زیرا همیشه جامه‌ای از پشم سفید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علم، فقه، دین، زهد و اخلاقی پسندیده بود، در گفتار همیشه جانب عدل و توحید را می‌گرفت و هوادار فکر زیدیه جارودیه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معتصم در طالقان قیام کرد و پس از پیش‌آمدی بین او و عبدالله بن طاهر</w:t>
      </w:r>
      <w:r>
        <w:rPr>
          <w:rStyle w:val="FootnoteAnchor"/>
          <w:rtl w:val="true"/>
        </w:rPr>
        <w:footnoteReference w:id="15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عبدالله بن طاهر او را گرفت و به نزد معتصم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رضای آل محمد صلی الله علیه و آله و سلم دعوت می‌کرد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عده‌ای از پیروان او معتقدند که او را با سم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زیدیه نیز به امامت او معتقد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او را زنده می‌دانند و معتقدند که روزی خروج خواهد کرد و جهان را پر از عدل خواهد نمود، هم‌چنان که پر از جور شده و او مهدی این امت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محمد بن صالح بن عبدالله بن موسی بن عبدالله بن حسن بن حسن بن علی بن ابی‌طالب علیه السلام؛ کنیه او ابوعبدالله و از جوان‌مردان، جنگ‌جویان، شجاعان و شاعران آل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محلی به نام سویقه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نزدیک مدینه که آل</w:t>
      </w:r>
    </w:p>
    <w:p>
      <w:pPr>
        <w:pStyle w:val="BookText"/>
        <w:rPr/>
      </w:pPr>
      <w:r>
        <w:rPr>
          <w:rFonts w:ascii="IRNazanin" w:hAnsi="IRNazanin" w:eastAsia="IRNazanin"/>
          <w:color w:val="111111"/>
          <w:sz w:val="28"/>
          <w:sz w:val="28"/>
          <w:szCs w:val="28"/>
          <w:rtl w:val="true"/>
          <w:lang w:bidi="fa-IR"/>
        </w:rPr>
        <w:t>علی بن ابی‌طالب آن‌جا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متوکل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ابوساج را با سپاهی بزرگ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ابوساج او را شکست داد و سویقه را خراب و بسیاری از اهل آن‌جا را کشت و تعدادی را نیز اسیر کرد و محمد بن صالح را به سامرا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به دستور متوکل زندانی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یحیی بن عمر بن یحیی بن حسین بن زید بن علی بن حسین بن علی بن ابی‌طالب علیه السلام؛ کنیه او ابوالحسین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ایام خلافت مستعین در کوفه قیام کرد و مردی زاهد، متقی، عابد، 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بسیار شجاع و جنگ‌جو و دارای بدنی محکم و قلبی قوی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پیش از قیام، به زیارت قبر امام حسین علیه السلام رفت و زایران را از قصد خود آگاه کرد و آن‌گاه داخل کوفه شد و قیام خود را علنی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مورخان علت قیام او را تنگ‌دستی و مشقتی می‌دانند که متوکل و ترکان بر او روا داشتند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با وجود این، ابوالفرج اصفهانی در مقاتل الطالبیین خبری را از او نقل می‌کند که به روشنی نشان می‌دهد او فقط برای رضای خداوند سبحان، قیام کرد و هدفی دیگر نداشت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او در کوفه مردم را به رضای آل محمد دعوت کرده و بسیاری به او پیوستند که به او فراوان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مردم بغداد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در حالی که پیش‌تر مردم بغداد کس دیگری را به ولایت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 از سرشناسان کوفه که خردمند و با تدبیر بودند، با او بیعت 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اسماعیل با یحیی بن عمر جنگید و این مرد بزرگ علوی را کشت و سرش را به سامرا برای مستعین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پس از مدتی آن را به بغداد فرستاد، تا در آن‌جا نصب شود و مردم مشاهده کنند، اما از مردم ترسیدند و </w:t>
      </w:r>
    </w:p>
    <w:p>
      <w:pPr>
        <w:pStyle w:val="BookText"/>
        <w:rPr/>
      </w:pPr>
      <w:r>
        <w:rPr>
          <w:rFonts w:ascii="IRNazanin" w:hAnsi="IRNazanin" w:eastAsia="IRNazanin"/>
          <w:color w:val="111111"/>
          <w:sz w:val="28"/>
          <w:sz w:val="28"/>
          <w:szCs w:val="28"/>
          <w:rtl w:val="true"/>
          <w:lang w:bidi="fa-IR"/>
        </w:rPr>
        <w:t>چنان نکردند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مردم بر اثر عشق و علاقه به او، در مرگش ضجه زدند و بزرگ و کوچک برایش اشک ریختند و در مصیبت او اشعار فراوانی سرودند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نشنیده‌ام که برای احدی از علویان که در دولت عباسیان کشته شد، به اندازه‌ای که برای یحیی عزاداری شد، عزاداری شده باشد و یا بیش از آن اندازه که شعر در مصیبت او سروده شد، درباره دیگری سروده شده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أمامک</w:t>
      </w:r>
    </w:p>
    <w:p>
      <w:pPr>
        <w:pStyle w:val="BookText"/>
        <w:rPr/>
      </w:pPr>
      <w:r>
        <w:rPr>
          <w:rFonts w:ascii="IRNazanin" w:hAnsi="IRNazanin" w:eastAsia="IRNazanin"/>
          <w:color w:val="111111"/>
          <w:sz w:val="28"/>
          <w:sz w:val="28"/>
          <w:szCs w:val="28"/>
          <w:rtl w:val="true"/>
          <w:lang w:bidi="fa-IR"/>
        </w:rPr>
        <w:t>فانظر نهجیک تنهج</w:t>
      </w:r>
    </w:p>
    <w:p>
      <w:pPr>
        <w:pStyle w:val="BookText"/>
        <w:rPr/>
      </w:pPr>
      <w:r>
        <w:rPr>
          <w:rFonts w:ascii="IRNazanin" w:hAnsi="IRNazanin" w:eastAsia="IRNazanin"/>
          <w:color w:val="111111"/>
          <w:sz w:val="28"/>
          <w:sz w:val="28"/>
          <w:szCs w:val="28"/>
          <w:rtl w:val="true"/>
          <w:lang w:bidi="fa-IR"/>
        </w:rPr>
        <w:t>طریقان</w:t>
      </w:r>
    </w:p>
    <w:p>
      <w:pPr>
        <w:pStyle w:val="BookText"/>
        <w:rPr/>
      </w:pPr>
      <w:r>
        <w:rPr>
          <w:rFonts w:ascii="IRNazanin" w:hAnsi="IRNazanin" w:eastAsia="IRNazanin"/>
          <w:color w:val="111111"/>
          <w:sz w:val="28"/>
          <w:sz w:val="28"/>
          <w:szCs w:val="28"/>
          <w:rtl w:val="true"/>
          <w:lang w:bidi="fa-IR"/>
        </w:rPr>
        <w:t>شتی مستقیم و أعوج؛</w:t>
      </w:r>
    </w:p>
    <w:p>
      <w:pPr>
        <w:pStyle w:val="BookText"/>
        <w:rPr/>
      </w:pPr>
      <w:r>
        <w:rPr>
          <w:rFonts w:ascii="IRNazanin" w:hAnsi="IRNazanin" w:eastAsia="IRNazanin"/>
          <w:color w:val="111111"/>
          <w:sz w:val="28"/>
          <w:sz w:val="28"/>
          <w:szCs w:val="28"/>
          <w:rtl w:val="true"/>
          <w:lang w:bidi="fa-IR"/>
        </w:rPr>
        <w:t>جلوی خود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که در چه راهی می‌روی؛ زیرا دو راه مختلف وجود دارد، راه راست و راه کج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این قصیدۀ طولانی و نیز برخی دیگر از اشعاری را که در رثای او گفته شده، در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ص</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و نیز مروج 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الکامل،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حسن بن زید بن محمد بن اسماعیل بن حسن بن زید بن حسن بن حسن بن علی بن ابی‌طالب علیه السلام؛ او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طبرستان قیام کرد و آن‌جا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آمل و ری حمله برد و آنها را نیز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طبرستان به گرگان حمله برد و آن‌جا را بعد از جنگ‌ها و کشتارهای فراوان، تا هنگام مرگش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محمد بن زید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دیلم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هر دو، مردم را به رضای آل محمد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مردی فقیه، ادیب، بسیار بخشنده و کریم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حسن بن علی حسنی معروف به اطروش؛ او پس از محمد بن زید و پس از او، فرزندش و سپس حسن بن قاسم بر طبرستان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p>
    <w:p>
      <w:pPr>
        <w:pStyle w:val="BookText"/>
        <w:rPr/>
      </w:pPr>
      <w:r>
        <w:rPr>
          <w:rFonts w:ascii="IRNazanin" w:hAnsi="IRNazanin" w:eastAsia="IRNazanin"/>
          <w:color w:val="111111"/>
          <w:sz w:val="28"/>
          <w:sz w:val="28"/>
          <w:szCs w:val="28"/>
          <w:rtl w:val="true"/>
          <w:lang w:bidi="fa-IR"/>
        </w:rPr>
        <w:t>حسن بن قاسم به دست اسفار در طبرستان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به رضای آل محمد دعوت می‌کردند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محمد بن جعفر بن حسن؛ او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ری قیام کرد و مردم را به حسن بن زید حاکم طبرستان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با اهل خراسان شکست خورد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نیشابور، نزد محمد بن عبدالله بن طاهر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وی را به زندان انداخت و در زندان درگذشت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احمد بن عیسی بن علی بن حسن بن علی بن حسین بن علی بن ابی‌طالب علیه السلام؛ او هم‌راه با یکی دیگر از علویان به نام ادریس بن موسی بن عبدالله بن موسی بن عبدالله بن حسن بن حسن بن علی بن ابی‌طالب علیه السلام پس از محمد بن جعفر که نامش گذشت، در روز عرفه،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نماز عید در ری قیام کرد و مردم را به رضای آل محمد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 محمد بن طاهر جنگید و او را شکست داد و بر وی برتری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حسن بن اسماعیل بن محمد بن عبدالله بن علی بن حسین بن علی بن ابی‌طالب علیه السلام؛ او که به کرکی یا کوکبی مشهور بود،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قزوین و زنجان قیام کرد و کارگزاران حکومت را از آن‌جا راند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وی سپس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هم‌راه با صاحب دیلم و عیسی بن احمد بن علوی به ری حمله کرد و بر آن‌جا نیز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ری به دومیلیون درهم با آنان مصالحه کردند که دست از آن‌جا بردارند و آنان نیز پذیرفتند</w:t>
      </w:r>
      <w:r>
        <w:rPr>
          <w:rStyle w:val="FootnoteAnchor"/>
          <w:rtl w:val="true"/>
        </w:rPr>
        <w:footnoteReference w:id="162"/>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موسی بن بُغا در قزوین با او جنگید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کرکی به دیلم گریخت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حسین بن محمد بن حمزه بن عبدالله بن حسن بن علی بن ابی‌طالب علیه السلام؛ او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کوفه قیام کرد و حاکم خلیفه را از آن‌جا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مزاحم بن خاقان را برای سرکوبی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مردم کوفه غالب آمد و دستور داد آن شهر را آتش بزنند؛ هفت بازار در آن شهر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هوادارانش او را تنها گذاشتند، وی مخفی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محمد بن جعفر بن حسن بن جعفر بن حسن بن حسن بن علی بن ابی‌طالب علیه السلام؛ او جانشین حسین بن محمد است که 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حسین بن محمد در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با فریب‌کاری وی را حاکم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بر او قدرت یافت، جانشین ابوالساج او را گرفت و به سامرا فرستاد و تا هنگام مرگ در زندان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یک علوی که نام او معلوم نیست؛ او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محل نینوا از سرزمین عراق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ابی‌دلف در ماه رمضان با او جنگید، گروهی از پیروان علوی را کشتند و خود او نیز به کوفه گریخت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اسماعیل بن یوسف بن ابراهیم بن عبدالله بن حسن بن حسن بن علی بن ابی‌طالب علیه السلام؛ او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یوسف در همان سال مرد و برادرش محمد بن یوسف که بیست سال بزرگ‌تر از او بود،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به واسطه او به مشقت و سختی‌های زیادی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ابوالساج را به جنگ محمد بن یوسف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سپاه محمد بن یوسف کشته شدند و خود او از مکه گریخت و به یمامه و بحرین رفت و بر آن‌جا تسلط یافت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در جنگی که میان اسماعیل بن یوسف و اهل مکه رُخ داد، برادر اسماعیل، حسن بن یوسف و نیز جعفر بن عیسی بن اسماعیل بن جعفر بن ابراهیم بن محمد بن علی بن </w:t>
      </w:r>
    </w:p>
    <w:p>
      <w:pPr>
        <w:pStyle w:val="BookText"/>
        <w:rPr/>
      </w:pPr>
      <w:r>
        <w:rPr>
          <w:rFonts w:ascii="IRNazanin" w:hAnsi="IRNazanin" w:eastAsia="IRNazanin"/>
          <w:color w:val="111111"/>
          <w:sz w:val="28"/>
          <w:sz w:val="28"/>
          <w:szCs w:val="28"/>
          <w:rtl w:val="true"/>
          <w:lang w:bidi="fa-IR"/>
        </w:rPr>
        <w:t>عبدالله بن جعفر بن ابی‌طالب علیه السلام کشته شدند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عبدالله بن موسی بن عبدالله بن حسن بن حسن بن علی بن ابی‌طالب علیه السلام؛ او پس از اسماعیل بن یوسف در مدینه قیام کرد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علی بن عبدالله باطبی معروف به مرعشی؛ او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آمل قیام کرد و اسد بن جندان با او به جنگ پرداخت و او را شکست داد و داخل شهر آمل 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احمد بن محمد بن عبدالله بن ابراهیم بن طباطبا؛ وی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محلی بین بَرقه و اسکندریه قیام کرد و ادعای خلافت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طولون امیر مصر برای سرکوبی او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جنگی درگرفت و پیروان ابن‌طباطبا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پای‌داری و دلیری فراوان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به مصر، نزد ابن طولون بردند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او هم سر را برای معتمد فرستاد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علی بن زید و عیسی بن جعفر علوی؛ این دو هم‌راه با هم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کوفه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لشکری بزرگ را به جنگ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علت گریختن یارانشان، شکست خوردند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علی بن زید بن حسین بن عیسی بن زید بن علی بن حسین بن علی بن ابی‌طالب علیه السلام؛ او دوباره به تنهایی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کوفه قیام کرد و آن‌جا را تصرف نمود و نایب خلیفه را از آن‌جا بیرون راند و آن‌گاه خود در آن‌جا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خلیفه وقت، سپاهی گران به سوی او روانه کرد، اما آن سپاه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معتمد سپاهی دیگر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سپاه پس از مدتی پی‌گیری، این علوی را یافتند و با او جنگیدند و او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bookmarkStart w:id="112" w:name="pg50_261"/>
    </w:p>
    <w:p>
      <w:pPr>
        <w:pStyle w:val="BookText"/>
        <w:rPr/>
      </w:pPr>
      <w:bookmarkEnd w:id="112"/>
      <w:r>
        <w:rPr>
          <w:rFonts w:ascii="IRNazanin" w:hAnsi="IRNazanin" w:eastAsia="IRNazanin"/>
          <w:color w:val="111111"/>
          <w:sz w:val="28"/>
          <w:sz w:val="28"/>
          <w:szCs w:val="28"/>
          <w:rtl w:val="true"/>
          <w:lang w:bidi="fa-IR"/>
        </w:rPr>
        <w:t>کشته شد و شماری از سپاه او نیز کشته و شماری دیگر اسیر شدند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ابراهیم بن محمد بن یحیی بن عبدالله بن محمد بن علی بن ابی‌طالب علیه السلام معروف به ابن‌صوفی؛ او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مصر قیام کرد و شهر اَسنا را اشغال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او دیگر شهرها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احمد بن طولون حاکم مصر لشکری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صوفی آن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لشکر دیگری به سوی او فرستاد و در آن درگیری ابن صوفی شکست خورد و عده زیادی از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گریخت و داخل بیشه‌ها و جنگل‌ها خود را پنهان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آن‌جا بود تا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دوباره در مصر قیام کرد و مردم را به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ابن‌طولون این‌بار نیز سپاهی را به جنگ با او فرستاد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مکه گریخت، والی آن‌جا او را دست‌گیر کرد و به نزد ابن طولون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هم او را در شهر گرداند، و سپس مدتی زندانی‌اش کرد و بعدها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صوفی پس از آزادی از زندان به مدینه رفت و تا هنگام مرگش در همان‌جا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3" w:name="__RefHeading___Toc106526_211673320"/>
      <w:bookmarkStart w:id="114" w:name="_Toc40"/>
      <w:bookmarkEnd w:id="113"/>
      <w:r>
        <w:rPr/>
        <w:t>7</w:t>
      </w:r>
      <w:r>
        <w:rPr>
          <w:rtl w:val="true"/>
        </w:rPr>
        <w:t xml:space="preserve">. </w:t>
      </w:r>
      <w:r>
        <w:rPr>
          <w:rtl w:val="true"/>
        </w:rPr>
        <w:t>خودمختاری مناطق تحت نفوذ</w:t>
      </w:r>
      <w:bookmarkEnd w:id="114"/>
    </w:p>
    <w:p>
      <w:pPr>
        <w:pStyle w:val="Heading5"/>
        <w:numPr>
          <w:ilvl w:val="4"/>
          <w:numId w:val="1"/>
        </w:numPr>
        <w:rPr/>
      </w:pPr>
      <w:bookmarkStart w:id="115" w:name="__RefHeading___Toc106528_211673320"/>
      <w:bookmarkStart w:id="116" w:name="_Toc41"/>
      <w:bookmarkEnd w:id="115"/>
      <w:r>
        <w:rPr>
          <w:rtl w:val="true"/>
        </w:rPr>
        <w:t>اشاره</w:t>
      </w:r>
      <w:bookmarkEnd w:id="1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وضعیت سیاسی عباسیان گذشت، مربوط به اوضاع داخلی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وضعیت سیاسی آنان در کشورها و مناطق تحت نفوذ آنان نیز می‌توان به دو ویژگی اشاره کرد؛ یکی از آن دو، خودمختاری مناطق و کشورهای تحت نفوذ خلفای عباسی است، به طوری که بسیاری از عمال دولت وسیع اسلامی، مقید به ارتباط و وابستگی با پایتخت و حکومت مرکزی نبودند و چنان‌چه مایل بودند مطیع، وگرنه دم از استقلال می‌زدند و با دیگران به جنگ می‌پرداختند، و این موضوع بستگی به میزان خواست و علاقه آنها در کشورگشایی و توسعة شهرها داشت</w:t>
      </w:r>
      <w:r>
        <w:rPr>
          <w:rFonts w:eastAsia="IRNazanin" w:cs="IRNazanin"/>
          <w:color w:val="111111"/>
          <w:sz w:val="28"/>
          <w:szCs w:val="28"/>
          <w:rtl w:val="true"/>
          <w:lang w:bidi="fa-IR"/>
        </w:rPr>
        <w:t>.</w:t>
      </w:r>
      <w:r>
        <w:rPr>
          <w:rStyle w:val="FootnoteAnchor"/>
          <w:rtl w:val="true"/>
        </w:rPr>
        <w:footnoteReference w:id="175"/>
      </w:r>
      <w:bookmarkStart w:id="117" w:name="pg50_263"/>
    </w:p>
    <w:p>
      <w:pPr>
        <w:pStyle w:val="Heading5"/>
        <w:numPr>
          <w:ilvl w:val="4"/>
          <w:numId w:val="1"/>
        </w:numPr>
        <w:rPr/>
      </w:pPr>
      <w:bookmarkStart w:id="118" w:name="__RefHeading___Toc106530_211673320"/>
      <w:bookmarkStart w:id="119" w:name="_Toc42"/>
      <w:bookmarkEnd w:id="117"/>
      <w:bookmarkEnd w:id="118"/>
      <w:r>
        <w:rPr>
          <w:rtl w:val="true"/>
        </w:rPr>
        <w:t>یکم</w:t>
      </w:r>
      <w:r>
        <w:rPr>
          <w:rtl w:val="true"/>
        </w:rPr>
        <w:t xml:space="preserve">. </w:t>
      </w:r>
      <w:r>
        <w:rPr>
          <w:rtl w:val="true"/>
        </w:rPr>
        <w:t>اندلس</w:t>
      </w:r>
      <w:bookmarkEnd w:id="119"/>
    </w:p>
    <w:p>
      <w:pPr>
        <w:pStyle w:val="BookText"/>
        <w:rPr/>
      </w:pPr>
      <w:r>
        <w:rPr>
          <w:rFonts w:ascii="IRNazanin" w:hAnsi="IRNazanin" w:eastAsia="IRNazanin"/>
          <w:color w:val="111111"/>
          <w:sz w:val="28"/>
          <w:sz w:val="28"/>
          <w:szCs w:val="28"/>
          <w:rtl w:val="true"/>
          <w:lang w:bidi="fa-IR"/>
        </w:rPr>
        <w:t>بی‌شک، وضع اندلس از روشن‌ترین مصداق‌های جریان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در اندلس نه تنها در این دوره، زیر نظر عبدالرحمان بن الحکم اموی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پیش و پس از آن هنگام مستقل بوده</w:t>
      </w:r>
      <w:r>
        <w:rPr>
          <w:rStyle w:val="FootnoteAnchor"/>
          <w:rtl w:val="true"/>
        </w:rPr>
        <w:footnoteReference w:id="176"/>
      </w:r>
      <w:r>
        <w:rPr>
          <w:rFonts w:ascii="IRNazanin" w:hAnsi="IRNazanin" w:eastAsia="IRNazanin"/>
          <w:color w:val="111111"/>
          <w:sz w:val="28"/>
          <w:sz w:val="28"/>
          <w:szCs w:val="28"/>
          <w:rtl w:val="true"/>
          <w:lang w:bidi="fa-IR"/>
        </w:rPr>
        <w:t>و تنها عبدالرحمان اول مشهور به الداخل حدود بیست ماه</w:t>
      </w:r>
      <w:r>
        <w:rPr>
          <w:rStyle w:val="FootnoteAnchor"/>
          <w:rtl w:val="true"/>
        </w:rPr>
        <w:footnoteReference w:id="177"/>
      </w:r>
      <w:r>
        <w:rPr>
          <w:rFonts w:ascii="IRNazanin" w:hAnsi="IRNazanin" w:eastAsia="IRNazanin"/>
          <w:color w:val="111111"/>
          <w:sz w:val="28"/>
          <w:sz w:val="28"/>
          <w:szCs w:val="28"/>
          <w:rtl w:val="true"/>
          <w:lang w:bidi="fa-IR"/>
        </w:rPr>
        <w:t>اسم خلیفه عباسی را در خطبه‌های خود می‌آورده، اما در همان هنگام هم استقلال فراگیر داشته و خلفای عباسی در آن‌جا نفوذ نداشته‌اند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120" w:name="__RefHeading___Toc106532_211673320"/>
      <w:bookmarkStart w:id="121" w:name="_Toc43"/>
      <w:bookmarkEnd w:id="120"/>
      <w:r>
        <w:rPr>
          <w:rtl w:val="true"/>
        </w:rPr>
        <w:t>دوم</w:t>
      </w:r>
      <w:r>
        <w:rPr>
          <w:rtl w:val="true"/>
        </w:rPr>
        <w:t xml:space="preserve">. </w:t>
      </w:r>
      <w:r>
        <w:rPr>
          <w:rtl w:val="true"/>
        </w:rPr>
        <w:t xml:space="preserve">شمال افریقا </w:t>
      </w:r>
      <w:r>
        <w:rPr>
          <w:rtl w:val="true"/>
        </w:rPr>
        <w:t>(</w:t>
      </w:r>
      <w:r>
        <w:rPr>
          <w:rtl w:val="true"/>
        </w:rPr>
        <w:t>تونس و دیگر مناطق</w:t>
      </w:r>
      <w:r>
        <w:rPr>
          <w:rtl w:val="true"/>
        </w:rPr>
        <w:t>)</w:t>
      </w:r>
      <w:bookmarkEnd w:id="121"/>
    </w:p>
    <w:p>
      <w:pPr>
        <w:pStyle w:val="BookText"/>
        <w:rPr/>
      </w:pPr>
      <w:r>
        <w:rPr>
          <w:rFonts w:ascii="IRNazanin" w:hAnsi="IRNazanin" w:eastAsia="IRNazanin"/>
          <w:color w:val="111111"/>
          <w:sz w:val="28"/>
          <w:sz w:val="28"/>
          <w:szCs w:val="28"/>
          <w:rtl w:val="true"/>
          <w:lang w:bidi="fa-IR"/>
        </w:rPr>
        <w:t>شمال افریقا تا اندازه‌ای زیر فرمان امیران آل اغلب، خودمختار بوده است،</w:t>
      </w:r>
      <w:r>
        <w:rPr>
          <w:rStyle w:val="FootnoteAnchor"/>
          <w:rtl w:val="true"/>
        </w:rPr>
        <w:footnoteReference w:id="179"/>
      </w:r>
      <w:r>
        <w:rPr>
          <w:rFonts w:ascii="IRNazanin" w:hAnsi="IRNazanin" w:eastAsia="IRNazanin"/>
          <w:color w:val="111111"/>
          <w:sz w:val="28"/>
          <w:sz w:val="28"/>
          <w:szCs w:val="28"/>
          <w:rtl w:val="true"/>
          <w:lang w:bidi="fa-IR"/>
        </w:rPr>
        <w:t>چنان‌که نام خلیفه عباسی به جز در خطبه‌ها و نقشش به جز در سکه‌ها، نمودی دیگر نداشته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اغالبه سرانجام توسط ابوعبدالله، جد فاطمیان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آن‌جا تأسیس کرد، از پای درآمد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پایان یافت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حکومت سامرا یا بغداد در این درگیری‌ها هیچ‌گونه نقشی نداشته است</w:t>
      </w:r>
      <w:r>
        <w:rPr>
          <w:rFonts w:eastAsia="IRNazanin" w:cs="IRNazanin"/>
          <w:color w:val="111111"/>
          <w:sz w:val="28"/>
          <w:szCs w:val="28"/>
          <w:rtl w:val="true"/>
          <w:lang w:bidi="fa-IR"/>
        </w:rPr>
        <w:t>.</w:t>
      </w:r>
    </w:p>
    <w:p>
      <w:pPr>
        <w:pStyle w:val="Heading5"/>
        <w:numPr>
          <w:ilvl w:val="4"/>
          <w:numId w:val="1"/>
        </w:numPr>
        <w:rPr/>
      </w:pPr>
      <w:bookmarkStart w:id="122" w:name="__RefHeading___Toc106534_211673320"/>
      <w:bookmarkStart w:id="123" w:name="_Toc44"/>
      <w:bookmarkEnd w:id="122"/>
      <w:r>
        <w:rPr>
          <w:rtl w:val="true"/>
        </w:rPr>
        <w:t>سوم</w:t>
      </w:r>
      <w:r>
        <w:rPr>
          <w:rtl w:val="true"/>
        </w:rPr>
        <w:t xml:space="preserve">. </w:t>
      </w:r>
      <w:r>
        <w:rPr>
          <w:rtl w:val="true"/>
        </w:rPr>
        <w:t>ایران</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و ماوراءالنهر، در زمان معتصم، همواره میدان کارزار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خرمی با افشین و بغای بزرگ، نمایندگان خلیفه، در زنجان، اردبیل و آذربایجان از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جنگیدند تا سرانجام معتصم، بابک را کشت و سرش را به خراسان فرستاد و بدنش را در سامرا به دار آویخت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مازیار در طبرستان بر معتصم شورید و با سپاه او جنگید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محمد بن بُعَیث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زندان متوکل گریخته بود، در آذربایجان به مدت هشت ماه، جنگ‌ها و آشوب‌هایی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ادامه یافت تا آن‌که بغای شراپی از طرف حکومت، او را سرکوب کرد و شهر را فتح نمود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بغا، ابن بعیث را به سامرا برد و او را در آن‌جا به زندان انداخت و وزنه‌ای سنگین به گردنش آویزان کرد و او بر همین حال بود تا مُرد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میان اسحاق بن اسماعیل و سپاه بغا در سال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تفلیس، جنگی در گرفت که بغا شهر را به آتش کشید؛ چون شهر از چوب صنوبر ساخته شده بود، خیلی سریع سوخت و در نتیجه، حدود پنجاه هزار نفر تلف شدند و هرکس از آتش جان سالم به در برد،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بغا جنازه‌ها را بریده بریده کردند و حتی لباس مردگان را به یغما بردند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میان عبدالعزیز بن ابی‌دلف با بیش از بیست هزار نفر از فقیران شورشی و ارتش خلیفه به فرمان‌دهی موسی بن بغا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زمان معتز، جنگی در خارج همدان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در این نبرد شکست خورد و یارانش کشته شدند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سپاهیان یعقوب از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یعقوب لیث صفار درگذشت، کم و بیش به شهرهای فارس و عراق یورش می‌بردند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لیث مصلحت می‌دید که با خلفای عباسی اظهار دوستی کند، گرچه او در مقام و موقعیتی قرار داشت که خلفای عباسی، به جنگ با او توانا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ناچار از ترس فتنه و شورش او، با وی به مدارا رفتار می‌کردند و رضایتش را </w:t>
      </w:r>
      <w:bookmarkStart w:id="124" w:name="pg50_267"/>
    </w:p>
    <w:p>
      <w:pPr>
        <w:pStyle w:val="BookText"/>
        <w:rPr/>
      </w:pPr>
      <w:bookmarkEnd w:id="124"/>
      <w:r>
        <w:rPr>
          <w:rFonts w:ascii="IRNazanin" w:hAnsi="IRNazanin" w:eastAsia="IRNazanin"/>
          <w:color w:val="111111"/>
          <w:sz w:val="28"/>
          <w:sz w:val="28"/>
          <w:szCs w:val="28"/>
          <w:rtl w:val="true"/>
          <w:lang w:bidi="fa-IR"/>
        </w:rPr>
        <w:t>فراهم می‌نمودند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یعقوب همواره در فکر استقلال و بیرون راندن ایران از سلطه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خواست قلبی خود را آشکار نکرد، مگر در بستر مرگ که به فرستاده و قاصد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خلیفه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من بیمار و ناتوانم، اگر مُردم، از دست تو راحت شده و تو هم از دست من آسوده می‌شوی و اگر خوب شدم، بین من و تو جز این شمشیر حاکمی نخواهد بود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پس از مرگ یعقوب برادرش عمرو بن لیث بر جای او نشست، ولی او به خلیفه نامه نوشت و اطاعت او را گردن نهاد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نصر بن احمد سامانی از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فراوان استقلال یافت و بر شهرهای ماوراءالنهر تا منطقه بخارا، سمرقند و خراسان حکومت کرد</w:t>
      </w:r>
      <w:r>
        <w:rPr>
          <w:rStyle w:val="FootnoteAnchor"/>
          <w:rtl w:val="true"/>
        </w:rPr>
        <w:footnoteReference w:id="192"/>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و برادرش اسماعیل بن احمد جانشین او شد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125" w:name="__RefHeading___Toc106536_211673320"/>
      <w:bookmarkStart w:id="126" w:name="_Toc45"/>
      <w:bookmarkEnd w:id="125"/>
      <w:r>
        <w:rPr>
          <w:rtl w:val="true"/>
        </w:rPr>
        <w:t>چهارم</w:t>
      </w:r>
      <w:r>
        <w:rPr>
          <w:rtl w:val="true"/>
        </w:rPr>
        <w:t xml:space="preserve">. </w:t>
      </w:r>
      <w:r>
        <w:rPr>
          <w:rtl w:val="true"/>
        </w:rPr>
        <w:t>مصر</w:t>
      </w:r>
      <w:bookmarkEnd w:id="126"/>
    </w:p>
    <w:p>
      <w:pPr>
        <w:pStyle w:val="BookText"/>
        <w:rPr/>
      </w:pPr>
      <w:r>
        <w:rPr>
          <w:rFonts w:ascii="IRNazanin" w:hAnsi="IRNazanin" w:eastAsia="IRNazanin"/>
          <w:color w:val="111111"/>
          <w:sz w:val="28"/>
          <w:sz w:val="28"/>
          <w:szCs w:val="28"/>
          <w:rtl w:val="true"/>
          <w:lang w:bidi="fa-IR"/>
        </w:rPr>
        <w:t xml:space="preserve">احمد بن طولون، حاکم مصر، از ترکانی بود که بابکیال ترک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زمان معتز، او را به حکومت آن‌جا فرستاده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احمد بن طولون در مصر استقلال یافت و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هنگام مرگ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به رغم این‌که هیچ نیازی به ارتباط با خلیفه نداشت،</w:t>
      </w:r>
      <w:r>
        <w:rPr>
          <w:rStyle w:val="FootnoteAnchor"/>
          <w:rtl w:val="true"/>
        </w:rPr>
        <w:footnoteReference w:id="196"/>
      </w:r>
      <w:r>
        <w:rPr>
          <w:rFonts w:ascii="IRNazanin" w:hAnsi="IRNazanin" w:eastAsia="IRNazanin"/>
          <w:color w:val="111111"/>
          <w:sz w:val="28"/>
          <w:sz w:val="28"/>
          <w:szCs w:val="28"/>
          <w:rtl w:val="true"/>
          <w:lang w:bidi="fa-IR"/>
        </w:rPr>
        <w:t>با خلیفه سوریه اظهار دشمنی نمی‌کرد</w:t>
      </w:r>
      <w:r>
        <w:rPr>
          <w:rFonts w:eastAsia="IRNazanin" w:cs="IRNazanin"/>
          <w:color w:val="111111"/>
          <w:sz w:val="28"/>
          <w:szCs w:val="28"/>
          <w:rtl w:val="true"/>
          <w:lang w:bidi="fa-IR"/>
        </w:rPr>
        <w:t>.</w:t>
      </w:r>
    </w:p>
    <w:p>
      <w:pPr>
        <w:pStyle w:val="Heading5"/>
        <w:numPr>
          <w:ilvl w:val="4"/>
          <w:numId w:val="1"/>
        </w:numPr>
        <w:rPr/>
      </w:pPr>
      <w:bookmarkStart w:id="127" w:name="__RefHeading___Toc106538_211673320"/>
      <w:bookmarkStart w:id="128" w:name="_Toc46"/>
      <w:bookmarkEnd w:id="127"/>
      <w:r>
        <w:rPr>
          <w:rtl w:val="true"/>
        </w:rPr>
        <w:t>پنجم</w:t>
      </w:r>
      <w:r>
        <w:rPr>
          <w:rtl w:val="true"/>
        </w:rPr>
        <w:t xml:space="preserve">. </w:t>
      </w:r>
      <w:r>
        <w:rPr>
          <w:rtl w:val="true"/>
        </w:rPr>
        <w:t>سوریه</w:t>
      </w:r>
      <w:bookmarkEnd w:id="1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سوریه و شهرهای آن مانند حلب، حمص و دمشق نیز در این ایام، صحنه طمع دیگران و میدان کشت و کشتار بود</w:t>
      </w:r>
      <w:r>
        <w:rPr>
          <w:rFonts w:eastAsia="IRNazanin" w:cs="IRNazanin"/>
          <w:color w:val="111111"/>
          <w:sz w:val="28"/>
          <w:szCs w:val="28"/>
          <w:rtl w:val="true"/>
          <w:lang w:bidi="fa-IR"/>
        </w:rPr>
        <w:t>.</w:t>
      </w:r>
      <w:r>
        <w:rPr>
          <w:rStyle w:val="FootnoteAnchor"/>
          <w:rtl w:val="true"/>
        </w:rPr>
        <w:footnoteReference w:id="197"/>
      </w:r>
      <w:bookmarkStart w:id="129" w:name="pg50_268"/>
    </w:p>
    <w:p>
      <w:pPr>
        <w:pStyle w:val="Heading5"/>
        <w:numPr>
          <w:ilvl w:val="4"/>
          <w:numId w:val="1"/>
        </w:numPr>
        <w:rPr/>
      </w:pPr>
      <w:bookmarkStart w:id="130" w:name="__RefHeading___Toc106540_211673320"/>
      <w:bookmarkStart w:id="131" w:name="_Toc47"/>
      <w:bookmarkEnd w:id="129"/>
      <w:bookmarkEnd w:id="130"/>
      <w:r>
        <w:rPr>
          <w:rtl w:val="true"/>
        </w:rPr>
        <w:t>ششم</w:t>
      </w:r>
      <w:r>
        <w:rPr>
          <w:rtl w:val="true"/>
        </w:rPr>
        <w:t xml:space="preserve">. </w:t>
      </w:r>
      <w:r>
        <w:rPr>
          <w:rtl w:val="true"/>
        </w:rPr>
        <w:t>موصل</w:t>
      </w:r>
      <w:bookmarkEnd w:id="131"/>
    </w:p>
    <w:p>
      <w:pPr>
        <w:pStyle w:val="BookText"/>
        <w:rPr/>
      </w:pPr>
      <w:r>
        <w:rPr>
          <w:rFonts w:ascii="IRNazanin" w:hAnsi="IRNazanin" w:eastAsia="IRNazanin"/>
          <w:color w:val="111111"/>
          <w:sz w:val="28"/>
          <w:sz w:val="28"/>
          <w:szCs w:val="28"/>
          <w:rtl w:val="true"/>
          <w:lang w:bidi="fa-IR"/>
        </w:rPr>
        <w:t>گرفتاری و درگیری در موصل و شهرهای اطراف آن و میان کردهای آن منطقه کمتر از دیگر شهرهای اسلامی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معرکه قتل و غارت گردید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مورد تعرض و ناراحتی اذکوتکین ترک، عامل خلیفه قرار گرفت، او فسق و فجور را علنی کرد، اموال مردم را به زور از آنان گرفت و به آنان ظلم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مردم قیام کردند و با وی به سختی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سرانجام خانه اذکوتکین را غارت کردند و آن‌گاه او را از موصل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در موصل از آن‌رو که تا سال‌ها فرمان‌داران خلیفه را پذیرا نبود، رو به فزونی و گسترش می‌نمود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32" w:name="__RefHeading___Toc106542_211673320"/>
      <w:bookmarkStart w:id="133" w:name="_Toc48"/>
      <w:bookmarkEnd w:id="132"/>
      <w:r>
        <w:rPr/>
        <w:t>8</w:t>
      </w:r>
      <w:r>
        <w:rPr>
          <w:rtl w:val="true"/>
        </w:rPr>
        <w:t xml:space="preserve">. </w:t>
      </w:r>
      <w:r>
        <w:rPr>
          <w:rtl w:val="true"/>
        </w:rPr>
        <w:t>تغییر ماهیت و اهداف فتوحات</w:t>
      </w:r>
      <w:bookmarkEnd w:id="133"/>
    </w:p>
    <w:p>
      <w:pPr>
        <w:pStyle w:val="BookText"/>
        <w:rPr/>
      </w:pPr>
      <w:r>
        <w:rPr>
          <w:rFonts w:ascii="IRNazanin" w:hAnsi="IRNazanin" w:eastAsia="IRNazanin"/>
          <w:color w:val="111111"/>
          <w:sz w:val="28"/>
          <w:sz w:val="28"/>
          <w:szCs w:val="28"/>
          <w:rtl w:val="true"/>
          <w:lang w:bidi="fa-IR"/>
        </w:rPr>
        <w:t>بی‌تردید، هدف از فتوحات در اسلام، رحمت و شفقت برای بلاد فتح‌شده و رهایی مردم، از زیر یوغ بردگی و بی‌دادگری و اجرای نظام صحیح اسلامی بوده است، نه کشتار و انتقام و رسیدن به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ارتش اسلامی پیش از جنگ، مردم را به اسلام دعوت می‌کرد و محاسن اسلام را بر آنان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اسلام، اهداف و آداب ویژه‌ای دارد که در جای خود مضبوط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با وجود این، اهداف و آداب جهاد در هیچ‌کدام از فتوحات این عصر به چشم نمی‌خورد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 اثیر، عباس بن فضل بن یعقوب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قلعه ابن ثور حمله کرد و غنیمت‌ها و اسیرانی به دست آورد و آن‌گاه آنان را کشت و از آن‌جا عازم شهر قَصر یانَّه شد و آن‌جا را هم غارت کرد و سوزاند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هم‌راه با بسیاری به شهر قصر یانّه گام نهاد، غنیمت‌ها گرفت و ویرانی‌ها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آن‌جا به شهرهای قطانیه، سرقوسه، نوطس و رخوس لشکر کشید و پس از به دست آوردن غنایم، آن سرزمین‌ها را نیز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فضل </w:t>
      </w:r>
    </w:p>
    <w:p>
      <w:pPr>
        <w:pStyle w:val="BookText"/>
        <w:rPr/>
      </w:pPr>
      <w:r>
        <w:rPr>
          <w:rFonts w:ascii="IRNazanin" w:hAnsi="IRNazanin" w:eastAsia="IRNazanin"/>
          <w:color w:val="111111"/>
          <w:sz w:val="28"/>
          <w:sz w:val="28"/>
          <w:szCs w:val="28"/>
          <w:rtl w:val="true"/>
          <w:lang w:bidi="fa-IR"/>
        </w:rPr>
        <w:t xml:space="preserve">بن یعقوب،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قلعه‌های زیادی یورش برد و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دوباره به شهر قصر یانّه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شهر برای رویارویی با او از شهر بیرون شتافتند و با او جنگیدند، ولی او آنان را شکست داد و بسیاری‌شان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عازم سرقوسه شد و آن‌جا را غارت کرد، آتش زد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فضل سپس قصرالحدید را محاصره کرد و بر رومیانی که در آن قصر بودند، سخت گرفت تا آن‌که آنان به پرداخت پانزده‌هزار دینار به او رضایت دادند، ولی او نپذیرفت و محاصره را ادامه داد تا ناچار شدند که قصر را نیز به او تسلیم کنند، به شرط آن‌که دویست نفر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پذیرفت و همه چیز را در قصر، تملک کرد و به جز دویست نفر از ساکنان، درِ قصر را فروخت و قصر را ویران 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می‌بینیم که صحنه‌های فتوحات از اهداف و روش‌های فتوحات اصیل اسلامی چه‌قدر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جنگ و نه بعد از آن، دعوتی به اسلام نبود، در حالی که وجوب این دعوت از واضعات شریعت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اسیران را برخلاف موازین اسلامی می‌کشتند و یا درختان و شهرها را بی‌جهت به آتش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دیگری از به آتش کشیدن شهرها در جریان جنگ تفلیس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ابن‌اثیر در نمونه دیگری نقل می‌کند که، منتصر خلیفه عباسی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وصیف ترک را به جنگ رومیان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اشاره و اصرار احمد بن خصیب وزیر منتصر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جنگ، کینه و اختلاف احمد بن خصیب و 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احمد، منتصر را تحریک کرد و واداشت تا وصیف را از ارتش جدا کند و به جنگ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هم او را با دوازده‌هزار نفر به مرزبانی برای چهار سال گماشت و دستور داد که همین‌گونه با رومیان بجنگد تا فرمان بعدی</w:t>
      </w:r>
      <w:r>
        <w:rPr>
          <w:rFonts w:eastAsia="IRNazanin" w:cs="IRNazanin"/>
          <w:color w:val="111111"/>
          <w:sz w:val="28"/>
          <w:szCs w:val="28"/>
          <w:rtl w:val="true"/>
          <w:lang w:bidi="fa-IR"/>
        </w:rPr>
        <w:t>.</w:t>
      </w:r>
      <w:r>
        <w:rPr>
          <w:rStyle w:val="FootnoteAnchor"/>
          <w:rtl w:val="true"/>
        </w:rPr>
        <w:footnoteReference w:id="2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میزان و ملاک حرکت‌ها و جنگ‌های آن زمان نه فتح اسلامی که درگیری‌های سیاسی، بغض و کینه‌های شخصی بوده است</w:t>
      </w:r>
      <w:r>
        <w:rPr>
          <w:rFonts w:eastAsia="IRNazanin" w:cs="IRNazanin"/>
          <w:color w:val="111111"/>
          <w:sz w:val="28"/>
          <w:szCs w:val="28"/>
          <w:rtl w:val="true"/>
          <w:lang w:bidi="fa-IR"/>
        </w:rPr>
        <w:t xml:space="preserve">. </w:t>
      </w:r>
      <w:bookmarkStart w:id="134" w:name="pg50_272"/>
    </w:p>
    <w:p>
      <w:pPr>
        <w:pStyle w:val="Heading3"/>
        <w:numPr>
          <w:ilvl w:val="2"/>
          <w:numId w:val="1"/>
        </w:numPr>
        <w:rPr/>
      </w:pPr>
      <w:bookmarkStart w:id="135" w:name="__RefHeading___Toc106544_211673320"/>
      <w:bookmarkStart w:id="136" w:name="_Toc49"/>
      <w:bookmarkEnd w:id="134"/>
      <w:bookmarkEnd w:id="135"/>
      <w:r>
        <w:rPr>
          <w:rtl w:val="true"/>
        </w:rPr>
        <w:t>ب</w:t>
      </w:r>
      <w:r>
        <w:rPr>
          <w:rtl w:val="true"/>
        </w:rPr>
        <w:t xml:space="preserve">) </w:t>
      </w:r>
      <w:r>
        <w:rPr>
          <w:rtl w:val="true"/>
        </w:rPr>
        <w:t>وضعیت اجتماعی</w:t>
      </w:r>
      <w:bookmarkEnd w:id="136"/>
    </w:p>
    <w:p>
      <w:pPr>
        <w:pStyle w:val="Heading4"/>
        <w:numPr>
          <w:ilvl w:val="3"/>
          <w:numId w:val="1"/>
        </w:numPr>
        <w:rPr/>
      </w:pPr>
      <w:bookmarkStart w:id="137" w:name="__RefHeading___Toc106546_211673320"/>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وضعیت اجتماعی، طبقات گوناگون هر جامعه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نژاد، منزلت اجتماعی، جای‌گاه، قدرت، توان‌گری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آن طبقات با یک‌دیگر، آداب و رسوم آنان، جشن‌ها، قصه‌ها، خانه‌ها، اثاث، لباس، خوردنی‌ها، نوشیدنی‌ها و دیگر نمودهای جامعه، بیان‌کننده وضعیت اجتماعی به شمار می‌روند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مهم‌ترین ویژگی اجتماعی این دوره، شکاف عمیق طبقاتی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خلفای ناشایست عباسی در این دوران، جامعه را به دلیل خوش‌گذرانی‌ها، زن‌بارگی‌ها و دنیا‌پرستی‌های خود، به دو قشر و قطب بزرگ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فقیر و غنی غنی؛ اکثریت محروم و اقلیت برخوردار</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شکاف و فاصله طبقاتی بین خلفا و کارگزاران آنان با توده مردم در این دوران، به اوج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علت‌های دوگانه‌سازی طبقات اجتماعی، در پی می‌آید</w:t>
      </w:r>
      <w:r>
        <w:rPr>
          <w:rFonts w:eastAsia="IRNazanin" w:cs="IRNazanin"/>
          <w:color w:val="111111"/>
          <w:sz w:val="28"/>
          <w:szCs w:val="28"/>
          <w:rtl w:val="true"/>
          <w:lang w:bidi="fa-IR"/>
        </w:rPr>
        <w:t>:</w:t>
      </w:r>
    </w:p>
    <w:p>
      <w:pPr>
        <w:pStyle w:val="Heading4"/>
        <w:numPr>
          <w:ilvl w:val="3"/>
          <w:numId w:val="1"/>
        </w:numPr>
        <w:rPr/>
      </w:pPr>
      <w:bookmarkStart w:id="139" w:name="__RefHeading___Toc106548_211673320"/>
      <w:bookmarkStart w:id="140" w:name="_Toc51"/>
      <w:bookmarkEnd w:id="139"/>
      <w:r>
        <w:rPr/>
        <w:t>1</w:t>
      </w:r>
      <w:r>
        <w:rPr>
          <w:rtl w:val="true"/>
        </w:rPr>
        <w:t xml:space="preserve">. </w:t>
      </w:r>
      <w:r>
        <w:rPr>
          <w:rtl w:val="true"/>
        </w:rPr>
        <w:t>عیاشی</w:t>
      </w:r>
      <w:bookmarkEnd w:id="140"/>
    </w:p>
    <w:p>
      <w:pPr>
        <w:pStyle w:val="BookText"/>
        <w:rPr/>
      </w:pPr>
      <w:r>
        <w:rPr>
          <w:rFonts w:ascii="IRNazanin" w:hAnsi="IRNazanin" w:eastAsia="IRNazanin"/>
          <w:color w:val="111111"/>
          <w:sz w:val="28"/>
          <w:sz w:val="28"/>
          <w:szCs w:val="28"/>
          <w:rtl w:val="true"/>
          <w:lang w:bidi="fa-IR"/>
        </w:rPr>
        <w:t>عیاشی، سیره مشترک همه خلفای عباسی بود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مسعودی، از قول او نقل می‌کند که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أسلک مسلک عمر بن عبدالعزیز فأکون فیکم مثل عمر بن عبدالعزیز فی بنی 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شوقی ضیف،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همین سیرۀ خوب او ترکان را می‌آزرده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خلع کردند و برادرش معتمد را روی کار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العصر العباسی الثانی، 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خوش‌گذرانی‌ها و بساط‌های عیاشی و بزم‌های شبانه خلفای عباسی، رسواتر از آن است که نمونه‌ای بطلبد؛</w:t>
      </w:r>
    </w:p>
    <w:p>
      <w:pPr>
        <w:pStyle w:val="BookText"/>
        <w:rPr/>
      </w:pPr>
      <w:r>
        <w:rPr>
          <w:rFonts w:ascii="IRNazanin" w:hAnsi="IRNazanin" w:eastAsia="IRNazanin"/>
          <w:color w:val="111111"/>
          <w:sz w:val="28"/>
          <w:sz w:val="28"/>
          <w:szCs w:val="28"/>
          <w:rtl w:val="true"/>
          <w:lang w:bidi="fa-IR"/>
        </w:rPr>
        <w:t>زیرا کتاب‌های تاریخ و ادب</w:t>
      </w:r>
      <w:r>
        <w:rPr>
          <w:rStyle w:val="FootnoteAnchor"/>
          <w:rtl w:val="true"/>
        </w:rPr>
        <w:footnoteReference w:id="206"/>
      </w:r>
      <w:r>
        <w:rPr>
          <w:rFonts w:ascii="IRNazanin" w:hAnsi="IRNazanin" w:eastAsia="IRNazanin"/>
          <w:color w:val="111111"/>
          <w:sz w:val="28"/>
          <w:sz w:val="28"/>
          <w:szCs w:val="28"/>
          <w:rtl w:val="true"/>
          <w:lang w:bidi="fa-IR"/>
        </w:rPr>
        <w:t>سرشار از این‌گونه نمونه‌هاست</w:t>
      </w:r>
      <w:r>
        <w:rPr>
          <w:rStyle w:val="FootnoteAnchor"/>
          <w:rtl w:val="true"/>
        </w:rPr>
        <w:footnoteReference w:id="207"/>
      </w:r>
      <w:r>
        <w:rPr>
          <w:rFonts w:ascii="IRNazanin" w:hAnsi="IRNazanin" w:eastAsia="IRNazanin"/>
          <w:color w:val="111111"/>
          <w:sz w:val="28"/>
          <w:sz w:val="28"/>
          <w:szCs w:val="28"/>
          <w:rtl w:val="true"/>
          <w:lang w:bidi="fa-IR"/>
        </w:rPr>
        <w:t>خلفای عباسی بیشتر دوران زندگی ننگین خود را میان جام‌های شراب و آغوش کنیزکان زیبا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هدیه برای آنان، شراب ناب بود و کنیزکان ماهرو</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بصره، وضع خلیفه عباسی زمان خود را چنین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بین طنبور و زق و مزمر</w:t>
      </w:r>
    </w:p>
    <w:p>
      <w:pPr>
        <w:pStyle w:val="BookText"/>
        <w:rPr/>
      </w:pPr>
      <w:r>
        <w:rPr>
          <w:rFonts w:ascii="IRNazanin" w:hAnsi="IRNazanin" w:eastAsia="IRNazanin"/>
          <w:color w:val="111111"/>
          <w:sz w:val="28"/>
          <w:sz w:val="28"/>
          <w:szCs w:val="28"/>
          <w:rtl w:val="true"/>
          <w:lang w:bidi="fa-IR"/>
        </w:rPr>
        <w:t>وفی حجر شاد أو علی صدر ضارب</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تار و طنبور و باده و عود و در دامن خواننده‌ای و یا بر روی سینه نوازنده‌ای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شاعران، می‌گساری‌های خلفا را به شعر آورده‌اند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به نوشته مسعودی، متوکل غرق در کام‌جویی و شراب بود و چهارهزار کنیز در کاخ خود داشت که از همه آنان کام گرفته بود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چنان خیره‌سر بوده، زشت رفتار می‌نمود که امام هادی علیه السلام را نیمه شبی به بزم شبانه خود کشاند و در حالی که می‌گسارد، جامی به حضرتش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من هرگز به شراب آلوده نشده است،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خواسته خود دست کشید، اما از امام به اصرار خواست که شعری برای او بخواند و امام به ناچار شعری خواند که متوکل و همه اهل مجلس را به گریه واداشت و بزم عیش را به سوگ نشاند</w:t>
      </w:r>
      <w:r>
        <w:rPr>
          <w:rFonts w:eastAsia="IRNazanin" w:cs="IRNazanin"/>
          <w:color w:val="111111"/>
          <w:sz w:val="28"/>
          <w:szCs w:val="28"/>
          <w:rtl w:val="true"/>
          <w:lang w:bidi="fa-IR"/>
        </w:rPr>
        <w:t>.</w:t>
      </w:r>
      <w:r>
        <w:rPr>
          <w:rStyle w:val="FootnoteAnchor"/>
          <w:rtl w:val="true"/>
        </w:rPr>
        <w:footnoteReference w:id="212"/>
      </w:r>
      <w:bookmarkStart w:id="141" w:name="pg50_276"/>
    </w:p>
    <w:p>
      <w:pPr>
        <w:pStyle w:val="Heading4"/>
        <w:numPr>
          <w:ilvl w:val="3"/>
          <w:numId w:val="1"/>
        </w:numPr>
        <w:rPr/>
      </w:pPr>
      <w:bookmarkStart w:id="142" w:name="__RefHeading___Toc106550_211673320"/>
      <w:bookmarkStart w:id="143" w:name="_Toc52"/>
      <w:bookmarkEnd w:id="141"/>
      <w:bookmarkEnd w:id="142"/>
      <w:r>
        <w:rPr/>
        <w:t>2</w:t>
      </w:r>
      <w:r>
        <w:rPr>
          <w:rtl w:val="true"/>
        </w:rPr>
        <w:t xml:space="preserve">. </w:t>
      </w:r>
      <w:r>
        <w:rPr>
          <w:rtl w:val="true"/>
        </w:rPr>
        <w:t>قصرها</w:t>
      </w:r>
      <w:bookmarkEnd w:id="143"/>
    </w:p>
    <w:p>
      <w:pPr>
        <w:pStyle w:val="BookText"/>
        <w:rPr/>
      </w:pPr>
      <w:r>
        <w:rPr>
          <w:rFonts w:ascii="IRNazanin" w:hAnsi="IRNazanin" w:eastAsia="IRNazanin"/>
          <w:color w:val="111111"/>
          <w:sz w:val="28"/>
          <w:sz w:val="28"/>
          <w:szCs w:val="28"/>
          <w:rtl w:val="true"/>
          <w:lang w:bidi="fa-IR"/>
        </w:rPr>
        <w:t>خلفای عباسی و پیرو آنان، امیران، وزیران و دیگر دولت‌مردان به ساختن قصرهای زیبا و پر زرق و برق علاقة بسیاری داشتند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گستره قصرهای خلفا در این دوره، به شهری بزرگ و دارای باغ‌ها، بوستان‌ها، نهرها و ساختمان‌های متعدد می‌نمود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متوکل دارای کاخ‌های گوناگون بود، چنان‌که هر وقت ساخت قصری پایان می‌پذیرفت، به ساختن قصر دیگری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به بیست قصر داشت و آنها را بُرکوار، شاه، عروس، برکت، جوسق، مختار، جعفری، غریب، بدیع، صبیح، ملیح، شبداز، قصور، جامع، قلایه، برج، متوکلیه، بهو و لؤلؤه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قصرها بیش از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هزینه دربر داشته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قصر برج از زیباترین قصرهای او و دارای تصاویر بزرگی از طلا و نقره بود که هزینه ساختن آن را، </w:t>
      </w:r>
      <w:r>
        <w:rPr>
          <w:rFonts w:eastAsia="IRNazanin" w:cs="IRNazanin"/>
          <w:color w:val="111111"/>
          <w:sz w:val="28"/>
          <w:szCs w:val="28"/>
          <w:lang w:bidi="fa-IR"/>
        </w:rPr>
        <w:t>000/700/1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برآورد کرده بودند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هزینه قصر دیگر او به نام بُرکوار از بهترین و بزرگ‌ترین قصرهای او نیز، به تنهایی از بیست میلیون درهم می‌گذشت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مورخان به تفصیل از این قصرها، و تزیینات و خرج‌های آنها یاد کرده‌اند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144" w:name="__RefHeading___Toc106552_211673320"/>
      <w:bookmarkStart w:id="145" w:name="_Toc53"/>
      <w:bookmarkEnd w:id="144"/>
      <w:r>
        <w:rPr/>
        <w:t>3</w:t>
      </w:r>
      <w:r>
        <w:rPr>
          <w:rtl w:val="true"/>
        </w:rPr>
        <w:t xml:space="preserve">. </w:t>
      </w:r>
      <w:r>
        <w:rPr>
          <w:rtl w:val="true"/>
        </w:rPr>
        <w:t>جشن‌ها</w:t>
      </w:r>
      <w:bookmarkEnd w:id="1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عباسی چه در عصر اول و چه در عصر دوم، بسیار می‌کوشیدند تا مجالس و جشن‌های پر زرق و برق برپا سازند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نمونه‌هایی از ول‌خرجی‌های آنان در هر دو عصر در زیر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تزویج بانو زبیده برای پسرش هارون پنجاه میلیون درهم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شب زفاف، پیراهنی بی‌مانند و آراسته به دُرهای شاه‌وار بر تن کرده بود که خبرگان از ارج‌نهی و بهاگذاری برای آن فرو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هشام بن عبدالملک نیز جامه بی‌آستین و سرتاسر زرباف و بی دوخت و دوزی بر تن داشته که جز دو بند، بقیه زرباف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این پیراهن به زر و زیور چنان بوده که از راه رفتن باز می‌داشته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شابشتی در الدیارات نقل می‌کند که مهدی عباسی وقتی که ام‌جعفر، دختر برادرش را برای پسرش رشید تزویج کرد، چنان صندوق‌های جواهر، زر و زیورها، تاج‌ها، اکلیل‌ها، قبه‌های طلا و نقره و عطرهایی را فراهم آورده بود که بی‌مانند و یگانه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عبده زن هشام نیز پیراهنی بی‌آستین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نظیر آن پیراهن و مانند دانه‌های قیمتی آن را کسی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و سینه‌اش دو رشته از یاقوت سرخ بود و بقیه آن از دُرهای بزرگی بود که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قیمت‌گذاران به خاطر نفاست آن دُرّه، نتوانستند آن را قیمت‌گذاری کنند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نیز آورده‌اند که مهدی عباسی، دانه‌ای یاقوت سرخ و نفیس به سی‌هزار دینار خرید، و آن دانه را با چند کیسه اموال دیگر روی هم انباشت و آن‌گاه که پسرش هادی دست او را بوسید، همه آنها را به او بخشید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جشنی که به مناسبت ختنه پسرش عبدالله معتزّ بر پا کرد، تشریفات پر خرج و سرسام‌آوری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گزارش آن جشن را به تفصیل نوشته‌اند، ولی ما به گوشه‌هایی از آن اشاره می‌کنیم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به طول صد ذراع و عرض پنجاه ذراع در تالار قصر گستردند و در همان‌جا برای پذیرایی از میهمانان، چهار هزار صندلی طلایی و آراسته به جواهر فراهم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فرمان متوکل، بیست میلیون درهم که برای نثار آماده شده بود، بر سر زنان و خادمان و حاشیه‌نشینان نثار کردند و یک میلیون درهم که روی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و مراسم ختنه‌کنان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بود، بر سر آرایش‌گر و ختنه کننده و غلامان و پیش‌کاران مخصوص نثار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ختنه کننده معتّز در آن روز تا هنگام صرف غذا، هشتاد و چند هزار دینار، افزون بر اشیای زرین و انگشتری و جواهر به‌دست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مخارج این جشن را افزون بر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برآورد کردند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دکتر شوقی ضیف پس از نقل این واقعه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میلیون‌ها دینار و درهم بی‌حساب صرف می‌شد و بدون هیچ نظارتی در میهمانی‌ها و جشن‌های کاخ، خرج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میهمانی‌ها داستان‌های هزار و یک شب را با تمام خیال‌پردازی‌ها و هرزگی‌ها و خوش‌گذرانی‌های موهومش، بدون هیچ کم و کاست به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آن‌که این میلیون‌ها درهم را در راه کمک به مردم و نیازمندی‌های ایشان و یا تجهیز سپاه در جنگ با ترکان و بیزانس‌ها صرف کنند، بیت‌المال را چنین احمقانه، بر باد می‌دادند، مردم در سختی و فقر به سر می‌بردند و عرق زحمت، مدام از سر و رویشان می‌ریخت و غم نومیدی و محرومیت را می‌خوردند تا متوکل و دیگران اموال ایشان را در راه‌های بیهوده صرف کنند و با آنها کاخ‌های عظیمی را بسازند و دینارها را میلیون میلیون حرام کنند و آن کاخ‌ها را به می‌خانه‌هایی بدل سازند که کاسه‌ها و جام‌های شراب در آن‌جا دور بزنند و کیسه‌های زر و سیم خرج نمایند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مسعودی به حق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برهه‌ای از زمان و تاریخ به مانند دوران خلافت متوکل ول‌خرجی نمی‌شد</w:t>
      </w:r>
      <w:r>
        <w:rPr>
          <w:rFonts w:eastAsia="IRNazanin" w:cs="IRNazanin"/>
          <w:color w:val="111111"/>
          <w:sz w:val="28"/>
          <w:szCs w:val="28"/>
          <w:rtl w:val="true"/>
          <w:lang w:bidi="fa-IR"/>
        </w:rPr>
        <w:t>.</w:t>
      </w:r>
      <w:r>
        <w:rPr>
          <w:rStyle w:val="FootnoteAnchor"/>
          <w:rtl w:val="true"/>
        </w:rPr>
        <w:footnoteReference w:id="22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متوکل در کاخ بُرکوار می‌گساری می‌کرد که از ندیمانش خواست مراسم گل‌ریزان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فارس‌زبانان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پاسخ وی </w:t>
      </w:r>
      <w:bookmarkStart w:id="146" w:name="pg50_282"/>
    </w:p>
    <w:p>
      <w:pPr>
        <w:pStyle w:val="BookText"/>
        <w:rPr/>
      </w:pPr>
      <w:bookmarkEnd w:id="146"/>
      <w:r>
        <w:rPr>
          <w:rFonts w:ascii="IRNazanin" w:hAnsi="IRNazanin" w:eastAsia="IRNazanin"/>
          <w:color w:val="111111"/>
          <w:sz w:val="28"/>
          <w:sz w:val="28"/>
          <w:szCs w:val="28"/>
          <w:rtl w:val="true"/>
          <w:lang w:bidi="fa-IR"/>
        </w:rPr>
        <w:t>گفتند که شادکلاه بی‌گل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زمان فصل گل نبوده، متوکل یکی از وزرایش به نام عبیدالله بن یحیی را خواست و به او گفت که درهم‌هایی به وزن دو گندم ضرب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دستور متوکل پنجاه میلیون درهم را فراهم کردند، متوکل دستور داد که بخشی از آنها را قرمز، بخشی را زرد و بخشی دیگر را سیاه رنگ بزنند و بخشی دیگر را هم به رنگ خود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عبیدالله بنابر دستور عمل کرد، متوکل هفت‌صد خدمت‌کار و هوادارش را طلبید و به آنان دستور داد که هر کدام قبا و کلاه نوی، غیر رنگ قبا و کلاه دیگری تهیه کند و آنان نیز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بادوَزان را تعیین کرد و دستور داد خیمه‌ای چهل‌در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صبحانه را در آن‌جا بود، در حالی که ندیمان و خدمت‌کارانش لباس‌های نو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همه آن درهم‌ها را به مانند گل بر سر افراد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سکه‌ها و درهم‌های سبک را مانند گل‌برگ‌ها در فضا می‌چرخاند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دکتر شوقی ضیف پس از نقل این مطلب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از آسوده خیالی و خوش‌گذرانی بیش از حد سرچشمه می‌گرفت؛ زیرا خلفای عباسی دیوانه‌وار هوس‌باز بوده، خوش می‌گذراندند و در کنار آنها طبقات مختلف مردم در نهایت فقر و تنگ‌دستی می‌زیستند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147" w:name="__RefHeading___Toc106554_211673320"/>
      <w:bookmarkStart w:id="148" w:name="_Toc54"/>
      <w:bookmarkEnd w:id="147"/>
      <w:r>
        <w:rPr/>
        <w:t>4</w:t>
      </w:r>
      <w:r>
        <w:rPr>
          <w:rtl w:val="true"/>
        </w:rPr>
        <w:t xml:space="preserve">. </w:t>
      </w:r>
      <w:r>
        <w:rPr>
          <w:rtl w:val="true"/>
        </w:rPr>
        <w:t>بزم‌ها</w:t>
      </w:r>
      <w:bookmarkEnd w:id="1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بزم‌های شبانه عباسیان و دل‌دادگی و بخشش‌های بی‌شمار آنان به رقاصان و آوازه‌خوانان و مطربان در حالت خلسه و مستی، شهره آفاق و یادآور داستان‌های هزار و یک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بزم‌ها سرشار از لهو و لعب بوده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خلفا در قصرهایشان عیش و نوش و مجالس شراب به‌پا می‌داشتند</w:t>
      </w:r>
      <w:r>
        <w:rPr>
          <w:rStyle w:val="FootnoteAnchor"/>
          <w:rtl w:val="true"/>
        </w:rPr>
        <w:footnoteReference w:id="229"/>
      </w:r>
      <w:r>
        <w:rPr>
          <w:rFonts w:ascii="IRNazanin" w:hAnsi="IRNazanin" w:eastAsia="IRNazanin"/>
          <w:color w:val="111111"/>
          <w:sz w:val="28"/>
          <w:sz w:val="28"/>
          <w:szCs w:val="28"/>
          <w:rtl w:val="true"/>
          <w:lang w:bidi="fa-IR"/>
        </w:rPr>
        <w:t xml:space="preserve">و بیشتر اوقات را در </w:t>
      </w:r>
      <w:bookmarkStart w:id="149" w:name="pg50_284"/>
    </w:p>
    <w:p>
      <w:pPr>
        <w:pStyle w:val="BookText"/>
        <w:rPr/>
      </w:pPr>
      <w:bookmarkEnd w:id="149"/>
      <w:r>
        <w:rPr>
          <w:rFonts w:ascii="IRNazanin" w:hAnsi="IRNazanin" w:eastAsia="IRNazanin"/>
          <w:color w:val="111111"/>
          <w:sz w:val="28"/>
          <w:sz w:val="28"/>
          <w:szCs w:val="28"/>
          <w:rtl w:val="true"/>
          <w:lang w:bidi="fa-IR"/>
        </w:rPr>
        <w:t>مستی و طرب می‌گذراندند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نه تنها قصرهای خلفا که قصرهای وزیران و امیرانشان نیز پایگاه شراب و رقص و غنا بوده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هادی عباسی، همواره ابراهیم موصلی را به دربار دعوت می‌کرد و ساعت‌ها به آواز او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از روی دل‌بستگی فراوان به ابراهیم، اموال و ثروت زیادی به او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مبلغ دریافتی او از خلیفه،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ابراهیم موصلی چند آواز برای هادی خواند و در او هیجان بسیاری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او را تشویق کرد و بارها از وی خواست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بزم، به یکی از پیش‌کاران خود دستور داد که دست ابراهیم را بگیرد و به خزانه بیت‌المال ببرد تا او هر قدر می‌خواهد، بردارد و حتی به او گفت که اگر ابراهیم خواست، بگذارد تمام بیت‌المال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خزانه بیت‌المال شدم و فقط پنجاه هزار دینار برداشتم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بنابر گفته پسر ابراهیم، اگر هادی بیشتر عمر می‌کرد، ابراهیم می‌توانست حتی دیوارهای خانه‌اش را از طلا و نقره بسازد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متوکل نیز دست کمی از نیای خود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طبری، وقتی متوکل،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پایان رساند، مطربان و دلقکان را فراخواند و پس از انجام کارشان به آنان دومیلیون درهم پرداخت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150" w:name="__RefHeading___Toc106556_211673320"/>
      <w:bookmarkStart w:id="151" w:name="_Toc55"/>
      <w:bookmarkEnd w:id="150"/>
      <w:r>
        <w:rPr/>
        <w:t>5</w:t>
      </w:r>
      <w:r>
        <w:rPr>
          <w:rtl w:val="true"/>
        </w:rPr>
        <w:t xml:space="preserve">. </w:t>
      </w:r>
      <w:r>
        <w:rPr>
          <w:rtl w:val="true"/>
        </w:rPr>
        <w:t>بخشش‌ها</w:t>
      </w:r>
      <w:bookmarkEnd w:id="1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بیت‌المال مسلمین، را تنها به رقاصان و آوازه‌خوانان بزم‌هایشان نمی‌بخشیدند؛ مادران، همسران و دیگر بستگان آنان نیز از این بخشش‌ها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مادرش شجاع، سالی شش‌صدهزار دینار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پنج </w:t>
      </w:r>
    </w:p>
    <w:p>
      <w:pPr>
        <w:pStyle w:val="BookText"/>
        <w:rPr/>
      </w:pPr>
      <w:r>
        <w:rPr>
          <w:rFonts w:ascii="IRNazanin" w:hAnsi="IRNazanin" w:eastAsia="IRNazanin"/>
          <w:color w:val="111111"/>
          <w:sz w:val="28"/>
          <w:sz w:val="28"/>
          <w:szCs w:val="28"/>
          <w:rtl w:val="true"/>
          <w:lang w:bidi="fa-IR"/>
        </w:rPr>
        <w:t>میلیون دینار پول نقد، جواهراتی به ارزش یک میلیون دینار و زمین‌هایی که ارزش غلات سالانه آن چهارصدهزار دینار بود، پس از مرگ این زن به‌جا ماند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ام‌قبیحه</w:t>
      </w:r>
      <w:r>
        <w:rPr>
          <w:rStyle w:val="FootnoteAnchor"/>
          <w:rtl w:val="true"/>
        </w:rPr>
        <w:footnoteReference w:id="236"/>
      </w:r>
      <w:r>
        <w:rPr>
          <w:rFonts w:ascii="IRNazanin" w:hAnsi="IRNazanin" w:eastAsia="IRNazanin"/>
          <w:color w:val="111111"/>
          <w:sz w:val="28"/>
          <w:sz w:val="28"/>
          <w:szCs w:val="28"/>
          <w:rtl w:val="true"/>
          <w:lang w:bidi="fa-IR"/>
        </w:rPr>
        <w:t>همسر متوکل و مادر معتز نیز از همین بخشش‌های همسر و پسرش به ثروت‌های هنگفتی دست یافته بود، چنان‌که پس از کشته شدن پسرش معتز، آن هم به دلیل ناتوانی از فراهم آوردن پنجاه هزار دینار برای مخارج سپاه خود، در نزد او یک میلیون و پانصدهزار دینار پول نقد و سه جعبه جواهرات از زمرّد و یاقوت و دُرهای گران‌بها یافتند که مانندی نداشت</w:t>
      </w:r>
      <w:r>
        <w:rPr>
          <w:rStyle w:val="FootnoteAnchor"/>
          <w:rtl w:val="true"/>
        </w:rPr>
        <w:footnoteReference w:id="237"/>
      </w:r>
      <w:r>
        <w:rPr>
          <w:rFonts w:ascii="IRNazanin" w:hAnsi="IRNazanin" w:eastAsia="IRNazanin"/>
          <w:color w:val="111111"/>
          <w:sz w:val="28"/>
          <w:sz w:val="28"/>
          <w:szCs w:val="28"/>
          <w:rtl w:val="true"/>
          <w:lang w:bidi="fa-IR"/>
        </w:rPr>
        <w:t>و قیمت آنها دومیلیون دینار بود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خلفا، به شاعران درباری و یا مداحان و ستایندگانی که حکومتشان را حق و آنان را از امامان علیهم السلام به پیامبر نزدیک‌تر نشان می‌دادند و با زبان گزنده‌شان بر علویان می‌تاختند، نیز فراوان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ابراهیم بن مدبر برای قصیده‌ای که در شفای بیماری او سروده بود، پنجاه‌هزار درهم صله داد و نیز به وزیر خود دستور داد تا او را به کار پر سودی بگمارد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نیز به ابوالشبل البرجمی برای قصیده‌ای که در مدح او سروده بود، سی‌هزار درهم پاداش داد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حسین بن ضحاک خلیع نیز برای سرودن شعری در وصف خدمت‌کاری که به او پیاله شرابی به هم‌راه عنبر داده بود، هزار دینار در برابر هر بیت گرفت</w:t>
      </w:r>
      <w:r>
        <w:rPr>
          <w:rFonts w:eastAsia="IRNazanin" w:cs="IRNazanin"/>
          <w:color w:val="111111"/>
          <w:sz w:val="28"/>
          <w:szCs w:val="28"/>
          <w:rtl w:val="true"/>
          <w:lang w:bidi="fa-IR"/>
        </w:rPr>
        <w:t>.</w:t>
      </w:r>
      <w:r>
        <w:rPr>
          <w:rStyle w:val="FootnoteAnchor"/>
          <w:rtl w:val="true"/>
        </w:rPr>
        <w:footnoteReference w:id="24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ابوالعنبس برای شعری که در هجو بُحتری شاعر گفته بود، ده هزار درهم گرفت و برای شعری که در وصف خر متوکل و عشق‌بازی آن گفته بود، جایزه دریافت و خوش‌حالی فراوان متوکل را سبب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ابوالشمط، مروان بن ابی‌الجنوب برای قصیده‌ای در مدح او خلعت و دویست هزار دینار و اموال، صله گرفت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او بارها از متوکل صله‌های گران گرفته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ابن اثیر، از ابوالشمط چنین نقل قول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متوکل شعری خواندم که در آن هجا و ناسزای رافضه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امیر بحرین و یمامه کرد و چهار خلعت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هم به من یک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متوکل دستور داد سه هزار دینار بر من نثار کنند و به منتصر و سعد ایتاخی امر کرد که دینارها را از زمین جمع کنند و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هر چه او دستور داد، انجام دادند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ملک الخیلفة</w:t>
      </w:r>
    </w:p>
    <w:p>
      <w:pPr>
        <w:pStyle w:val="BookText"/>
        <w:rPr/>
      </w:pPr>
      <w:r>
        <w:rPr>
          <w:rFonts w:ascii="Amiri" w:hAnsi="Amiri" w:eastAsia="Amiri" w:cs="Amiri"/>
          <w:color w:val="111111"/>
          <w:sz w:val="28"/>
          <w:sz w:val="28"/>
          <w:szCs w:val="28"/>
          <w:rtl w:val="true"/>
          <w:lang w:bidi="ar-SA"/>
        </w:rPr>
        <w:t>جعفرِ</w:t>
      </w:r>
    </w:p>
    <w:p>
      <w:pPr>
        <w:pStyle w:val="BookText"/>
        <w:rPr/>
      </w:pPr>
      <w:r>
        <w:rPr>
          <w:rFonts w:ascii="Amiri" w:hAnsi="Amiri" w:eastAsia="Amiri" w:cs="Amiri"/>
          <w:color w:val="111111"/>
          <w:sz w:val="28"/>
          <w:sz w:val="28"/>
          <w:szCs w:val="28"/>
          <w:rtl w:val="true"/>
          <w:lang w:bidi="ar-SA"/>
        </w:rPr>
        <w:t>للدّین و</w:t>
      </w:r>
    </w:p>
    <w:p>
      <w:pPr>
        <w:pStyle w:val="BookText"/>
        <w:rPr/>
      </w:pPr>
      <w:r>
        <w:rPr>
          <w:rFonts w:ascii="IRNazanin" w:hAnsi="IRNazanin" w:eastAsia="IRNazanin"/>
          <w:color w:val="111111"/>
          <w:sz w:val="28"/>
          <w:sz w:val="28"/>
          <w:szCs w:val="28"/>
          <w:rtl w:val="true"/>
          <w:lang w:bidi="fa-IR"/>
        </w:rPr>
        <w:t>الدنیا سلامة</w:t>
      </w:r>
    </w:p>
    <w:p>
      <w:pPr>
        <w:pStyle w:val="BookText"/>
        <w:rPr/>
      </w:pPr>
      <w:r>
        <w:rPr>
          <w:rFonts w:ascii="IRNazanin" w:hAnsi="IRNazanin" w:eastAsia="IRNazanin"/>
          <w:color w:val="111111"/>
          <w:sz w:val="28"/>
          <w:sz w:val="28"/>
          <w:szCs w:val="28"/>
          <w:rtl w:val="true"/>
          <w:lang w:bidi="fa-IR"/>
        </w:rPr>
        <w:t>لکم تراث</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و بعدلکم</w:t>
      </w:r>
    </w:p>
    <w:p>
      <w:pPr>
        <w:pStyle w:val="BookText"/>
        <w:rPr/>
      </w:pPr>
      <w:r>
        <w:rPr>
          <w:rFonts w:ascii="IRNazanin" w:hAnsi="IRNazanin" w:eastAsia="IRNazanin"/>
          <w:color w:val="111111"/>
          <w:sz w:val="28"/>
          <w:sz w:val="28"/>
          <w:szCs w:val="28"/>
          <w:rtl w:val="true"/>
          <w:lang w:bidi="fa-IR"/>
        </w:rPr>
        <w:t>تنفی الظلامة</w:t>
      </w:r>
    </w:p>
    <w:p>
      <w:pPr>
        <w:pStyle w:val="BookText"/>
        <w:rPr/>
      </w:pPr>
      <w:r>
        <w:rPr>
          <w:rFonts w:ascii="IRNazanin" w:hAnsi="IRNazanin" w:eastAsia="IRNazanin"/>
          <w:color w:val="111111"/>
          <w:sz w:val="28"/>
          <w:sz w:val="28"/>
          <w:szCs w:val="28"/>
          <w:rtl w:val="true"/>
          <w:lang w:bidi="fa-IR"/>
        </w:rPr>
        <w:t>یرجو التراث</w:t>
      </w:r>
    </w:p>
    <w:p>
      <w:pPr>
        <w:pStyle w:val="BookText"/>
        <w:rPr/>
      </w:pPr>
      <w:r>
        <w:rPr>
          <w:rFonts w:ascii="IRNazanin" w:hAnsi="IRNazanin" w:eastAsia="IRNazanin"/>
          <w:color w:val="111111"/>
          <w:sz w:val="28"/>
          <w:sz w:val="28"/>
          <w:szCs w:val="28"/>
          <w:rtl w:val="true"/>
          <w:lang w:bidi="fa-IR"/>
        </w:rPr>
        <w:t>بنوالبنا</w:t>
      </w:r>
    </w:p>
    <w:p>
      <w:pPr>
        <w:pStyle w:val="BookText"/>
        <w:rPr/>
      </w:pPr>
      <w:r>
        <w:rPr>
          <w:rFonts w:ascii="Amiri" w:hAnsi="Amiri" w:eastAsia="Amiri" w:cs="Amiri"/>
          <w:color w:val="111111"/>
          <w:sz w:val="28"/>
          <w:sz w:val="28"/>
          <w:szCs w:val="28"/>
          <w:rtl w:val="true"/>
          <w:lang w:bidi="ar-SA"/>
        </w:rPr>
        <w:t>تِ و مالهم</w:t>
      </w:r>
    </w:p>
    <w:p>
      <w:pPr>
        <w:pStyle w:val="BookText"/>
        <w:rPr/>
      </w:pPr>
      <w:r>
        <w:rPr>
          <w:rFonts w:ascii="IRNazanin" w:hAnsi="IRNazanin" w:eastAsia="IRNazanin"/>
          <w:color w:val="111111"/>
          <w:sz w:val="28"/>
          <w:sz w:val="28"/>
          <w:szCs w:val="28"/>
          <w:rtl w:val="true"/>
          <w:lang w:bidi="fa-IR"/>
        </w:rPr>
        <w:t>فیها قلامة</w:t>
      </w:r>
    </w:p>
    <w:p>
      <w:pPr>
        <w:pStyle w:val="BookText"/>
        <w:rPr/>
      </w:pPr>
      <w:r>
        <w:rPr>
          <w:rFonts w:ascii="IRNazanin" w:hAnsi="IRNazanin" w:eastAsia="IRNazanin"/>
          <w:color w:val="111111"/>
          <w:sz w:val="28"/>
          <w:sz w:val="28"/>
          <w:szCs w:val="28"/>
          <w:rtl w:val="true"/>
          <w:lang w:bidi="fa-IR"/>
        </w:rPr>
        <w:t>والصهر لیس</w:t>
      </w:r>
    </w:p>
    <w:p>
      <w:pPr>
        <w:pStyle w:val="BookText"/>
        <w:rPr/>
      </w:pPr>
      <w:r>
        <w:rPr>
          <w:rFonts w:ascii="IRNazanin" w:hAnsi="IRNazanin" w:eastAsia="IRNazanin"/>
          <w:color w:val="111111"/>
          <w:sz w:val="28"/>
          <w:sz w:val="28"/>
          <w:szCs w:val="28"/>
          <w:rtl w:val="true"/>
          <w:lang w:bidi="fa-IR"/>
        </w:rPr>
        <w:t>بوارث</w:t>
      </w:r>
    </w:p>
    <w:p>
      <w:pPr>
        <w:pStyle w:val="BookText"/>
        <w:rPr/>
      </w:pPr>
      <w:r>
        <w:rPr>
          <w:rFonts w:ascii="IRNazanin" w:hAnsi="IRNazanin" w:eastAsia="IRNazanin"/>
          <w:color w:val="111111"/>
          <w:sz w:val="28"/>
          <w:sz w:val="28"/>
          <w:szCs w:val="28"/>
          <w:rtl w:val="true"/>
          <w:lang w:bidi="fa-IR"/>
        </w:rPr>
        <w:t>والبنت</w:t>
      </w:r>
    </w:p>
    <w:p>
      <w:pPr>
        <w:pStyle w:val="BookText"/>
        <w:rPr/>
      </w:pPr>
      <w:r>
        <w:rPr>
          <w:rFonts w:ascii="Amiri" w:hAnsi="Amiri" w:eastAsia="Amiri" w:cs="Amiri"/>
          <w:color w:val="111111"/>
          <w:sz w:val="28"/>
          <w:sz w:val="28"/>
          <w:szCs w:val="28"/>
          <w:rtl w:val="true"/>
          <w:lang w:bidi="ar-SA"/>
        </w:rPr>
        <w:t>لاترث الامامة</w:t>
      </w:r>
    </w:p>
    <w:p>
      <w:pPr>
        <w:pStyle w:val="BookText"/>
        <w:rPr/>
      </w:pPr>
      <w:r>
        <w:rPr>
          <w:rFonts w:ascii="IRNazanin" w:hAnsi="IRNazanin" w:eastAsia="IRNazanin"/>
          <w:color w:val="111111"/>
          <w:sz w:val="28"/>
          <w:sz w:val="28"/>
          <w:szCs w:val="28"/>
          <w:rtl w:val="true"/>
          <w:lang w:bidi="fa-IR"/>
        </w:rPr>
        <w:t>ما للذین</w:t>
      </w:r>
    </w:p>
    <w:p>
      <w:pPr>
        <w:pStyle w:val="BookText"/>
        <w:rPr/>
      </w:pPr>
      <w:r>
        <w:rPr>
          <w:rFonts w:ascii="IRNazanin" w:hAnsi="IRNazanin" w:eastAsia="IRNazanin"/>
          <w:color w:val="111111"/>
          <w:sz w:val="28"/>
          <w:sz w:val="28"/>
          <w:szCs w:val="28"/>
          <w:rtl w:val="true"/>
          <w:lang w:bidi="fa-IR"/>
        </w:rPr>
        <w:t>تنحلوا</w:t>
      </w:r>
    </w:p>
    <w:p>
      <w:pPr>
        <w:pStyle w:val="BookText"/>
        <w:rPr/>
      </w:pPr>
      <w:r>
        <w:rPr>
          <w:rFonts w:ascii="IRNazanin" w:hAnsi="IRNazanin" w:eastAsia="IRNazanin"/>
          <w:color w:val="111111"/>
          <w:sz w:val="28"/>
          <w:sz w:val="28"/>
          <w:szCs w:val="28"/>
          <w:rtl w:val="true"/>
          <w:lang w:bidi="fa-IR"/>
        </w:rPr>
        <w:t>میراثکم</w:t>
      </w:r>
    </w:p>
    <w:p>
      <w:pPr>
        <w:pStyle w:val="BookText"/>
        <w:rPr/>
      </w:pPr>
      <w:r>
        <w:rPr>
          <w:rFonts w:ascii="Amiri" w:hAnsi="Amiri" w:eastAsia="Amiri" w:cs="Amiri"/>
          <w:color w:val="111111"/>
          <w:sz w:val="28"/>
          <w:sz w:val="28"/>
          <w:szCs w:val="28"/>
          <w:rtl w:val="true"/>
          <w:lang w:bidi="ar-SA"/>
        </w:rPr>
        <w:t>إلّا الندامة</w:t>
      </w:r>
    </w:p>
    <w:p>
      <w:pPr>
        <w:pStyle w:val="BookText"/>
        <w:rPr/>
      </w:pPr>
      <w:r>
        <w:rPr>
          <w:rFonts w:ascii="Amiri" w:hAnsi="Amiri" w:eastAsia="Amiri" w:cs="Amiri"/>
          <w:color w:val="111111"/>
          <w:sz w:val="28"/>
          <w:sz w:val="28"/>
          <w:szCs w:val="28"/>
          <w:rtl w:val="true"/>
          <w:lang w:bidi="ar-SA"/>
        </w:rPr>
        <w:t>أخذ الوراثة</w:t>
      </w:r>
    </w:p>
    <w:p>
      <w:pPr>
        <w:pStyle w:val="BookText"/>
        <w:rPr/>
      </w:pPr>
      <w:r>
        <w:rPr>
          <w:rFonts w:ascii="IRNazanin" w:hAnsi="IRNazanin" w:eastAsia="IRNazanin"/>
          <w:color w:val="111111"/>
          <w:sz w:val="28"/>
          <w:sz w:val="28"/>
          <w:szCs w:val="28"/>
          <w:rtl w:val="true"/>
          <w:lang w:bidi="fa-IR"/>
        </w:rPr>
        <w:t>اهلها</w:t>
      </w:r>
    </w:p>
    <w:p>
      <w:pPr>
        <w:pStyle w:val="BookText"/>
        <w:rPr/>
      </w:pPr>
      <w:r>
        <w:rPr>
          <w:rFonts w:ascii="IRNazanin" w:hAnsi="IRNazanin" w:eastAsia="IRNazanin"/>
          <w:color w:val="111111"/>
          <w:sz w:val="28"/>
          <w:sz w:val="28"/>
          <w:szCs w:val="28"/>
          <w:rtl w:val="true"/>
          <w:lang w:bidi="fa-IR"/>
        </w:rPr>
        <w:t>فعلام لومکم</w:t>
      </w:r>
    </w:p>
    <w:p>
      <w:pPr>
        <w:pStyle w:val="BookText"/>
        <w:rPr/>
      </w:pPr>
      <w:r>
        <w:rPr>
          <w:rFonts w:ascii="Amiri" w:hAnsi="Amiri" w:eastAsia="Amiri" w:cs="Amiri"/>
          <w:color w:val="111111"/>
          <w:sz w:val="28"/>
          <w:sz w:val="28"/>
          <w:szCs w:val="28"/>
          <w:rtl w:val="true"/>
          <w:lang w:bidi="ar-SA"/>
        </w:rPr>
        <w:t>علامة</w:t>
      </w:r>
    </w:p>
    <w:p>
      <w:pPr>
        <w:pStyle w:val="BookText"/>
        <w:rPr/>
      </w:pPr>
      <w:r>
        <w:rPr>
          <w:rFonts w:ascii="IRNazanin" w:hAnsi="IRNazanin" w:eastAsia="IRNazanin"/>
          <w:color w:val="111111"/>
          <w:sz w:val="28"/>
          <w:sz w:val="28"/>
          <w:szCs w:val="28"/>
          <w:rtl w:val="true"/>
          <w:lang w:bidi="fa-IR"/>
        </w:rPr>
        <w:t>لو کان حقکم</w:t>
      </w:r>
    </w:p>
    <w:p>
      <w:pPr>
        <w:pStyle w:val="BookText"/>
        <w:rPr/>
      </w:pP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قامت علی</w:t>
      </w:r>
    </w:p>
    <w:p>
      <w:pPr>
        <w:pStyle w:val="BookText"/>
        <w:rPr/>
      </w:pPr>
      <w:r>
        <w:rPr>
          <w:rFonts w:ascii="IRNazanin" w:hAnsi="IRNazanin" w:eastAsia="IRNazanin"/>
          <w:color w:val="111111"/>
          <w:sz w:val="28"/>
          <w:sz w:val="28"/>
          <w:szCs w:val="28"/>
          <w:rtl w:val="true"/>
          <w:lang w:bidi="fa-IR"/>
        </w:rPr>
        <w:t>الناس قیامة</w:t>
      </w:r>
    </w:p>
    <w:p>
      <w:pPr>
        <w:pStyle w:val="BookText"/>
        <w:rPr/>
      </w:pPr>
      <w:r>
        <w:rPr>
          <w:rFonts w:ascii="IRNazanin" w:hAnsi="IRNazanin" w:eastAsia="IRNazanin"/>
          <w:color w:val="111111"/>
          <w:sz w:val="28"/>
          <w:sz w:val="28"/>
          <w:szCs w:val="28"/>
          <w:rtl w:val="true"/>
          <w:lang w:bidi="fa-IR"/>
        </w:rPr>
        <w:t>لیس التراث</w:t>
      </w:r>
    </w:p>
    <w:p>
      <w:pPr>
        <w:pStyle w:val="BookText"/>
        <w:rPr/>
      </w:pPr>
      <w:r>
        <w:rPr>
          <w:rFonts w:ascii="IRNazanin" w:hAnsi="IRNazanin" w:eastAsia="IRNazanin"/>
          <w:color w:val="111111"/>
          <w:sz w:val="28"/>
          <w:sz w:val="28"/>
          <w:szCs w:val="28"/>
          <w:rtl w:val="true"/>
          <w:lang w:bidi="fa-IR"/>
        </w:rPr>
        <w:t>لغیرکم</w:t>
      </w:r>
    </w:p>
    <w:p>
      <w:pPr>
        <w:pStyle w:val="BookText"/>
        <w:rPr/>
      </w:pPr>
      <w:r>
        <w:rPr>
          <w:rFonts w:ascii="IRNazanin" w:hAnsi="IRNazanin" w:eastAsia="IRNazanin"/>
          <w:color w:val="111111"/>
          <w:sz w:val="28"/>
          <w:sz w:val="28"/>
          <w:szCs w:val="28"/>
          <w:rtl w:val="true"/>
          <w:lang w:bidi="fa-IR"/>
        </w:rPr>
        <w:t>لا و الله و</w:t>
      </w:r>
    </w:p>
    <w:p>
      <w:pPr>
        <w:pStyle w:val="BookText"/>
        <w:rPr/>
      </w:pPr>
      <w:r>
        <w:rPr>
          <w:rFonts w:ascii="IRNazanin" w:hAnsi="IRNazanin" w:eastAsia="IRNazanin"/>
          <w:color w:val="111111"/>
          <w:sz w:val="28"/>
          <w:sz w:val="28"/>
          <w:szCs w:val="28"/>
          <w:rtl w:val="true"/>
          <w:lang w:bidi="fa-IR"/>
        </w:rPr>
        <w:t>لا کرامة</w:t>
      </w:r>
    </w:p>
    <w:p>
      <w:pPr>
        <w:pStyle w:val="BookText"/>
        <w:rPr/>
      </w:pPr>
      <w:r>
        <w:rPr>
          <w:rFonts w:ascii="IRNazanin" w:hAnsi="IRNazanin" w:eastAsia="IRNazanin"/>
          <w:color w:val="111111"/>
          <w:sz w:val="28"/>
          <w:sz w:val="28"/>
          <w:szCs w:val="28"/>
          <w:rtl w:val="true"/>
          <w:lang w:bidi="fa-IR"/>
        </w:rPr>
        <w:t>اصبحت بین</w:t>
      </w:r>
    </w:p>
    <w:p>
      <w:pPr>
        <w:pStyle w:val="BookText"/>
        <w:rPr/>
      </w:pPr>
      <w:r>
        <w:rPr>
          <w:rFonts w:ascii="Amiri" w:hAnsi="Amiri" w:eastAsia="Amiri" w:cs="Amiri"/>
          <w:color w:val="111111"/>
          <w:sz w:val="28"/>
          <w:sz w:val="28"/>
          <w:szCs w:val="28"/>
          <w:rtl w:val="true"/>
          <w:lang w:bidi="ar-SA"/>
        </w:rPr>
        <w:t>محبّکم</w:t>
      </w:r>
    </w:p>
    <w:p>
      <w:pPr>
        <w:pStyle w:val="BookText"/>
        <w:rPr/>
      </w:pPr>
      <w:r>
        <w:rPr>
          <w:rFonts w:ascii="IRNazanin" w:hAnsi="IRNazanin" w:eastAsia="IRNazanin"/>
          <w:color w:val="111111"/>
          <w:sz w:val="28"/>
          <w:sz w:val="28"/>
          <w:szCs w:val="28"/>
          <w:rtl w:val="true"/>
          <w:lang w:bidi="fa-IR"/>
        </w:rPr>
        <w:t>والمبغضین</w:t>
      </w:r>
    </w:p>
    <w:p>
      <w:pPr>
        <w:pStyle w:val="BookText"/>
        <w:rPr/>
      </w:pPr>
      <w:r>
        <w:rPr>
          <w:rFonts w:ascii="IRNazanin" w:hAnsi="IRNazanin" w:eastAsia="IRNazanin"/>
          <w:color w:val="111111"/>
          <w:sz w:val="28"/>
          <w:sz w:val="28"/>
          <w:szCs w:val="28"/>
          <w:rtl w:val="true"/>
          <w:lang w:bidi="fa-IR"/>
        </w:rPr>
        <w:t>لکم علامة؛</w:t>
      </w:r>
    </w:p>
    <w:p>
      <w:pPr>
        <w:pStyle w:val="BookText"/>
        <w:rPr/>
      </w:pPr>
      <w:r>
        <w:rPr>
          <w:rFonts w:ascii="IRNazanin" w:hAnsi="IRNazanin" w:eastAsia="IRNazanin"/>
          <w:color w:val="111111"/>
          <w:sz w:val="28"/>
          <w:sz w:val="28"/>
          <w:szCs w:val="28"/>
          <w:rtl w:val="true"/>
          <w:lang w:bidi="fa-IR"/>
        </w:rPr>
        <w:t>سلطنت خلیفه که جعفر باشد، برای دنیا و دین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محمد برای شماست، با عدالت شما ظلم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میراث را می‌کنند و حال آن که به اندازۀ سر ناخن از آن بهره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وارث نمی‌شود و دختر، وارث امامت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ادعای میراث شما را می‌کنند بهره‌ای جز پشیمانی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را وارثین و اهل آن به دست آورده‌اند، پس برای چه ملامت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نسبت به شما این همه شور و نشور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میراث برای غیر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گرامی و کریم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میان دوستان و بدخواهان، یک علامت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همین دوره، شاعرانی نیز بودند که تن به این رذالت‌ها و حقارت‌ها نمی‌دادند؛ شاعرانی هم‌چون دِعبِل خزاعی شیعی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محبان اهل‌بیت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در راه امامان و در زمان 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کسی که عواقب ناگوار هجوهایش را برایش یادآورد،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دار خود را بر دوش می‌کشم و هنوز کسی را نیافته‌ام که مرا بر 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w:t>
      </w:r>
    </w:p>
    <w:p>
      <w:pPr>
        <w:pStyle w:val="BookText"/>
        <w:rPr/>
      </w:pPr>
      <w:r>
        <w:rPr>
          <w:rFonts w:ascii="IRNazanin" w:hAnsi="IRNazanin" w:eastAsia="IRNazanin"/>
          <w:color w:val="111111"/>
          <w:sz w:val="28"/>
          <w:sz w:val="28"/>
          <w:szCs w:val="28"/>
          <w:rtl w:val="true"/>
          <w:lang w:bidi="fa-IR"/>
        </w:rPr>
        <w:t>بنی العباس فی الکتب سبعة</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لم تأتنا عن ثامن لهم کتب</w:t>
      </w:r>
    </w:p>
    <w:p>
      <w:pPr>
        <w:pStyle w:val="BookText"/>
        <w:rPr/>
      </w:pPr>
      <w:r>
        <w:rPr>
          <w:rFonts w:ascii="IRNazanin" w:hAnsi="IRNazanin" w:eastAsia="IRNazanin"/>
          <w:color w:val="111111"/>
          <w:sz w:val="28"/>
          <w:sz w:val="28"/>
          <w:szCs w:val="28"/>
          <w:rtl w:val="true"/>
          <w:lang w:bidi="fa-IR"/>
        </w:rPr>
        <w:t>کذلک</w:t>
      </w:r>
    </w:p>
    <w:p>
      <w:pPr>
        <w:pStyle w:val="BookText"/>
        <w:rPr/>
      </w:pPr>
      <w:r>
        <w:rPr>
          <w:rFonts w:ascii="IRNazanin" w:hAnsi="IRNazanin" w:eastAsia="IRNazanin"/>
          <w:color w:val="111111"/>
          <w:sz w:val="28"/>
          <w:sz w:val="28"/>
          <w:szCs w:val="28"/>
          <w:rtl w:val="true"/>
          <w:lang w:bidi="fa-IR"/>
        </w:rPr>
        <w:t>اهل الکهف فی الکهف سبعة</w:t>
      </w:r>
    </w:p>
    <w:p>
      <w:pPr>
        <w:pStyle w:val="BookText"/>
        <w:rPr/>
      </w:pPr>
      <w:r>
        <w:rPr>
          <w:rFonts w:ascii="IRNazanin" w:hAnsi="IRNazanin" w:eastAsia="IRNazanin"/>
          <w:color w:val="111111"/>
          <w:sz w:val="28"/>
          <w:sz w:val="28"/>
          <w:szCs w:val="28"/>
          <w:rtl w:val="true"/>
          <w:lang w:bidi="fa-IR"/>
        </w:rPr>
        <w:t>خیار</w:t>
      </w:r>
    </w:p>
    <w:p>
      <w:pPr>
        <w:pStyle w:val="BookText"/>
        <w:rPr/>
      </w:pPr>
      <w:r>
        <w:rPr>
          <w:rFonts w:ascii="IRNazanin" w:hAnsi="IRNazanin" w:eastAsia="IRNazanin"/>
          <w:color w:val="111111"/>
          <w:sz w:val="28"/>
          <w:sz w:val="28"/>
          <w:szCs w:val="28"/>
          <w:rtl w:val="true"/>
          <w:lang w:bidi="fa-IR"/>
        </w:rPr>
        <w:t>إذا عدوا و ثامنهم کلب</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 لی لا علی کلبهم عنک رتبة</w:t>
      </w:r>
    </w:p>
    <w:p>
      <w:pPr>
        <w:pStyle w:val="BookText"/>
        <w:rPr/>
      </w:pPr>
      <w:r>
        <w:rPr>
          <w:rFonts w:ascii="IRNazanin" w:hAnsi="IRNazanin" w:eastAsia="IRNazanin"/>
          <w:color w:val="111111"/>
          <w:sz w:val="28"/>
          <w:sz w:val="28"/>
          <w:szCs w:val="28"/>
          <w:rtl w:val="true"/>
          <w:lang w:bidi="fa-IR"/>
        </w:rPr>
        <w:t>لأنک</w:t>
      </w:r>
    </w:p>
    <w:p>
      <w:pPr>
        <w:pStyle w:val="BookText"/>
        <w:rPr/>
      </w:pPr>
      <w:r>
        <w:rPr>
          <w:rFonts w:ascii="IRNazanin" w:hAnsi="IRNazanin" w:eastAsia="IRNazanin"/>
          <w:color w:val="111111"/>
          <w:sz w:val="28"/>
          <w:sz w:val="28"/>
          <w:szCs w:val="28"/>
          <w:rtl w:val="true"/>
          <w:lang w:bidi="fa-IR"/>
        </w:rPr>
        <w:t>ذو ذنب و لیس له ذنب؛</w:t>
      </w:r>
    </w:p>
    <w:p>
      <w:pPr>
        <w:pStyle w:val="BookText"/>
        <w:rPr/>
      </w:pPr>
      <w:r>
        <w:rPr>
          <w:rFonts w:ascii="IRNazanin" w:hAnsi="IRNazanin" w:eastAsia="IRNazanin"/>
          <w:color w:val="111111"/>
          <w:sz w:val="28"/>
          <w:sz w:val="28"/>
          <w:szCs w:val="28"/>
          <w:rtl w:val="true"/>
          <w:lang w:bidi="fa-IR"/>
        </w:rPr>
        <w:t>پادشاهان بنی‌عباس در نوشته‌ها، هفت تن هستند و هنوز از هشتمین آنها نامی در نوشته‌ها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نیز چنین بودند، هفت تن برگزیده و هشتمین سگشان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سگشان را بر تو برتری می‌دهم؛ زیرا تو گناه‌کاری و آن را گناهی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الفاخوری، تاریخ ادبیات زبان عربی، ترجمه دکتر عبدالمحمد آیتی، ص</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متوکل برای شعر دیگری، مانند آن‌چه گفته بودم، ده هزار درهم بر من نثار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بخشش‌های متوکل، تنها شاعران برخوردار نبودند، بلکه خنیاگران و دلقکان و مسخرگان نیز جوایز بزرگی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روزی متوکل دستور داد که عباده، مخنث دربار را در سرمای زمستان در یکی از آب‌گیرها بیندازند و آن‌گاه که در آستانه هلاکت بود، دستور داد او را درآورند و بپوشانند، سپس او را به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بر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واثق را چگونه دیدی؟</w:t>
      </w:r>
    </w:p>
    <w:p>
      <w:pPr>
        <w:pStyle w:val="BookText"/>
        <w:rPr/>
      </w:pP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گذر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خندید و فرمان داد به او صله بدهند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سرگرمی‌های متوکل این بود که ابوالعبر شاعر نادان و بذله‌گو را در منجنیقی می‌گذاشت و دستور می‌داد او را به هوا پرتاب کنند؛ همین که به بالا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آب‌گیر می‌افتاد و مانند ماهیان با تور صید می‌شد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او از متوکل بیش از هر شاعری پول می‌گرفت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زمینه‌های جدی و شوخی و غیره ابتکاری داشت و </w:t>
      </w:r>
      <w:bookmarkStart w:id="152" w:name="pg50_292"/>
    </w:p>
    <w:p>
      <w:pPr>
        <w:pStyle w:val="BookText"/>
        <w:rPr/>
      </w:pPr>
      <w:bookmarkEnd w:id="152"/>
      <w:r>
        <w:rPr>
          <w:rFonts w:ascii="IRNazanin" w:hAnsi="IRNazanin" w:eastAsia="IRNazanin"/>
          <w:color w:val="111111"/>
          <w:sz w:val="28"/>
          <w:sz w:val="28"/>
          <w:szCs w:val="28"/>
          <w:rtl w:val="true"/>
          <w:lang w:bidi="fa-IR"/>
        </w:rPr>
        <w:t>پیش‌قدم بود، از خوان یغمای متوکل بهره‌مند می‌شد و اموال زیادی از آنِ خود می‌ساخت</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153" w:name="__RefHeading___Toc106558_211673320"/>
      <w:bookmarkStart w:id="154" w:name="_Toc56"/>
      <w:bookmarkEnd w:id="153"/>
      <w:r>
        <w:rPr/>
        <w:t>6</w:t>
      </w:r>
      <w:r>
        <w:rPr>
          <w:rtl w:val="true"/>
        </w:rPr>
        <w:t xml:space="preserve">. </w:t>
      </w:r>
      <w:r>
        <w:rPr>
          <w:rtl w:val="true"/>
        </w:rPr>
        <w:t>طعام‌ها</w:t>
      </w:r>
      <w:bookmarkEnd w:id="154"/>
    </w:p>
    <w:p>
      <w:pPr>
        <w:pStyle w:val="BookText"/>
        <w:rPr/>
      </w:pPr>
      <w:r>
        <w:rPr>
          <w:rFonts w:ascii="IRNazanin" w:hAnsi="IRNazanin" w:eastAsia="IRNazanin"/>
          <w:color w:val="111111"/>
          <w:sz w:val="28"/>
          <w:sz w:val="28"/>
          <w:szCs w:val="28"/>
          <w:rtl w:val="true"/>
          <w:lang w:bidi="fa-IR"/>
        </w:rPr>
        <w:t>حرص و اسراف در فراهم آوردن انواع و اقسام خوراکی‌ها، نوشیدنی‌ها و شیرینی‌ها، و چیدن سفره‌های رنگین با ظروف طلا و نقره، از ویژگی‌های خلفای عباسی و هم‌چنین وزیران و امیران آنان بوده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مأمون روزانه شش هزار دینار خرج می‌کرد که بیشتر این مبلغ را در آشپزخانه به‌کار می‌بستند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درباره هارون الرشید نیز آورده‌اند که در هر روز سی نوع طعام بر سر سفره‌اش می‌چیدند و ده هزار درهم خرج غذایش می‌شده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برخی از خلفای عباسی از شعرای خود می‌خواستند که درباره این سفره‌های رنگین شعر بسرایند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دکتر ابراهیم حسن در کتاب تاریخ الاسلام و دکتر شوقی ضیف در العصر العباسی الثانی نمونه‌هایی شنیدنی از این اسراف و شکم‌بارگی را یادآور شده‌اند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دکتر زهراوی نیز در کتاب النفقات و ادارتها فی الدولة العباسیة مخارج گزاف روزانه غذا و آشپزخانه هر یک از خلفای عباسی را آورده و اسراف و ول‌خرجی آنان را برشمرده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مخارج شکم‌بارگی خلفا و اسراف آنان در طعام، مخارج سنگین همسران خلفا و فرزندان آنها و مبلغ گزاف خرید و نگاه‌داری کنیزکان زیبا و لباس‌های فاخر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ول‌خرجی‌ها و رشوه‌های فراوان که در هنگام رسیدن به خلافت برای بیعت با آنان می‌پرداختند، رقم‌های سنگین و سرسام‌آوری است که فشار آنها، تنها توده مردم مسلمان را می‌آزرده است؛</w:t>
      </w:r>
      <w:r>
        <w:rPr>
          <w:rStyle w:val="FootnoteAnchor"/>
          <w:rtl w:val="true"/>
        </w:rPr>
        <w:footnoteReference w:id="256"/>
      </w:r>
      <w:r>
        <w:rPr>
          <w:rFonts w:ascii="IRNazanin" w:hAnsi="IRNazanin" w:eastAsia="IRNazanin"/>
          <w:color w:val="111111"/>
          <w:sz w:val="28"/>
          <w:sz w:val="28"/>
          <w:szCs w:val="28"/>
          <w:rtl w:val="true"/>
          <w:lang w:bidi="fa-IR"/>
        </w:rPr>
        <w:t xml:space="preserve">مردمی که متوسط خرج ماهیانه خانوادگی آنان در همان دوره،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نبوده است، یعنی به طور متوسط از روزی یک درهم فرا نمی‌رفته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در همین حال، مخارج شخصی متوکل در سال افزون بر </w:t>
      </w:r>
      <w:r>
        <w:rPr>
          <w:rFonts w:eastAsia="IRNazanin" w:cs="IRNazanin"/>
          <w:color w:val="111111"/>
          <w:sz w:val="28"/>
          <w:szCs w:val="28"/>
          <w:lang w:bidi="fa-IR"/>
        </w:rPr>
        <w:t>500/502/76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نه تنها خلفا که وزیران و امیران و دیگر کارگزاران دولت نیز در فساد و اسراف‌کاری شهره بوده‌اند؛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فسادها و اختلاس‌ها</w:t>
      </w:r>
      <w:r>
        <w:rPr>
          <w:rStyle w:val="FootnoteAnchor"/>
          <w:rtl w:val="true"/>
        </w:rPr>
        <w:footnoteReference w:id="259"/>
      </w:r>
      <w:r>
        <w:rPr>
          <w:rFonts w:ascii="IRNazanin" w:hAnsi="IRNazanin" w:eastAsia="IRNazanin"/>
          <w:color w:val="111111"/>
          <w:sz w:val="28"/>
          <w:sz w:val="28"/>
          <w:szCs w:val="28"/>
          <w:rtl w:val="true"/>
          <w:lang w:bidi="fa-IR"/>
        </w:rPr>
        <w:t>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عده‌ای از منشیان دولت را به زندان انداخت و از آنان اموال زیادی را مصادره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اسرائیل هشتادهزار دینار، از سلیمان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ایتاخ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چهارصدهزار دینار، از حسن بن وهب چهارده‌هزار دینار، از ابراهیم بن ریاح و منشی‌هایش صدهزار دینار، از نجاح شصت‌هزار دینار و از ابوالوزیر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گرفت</w:t>
      </w:r>
      <w:r>
        <w:rPr>
          <w:rFonts w:eastAsia="IRNazanin" w:cs="IRNazanin"/>
          <w:color w:val="111111"/>
          <w:sz w:val="28"/>
          <w:szCs w:val="28"/>
          <w:rtl w:val="true"/>
          <w:lang w:bidi="fa-IR"/>
        </w:rPr>
        <w:t>.</w:t>
      </w:r>
      <w:r>
        <w:rPr>
          <w:rStyle w:val="FootnoteAnchor"/>
          <w:rtl w:val="true"/>
        </w:rPr>
        <w:footnoteReference w:id="26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چهل روز پس از خلافت، بر ابوالزیات وزیر خود و وزیر برادرش واثق غضب کرد و او را از وزارت عزل و همه اموال و دارایی‌هایش را مصادره نمود</w:t>
      </w:r>
      <w:r>
        <w:rPr>
          <w:rStyle w:val="FootnoteAnchor"/>
          <w:rtl w:val="true"/>
        </w:rPr>
        <w:footnoteReference w:id="261"/>
      </w:r>
      <w:r>
        <w:rPr>
          <w:rFonts w:ascii="IRNazanin" w:hAnsi="IRNazanin" w:eastAsia="IRNazanin"/>
          <w:color w:val="111111"/>
          <w:sz w:val="28"/>
          <w:sz w:val="28"/>
          <w:szCs w:val="28"/>
          <w:rtl w:val="true"/>
          <w:lang w:bidi="fa-IR"/>
        </w:rPr>
        <w:t>و به جای او، ابوالوزیر را به وزارت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نگذشت که در همان سال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نیز خشم گرفت و اموال او و برادرش </w:t>
      </w:r>
    </w:p>
    <w:p>
      <w:pPr>
        <w:pStyle w:val="BookText"/>
        <w:rPr/>
      </w:pPr>
      <w:r>
        <w:rPr>
          <w:rFonts w:ascii="IRNazanin" w:hAnsi="IRNazanin" w:eastAsia="IRNazanin"/>
          <w:color w:val="111111"/>
          <w:sz w:val="28"/>
          <w:sz w:val="28"/>
          <w:szCs w:val="28"/>
          <w:rtl w:val="true"/>
          <w:lang w:bidi="fa-IR"/>
        </w:rPr>
        <w:t>و منشی‌اش را مصادره کرد</w:t>
      </w:r>
      <w:r>
        <w:rPr>
          <w:rStyle w:val="FootnoteAnchor"/>
          <w:rtl w:val="true"/>
        </w:rPr>
        <w:footnoteReference w:id="262"/>
      </w:r>
      <w:r>
        <w:rPr>
          <w:rFonts w:ascii="IRNazanin" w:hAnsi="IRNazanin" w:eastAsia="IRNazanin"/>
          <w:color w:val="111111"/>
          <w:sz w:val="28"/>
          <w:sz w:val="28"/>
          <w:szCs w:val="28"/>
          <w:rtl w:val="true"/>
          <w:lang w:bidi="fa-IR"/>
        </w:rPr>
        <w:t>و سرانجام به مبلغ دویست‌هزار دینار با او مصالحه کرد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طبری، هنگامی که متوکل بر عمر بن فرج رُخَّجی، از منشیان بزرگ دولت، غضب کرد و اموالش را مصادره نمود، از خانه‌اش پنجاه بار شتر، فرش‌های گران‌بها به هم‌راه اموالی دیگر آوردند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قیمت اینها را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او نیز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مصادره کردند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بنابر عقیده دکتر شوقی ضیف، در خانه یکی از منشیان حکومت که این اندازه فرش‌های گران‌بها باشد، دیگر خدا می‌داند که در خانه وزرا و خلفا چه اندازه از این فرش‌ها بوده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قاضی القضات خود احمد بن ابی دؤاد خشم‌گین شد و تمام املاک و اموال او را مصادره نمود و فرزندش ابوالولید و دیگر فرزندان او را نیز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ابوالولید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و جواهراتی به ارزش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r>
        <w:rPr>
          <w:rStyle w:val="FootnoteAnchor"/>
          <w:rtl w:val="true"/>
        </w:rPr>
        <w:footnoteReference w:id="267"/>
      </w:r>
      <w:r>
        <w:rPr>
          <w:rFonts w:ascii="IRNazanin" w:hAnsi="IRNazanin" w:eastAsia="IRNazanin"/>
          <w:color w:val="111111"/>
          <w:sz w:val="28"/>
          <w:sz w:val="28"/>
          <w:szCs w:val="28"/>
          <w:rtl w:val="true"/>
          <w:lang w:bidi="fa-IR"/>
        </w:rPr>
        <w:t>به خلیفه داد و تعهد کرد شانزده میلیون درهم از فروش املاک خود بپردازد تا آزاد شد</w:t>
      </w:r>
      <w:r>
        <w:rPr>
          <w:rFonts w:eastAsia="IRNazanin" w:cs="IRNazanin"/>
          <w:color w:val="111111"/>
          <w:sz w:val="28"/>
          <w:szCs w:val="28"/>
          <w:rtl w:val="true"/>
          <w:lang w:bidi="fa-IR"/>
        </w:rPr>
        <w:t>.</w:t>
      </w:r>
      <w:r>
        <w:rPr>
          <w:rStyle w:val="FootnoteAnchor"/>
          <w:rtl w:val="true"/>
        </w:rPr>
        <w:footnoteReference w:id="26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پس از برکناری احمد بن ابی دؤاد و مصادره اموالش، یحیی بن اکثم را قاضی‌القضات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این‌که او را هم سه سال بعد، یعنی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کار برکنار کرد و مبلغ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و چهارهزار جریب زمین در بصره از وی غرامت گرفت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چگونه قاضی القضات این اندازه ثروت را در مدت سه سال اندوخته است؟ شاعر چه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 باغ رعیت ملک خورد سیبی</w:t>
      </w:r>
    </w:p>
    <w:p>
      <w:pPr>
        <w:pStyle w:val="BookText"/>
        <w:rPr/>
      </w:pPr>
      <w:r>
        <w:rPr>
          <w:rFonts w:ascii="IRNazanin" w:hAnsi="IRNazanin" w:eastAsia="IRNazanin"/>
          <w:color w:val="111111"/>
          <w:sz w:val="28"/>
          <w:sz w:val="28"/>
          <w:szCs w:val="28"/>
          <w:rtl w:val="true"/>
          <w:lang w:bidi="fa-IR"/>
        </w:rPr>
        <w:t>برآورند غلامان او درخت از جای</w:t>
      </w:r>
    </w:p>
    <w:p>
      <w:pPr>
        <w:pStyle w:val="BookText"/>
        <w:rPr/>
      </w:pPr>
      <w:r>
        <w:rPr>
          <w:rFonts w:ascii="IRNazanin" w:hAnsi="IRNazanin" w:eastAsia="IRNazanin"/>
          <w:color w:val="111111"/>
          <w:sz w:val="28"/>
          <w:sz w:val="28"/>
          <w:szCs w:val="28"/>
          <w:rtl w:val="true"/>
          <w:lang w:bidi="fa-IR"/>
        </w:rPr>
        <w:t>دکتر شوقی ضیف در کتاب خود، ثروت‌های برخی از وزیران، امیران و منشیان خلفای عباسی و درآمدها، زمین‌ها، اختلاس‌ها و رشوه‌های آنان، به هم‌راه باغ‌ها، منزل‌های وسیع، وضعیت خانه، اثاث، کنیزان، خدمه، محافظان مسلح و خوراک و پوشاک آنان را گزارش می‌کند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او در پایان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اموال دولت اختلاس می‌شد و به غارت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و غارت‌گران کسانی نبودند جز وزیران و منشیان و 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فراوان خوش می‌گذراندند، در حالی‌که توده مردم در فقر و سیه‌روزی و ناامیدی دست و پا می‌زدند؛ گویا هیچ حکومتی در کار نبود، بلکه حکومت خود در نهایت فساد به سر می‌برد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به گفته او، دستگاه خلافت و کارمندان دولت در فساد و رشوه غرق بودند، چنان‌که بدون اغراق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کارمندان دولت به‌ویژه مأموران مالیات و خراج، در اختلاس و رشوه غرق بوده‌اند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وزیران هم برای رسیدن به وزارت، رشوه‌های کلان می‌داده‌اند تا آن‌جا که بعضی‌ها برای دست یافتن به آن تا پانصد هزار دینار می‌پرداخته‌اند؛ چون می‌دانستند در اسرع وقت آن را جبران می‌کنند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بسیاری از قیام‌ها و شورش‌های این دوره، به‌ویژه صاحب زنج و بعدها قرامطه، فریاد و واکنشی در برابر این همه ظلم و چپاول طبقه حاکم و فقر و بدبختی توده‌های پابرهنه بوده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w:t>
      </w:r>
      <w:r>
        <w:rPr>
          <w:rStyle w:val="FootnoteAnchor"/>
          <w:rtl w:val="true"/>
        </w:rPr>
        <w:footnoteReference w:id="275"/>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مفاخر این عصر، بی‌چارگی و تهی‌دستی خود را </w:t>
      </w:r>
    </w:p>
    <w:p>
      <w:pPr>
        <w:pStyle w:val="BookText"/>
        <w:rPr/>
      </w:pPr>
      <w:r>
        <w:rPr>
          <w:rFonts w:ascii="IRNazanin" w:hAnsi="IRNazanin" w:eastAsia="IRNazanin"/>
          <w:color w:val="111111"/>
          <w:sz w:val="28"/>
          <w:sz w:val="28"/>
          <w:szCs w:val="28"/>
          <w:rtl w:val="true"/>
          <w:lang w:bidi="fa-IR"/>
        </w:rPr>
        <w:t>در اشعاری، چنین به تصویر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أقام بدار الخفض راضٍ بحظة</w:t>
      </w:r>
    </w:p>
    <w:p>
      <w:pPr>
        <w:pStyle w:val="BookText"/>
        <w:rPr/>
      </w:pPr>
      <w:r>
        <w:rPr>
          <w:rFonts w:ascii="IRNazanin" w:hAnsi="IRNazanin" w:eastAsia="IRNazanin"/>
          <w:color w:val="111111"/>
          <w:sz w:val="28"/>
          <w:sz w:val="28"/>
          <w:szCs w:val="28"/>
          <w:rtl w:val="true"/>
          <w:lang w:bidi="fa-IR"/>
        </w:rPr>
        <w:t>و ذوالحرص یسری حیث لا أحد یدری</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دانشمند در خانه‌ای پست زندگی کند و از بهره خود خشنود است، لیکن آزمند هم‌چنان در وادی حرص پیش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به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کاری توهین آمیز می‌شمارد، در حالی که بدون رضایت، زهر در کام آدم است و جام تلخ‌تر از صبر زرد در دستش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کردم، اما پاسخی نگرفتم و اگر خردمند بودم به مال اندک قناعت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می‌پندارم ابلهان قوم، زندگی بهتری دارند و در خوشی و ناخوشی نیرومندترند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و شیرین بر آنان می‌گذرد، لیکن بی خبر از آنان کار خود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زمانه، آدم مجرّب و کار دیده با گوسفند صفتان بی‌شعور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نمی‌خواست مرا پای‌بند شرف و جویای قلّه‌های کرامت و افتخار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مرگ را بر خفت ترجیح می‌دادم، ناچار شدم برای دریافت عطا و بخشش در برابر بعضی از آنان گردن کج کنم، همین که دیدم آنان برخورد خوب و چهره خندان را وسیله حفظ و نگه‌داری دارایی خود می‌کنند روی گرداندم و راه منزل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دوباره هم‌پیمان درس و اندیشه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جاحظ چنین محتاج و فقیر می‌نموده، تکلیف دیگر دانش‌وران نیز روشن بوده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شاعری است که فقر عمومی آن دوره را به تصویر می‌کشد و تهی‌دستی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لیس لی فرس</w:t>
      </w:r>
    </w:p>
    <w:p>
      <w:pPr>
        <w:pStyle w:val="BookText"/>
        <w:rPr/>
      </w:pPr>
      <w:r>
        <w:rPr>
          <w:rFonts w:ascii="IRNazanin" w:hAnsi="IRNazanin" w:eastAsia="IRNazanin"/>
          <w:color w:val="111111"/>
          <w:sz w:val="28"/>
          <w:sz w:val="28"/>
          <w:szCs w:val="28"/>
          <w:rtl w:val="true"/>
          <w:lang w:bidi="fa-IR"/>
        </w:rPr>
        <w:t>و لا علی باب منزلی حرس</w:t>
      </w:r>
      <w:r>
        <w:rPr>
          <w:rFonts w:eastAsia="IRNazanin" w:cs="IRNazanin"/>
          <w:color w:val="111111"/>
          <w:sz w:val="28"/>
          <w:szCs w:val="28"/>
          <w:rtl w:val="true"/>
          <w:lang w:bidi="fa-IR"/>
        </w:rPr>
        <w:t>...</w:t>
      </w:r>
      <w:r>
        <w:rPr>
          <w:rStyle w:val="FootnoteAnchor"/>
          <w:rtl w:val="true"/>
        </w:rPr>
        <w:footnoteReference w:id="27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که نه مرا اسبی است و نه بر در خانه‌ام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نیز ندارم که اگر او را بخوانم مانند برق به سویم بشتابد، فرزندم غلام من است و همسرم </w:t>
      </w:r>
    </w:p>
    <w:p>
      <w:pPr>
        <w:pStyle w:val="BookText"/>
        <w:rPr/>
      </w:pPr>
      <w:r>
        <w:rPr>
          <w:rFonts w:ascii="IRNazanin" w:hAnsi="IRNazanin" w:eastAsia="IRNazanin"/>
          <w:color w:val="111111"/>
          <w:sz w:val="28"/>
          <w:sz w:val="28"/>
          <w:szCs w:val="28"/>
          <w:rtl w:val="true"/>
          <w:lang w:bidi="fa-IR"/>
        </w:rPr>
        <w:t>کنیزکم که مالک و همسر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همگان نومیدم و نیاز به دیدن چهره‌های عبوس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خوش‌رو و نه بد اخمم، مرا بر در خانه خود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حمداوی نیز از شاعران فقیر اما بلند طبع آن دوره به شمار می‌رود که زیر بار حکومت نرفته است و از فقر خود چنین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تسامی الرجال</w:t>
      </w:r>
    </w:p>
    <w:p>
      <w:pPr>
        <w:pStyle w:val="BookText"/>
        <w:rPr/>
      </w:pPr>
      <w:r>
        <w:rPr>
          <w:rFonts w:ascii="IRNazanin" w:hAnsi="IRNazanin" w:eastAsia="IRNazanin"/>
          <w:color w:val="111111"/>
          <w:sz w:val="28"/>
          <w:sz w:val="28"/>
          <w:szCs w:val="28"/>
          <w:rtl w:val="true"/>
          <w:lang w:bidi="fa-IR"/>
        </w:rPr>
        <w:t>علی خیلهم</w:t>
      </w:r>
    </w:p>
    <w:p>
      <w:pPr>
        <w:pStyle w:val="BookText"/>
        <w:rPr/>
      </w:pPr>
      <w:r>
        <w:rPr>
          <w:rFonts w:ascii="IRNazanin" w:hAnsi="IRNazanin" w:eastAsia="IRNazanin"/>
          <w:color w:val="111111"/>
          <w:sz w:val="28"/>
          <w:sz w:val="28"/>
          <w:szCs w:val="28"/>
          <w:rtl w:val="true"/>
          <w:lang w:bidi="fa-IR"/>
        </w:rPr>
        <w:t>و رجلی من</w:t>
      </w:r>
    </w:p>
    <w:p>
      <w:pPr>
        <w:pStyle w:val="BookText"/>
        <w:rPr/>
      </w:pPr>
      <w:r>
        <w:rPr>
          <w:rFonts w:ascii="IRNazanin" w:hAnsi="IRNazanin" w:eastAsia="IRNazanin"/>
          <w:color w:val="111111"/>
          <w:sz w:val="28"/>
          <w:sz w:val="28"/>
          <w:szCs w:val="28"/>
          <w:rtl w:val="true"/>
          <w:lang w:bidi="fa-IR"/>
        </w:rPr>
        <w:t>بینهم حافیة</w:t>
      </w:r>
    </w:p>
    <w:p>
      <w:pPr>
        <w:pStyle w:val="BookText"/>
        <w:rPr/>
      </w:pPr>
      <w:r>
        <w:rPr>
          <w:rFonts w:ascii="IRNazanin" w:hAnsi="IRNazanin" w:eastAsia="IRNazanin"/>
          <w:color w:val="111111"/>
          <w:sz w:val="28"/>
          <w:sz w:val="28"/>
          <w:szCs w:val="28"/>
          <w:rtl w:val="true"/>
          <w:lang w:bidi="fa-IR"/>
        </w:rPr>
        <w:t>فان کنت حاملنا</w:t>
      </w:r>
    </w:p>
    <w:p>
      <w:pPr>
        <w:pStyle w:val="BookText"/>
        <w:rPr/>
      </w:pPr>
      <w:r>
        <w:rPr>
          <w:rFonts w:ascii="IRNazanin" w:hAnsi="IRNazanin" w:eastAsia="IRNazanin"/>
          <w:color w:val="111111"/>
          <w:sz w:val="28"/>
          <w:sz w:val="28"/>
          <w:szCs w:val="28"/>
          <w:rtl w:val="true"/>
          <w:lang w:bidi="fa-IR"/>
        </w:rPr>
        <w:t>ربنا</w:t>
      </w:r>
    </w:p>
    <w:p>
      <w:pPr>
        <w:pStyle w:val="BookText"/>
        <w:rPr/>
      </w:pPr>
      <w:r>
        <w:rPr>
          <w:rFonts w:ascii="IRNazanin" w:hAnsi="IRNazanin" w:eastAsia="IRNazanin"/>
          <w:color w:val="111111"/>
          <w:sz w:val="28"/>
          <w:sz w:val="28"/>
          <w:szCs w:val="28"/>
          <w:rtl w:val="true"/>
          <w:lang w:bidi="fa-IR"/>
        </w:rPr>
        <w:t>والا فارجل بنی</w:t>
      </w:r>
    </w:p>
    <w:p>
      <w:pPr>
        <w:pStyle w:val="BookText"/>
        <w:rPr/>
      </w:pPr>
      <w:r>
        <w:rPr>
          <w:rFonts w:ascii="IRNazanin" w:hAnsi="IRNazanin" w:eastAsia="IRNazanin"/>
          <w:color w:val="111111"/>
          <w:sz w:val="28"/>
          <w:sz w:val="28"/>
          <w:szCs w:val="28"/>
          <w:rtl w:val="true"/>
          <w:lang w:bidi="fa-IR"/>
        </w:rPr>
        <w:t>الزانیة</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بزرگان هر یک بر اسبی سوارند و از آن میان این من هستم که پیاده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نیز مرکبی عطا کن یا آن‌که زنازادگان را از مرکب‌هایشان 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وهب نیز از ادیبان آن دوره، از شدت فقر فریادش به آسمان بلند بوده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فی</w:t>
      </w:r>
    </w:p>
    <w:p>
      <w:pPr>
        <w:pStyle w:val="BookText"/>
        <w:rPr/>
      </w:pPr>
      <w:r>
        <w:rPr>
          <w:rFonts w:ascii="IRNazanin" w:hAnsi="IRNazanin" w:eastAsia="IRNazanin"/>
          <w:color w:val="111111"/>
          <w:sz w:val="28"/>
          <w:sz w:val="28"/>
          <w:szCs w:val="28"/>
          <w:rtl w:val="true"/>
          <w:lang w:bidi="fa-IR"/>
        </w:rPr>
        <w:t>الدنیا له شارة</w:t>
      </w:r>
    </w:p>
    <w:p>
      <w:pPr>
        <w:pStyle w:val="BookText"/>
        <w:rPr/>
      </w:pPr>
      <w:r>
        <w:rPr>
          <w:rFonts w:ascii="IRNazanin" w:hAnsi="IRNazanin" w:eastAsia="IRNazanin"/>
          <w:color w:val="111111"/>
          <w:sz w:val="28"/>
          <w:sz w:val="28"/>
          <w:szCs w:val="28"/>
          <w:rtl w:val="true"/>
          <w:lang w:bidi="fa-IR"/>
        </w:rPr>
        <w:t>فنحن من نظارة الدنیا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هرکس در دنیا بهره‌ای از زیبایی و دارایی و کمال دارد، ولی ما از تماشاچیان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با حسرت آن را نظاره می‌کنیم، گویی الفاظی بی‌معنا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نردبان ترقی بالا می‌روند، اما روزگار ما، در میان پَستان و اراذل سپری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ادعای ادیبان آن روزگار، پرداختن به دانش و فرهنگ نتیجه‌ای جز فقر و حرمان و تهی‌دستی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الجامع</w:t>
      </w:r>
    </w:p>
    <w:p>
      <w:pPr>
        <w:pStyle w:val="BookText"/>
        <w:rPr/>
      </w:pPr>
      <w:r>
        <w:rPr>
          <w:rFonts w:ascii="Amiri" w:hAnsi="Amiri" w:eastAsia="Amiri" w:cs="Amiri"/>
          <w:color w:val="111111"/>
          <w:sz w:val="28"/>
          <w:sz w:val="28"/>
          <w:szCs w:val="28"/>
          <w:rtl w:val="true"/>
          <w:lang w:bidi="ar-SA"/>
        </w:rPr>
        <w:t>علماً جماً</w:t>
      </w:r>
    </w:p>
    <w:p>
      <w:pPr>
        <w:pStyle w:val="BookText"/>
        <w:rPr/>
      </w:pPr>
      <w:r>
        <w:rPr>
          <w:rFonts w:ascii="IRNazanin" w:hAnsi="IRNazanin" w:eastAsia="IRNazanin"/>
          <w:color w:val="111111"/>
          <w:sz w:val="28"/>
          <w:sz w:val="28"/>
          <w:szCs w:val="28"/>
          <w:rtl w:val="true"/>
          <w:lang w:bidi="fa-IR"/>
        </w:rPr>
        <w:t>إمض إلی الحرفه</w:t>
      </w:r>
    </w:p>
    <w:p>
      <w:pPr>
        <w:pStyle w:val="BookText"/>
        <w:rPr/>
      </w:pPr>
      <w:r>
        <w:rPr>
          <w:rFonts w:ascii="Amiri" w:hAnsi="Amiri" w:eastAsia="Amiri" w:cs="Amiri"/>
          <w:color w:val="111111"/>
          <w:sz w:val="28"/>
          <w:sz w:val="28"/>
          <w:szCs w:val="28"/>
          <w:rtl w:val="true"/>
          <w:lang w:bidi="ar-SA"/>
        </w:rPr>
        <w:t>قدماً قدماً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ای کسی که دانش بسیاری فراگرفته‌ای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حرفه‌ای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محروم و فهمی به تو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روزی دهنده و قسمت کننده آن، که دانش، دشمن تو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ادبیاتی حزن‌آور، وضعیت رقت‌بار خود را چنین ترسیم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هجم البرد مسرعاً و یدی صفر و جسمی عار بغیر دثارٍ</w:t>
      </w:r>
    </w:p>
    <w:p>
      <w:pPr>
        <w:pStyle w:val="BookText"/>
        <w:rPr/>
      </w:pPr>
      <w:r>
        <w:rPr>
          <w:rFonts w:ascii="IRNazanin" w:hAnsi="IRNazanin" w:eastAsia="IRNazanin"/>
          <w:color w:val="111111"/>
          <w:sz w:val="28"/>
          <w:sz w:val="28"/>
          <w:szCs w:val="28"/>
          <w:rtl w:val="true"/>
          <w:lang w:bidi="fa-IR"/>
        </w:rPr>
        <w:t>فتسترت منه طیله</w:t>
      </w:r>
    </w:p>
    <w:p>
      <w:pPr>
        <w:pStyle w:val="BookText"/>
        <w:rPr/>
      </w:pPr>
      <w:r>
        <w:rPr>
          <w:rFonts w:ascii="IRNazanin" w:hAnsi="IRNazanin" w:eastAsia="IRNazanin"/>
          <w:color w:val="111111"/>
          <w:sz w:val="28"/>
          <w:sz w:val="28"/>
          <w:szCs w:val="28"/>
          <w:rtl w:val="true"/>
          <w:lang w:bidi="fa-IR"/>
        </w:rPr>
        <w:t>التشارین إلی تهتکت استاری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سرما، شتابان هجوم آورد و من دستم تهی و تنم عریان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ماه‌های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خودم را پوشاندم تا آن‌که پوشش‌هایم پاره‌پاره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را آن قدر با نخ و سوزن وصله کردم تا آن‌که آنها را نیز از دست دادم و شپش‌های ریز و درشت در کناره‌های پیراهنم به راه افتادند و قطاری از آنها به دنبال قطاری دیگر و دسته‌ای پس از دسته‌ای راه سرم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سرمای سخت زمستان چهره‌ام را سیاه کرد و چیزی که از آن می‌ترسیدم به سرم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هم‌چنان در بیان تصویر درماندگی و فقر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تأملت صورتی و رجوعی</w:t>
      </w:r>
    </w:p>
    <w:p>
      <w:pPr>
        <w:pStyle w:val="BookText"/>
        <w:rPr/>
      </w:pPr>
      <w:r>
        <w:rPr>
          <w:rFonts w:ascii="IRNazanin" w:hAnsi="IRNazanin" w:eastAsia="IRNazanin"/>
          <w:color w:val="111111"/>
          <w:sz w:val="28"/>
          <w:sz w:val="28"/>
          <w:szCs w:val="28"/>
          <w:rtl w:val="true"/>
          <w:lang w:bidi="fa-IR"/>
        </w:rPr>
        <w:t>حین أسی إلی ربوع قفار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چهره غم‌بارم آن هنگام که به بیابان‌های بی‌آب و علف پناهنده می‌شوم، نگریسته باشید، من در آن‌جا تنها هستم و اساساً ارزشی و امتیازی ندارد که دیگری به دیدارم آید یا مسکن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به قضای حاجت نیاز ندارم؛ زیرا لقمه‌ای نان نخورده‌ام و هنگامی که آدمی غذا نخورد، زحمت بنایی را ندارد و از قضای حاجت بی‌نیاز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درویشی و تهی‌دستی این شاعر به جایی رسیده که چیزی نمی‌یابد تا بدن خود را بپوشاند و از سرما حفظ کند و جز پیراهن‌های پوسیده که قطارهای شپش در آنها در جولان هستند، پوششی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نهایت درماندگی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ویرانه‌ای دور دست پناه می‌برد و درددل می‌کند و به دلیل گرسنگی و نخوردن غذا به قضای حاجت نیز احتیاجی ندارد؛ زشت‌ترین نوع بیمارگی و فقر که آدمی به آن گرفتار می‌شود</w:t>
      </w:r>
      <w:r>
        <w:rPr>
          <w:rFonts w:eastAsia="IRNazanin" w:cs="IRNazanin"/>
          <w:color w:val="111111"/>
          <w:sz w:val="28"/>
          <w:szCs w:val="28"/>
          <w:rtl w:val="true"/>
          <w:lang w:bidi="fa-IR"/>
        </w:rPr>
        <w:t>.</w:t>
      </w:r>
      <w:r>
        <w:rPr>
          <w:rStyle w:val="FootnoteAnchor"/>
          <w:rtl w:val="true"/>
        </w:rPr>
        <w:footnoteReference w:id="2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یزید تمّار، از ادیبان آن دوره نیز در خانه‌ای متعلق به حکومت زندگی می‌کرد که هر دو ماه هفتاد درهم باید می‌پرداخت، لیکن به دلیل تنگ‌دستی امکان </w:t>
      </w:r>
    </w:p>
    <w:p>
      <w:pPr>
        <w:pStyle w:val="BookText"/>
        <w:rPr/>
      </w:pPr>
      <w:r>
        <w:rPr>
          <w:rFonts w:ascii="IRNazanin" w:hAnsi="IRNazanin" w:eastAsia="IRNazanin"/>
          <w:color w:val="111111"/>
          <w:sz w:val="28"/>
          <w:sz w:val="28"/>
          <w:szCs w:val="28"/>
          <w:rtl w:val="true"/>
          <w:lang w:bidi="fa-IR"/>
        </w:rPr>
        <w:t>پرداخت اجاره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احوال خود را چنین ملال‌انگیز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لا فرج مما اکابدة</w:t>
      </w:r>
    </w:p>
    <w:p>
      <w:pPr>
        <w:pStyle w:val="BookText"/>
        <w:rPr/>
      </w:pPr>
      <w:r>
        <w:rPr>
          <w:rFonts w:ascii="IRNazanin" w:hAnsi="IRNazanin" w:eastAsia="IRNazanin"/>
          <w:color w:val="111111"/>
          <w:sz w:val="28"/>
          <w:sz w:val="28"/>
          <w:szCs w:val="28"/>
          <w:rtl w:val="true"/>
          <w:lang w:bidi="fa-IR"/>
        </w:rPr>
        <w:t>بسرّ من رأی علی عسری و</w:t>
      </w:r>
    </w:p>
    <w:p>
      <w:pPr>
        <w:pStyle w:val="BookText"/>
        <w:rPr/>
      </w:pPr>
      <w:r>
        <w:rPr>
          <w:rFonts w:ascii="IRNazanin" w:hAnsi="IRNazanin" w:eastAsia="IRNazanin"/>
          <w:color w:val="111111"/>
          <w:sz w:val="28"/>
          <w:sz w:val="28"/>
          <w:szCs w:val="28"/>
          <w:rtl w:val="true"/>
          <w:lang w:bidi="fa-IR"/>
        </w:rPr>
        <w:t>اقتاری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گشایشی از مصایبی که بر اثر فقر و بی‌چیزی در سامرا می‌کشم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آسایشی ندارم تا دل کم صبرم اندکی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که صیرفی درست و خالص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مویم را سپید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اجاره‌گیرندگان قبل از رسیدن موعود آماده‌اند تا یکایک، دراهم را وصول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زمان پرداخت فرا می‌رسد، غم و اندوهم زیاد شده و اشک‌هایم مانند باران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می‌میرم و زنده می‌شوم و با پیدایش ماه نو، بدنم پاره پاره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مغربیان سیاه‌چرده که گویی چهره‌های خود را با قیر و زِفت پوشانده‌اند، به سراغم می‌آیند و اگر لحظه‌ای درنگ کنم، درِ خانه‌ام را با پتک و تیشه می‌شکنند و اگر آشکار گردم، کمترین پی‌آمد آن، کندن در و زندانی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همسایه بر من ترحم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با وامی مرا کمک کنند آنان پول خود را گرفته، می‌روند وگرنه فردا برهنه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حراجی بپرسید که پیراهن‌هایم را در بازار به چند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مرگم بگویند وصیت کن، به آنها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خدایم خالق و آفریننده است و احمد صلی الله علیه و آله و سلم بنده خدا و فرستاده اوست و هفتاد درهم، بدهی اجاره‌خانه می‌دهم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تهی‌دستی خود را که در حقیقت وضعیت آن روزگار را تمام‌نما بازمی‌تابد، در ابیات یادشده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دانش‌مندان و فرهنگیان جامعه چنین در چنگال فقر له می‌شدند و زحمت‌کشان جامعه آن‌گونه به وسیله قدرت‌مندان جامعه استثمار می‌گشتند، ثروت‌های جهان اسلام به سوی دربار سرازیر می‌شد تا خرج رقاصان و آوازه‌خوانان و دلقکان و مسخرگان و کنیزکان زیبا شود و بزم‌های شبانه پر از گناه و نکبت عباسیان را رونق دهد</w:t>
      </w:r>
      <w:r>
        <w:rPr>
          <w:rFonts w:eastAsia="IRNazanin" w:cs="IRNazanin"/>
          <w:color w:val="111111"/>
          <w:sz w:val="28"/>
          <w:szCs w:val="28"/>
          <w:rtl w:val="true"/>
          <w:lang w:bidi="fa-IR"/>
        </w:rPr>
        <w:t>.</w:t>
      </w:r>
      <w:r>
        <w:rPr>
          <w:rStyle w:val="FootnoteAnchor"/>
          <w:rtl w:val="true"/>
        </w:rPr>
        <w:footnoteReference w:id="286"/>
      </w:r>
      <w:bookmarkStart w:id="155" w:name="pg50_309"/>
    </w:p>
    <w:p>
      <w:pPr>
        <w:pStyle w:val="Heading3"/>
        <w:numPr>
          <w:ilvl w:val="2"/>
          <w:numId w:val="1"/>
        </w:numPr>
        <w:rPr/>
      </w:pPr>
      <w:bookmarkStart w:id="156" w:name="__RefHeading___Toc106560_211673320"/>
      <w:bookmarkStart w:id="157" w:name="_Toc57"/>
      <w:bookmarkEnd w:id="155"/>
      <w:bookmarkEnd w:id="156"/>
      <w:r>
        <w:rPr>
          <w:rtl w:val="true"/>
        </w:rPr>
        <w:t>ج</w:t>
      </w:r>
      <w:r>
        <w:rPr>
          <w:rtl w:val="true"/>
        </w:rPr>
        <w:t xml:space="preserve">) </w:t>
      </w:r>
      <w:r>
        <w:rPr>
          <w:rtl w:val="true"/>
        </w:rPr>
        <w:t>وضعیت فکری</w:t>
      </w:r>
      <w:bookmarkEnd w:id="157"/>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را از اعتزال</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رسمی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اهل حدیث گرداند و به سرکوب معتزله و شیعیان، و حمایت از اهل حدیث پرداخت که بیشتر اهل سنت</w:t>
      </w:r>
      <w:r>
        <w:rPr>
          <w:rStyle w:val="FootnoteAnchor"/>
          <w:rtl w:val="true"/>
        </w:rPr>
        <w:footnoteReference w:id="28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متعددی درباره اعتزال و زمان پیدایش آن وجود دارد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برخی از محققان، اعتزال را پدیده اواخر قرن اول هجری و در دوره امویان و جدایی واصل بن عطا از استاد خود حسن بصری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به گفته آنان، اعتزال با پنج اصل در عراق پدید آمد و بالید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مکتب، بر عقل‌گرایی به‌گونه افراطی تأکید دارد، چنان‌که برخی آن را مانند عقل‌گرایی اروپا در عصر رُنسانس دانسته‌اند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مذهب تا دوره مأمون به مسائل سیاسی نپرداخت،</w:t>
      </w:r>
      <w:r>
        <w:rPr>
          <w:rStyle w:val="FootnoteAnchor"/>
          <w:rtl w:val="true"/>
        </w:rPr>
        <w:footnoteReference w:id="293"/>
      </w:r>
      <w:r>
        <w:rPr>
          <w:rFonts w:ascii="IRNazanin" w:hAnsi="IRNazanin" w:eastAsia="IRNazanin"/>
          <w:color w:val="111111"/>
          <w:sz w:val="28"/>
          <w:sz w:val="28"/>
          <w:szCs w:val="28"/>
          <w:rtl w:val="true"/>
          <w:lang w:bidi="fa-IR"/>
        </w:rPr>
        <w:t xml:space="preserve">اما در دوره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این عقیده را رسمی خواند و با حمایت‌های خود آن را به اوج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با برشمردن شواهد تاریخی، بر این عقیده‌اند که هدف </w:t>
      </w:r>
    </w:p>
    <w:p>
      <w:pPr>
        <w:pStyle w:val="BookText"/>
        <w:rPr/>
      </w:pPr>
      <w:r>
        <w:rPr>
          <w:rFonts w:ascii="IRNazanin" w:hAnsi="IRNazanin" w:eastAsia="IRNazanin"/>
          <w:color w:val="111111"/>
          <w:sz w:val="28"/>
          <w:sz w:val="28"/>
          <w:szCs w:val="28"/>
          <w:rtl w:val="true"/>
          <w:lang w:bidi="fa-IR"/>
        </w:rPr>
        <w:t>اصلی مأمون از این کار، مبارزه با امامت شیعه و در رأس آن مبارزه با امام رضا علیه السلام و محکوم کردن و شکست آن حضرت بود، تا بدین وسیله، بزرگ‌ترین مانع و خطر را از سر راه خود و دیگر خلفای عباسی بردارد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مأمون با اجبار امام به پذیرش مقام ولایت‌عهدی از یک طرف و ترجمه کتاب‌های یونانی در فلسفه و منطق از طرف دیگر، برای تحقق اهداف خود تلاش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واداشتن امام علیه السلام به پذیرش مقام ولایت‌عهدی، می‌پنداشت که امام علیه السلام را دور از زهد و خواهان مقامات دنیوی می‌تواند بنماید،</w:t>
      </w:r>
      <w:r>
        <w:rPr>
          <w:rStyle w:val="FootnoteAnchor"/>
          <w:rtl w:val="true"/>
        </w:rPr>
        <w:footnoteReference w:id="295"/>
      </w:r>
      <w:r>
        <w:rPr>
          <w:rFonts w:ascii="IRNazanin" w:hAnsi="IRNazanin" w:eastAsia="IRNazanin"/>
          <w:color w:val="111111"/>
          <w:sz w:val="28"/>
          <w:sz w:val="28"/>
          <w:szCs w:val="28"/>
          <w:rtl w:val="true"/>
          <w:lang w:bidi="fa-IR"/>
        </w:rPr>
        <w:t>مأمون با انگیزش نهضت ترجمه،</w:t>
      </w:r>
      <w:r>
        <w:rPr>
          <w:rStyle w:val="FootnoteAnchor"/>
          <w:rtl w:val="true"/>
        </w:rPr>
        <w:footnoteReference w:id="296"/>
      </w:r>
      <w:r>
        <w:rPr>
          <w:rFonts w:ascii="IRNazanin" w:hAnsi="IRNazanin" w:eastAsia="IRNazanin"/>
          <w:color w:val="111111"/>
          <w:sz w:val="28"/>
          <w:sz w:val="28"/>
          <w:szCs w:val="28"/>
          <w:rtl w:val="true"/>
          <w:lang w:bidi="fa-IR"/>
        </w:rPr>
        <w:t>شکست امام و بستن در خانه اهل‌بیت علیهم السلام را در سر داشت،</w:t>
      </w:r>
      <w:r>
        <w:rPr>
          <w:rStyle w:val="FootnoteAnchor"/>
          <w:rtl w:val="true"/>
        </w:rPr>
        <w:footnoteReference w:id="297"/>
      </w:r>
      <w:r>
        <w:rPr>
          <w:rFonts w:ascii="IRNazanin" w:hAnsi="IRNazanin" w:eastAsia="IRNazanin"/>
          <w:color w:val="111111"/>
          <w:sz w:val="28"/>
          <w:sz w:val="28"/>
          <w:szCs w:val="28"/>
          <w:rtl w:val="true"/>
          <w:lang w:bidi="fa-IR"/>
        </w:rPr>
        <w:t>اما همه نقشه‌های شومش با برخوردهای پیچیده و دقیق امام علیه السلام و برخورداری حضرت از موهبت عصمت و علم الهی، نقش بر آب شد تا آن‌جا که جز کشتن امام علیه السلام چاره‌ای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ابوصلت، مأمون از شهرهای مختلف، متکلمان را فرا می‌خواند تا شاید یکی از آنان در مباحثه، امام علیه السلام را شکست دهد و منزلت ایشان را در نزد علما پایین بیاورد و به وسیله آنان، شکست خوردن امام علیه السلام را در میان مردم شایع گرداند، ولی هیچ دشمنی، از یهود و نصارا و مجوس و صابئیان و برهمنان و بی‌دینان و مادیان، با آن حضرت سخن نمی‌گفت، مگر آن‌که با دلیل و برهان محکوم و ساکت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 که چون نیرنگ‌های مأمون به نتیجه نرسید، به آن حضرت سوء قصد کرد و با خورانیدن سم ایشان را کشت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پس از پذیرش این مذهب، مردم را واداشت که بپندارند 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 از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حاکم بغداد نامه‌ای نوشت و از او خواست که قاضیان و محدثان را در مورد مسئله مخلوق بودن قرآن بیازماید تا چنان‌چه از پذیرش این نظر سر باز زنند، آنان را از جای‌گاه خود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که از قاضیان تعهد بگیرند که شهادت باورمندان به مخلوق بودن قرآن را، بپذیرند، و منکران به این باور را مجازات کنند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این کار که در واقع نوعی تفتیش عقاید بود،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القرآن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وادار کردن مردم به پذیرش این باور، از جمله وصایایی بود که مأمون به معتصم ولی‌عهد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نیز که از علم بهره‌ای نداشت، بر هر کدام از علما که بر این باور نبودند، بسیار سخت می‌گرفت و بر عالمان و قاضیان نامعتقد به این باور معتزله، تازیانه می‌زد و آنان را شکنجه می‌کرد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پیروی از معتصم این باور را پذیرفت و از معتزله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آن‌جا به مردم برای پذیرش عقاید آنان سخت گرفت که باعث رنجش خاطر مردم بغداد شد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وی افراط را به آن‌جا رساند که در معاوضه اسیران مسلمان با رومیان، پذیرش مخلوق بودن قرآن را پایه‌ای برای مسلمانی نهاد، چنان‌که هر کدام از اسیران نامعتقد به این باور را نامسلمان می‌خواندند و مبادله نمی‌کردند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عباسی چنان سخت گرفتند که همه مخالفان را شکنجه کردند و آزردند و در زندان افکندند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احمد بن حنبل به جرم مخالفت با این پندار، تازیانه خورد و مدت‌ها زندانی شد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در زمان حکومت واثق، اهل بغداد به خاطر اعتراض به این </w:t>
      </w:r>
    </w:p>
    <w:p>
      <w:pPr>
        <w:pStyle w:val="BookText"/>
        <w:rPr/>
      </w:pPr>
      <w:r>
        <w:rPr>
          <w:rFonts w:ascii="IRNazanin" w:hAnsi="IRNazanin" w:eastAsia="IRNazanin"/>
          <w:color w:val="111111"/>
          <w:sz w:val="28"/>
          <w:sz w:val="28"/>
          <w:szCs w:val="28"/>
          <w:rtl w:val="true"/>
          <w:lang w:bidi="fa-IR"/>
        </w:rPr>
        <w:t>باور، به رهبری احمد بن نصر خزاعی قیام کردند و خواستار عزل واثق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به‌کوشش واثق شکست خورد و او رهبر آن قیام را کشت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یوسف بن یحیی بُوَیطی از شاگردان شافعی نیز شکنجه شد و در زندان درگذشت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بی‌تردید، این‌گونه کارها نفرت بسیار مردم از معتزله را برمی‌انگیخته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سرانجام، در پی درگذشت واثق، 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چرخشی آشکار، سیاست حمایت از اهل حدیث و سرکوبی معتزله و شیعیان</w:t>
      </w:r>
      <w:r>
        <w:rPr>
          <w:rStyle w:val="FootnoteAnchor"/>
          <w:rtl w:val="true"/>
        </w:rPr>
        <w:footnoteReference w:id="309"/>
      </w:r>
      <w:r>
        <w:rPr>
          <w:rFonts w:ascii="IRNazanin" w:hAnsi="IRNazanin" w:eastAsia="IRNazanin"/>
          <w:color w:val="111111"/>
          <w:sz w:val="28"/>
          <w:sz w:val="28"/>
          <w:szCs w:val="28"/>
          <w:rtl w:val="true"/>
          <w:lang w:bidi="fa-IR"/>
        </w:rPr>
        <w:t>را در پیش گرفت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 بدین وسیله، رضایت توده مردمی را توانست فراهم آورد که به دلیل سخت‌گیری‌های معتزله و حمایت‌های بی‌دریغ خلفا از آنان، به ستوه آمده بودند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مردم در ستایش او به سبب این کار چنان مبالغه کرده بودند که او را یکی از سه خلیفه، احیاکننده سنّت و از بین برنده بدعت نامیدند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افزون بر این، متوکل توانست علویان را که بیشتر آنان به اعتزال می‌گراییدند و در واقع، عناصر تندرو جامعه بودند، شکست بدهد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او با این چرخش فکری، برای رسیدن به اهداف سیاسی خود و نابودی هر چه بیشتر معتزله و شیعه، روش‌های ویژه‌ای به‌کار بست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ممنوع کردن تفتیش عقاید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مأمون، با پشتیبانی </w:t>
      </w:r>
      <w:bookmarkStart w:id="158" w:name="pg50_317"/>
    </w:p>
    <w:p>
      <w:pPr>
        <w:pStyle w:val="BookText"/>
        <w:rPr/>
      </w:pPr>
      <w:bookmarkEnd w:id="158"/>
      <w:r>
        <w:rPr>
          <w:rFonts w:ascii="IRNazanin" w:hAnsi="IRNazanin" w:eastAsia="IRNazanin"/>
          <w:color w:val="111111"/>
          <w:sz w:val="28"/>
          <w:sz w:val="28"/>
          <w:szCs w:val="28"/>
          <w:rtl w:val="true"/>
          <w:lang w:bidi="fa-IR"/>
        </w:rPr>
        <w:t>معتزلیان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و هوادارانشان را به پذیرش شعارهای ضد شیعی ترغیب می‌کرد؛</w:t>
      </w:r>
    </w:p>
    <w:p>
      <w:pPr>
        <w:pStyle w:val="BookText"/>
        <w:rPr/>
      </w:pPr>
      <w:r>
        <w:rPr>
          <w:rFonts w:ascii="IRNazanin" w:hAnsi="IRNazanin" w:eastAsia="IRNazanin"/>
          <w:color w:val="111111"/>
          <w:sz w:val="28"/>
          <w:sz w:val="28"/>
          <w:szCs w:val="28"/>
          <w:rtl w:val="true"/>
          <w:lang w:bidi="fa-IR"/>
        </w:rPr>
        <w:t>دوم، ابن‌زیات، وزیر و هم‌کارانش را از مشاغل خود برکنار کرد و به جای او جُرجرائی و ابن‌خاقان را گماشت که در گرایش‌ها و سیاست‌های ضد شیعی افراطی بودند؛</w:t>
      </w:r>
    </w:p>
    <w:p>
      <w:pPr>
        <w:pStyle w:val="BookText"/>
        <w:rPr/>
      </w:pPr>
      <w:r>
        <w:rPr>
          <w:rFonts w:ascii="IRNazanin" w:hAnsi="IRNazanin" w:eastAsia="IRNazanin"/>
          <w:color w:val="111111"/>
          <w:sz w:val="28"/>
          <w:sz w:val="28"/>
          <w:szCs w:val="28"/>
          <w:rtl w:val="true"/>
          <w:lang w:bidi="fa-IR"/>
        </w:rPr>
        <w:t xml:space="preserve">سوم، ارتش جدیدی به نام شاکریه سامان داد و بدین منظور، افرادی را به‌کار گرفت که در بینش ضد علوی معروف بودند؛ مردمانی از سوریه، الجزیره، جبل، حجاز و حتی از عبنا که علیه تفتیش عقاید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بودند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متوکل افزون بر این کارها، مخالفان شیعی و علوی خود را به‌گونه‌هایی دیگر می‌آزرد</w:t>
      </w:r>
      <w:r>
        <w:rPr>
          <w:rStyle w:val="FootnoteAnchor"/>
          <w:rtl w:val="true"/>
        </w:rPr>
        <w:footnoteReference w:id="315"/>
      </w:r>
      <w:r>
        <w:rPr>
          <w:rFonts w:ascii="IRNazanin" w:hAnsi="IRNazanin" w:eastAsia="IRNazanin"/>
          <w:color w:val="111111"/>
          <w:sz w:val="28"/>
          <w:sz w:val="28"/>
          <w:szCs w:val="28"/>
          <w:rtl w:val="true"/>
          <w:lang w:bidi="fa-IR"/>
        </w:rPr>
        <w:t>که پیش‌تر به برخی از آنها، هم‌چون خراب کردن قبر امام حسین علیه 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روی‌دادهای مهم در این ایام، شکل‌گیری و تدوین برخی جوامع روایی و صحاح اهل سنت، هم‌چون مصنف ابن ابی‌شیبة،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159" w:name="__RefHeading___Toc106562_211673320"/>
      <w:bookmarkStart w:id="160" w:name="_Toc58"/>
      <w:bookmarkEnd w:id="159"/>
      <w:r>
        <w:rPr>
          <w:rtl w:val="true"/>
        </w:rPr>
        <w:t>چکیده</w:t>
      </w:r>
      <w:bookmarkEnd w:id="160"/>
    </w:p>
    <w:p>
      <w:pPr>
        <w:pStyle w:val="BookText"/>
        <w:rPr/>
      </w:pPr>
      <w:r>
        <w:rPr>
          <w:rFonts w:ascii="IRNazanin" w:hAnsi="IRNazanin" w:eastAsia="IRNazanin"/>
          <w:color w:val="111111"/>
          <w:sz w:val="28"/>
          <w:sz w:val="28"/>
          <w:szCs w:val="28"/>
          <w:rtl w:val="true"/>
          <w:lang w:bidi="fa-IR"/>
        </w:rPr>
        <w:t xml:space="preserve">برای پی‌بردن به علل و زمینه‌های غیبت و دست یافتن به تحلیلی جامع و صحیح در این‌باره،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فکری عصر عباسیان دوم، و دوره مرکزیت سامرا در آستانه غیبت امام زمان عجل الله تعالی فرجه الشریف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و ویژگی‌های این دوره، از این 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مرکز خلافت از بغداد به سامرا؛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 تسلط ترکان؛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عزل و نصب‌های پی‌درپی؛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زنان در دستگاه خلافت؛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ستم‌گری وزیران و امیران؛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 و آشوب‌های داخلی؛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یافتن و خودمختاری مناطق تحت نفوذ؛</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ماهیت و اهداف 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به وضعیت اجتماعی آن دوره پرداختیم، جامعه به دو قطب مالی و اقتصادی تقسیم گردید که دو قشر محروم و برخوردار از آن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زندگی خلفا، وزیران و امیران، جشن‌ها و خوش‌گذرانی‌های افسانه‌ای آنان با تهی‌دستان و سیه‌روزان توده مردم مقایسه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و وضعیت فکری این دوره، چرخش فکری آشکار متوکل از اعتزال به اهل حدیث و سرکوبی معتزلیان و قدرت بخشیدن به اهل سنت و جماعت بوده است</w:t>
      </w:r>
      <w:r>
        <w:rPr>
          <w:rFonts w:eastAsia="IRNazanin" w:cs="IRNazanin"/>
          <w:color w:val="111111"/>
          <w:sz w:val="28"/>
          <w:szCs w:val="28"/>
          <w:rtl w:val="true"/>
          <w:lang w:bidi="fa-IR"/>
        </w:rPr>
        <w:t xml:space="preserve">. </w:t>
      </w:r>
      <w:bookmarkStart w:id="161" w:name="pg50_321"/>
    </w:p>
    <w:p>
      <w:pPr>
        <w:pStyle w:val="Heading2"/>
        <w:numPr>
          <w:ilvl w:val="1"/>
          <w:numId w:val="1"/>
        </w:numPr>
        <w:rPr/>
      </w:pPr>
      <w:bookmarkStart w:id="162" w:name="__RefHeading___Toc106564_211673320"/>
      <w:bookmarkStart w:id="163" w:name="_Toc59"/>
      <w:bookmarkEnd w:id="161"/>
      <w:bookmarkEnd w:id="162"/>
      <w:r>
        <w:rPr>
          <w:rtl w:val="true"/>
        </w:rPr>
        <w:t>فصل چهارم</w:t>
      </w:r>
      <w:r>
        <w:rPr>
          <w:rtl w:val="true"/>
        </w:rPr>
        <w:t xml:space="preserve">: </w:t>
      </w:r>
      <w:r>
        <w:rPr>
          <w:rtl w:val="true"/>
        </w:rPr>
        <w:t>وضعیت فکری، سیاسی و اجتماعی شیعه در آستانه غیبت صغرا</w:t>
      </w:r>
      <w:bookmarkEnd w:id="163"/>
    </w:p>
    <w:p>
      <w:pPr>
        <w:pStyle w:val="Heading3"/>
        <w:numPr>
          <w:ilvl w:val="2"/>
          <w:numId w:val="1"/>
        </w:numPr>
        <w:rPr/>
      </w:pPr>
      <w:bookmarkStart w:id="164" w:name="__RefHeading___Toc106566_211673320"/>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در آستانه عصر غیبت، تشیع از مهم‌ترین و اصیل‌ترین گروه‌های اسلامی و قوی‌ترین احزاب مخالف خلفا و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اصحاب تربیت‌یافته در نزد امامان علیهم السلام اصولی را که از ایشان آموخته بودند،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اربع‌مأه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مبانی اعتقادی و فقهی شیعه را تبیین می‌نمودند و به گردآوری کتاب‌ها سفارش و تأکید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امامان شیعه در محاصره سیاسی بودند و به‌رغم تقیه فراوان، ایشان را از مدینه به سامرا بردند تا بر رفت‌و‌آمدهایشان نظارت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شیعیان به امام، بسیار پرخطر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مبارزه حساس و پیچیده شد، شیعه طرح سازمان مخفی وکالت، را درافکند؛ سازمانی که پایه‌های آن از دوره امام صادق علیه السلام ریخته شده بود و در دوره عسکریین علیهما السلام به اوج نفوذ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مخفی وکالت، تشکیلاتی بسیار پیچیده بود که شناسایی ابعاد پنهان آن، بررسی فراوان می‌طلبد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علیهم السلام در این مرحله با ارتباط‌های سازمان‌یافته و پنهانی، به بسط و توسعه این سازمان و در نتیجه، حفظ، تقویت و گسترش شیعه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و حمایت برخی از قیام‌های علویان برای ایجاد ضعف در پایه‌های حکومت عباسی و یا کم </w:t>
      </w:r>
    </w:p>
    <w:p>
      <w:pPr>
        <w:pStyle w:val="BookText"/>
        <w:rPr/>
      </w:pPr>
      <w:r>
        <w:rPr>
          <w:rFonts w:ascii="IRNazanin" w:hAnsi="IRNazanin" w:eastAsia="IRNazanin"/>
          <w:color w:val="111111"/>
          <w:sz w:val="28"/>
          <w:sz w:val="28"/>
          <w:szCs w:val="28"/>
          <w:rtl w:val="true"/>
          <w:lang w:bidi="fa-IR"/>
        </w:rPr>
        <w:t>کردن ظلم و بی‌داد آنان، از دیگر عمل‌کردهای امامان شیعه علیهم السلام در این مرحله تاریخ‌ساز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اجتماعی، تودۀ شیعیان تحت فشار و ظلم شدید خلفا بودند؛ اموال آنان مصادره شده و جان آنان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پست‌ها و سمت‌های مهم دولتی، اخراج کرده و تا آن‌جا که ممکن بود در تنگنا و فشار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تعدادی از آنان با سیاست تقیه در دربار و مناصب مهم نفوذ کرده تا در مواقع ضروری بتوانند اقدامات مفیدی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شیعه در این دوره محصور بودند، ولی هم‌چون دیگر امامان علیهم السلام در میان همه قشرهای مردم نفوذ فراوانی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مردی از بنوحنیفه از اهالی بُست و سیستان نقل می‌کند که او روزی در آغاز خلافت معتصم، در سالی که ابوجعفر امام جواد علیه السلام به حج رفته بود، هم‌راه ایشان بر سفره‌ای نشسته که جمعی از درباریان نیز بنشسته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امام جواد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ما مردی است که شما اهل‌بیت را دوست می‌دارد و در دیوان او برای من مالیاتی برشمرده‌اند، اگر صلاح بدانید برای او نامه بنویسید و سفارش کنید به من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در پاسخ به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همان طوری که گفتم، او از دوست‌داران شما اهل‌بیت است و نامه شما برای او به نفع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کاغذی گرفته 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 اما بعد، رساننده این نامه، مذهب و مرامی جمیل از تو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عملی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نیکی انجام دهی، به برادرانت نیکی کن و بدان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سنگینی یک ذرّه و یک خردل از تو می‌پرسد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آن مرد به سیستان برسد، حسین بن عبدالله نیشابوری، حاکم سیستان را خبر رسانده بودند که او برخاسته، دو فرسخ به شهر مانده به پیش‌واز آن مرد رفته، نامه را از او گرفته، بوسیده، بر چشمانش گذارده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خواسته‌ات چیست؟ </w:t>
      </w:r>
      <w:bookmarkStart w:id="166" w:name="pg50_325"/>
    </w:p>
    <w:p>
      <w:pPr>
        <w:pStyle w:val="BookText"/>
        <w:rPr/>
      </w:pPr>
      <w:bookmarkEnd w:id="166"/>
      <w:r>
        <w:rPr>
          <w:rFonts w:ascii="IRNazanin" w:hAnsi="IRNazanin" w:eastAsia="IRNazanin"/>
          <w:color w:val="111111"/>
          <w:sz w:val="28"/>
          <w:sz w:val="28"/>
          <w:szCs w:val="28"/>
          <w:rtl w:val="true"/>
          <w:lang w:bidi="fa-IR"/>
        </w:rPr>
        <w:t>آن مرد به حاکم سیستان گفته است که در دیوان تو بر من مالیاتی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دستور داده که آن مالیات را از او بردارند و گفت که آن مرد تا زمانی که من حاکم هستم، مالیاتی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افراد خانواده‌اش پرسید، شمار آنان را که دانست، دستور داد که مقداری بیش از هزینه زندگی‌شان، برایشان جیره دهند پس آن مرد تا آن هنگام که حسین بن عبدالله نیشابوری زنده بود، مالیاتی نپرداخته و تا زمان مرگش جیره می‌گرفت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167" w:name="__RefHeading___Toc106568_211673320"/>
      <w:bookmarkStart w:id="168" w:name="_Toc61"/>
      <w:bookmarkEnd w:id="167"/>
      <w:r>
        <w:rPr>
          <w:rtl w:val="true"/>
        </w:rPr>
        <w:t>الف</w:t>
      </w:r>
      <w:r>
        <w:rPr>
          <w:rtl w:val="true"/>
        </w:rPr>
        <w:t xml:space="preserve">) </w:t>
      </w:r>
      <w:r>
        <w:rPr>
          <w:rtl w:val="true"/>
        </w:rPr>
        <w:t>وضعیت فکری</w:t>
      </w:r>
      <w:bookmarkEnd w:id="168"/>
    </w:p>
    <w:p>
      <w:pPr>
        <w:pStyle w:val="BookText"/>
        <w:rPr/>
      </w:pPr>
      <w:r>
        <w:rPr>
          <w:rFonts w:ascii="IRNazanin" w:hAnsi="IRNazanin" w:eastAsia="IRNazanin"/>
          <w:color w:val="111111"/>
          <w:sz w:val="28"/>
          <w:sz w:val="28"/>
          <w:szCs w:val="28"/>
          <w:rtl w:val="true"/>
          <w:lang w:bidi="fa-IR"/>
        </w:rPr>
        <w:t xml:space="preserve">شیعه در این دوره به لحاظ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جای‌گاه شایسته‌ای داشت؛ چه این‌که صادقین علیهما السلام طرح مذهب ریخته بودند، احادیث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می‌شد</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حسن بن علیّ بن زیاد وَشّاء به ابن‌عیسی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شیخ را دیدم که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فقه و فقها، 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ابوالعباس بن عقدۀ همدانی کوفی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نام‌های کسانی که از حضرت صادق علیه السلام حدیث روایت کرده‌اند، تصنیف کرده که در آن چهارهزار نفر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فقه و فقها، 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صادقین علیهما السلام نقل روایت و تدوین حدیث در بین شیعه آن‌چنان وسعت یافت که در هیچ عصر و دوره و در هیچ مذهبی این‌طور وسعت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عبدالهادی الفضلی، تاریخ التشریع الاسلامی، ص</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را عصر انتشار علوم آل محمد علیهم السلام نامیده‌اند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فقه و فقها، ص</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امامان علیهم السلام معیار شناسایی احادیث و تهذیب آنها را درافکنده بودند، همان‌گونه که شیوخ، شاگردان و اصحابی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تعداد شاگردان امام هادی علیه السلام را در زمینه‌های مختلف علوم اسلامی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گروه شخصیت‌های برجسته‌ای؛ مانند فضل بن شاذان، حسین بن سعید اهوازی، ایوب بن نوح،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 ناصر کبیر، عبدالعظیم حسنی و عثمان بن سعید اهوازی به چشم می‌خورند که برخی از آنان دارای آثار و تألیفات ارزش‌مندی در زمینه‌های مختلف علوم اسلامی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قرشی، حیاة الامام الهادی، ص</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محققان تعداد اصحاب و روات امام عسکری علیه السلام را 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طبسی، حیاة الامام العسکری علیه السلام، ص</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اعیان الشیعة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أنواع العلوم ما ملأ بطون الدفاتر؛ علوم و دانش‌های گوناگونی که از آن حضرت نقل شده، صفحات کتاب‌ها را پر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کارشناسی حوادث</w:t>
      </w:r>
    </w:p>
    <w:p>
      <w:pPr>
        <w:pStyle w:val="BookText"/>
        <w:rPr/>
      </w:pPr>
      <w:r>
        <w:rPr>
          <w:rFonts w:ascii="IRNazanin" w:hAnsi="IRNazanin" w:eastAsia="IRNazanin"/>
          <w:color w:val="111111"/>
          <w:sz w:val="28"/>
          <w:sz w:val="28"/>
          <w:szCs w:val="28"/>
          <w:rtl w:val="true"/>
          <w:lang w:bidi="fa-IR"/>
        </w:rPr>
        <w:t>و دفاع از کیان اعتقادی و فقهی شیعه در برابر فرقه‌ها و گروه‌های مختلف، به‌ویژه اهل‌سنّت برخوردار از حمایت و پشتیبانی خلفا تربیت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اسلام و فرهنگ وحی و نگه‌داری آن از دست‌برد حوادث و منحرفان از جمله وظایف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روشن‌گری‌ها و موضع‌گیری‌های شایسته عسکریین علیهما السلام در برابر انحرافات فکری جامعه از صوفیه و واقفیه گرفته تا مُفوّضه، ثنویه، غُلات</w:t>
      </w:r>
      <w:r>
        <w:rPr>
          <w:rStyle w:val="FootnoteAnchor"/>
          <w:rtl w:val="true"/>
        </w:rPr>
        <w:footnoteReference w:id="3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پاسخ‌گویی به مسائل فقهی و مشکلات فکری و دور کردن شیعیان از افتادن در وادی‌های بیهوده و توان‌سوز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ویژگی‌های بارز این دوره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پاسخ به یکی از شیعیان، درباره مخلوق بودن قرآن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دچار شدن به این فتنه حفظ کند که در این صورت بزرگ‌ترین نعمت را بر ما ارزانی داشته است وگرنه هلاکت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بحث و جدال درباره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 است یا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است که سؤال کننده و جواب دهنده در آن شریکند؛ زیرا پرسش کننده دنبال چیزی است که سزاوار او نیست و پاسخ دهنده نیز برای موضوعی بی‌جهت خود را به زحمت و مشقت می‌افکند که در توان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جز خدا نیست و به جز او همه مخلوقند، قرآن نیز کلام خداست؛ از پیش خود اسمی برای آن قرار مده که از گم‌راهان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مصادیق این سخن قرار دهد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متقیان کسانی هستند که در نهان از خدای خویش می‌ترسند و از روز جزا بیمناکند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اقدامات مهم عسکریین علیهما السلام در این دوره، ایجاد آمادگی فکری در شیعیان برای ورود به عصر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احادیث فراوان آنان درباره فرارسیدن </w:t>
      </w:r>
      <w:bookmarkStart w:id="169" w:name="pg50_329"/>
    </w:p>
    <w:p>
      <w:pPr>
        <w:pStyle w:val="BookText"/>
        <w:rPr/>
      </w:pPr>
      <w:bookmarkEnd w:id="169"/>
      <w:r>
        <w:rPr>
          <w:rFonts w:ascii="IRNazanin" w:hAnsi="IRNazanin" w:eastAsia="IRNazanin"/>
          <w:color w:val="111111"/>
          <w:sz w:val="28"/>
          <w:sz w:val="28"/>
          <w:szCs w:val="28"/>
          <w:rtl w:val="true"/>
          <w:lang w:bidi="fa-IR"/>
        </w:rPr>
        <w:t xml:space="preserve">غیبت و بشارت آنان به ولادت حضرت حجت عجل الله تعالی فرجه الشریف </w:t>
      </w:r>
      <w:r>
        <w:rPr>
          <w:rStyle w:val="FootnoteAnchor"/>
          <w:rtl w:val="true"/>
        </w:rPr>
        <w:footnoteReference w:id="321"/>
      </w:r>
      <w:r>
        <w:rPr>
          <w:rFonts w:ascii="IRNazanin" w:hAnsi="IRNazanin" w:eastAsia="IRNazanin"/>
          <w:color w:val="111111"/>
          <w:sz w:val="28"/>
          <w:sz w:val="28"/>
          <w:szCs w:val="28"/>
          <w:rtl w:val="true"/>
          <w:lang w:bidi="fa-IR"/>
        </w:rPr>
        <w:t>و ارجاع شیعیان به وکیلان</w:t>
      </w:r>
      <w:r>
        <w:rPr>
          <w:rStyle w:val="FootnoteAnchor"/>
          <w:rtl w:val="true"/>
        </w:rPr>
        <w:footnoteReference w:id="322"/>
      </w:r>
      <w:r>
        <w:rPr>
          <w:rFonts w:ascii="IRNazanin" w:hAnsi="IRNazanin" w:eastAsia="IRNazanin"/>
          <w:color w:val="111111"/>
          <w:sz w:val="28"/>
          <w:sz w:val="28"/>
          <w:szCs w:val="28"/>
          <w:rtl w:val="true"/>
          <w:lang w:bidi="fa-IR"/>
        </w:rPr>
        <w:t>و تأیید برخی از کتاب‌های فقهی و اصول روایی</w:t>
      </w:r>
      <w:r>
        <w:rPr>
          <w:rStyle w:val="FootnoteAnchor"/>
          <w:rtl w:val="true"/>
        </w:rPr>
        <w:footnoteReference w:id="323"/>
      </w:r>
      <w:r>
        <w:rPr>
          <w:rFonts w:ascii="IRNazanin" w:hAnsi="IRNazanin" w:eastAsia="IRNazanin"/>
          <w:color w:val="111111"/>
          <w:sz w:val="28"/>
          <w:sz w:val="28"/>
          <w:szCs w:val="28"/>
          <w:rtl w:val="true"/>
          <w:lang w:bidi="fa-IR"/>
        </w:rPr>
        <w:t>و سرانجام کم کردن تماس مستقیم با شیعیان، چنان‌که حتی در شهر سامرا به مراجعات و مسائل شیعیان با نامه یا به‌واسطه نمایندگان خویش پاسخ می‌دادند و بدین ترتیب، آنان را برای تحمل اوضاع و شرایط و تکالیف عصر غیبت و ارتباط غیرمستقیم با امام، آماده می‌ساختند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هم‌چنان که خواهد آمد، امام دوازدهم عجل الله تعالی فرجه الشریف در زمان غیبت صغرا همین روش را پیش گرفت و شیعیان را به تدریج برای دوران غیبت کبرا آماده کرد</w:t>
      </w:r>
      <w:r>
        <w:rPr>
          <w:rFonts w:eastAsia="IRNazanin" w:cs="IRNazanin"/>
          <w:color w:val="111111"/>
          <w:sz w:val="28"/>
          <w:szCs w:val="28"/>
          <w:rtl w:val="true"/>
          <w:lang w:bidi="fa-IR"/>
        </w:rPr>
        <w:t>.</w:t>
      </w:r>
    </w:p>
    <w:p>
      <w:pPr>
        <w:pStyle w:val="Heading3"/>
        <w:numPr>
          <w:ilvl w:val="2"/>
          <w:numId w:val="1"/>
        </w:numPr>
        <w:rPr/>
      </w:pPr>
      <w:bookmarkStart w:id="170" w:name="__RefHeading___Toc106570_211673320"/>
      <w:bookmarkStart w:id="171" w:name="_Toc62"/>
      <w:bookmarkEnd w:id="170"/>
      <w:r>
        <w:rPr>
          <w:rtl w:val="true"/>
        </w:rPr>
        <w:t>ب</w:t>
      </w:r>
      <w:r>
        <w:rPr>
          <w:rtl w:val="true"/>
        </w:rPr>
        <w:t xml:space="preserve">) </w:t>
      </w:r>
      <w:r>
        <w:rPr>
          <w:rtl w:val="true"/>
        </w:rPr>
        <w:t>وضعیت سیاسی</w:t>
      </w:r>
      <w:bookmarkEnd w:id="171"/>
    </w:p>
    <w:p>
      <w:pPr>
        <w:pStyle w:val="Heading4"/>
        <w:numPr>
          <w:ilvl w:val="3"/>
          <w:numId w:val="1"/>
        </w:numPr>
        <w:rPr/>
      </w:pPr>
      <w:bookmarkStart w:id="172" w:name="__RefHeading___Toc106572_211673320"/>
      <w:bookmarkStart w:id="173" w:name="_Toc63"/>
      <w:bookmarkEnd w:id="172"/>
      <w:r>
        <w:rPr/>
        <w:t>1</w:t>
      </w:r>
      <w:r>
        <w:rPr>
          <w:rtl w:val="true"/>
        </w:rPr>
        <w:t xml:space="preserve">. </w:t>
      </w:r>
      <w:r>
        <w:rPr>
          <w:rtl w:val="true"/>
        </w:rPr>
        <w:t>انتقال عسکریین علیهما السلام از مدینه به سامرا و نظارت فراوان بر آنان</w:t>
      </w:r>
      <w:bookmarkEnd w:id="173"/>
    </w:p>
    <w:p>
      <w:pPr>
        <w:pStyle w:val="BookText"/>
        <w:rPr/>
      </w:pPr>
      <w:r>
        <w:rPr>
          <w:rFonts w:ascii="IRNazanin" w:hAnsi="IRNazanin" w:eastAsia="IRNazanin"/>
          <w:color w:val="111111"/>
          <w:sz w:val="28"/>
          <w:sz w:val="28"/>
          <w:szCs w:val="28"/>
          <w:rtl w:val="true"/>
          <w:lang w:bidi="fa-IR"/>
        </w:rPr>
        <w:t>عباسیان در این دوره در برابر عسکریین علیهما السلام همان سیاستی را پیش گرفتند که مأمون در برابر امام رضا و امام جواد علیهما السلام به 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در برابر امام هادی علیه السلام آن سنت شوم را به‌کار بست؛ سنّت شوم نزدیکِ دربار کشاندن امام علیه السلام و در تنگنا گذاشتن ایشان در حاشیه حکومت تا بتوانند کاملاً مراقب امام باشند، بر همه کارهای او اطلاع یابند و میان آن حضرت و شیعیان جدایی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سیاست درباره امام عسکری علیه السلام هم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حضرت مانند پدر گرامی‌اش در سامرا زیر نظر بود و ناگزیر هر هفته، روزهای دوشنبه و پنج‌شنبه خود را باید به کاخ خلیفه معرفی می‌کرد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علت احضار امام هادی علیه السلام به سامرا گزارش‌هایی بود که درباره فعالیت‌های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مدینه، و توجه و علاقه مردم به آن حضرت، به متوکل </w:t>
      </w:r>
      <w:bookmarkStart w:id="174" w:name="pg50_331"/>
    </w:p>
    <w:p>
      <w:pPr>
        <w:pStyle w:val="BookText"/>
        <w:rPr/>
      </w:pPr>
      <w:bookmarkEnd w:id="174"/>
      <w:r>
        <w:rPr>
          <w:rFonts w:ascii="IRNazanin" w:hAnsi="IRNazanin" w:eastAsia="IRNazanin"/>
          <w:color w:val="111111"/>
          <w:sz w:val="28"/>
          <w:sz w:val="28"/>
          <w:szCs w:val="28"/>
          <w:rtl w:val="true"/>
          <w:lang w:bidi="fa-IR"/>
        </w:rPr>
        <w:t>می‌رساندند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امام را به اجبار از مدینه به سامرا بردند</w:t>
      </w:r>
      <w:r>
        <w:rPr>
          <w:rStyle w:val="FootnoteAnchor"/>
          <w:rtl w:val="true"/>
        </w:rPr>
        <w:footnoteReference w:id="327"/>
      </w:r>
      <w:r>
        <w:rPr>
          <w:rFonts w:ascii="IRNazanin" w:hAnsi="IRNazanin" w:eastAsia="IRNazanin"/>
          <w:color w:val="111111"/>
          <w:sz w:val="28"/>
          <w:sz w:val="28"/>
          <w:szCs w:val="28"/>
          <w:rtl w:val="true"/>
          <w:lang w:bidi="fa-IR"/>
        </w:rPr>
        <w:t>و در آن‌جا ایشان را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اندک سعایتی به بهانه این‌که آن حضرت در خانه‌اش پول و سلاح مخفی کرده، نیمه‌شب به خانه‌اش هجوم می‌بردند و آن‌جا را بازرسی می‌کردند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پس از امام هادی علیه السلام، امام حسن عسکری علیه السلام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عهده‌دار امامت شد و تا هنگام شهادتش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سامرا زیر نظر مأموران خلیفه به سر برد</w:t>
      </w:r>
      <w:r>
        <w:rPr>
          <w:rFonts w:eastAsia="IRNazanin" w:cs="IRNazanin"/>
          <w:color w:val="111111"/>
          <w:sz w:val="28"/>
          <w:szCs w:val="28"/>
          <w:rtl w:val="true"/>
          <w:lang w:bidi="fa-IR"/>
        </w:rPr>
        <w:t>.</w:t>
      </w:r>
    </w:p>
    <w:p>
      <w:pPr>
        <w:pStyle w:val="Heading4"/>
        <w:numPr>
          <w:ilvl w:val="3"/>
          <w:numId w:val="1"/>
        </w:numPr>
        <w:rPr/>
      </w:pPr>
      <w:bookmarkStart w:id="175" w:name="__RefHeading___Toc106574_211673320"/>
      <w:bookmarkStart w:id="176" w:name="_Toc64"/>
      <w:bookmarkEnd w:id="175"/>
      <w:r>
        <w:rPr/>
        <w:t>2</w:t>
      </w:r>
      <w:r>
        <w:rPr>
          <w:rtl w:val="true"/>
        </w:rPr>
        <w:t xml:space="preserve">. </w:t>
      </w:r>
      <w:r>
        <w:rPr>
          <w:rtl w:val="true"/>
        </w:rPr>
        <w:t>شیوه‌های مبارزه سیاسی عسکریین علیهما السلام</w:t>
      </w:r>
      <w:bookmarkEnd w:id="176"/>
    </w:p>
    <w:p>
      <w:pPr>
        <w:pStyle w:val="BookText"/>
        <w:rPr/>
      </w:pPr>
      <w:r>
        <w:rPr>
          <w:rFonts w:ascii="IRNazanin" w:hAnsi="IRNazanin" w:eastAsia="IRNazanin"/>
          <w:color w:val="111111"/>
          <w:sz w:val="28"/>
          <w:sz w:val="28"/>
          <w:szCs w:val="28"/>
          <w:rtl w:val="true"/>
          <w:lang w:bidi="fa-IR"/>
        </w:rPr>
        <w:t>مبارزه‌های سیاسی عسکریین علیهما السلام هم‌چون مبارزه‌های فکری و عقیدتی آنان، شیوه‌ها و ابعاد مختلف و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تقیّه، فرستادن برخی از شیعیان برای نفوذ در کارهای حکومت،</w:t>
      </w:r>
      <w:r>
        <w:rPr>
          <w:rStyle w:val="FootnoteAnchor"/>
          <w:rtl w:val="true"/>
        </w:rPr>
        <w:footnoteReference w:id="329"/>
      </w:r>
      <w:r>
        <w:rPr>
          <w:rFonts w:ascii="IRNazanin" w:hAnsi="IRNazanin" w:eastAsia="IRNazanin"/>
          <w:color w:val="111111"/>
          <w:sz w:val="28"/>
          <w:sz w:val="28"/>
          <w:szCs w:val="28"/>
          <w:rtl w:val="true"/>
          <w:lang w:bidi="fa-IR"/>
        </w:rPr>
        <w:t>حفظ و نگه‌داری شیعیان،</w:t>
      </w:r>
      <w:r>
        <w:rPr>
          <w:rStyle w:val="FootnoteAnchor"/>
          <w:rtl w:val="true"/>
        </w:rPr>
        <w:footnoteReference w:id="330"/>
      </w:r>
      <w:r>
        <w:rPr>
          <w:rFonts w:ascii="IRNazanin" w:hAnsi="IRNazanin" w:eastAsia="IRNazanin"/>
          <w:color w:val="111111"/>
          <w:sz w:val="28"/>
          <w:sz w:val="28"/>
          <w:szCs w:val="28"/>
          <w:rtl w:val="true"/>
          <w:lang w:bidi="fa-IR"/>
        </w:rPr>
        <w:t>رسیدگی به وضعیت آنان،</w:t>
      </w:r>
      <w:r>
        <w:rPr>
          <w:rStyle w:val="FootnoteAnchor"/>
          <w:rtl w:val="true"/>
        </w:rPr>
        <w:footnoteReference w:id="331"/>
      </w:r>
      <w:r>
        <w:rPr>
          <w:rFonts w:ascii="IRNazanin" w:hAnsi="IRNazanin" w:eastAsia="IRNazanin"/>
          <w:color w:val="111111"/>
          <w:sz w:val="28"/>
          <w:sz w:val="28"/>
          <w:szCs w:val="28"/>
          <w:rtl w:val="true"/>
          <w:lang w:bidi="fa-IR"/>
        </w:rPr>
        <w:t>تأیید و حمایت برخی از گروه‌های انقلابی</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افزون بر آن، بنا به گزارش مسعودی، علی بن موسی بن اسماعیل بن موسی کاظم علیه السلام در قیام ری شرکت داشت و خلیفۀ معتز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نوۀ اسماعیل بن موسی کاظم علیه السلام، مبلغ آیین امامیه در مصر بود، بسیار محتمل به نظر می‌رسد که قیام وی در اصل امامی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طبری درباره فعالیت‌های مخفی امامیه و نقش ایشان در قیام، آگاهی‌های مناسبی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دولتی، قیام را بیشتر زیدی می‌دانستند تا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گزارش می‌دهد که جاسوسان عباسی مکاتباتی میان رهبر قیام‌کنندگان در طبرستان، به نام حسن بن زید و برادرزاده‌اش، محمد بن علی بن خلف العطار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از هواداران امام دهم حضرت هادی علیه السلام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اختیار، 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ادعای هر علوی که خود را قائم و مهدی موعود پیامبر صلی الله علیه و آله و سلم بداند، تکذیب کرده‌اند، ولی با بعضی از قیام‌های علویان که به ایشان وفادار بوده‌اند، هم‌دردی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ما را به این نکته ره می‌نماید که ائمه برای وصول به اهداف درست خود دو روش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فعالیت‌های علمی، فرهنگی و مذهبی که با اشاعۀ آن در میان مردم بی‌آن‌که خود را به ظاهر درگیر مسائل سیاسی کنند، همت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بعضی از قیام‌های شیعیان را که وفادار به خود بوده‌اند، را پنهانی حمایت کنند، بدان امید که بتوانند قدرت را به دست آوردند و پس از موفقیت به ایشان واگذارند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از همه تقویت و گسترش</w:t>
      </w:r>
    </w:p>
    <w:p>
      <w:pPr>
        <w:pStyle w:val="BookText"/>
        <w:rPr/>
      </w:pPr>
      <w:r>
        <w:rPr>
          <w:rFonts w:ascii="IRNazanin" w:hAnsi="IRNazanin" w:eastAsia="IRNazanin"/>
          <w:color w:val="111111"/>
          <w:sz w:val="28"/>
          <w:sz w:val="28"/>
          <w:szCs w:val="28"/>
          <w:rtl w:val="true"/>
          <w:lang w:bidi="fa-IR"/>
        </w:rPr>
        <w:t>سازمان مخفی وکلا، از این شیوه‌ها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مخفی وکلا در دوره امام صادق علیه السلام پی‌ریزی شد و در دوره عسکریین علیهما السلام با شتاب بیشتری رو به توسعه و گسترش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دیگر به این سازمان و عوامل گسترش آن، ویژگی‌ها و سیر تاریخی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اشاره به سیاست تقیّه و اهمیت آن برای فهم تاریخ امامان شیعه علیهم السلام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حقیقت گونه‌ای پیچیده از مبارزه است؛ تقیّه بی‌کاری نیست؛ پنهان‌کاری است و در همه گونه‌ها جهاد، دفاع و زمینه‌سازی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من دینی و دین آبائی و لا ایمان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أعشار الدّین فی التقیّة و لا دین لمن لا تقیّة له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علویّ، المؤمن مجاهد، أمّا فی دولة الباطل بالتّقیة و فی دولّ الحق بالسّیف</w:t>
      </w:r>
      <w:r>
        <w:rPr>
          <w:rFonts w:eastAsia="IRNazanin" w:cs="IRNazanin"/>
          <w:color w:val="111111"/>
          <w:sz w:val="28"/>
          <w:szCs w:val="28"/>
          <w:rtl w:val="true"/>
          <w:lang w:bidi="fa-IR"/>
        </w:rPr>
        <w:t>.»</w:t>
      </w:r>
      <w:r>
        <w:rPr>
          <w:rStyle w:val="FootnoteAnchor"/>
          <w:rtl w:val="true"/>
        </w:rPr>
        <w:footnoteReference w:id="33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رمز حیات و بقای شیعه در طول تاریخ در برابر همه طاغوت‌ها و قدرت‌های استکباری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تقیه امامان شیعه کلید فهم تاریخ تشیّع است و بدون آن، </w:t>
      </w:r>
    </w:p>
    <w:p>
      <w:pPr>
        <w:pStyle w:val="BookText"/>
        <w:rPr/>
      </w:pPr>
      <w:r>
        <w:rPr>
          <w:rFonts w:ascii="IRNazanin" w:hAnsi="IRNazanin" w:eastAsia="IRNazanin"/>
          <w:color w:val="111111"/>
          <w:sz w:val="28"/>
          <w:sz w:val="28"/>
          <w:szCs w:val="28"/>
          <w:rtl w:val="true"/>
          <w:lang w:bidi="fa-IR"/>
        </w:rPr>
        <w:t>حرکت امامان شیعه علیهم السلام تحلیل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اتهام بی‌سیاستی، سادگی، ضعف، ترس و دنیاطلبی را در کمین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ضرورت، اهداف، ابعاد، نقش و از همه مهم‌تر تاریخ تقیه امامان شیعه، کلید فهم و تحلیل تاریخ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خلافت را هم‌چون پیراهنی پوشید و بر خود پیچید، با این‌که می‌دانست جای‌گاه من به خلافت هم‌چون محور به آسیاب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بدون من نمی‌چرخد؛ چون سیلاب دانش از دل من سرازیر می‌شود و هیچ پرنده‌ای در فضای علم و دانش به اوج 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کنار کشیدم و دامان جمع کردم و در این اندیشه رفتم که با دست بریده بجنگم یا بر این گمراهی کور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گمراهی که بزرگ را می‌شکند و کودک را پیر می‌سازد و مؤمن را در رنج می‌کوبد تا به دیدار پروردگار خویش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صبر بر این همه سزاوارتر و معقول‌تر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با چشم تر، و گلوی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میراث من به غارت می‌رفت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علی علیه السلام با وجود همان تقیّه، سرداران خویش را از کنار ابوبکر و سعد بن عباده جدا کرد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 برافراشت و با همه نقشه‌ها و برنامه‌ریزی‌های به‌جا به رهبری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نیز به داوود صرمی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إنّ تارک التّقیّة کتارک الصّلوة لکنت صادقاً؛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که چشم‌پوشی از تقیّه هم‌چون تارک الصلوة است، در این گفته صادق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ترک‌کننده تقیّه به ترک‌کننده نماز مانند شده و وجوب تقیّه به پایه وجوب و اهمیت نماز رسیده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به یکی از شیعیان خود که دوستش را به تقیّه راهنمایی کرد، فرمود</w:t>
      </w:r>
      <w:r>
        <w:rPr>
          <w:rFonts w:eastAsia="IRNazanin" w:cs="IRNazanin"/>
          <w:color w:val="111111"/>
          <w:sz w:val="28"/>
          <w:szCs w:val="28"/>
          <w:rtl w:val="true"/>
          <w:lang w:bidi="fa-IR"/>
        </w:rPr>
        <w:t xml:space="preserve">: </w:t>
      </w:r>
      <w:bookmarkStart w:id="177" w:name="pg50_337"/>
    </w:p>
    <w:p>
      <w:pPr>
        <w:pStyle w:val="BookText"/>
        <w:rPr/>
      </w:pPr>
      <w:bookmarkEnd w:id="177"/>
      <w:r>
        <w:rPr>
          <w:rFonts w:ascii="IRNazanin" w:hAnsi="IRNazanin" w:eastAsia="IRNazanin"/>
          <w:color w:val="111111"/>
          <w:sz w:val="28"/>
          <w:sz w:val="28"/>
          <w:szCs w:val="28"/>
          <w:rtl w:val="true"/>
          <w:lang w:bidi="fa-IR"/>
        </w:rPr>
        <w:t>تو مصداق سخن پیامبر صلی الله علیه و آله و سلم هستی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دیگری را به کار خیری راه نماید، گویا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دوستت که تقیّه کرده است، به شمار همه عاملان و تارکان تقیّه، از شیعیان و دوستان و محبان ما، اجر و ثواب دهد، به طوری که کمترین آن ثواب‌ها باعث بخشش گناهان یک‌صد ساله می‌شود و همه آن‌چه از اجر و پاداش برای دوست توست، برای تو نیز به دلیل راه‌نمایی‌ات هست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این همه پاداش برای آثار فراوان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تقیّه در دوره آن حضرت تا آن‌جا بوده که در بعضی از اوقات به شیعیان خود پیام می‌فرستادند که برای حفظ جانتان به من سلام نکنید و با دست اشاره ننمایید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ایشان به یکی از شیعیان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تقیّه نمی‌کردی کشته می‌شدی؛ یا تقیّه و پنهان‌کاری و یا مرگ و کشته شدن</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178" w:name="__RefHeading___Toc106576_211673320"/>
      <w:bookmarkStart w:id="179" w:name="_Toc65"/>
      <w:bookmarkEnd w:id="178"/>
      <w:r>
        <w:rPr>
          <w:rtl w:val="true"/>
        </w:rPr>
        <w:t>ج</w:t>
      </w:r>
      <w:r>
        <w:rPr>
          <w:rtl w:val="true"/>
        </w:rPr>
        <w:t xml:space="preserve">) </w:t>
      </w:r>
      <w:r>
        <w:rPr>
          <w:rtl w:val="true"/>
        </w:rPr>
        <w:t>وضعیت اجتماعی</w:t>
      </w:r>
      <w:bookmarkEnd w:id="179"/>
    </w:p>
    <w:p>
      <w:pPr>
        <w:pStyle w:val="Heading4"/>
        <w:numPr>
          <w:ilvl w:val="3"/>
          <w:numId w:val="1"/>
        </w:numPr>
        <w:rPr/>
      </w:pPr>
      <w:bookmarkStart w:id="180" w:name="__RefHeading___Toc106578_211673320"/>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وضعیت اجتماعی شیعیان و پایگاه اجتماعی و نفوذ رهبری شیعه در زیر می‌آید</w:t>
      </w:r>
      <w:r>
        <w:rPr>
          <w:rFonts w:eastAsia="IRNazanin" w:cs="IRNazanin"/>
          <w:color w:val="111111"/>
          <w:sz w:val="28"/>
          <w:szCs w:val="28"/>
          <w:rtl w:val="true"/>
          <w:lang w:bidi="fa-IR"/>
        </w:rPr>
        <w:t>:</w:t>
      </w:r>
    </w:p>
    <w:p>
      <w:pPr>
        <w:pStyle w:val="Heading4"/>
        <w:numPr>
          <w:ilvl w:val="3"/>
          <w:numId w:val="1"/>
        </w:numPr>
        <w:rPr/>
      </w:pPr>
      <w:bookmarkStart w:id="182" w:name="__RefHeading___Toc106580_211673320"/>
      <w:bookmarkStart w:id="183" w:name="_Toc67"/>
      <w:bookmarkEnd w:id="182"/>
      <w:r>
        <w:rPr/>
        <w:t>1</w:t>
      </w:r>
      <w:r>
        <w:rPr>
          <w:rtl w:val="true"/>
        </w:rPr>
        <w:t xml:space="preserve">. </w:t>
      </w:r>
      <w:r>
        <w:rPr>
          <w:rtl w:val="true"/>
        </w:rPr>
        <w:t>وضعیت شیعیان</w:t>
      </w:r>
      <w:bookmarkEnd w:id="183"/>
    </w:p>
    <w:p>
      <w:pPr>
        <w:pStyle w:val="Heading5"/>
        <w:numPr>
          <w:ilvl w:val="4"/>
          <w:numId w:val="1"/>
        </w:numPr>
        <w:rPr/>
      </w:pPr>
      <w:bookmarkStart w:id="184" w:name="__RefHeading___Toc106582_211673320"/>
      <w:bookmarkStart w:id="185" w:name="_Toc68"/>
      <w:bookmarkEnd w:id="184"/>
      <w:r>
        <w:rPr>
          <w:rtl w:val="true"/>
        </w:rPr>
        <w:t>اشاره</w:t>
      </w:r>
      <w:bookmarkEnd w:id="1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وجود شیعیان بسیار در شهرهای مهم،</w:t>
      </w:r>
      <w:r>
        <w:rPr>
          <w:rStyle w:val="FootnoteAnchor"/>
          <w:rtl w:val="true"/>
        </w:rPr>
        <w:footnoteReference w:id="341"/>
      </w:r>
      <w:r>
        <w:rPr>
          <w:rFonts w:ascii="IRNazanin" w:hAnsi="IRNazanin" w:eastAsia="IRNazanin"/>
          <w:color w:val="111111"/>
          <w:sz w:val="28"/>
          <w:sz w:val="28"/>
          <w:szCs w:val="28"/>
          <w:rtl w:val="true"/>
          <w:lang w:bidi="fa-IR"/>
        </w:rPr>
        <w:t>وضعیت اجتماعی شیعه در این دوره، همواره با فقر و فشار هم‌راه بوده و آنان را از سمت‌ها برکنار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شیعیان از موهبت هم‌نشینی و اُنس و مجالست با امام و در حقیقت، کم کردن ارتباط آنان با امام علیه السلام از دیگر نمونه‌هایی است که وضعیت نامناسب شیعیان را می‌نماید</w:t>
      </w:r>
      <w:r>
        <w:rPr>
          <w:rFonts w:eastAsia="IRNazanin" w:cs="IRNazanin"/>
          <w:color w:val="111111"/>
          <w:sz w:val="28"/>
          <w:szCs w:val="28"/>
          <w:rtl w:val="true"/>
          <w:lang w:bidi="fa-IR"/>
        </w:rPr>
        <w:t xml:space="preserve">. </w:t>
      </w:r>
      <w:bookmarkStart w:id="186" w:name="pg50_339"/>
    </w:p>
    <w:p>
      <w:pPr>
        <w:pStyle w:val="Heading5"/>
        <w:numPr>
          <w:ilvl w:val="4"/>
          <w:numId w:val="1"/>
        </w:numPr>
        <w:rPr/>
      </w:pPr>
      <w:bookmarkStart w:id="187" w:name="__RefHeading___Toc106584_211673320"/>
      <w:bookmarkStart w:id="188" w:name="_Toc69"/>
      <w:bookmarkEnd w:id="186"/>
      <w:bookmarkEnd w:id="187"/>
      <w:r>
        <w:rPr>
          <w:rtl w:val="true"/>
        </w:rPr>
        <w:t>یکم</w:t>
      </w:r>
      <w:r>
        <w:rPr>
          <w:rtl w:val="true"/>
        </w:rPr>
        <w:t xml:space="preserve">. </w:t>
      </w:r>
      <w:r>
        <w:rPr>
          <w:rtl w:val="true"/>
        </w:rPr>
        <w:t>اندک‌سازی ارتباط با امام علیه السلام</w:t>
      </w:r>
      <w:bookmarkEnd w:id="188"/>
    </w:p>
    <w:p>
      <w:pPr>
        <w:pStyle w:val="BookText"/>
        <w:rPr/>
      </w:pPr>
      <w:r>
        <w:rPr>
          <w:rFonts w:ascii="IRNazanin" w:hAnsi="IRNazanin" w:eastAsia="IRNazanin"/>
          <w:color w:val="111111"/>
          <w:sz w:val="28"/>
          <w:sz w:val="28"/>
          <w:szCs w:val="28"/>
          <w:rtl w:val="true"/>
          <w:lang w:bidi="fa-IR"/>
        </w:rPr>
        <w:t>امام در این دوره به صورت‌های گوناگون با شیعیان ارتباط داشت، اما نظارت فراوان بر امام علیه السلام از یک‌سو و شکنجه و آزار مرتبطان با ایشان از سوی دیگر، باعث می‌شد که ارتباط امام علیه السلام با پیروان به کم‌ترین اندازه برسد و همین امر پی‌آمدهایی در میان شیعه به‌هم‌راه داشت که با تدبیر امام این آفات کم‌تر می‌شد</w:t>
      </w:r>
      <w:r>
        <w:rPr>
          <w:rFonts w:eastAsia="IRNazanin" w:cs="IRNazanin"/>
          <w:color w:val="111111"/>
          <w:sz w:val="28"/>
          <w:szCs w:val="28"/>
          <w:rtl w:val="true"/>
          <w:lang w:bidi="fa-IR"/>
        </w:rPr>
        <w:t>.</w:t>
      </w:r>
    </w:p>
    <w:p>
      <w:pPr>
        <w:pStyle w:val="Heading5"/>
        <w:numPr>
          <w:ilvl w:val="4"/>
          <w:numId w:val="1"/>
        </w:numPr>
        <w:rPr/>
      </w:pPr>
      <w:bookmarkStart w:id="189" w:name="__RefHeading___Toc106586_211673320"/>
      <w:bookmarkStart w:id="190" w:name="_Toc70"/>
      <w:bookmarkEnd w:id="189"/>
      <w:r>
        <w:rPr>
          <w:rtl w:val="true"/>
        </w:rPr>
        <w:t>دوم</w:t>
      </w:r>
      <w:r>
        <w:rPr>
          <w:rtl w:val="true"/>
        </w:rPr>
        <w:t xml:space="preserve">. </w:t>
      </w:r>
      <w:r>
        <w:rPr>
          <w:rtl w:val="true"/>
        </w:rPr>
        <w:t>فشار</w:t>
      </w:r>
      <w:bookmarkEnd w:id="190"/>
    </w:p>
    <w:p>
      <w:pPr>
        <w:pStyle w:val="BookText"/>
        <w:rPr/>
      </w:pPr>
      <w:r>
        <w:rPr>
          <w:rFonts w:ascii="IRNazanin" w:hAnsi="IRNazanin" w:eastAsia="IRNazanin"/>
          <w:color w:val="111111"/>
          <w:sz w:val="28"/>
          <w:sz w:val="28"/>
          <w:szCs w:val="28"/>
          <w:rtl w:val="true"/>
          <w:lang w:bidi="fa-IR"/>
        </w:rPr>
        <w:t>خلفای عباسی در این دوره بر شیعیان به شدت فشار می‌آورده‌اند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برخی از جنایات متوکل را درباره شیعیان و علویان، تشکیل سپاه شاکریه و خراب کردن قبر امام حسین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فشار هر چه بیشتر بر شیعیان، به حاکم مصر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مصر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آنان را به مدینه محل تبعید علویان راند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وی هم‌چنین به ساکنان حجاز هشدار داد هیچ‌گونه ارتباطی با علویان برقرار نسازند و آنان را حمایت مالی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بدین دلیل به شدت 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ابوالفرج اصفهانی، متوکل در نتیجه به‌کار بستن این شیوه‌ها، با علویان در مدینه رفتارهای خشونت‌آمیزی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در مدینه از دیگر مردم جدا و از کم‌ترین احتیاجات زندگی نیز محروم بودند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191" w:name="__RefHeading___Toc106588_211673320"/>
      <w:bookmarkStart w:id="192" w:name="_Toc71"/>
      <w:bookmarkEnd w:id="191"/>
      <w:r>
        <w:rPr>
          <w:rtl w:val="true"/>
        </w:rPr>
        <w:t>سوم</w:t>
      </w:r>
      <w:r>
        <w:rPr>
          <w:rtl w:val="true"/>
        </w:rPr>
        <w:t xml:space="preserve">. </w:t>
      </w:r>
      <w:r>
        <w:rPr>
          <w:rtl w:val="true"/>
        </w:rPr>
        <w:t>اخراج از سِمت‌ها</w:t>
      </w:r>
      <w:bookmarkEnd w:id="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نوشته مسعودی، متوکل، اسحاق بن ابراهیم، حاکم سامرا و سیروان در استان جبل را به دلیل شیعه بودن از سِمَت خود برکنار کرد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بسیاری دیگر از مردم نیز موقعیت‌های خود را به همان دلیل از دست دادند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بعضی از آنان علت اخراج و </w:t>
      </w:r>
      <w:bookmarkStart w:id="193" w:name="pg50_341"/>
    </w:p>
    <w:p>
      <w:pPr>
        <w:pStyle w:val="BookText"/>
        <w:rPr/>
      </w:pPr>
      <w:bookmarkEnd w:id="193"/>
      <w:r>
        <w:rPr>
          <w:rFonts w:ascii="IRNazanin" w:hAnsi="IRNazanin" w:eastAsia="IRNazanin"/>
          <w:color w:val="111111"/>
          <w:sz w:val="28"/>
          <w:sz w:val="28"/>
          <w:szCs w:val="28"/>
          <w:rtl w:val="true"/>
          <w:lang w:bidi="fa-IR"/>
        </w:rPr>
        <w:t>محرومیت خود را ارتباط با امام یاد کرده‌اند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194" w:name="__RefHeading___Toc106590_211673320"/>
      <w:bookmarkStart w:id="195" w:name="_Toc72"/>
      <w:bookmarkEnd w:id="194"/>
      <w:r>
        <w:rPr>
          <w:rtl w:val="true"/>
        </w:rPr>
        <w:t>چهارم</w:t>
      </w:r>
      <w:r>
        <w:rPr>
          <w:rtl w:val="true"/>
        </w:rPr>
        <w:t xml:space="preserve">. </w:t>
      </w:r>
      <w:r>
        <w:rPr>
          <w:rtl w:val="true"/>
        </w:rPr>
        <w:t>گرفتن امکانات اقتصادی</w:t>
      </w:r>
      <w:bookmarkEnd w:id="195"/>
    </w:p>
    <w:p>
      <w:pPr>
        <w:pStyle w:val="BookText"/>
        <w:rPr/>
      </w:pPr>
      <w:r>
        <w:rPr>
          <w:rFonts w:ascii="IRNazanin" w:hAnsi="IRNazanin" w:eastAsia="IRNazanin"/>
          <w:color w:val="111111"/>
          <w:sz w:val="28"/>
          <w:sz w:val="28"/>
          <w:szCs w:val="28"/>
          <w:rtl w:val="true"/>
          <w:lang w:bidi="fa-IR"/>
        </w:rPr>
        <w:t>متوکل سرزمین فدک را که دارایی حسینیان بود،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ملک فدک بنا به نوشته سید ابن طاووس در آن زمان بیشتر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فدک را به عبدالله بن عمر بزیار، هوادار خود داد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وی به ساکنان حجاز هشدار داد که با علویان هیچ‌گونه ارتباطی برقرار نسازند و آنان را از نظر مالی حمایت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نوشته ابوالفرج اصفهانی، متوکل، علویان را در تنگنای اقتصادی قرار داد و به‌گونه رسمی، هرگونه کمک و نیکی در حق آنان را ممنوع کرد و متخلفان را مجازاتی سخت و کیفری سنگین می‌کرد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196" w:name="__RefHeading___Toc106592_211673320"/>
      <w:bookmarkStart w:id="197" w:name="_Toc73"/>
      <w:bookmarkEnd w:id="196"/>
      <w:r>
        <w:rPr/>
        <w:t>2</w:t>
      </w:r>
      <w:r>
        <w:rPr>
          <w:rtl w:val="true"/>
        </w:rPr>
        <w:t xml:space="preserve">. </w:t>
      </w:r>
      <w:r>
        <w:rPr>
          <w:rtl w:val="true"/>
        </w:rPr>
        <w:t>پایگاه اجتماعی و نفوذ رهبری شیعه</w:t>
      </w:r>
      <w:bookmarkEnd w:id="197"/>
    </w:p>
    <w:p>
      <w:pPr>
        <w:pStyle w:val="Heading5"/>
        <w:numPr>
          <w:ilvl w:val="4"/>
          <w:numId w:val="1"/>
        </w:numPr>
        <w:rPr/>
      </w:pPr>
      <w:bookmarkStart w:id="198" w:name="__RefHeading___Toc106594_211673320"/>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نفوذ معنوی امامان شیعه علیهم السلام، به رغم همه موانعی که حکومت پیش می‌آورد، روز به روز فزونی می‌یافت تا آن‌جا که قصر خلفا را نیز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شیفته آنان بودند و حتی برخی از وزیران و امیران، در دل به حقانیت آنان معترف و خلافت را تنها شایسته آنها می‌دانستند، گرچه در ظاهر آن را پنهان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پایگاه اجتماعی امام هادی و امام عسکری علیهما السلام در زیر می‌آید</w:t>
      </w:r>
      <w:r>
        <w:rPr>
          <w:rFonts w:eastAsia="IRNazanin" w:cs="IRNazanin"/>
          <w:color w:val="111111"/>
          <w:sz w:val="28"/>
          <w:szCs w:val="28"/>
          <w:rtl w:val="true"/>
          <w:lang w:bidi="fa-IR"/>
        </w:rPr>
        <w:t>:</w:t>
      </w:r>
    </w:p>
    <w:p>
      <w:pPr>
        <w:pStyle w:val="Heading5"/>
        <w:numPr>
          <w:ilvl w:val="4"/>
          <w:numId w:val="1"/>
        </w:numPr>
        <w:rPr/>
      </w:pPr>
      <w:bookmarkStart w:id="200" w:name="__RefHeading___Toc106596_211673320"/>
      <w:bookmarkStart w:id="201" w:name="_Toc75"/>
      <w:bookmarkEnd w:id="200"/>
      <w:r>
        <w:rPr>
          <w:rtl w:val="true"/>
        </w:rPr>
        <w:t>یکم</w:t>
      </w:r>
      <w:r>
        <w:rPr>
          <w:rtl w:val="true"/>
        </w:rPr>
        <w:t xml:space="preserve">. </w:t>
      </w:r>
      <w:r>
        <w:rPr>
          <w:rtl w:val="true"/>
        </w:rPr>
        <w:t>نفوذ امام هادی علیه السلام</w:t>
      </w:r>
      <w:bookmarkEnd w:id="201"/>
    </w:p>
    <w:p>
      <w:pPr>
        <w:pStyle w:val="BookText"/>
        <w:rPr/>
      </w:pPr>
      <w:r>
        <w:rPr>
          <w:rFonts w:ascii="IRNazanin" w:hAnsi="IRNazanin" w:eastAsia="IRNazanin"/>
          <w:color w:val="111111"/>
          <w:sz w:val="28"/>
          <w:sz w:val="28"/>
          <w:szCs w:val="28"/>
          <w:rtl w:val="true"/>
          <w:lang w:bidi="fa-IR"/>
        </w:rPr>
        <w:t>آن حضرت در دربار، در میان علویان، اهل کتاب، مردم مدینه و شیعیان نفوذ داشت، چنان‌که به تفصیل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دمل بسیار بزرگی درآورد و سخت بیمار شد، چنان‌که از</w:t>
      </w:r>
    </w:p>
    <w:p>
      <w:pPr>
        <w:pStyle w:val="BookText"/>
        <w:rPr/>
      </w:pPr>
      <w:r>
        <w:rPr>
          <w:rFonts w:ascii="IRNazanin" w:hAnsi="IRNazanin" w:eastAsia="IRNazanin"/>
          <w:color w:val="111111"/>
          <w:sz w:val="28"/>
          <w:sz w:val="28"/>
          <w:szCs w:val="28"/>
          <w:rtl w:val="true"/>
          <w:lang w:bidi="fa-IR"/>
        </w:rPr>
        <w:t>شدت درد رو به مرگ بود و هیچ کس جرئت نداشت به او نیشتر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چنان‌چه پسرش از این بیماری بهبود یابد، مال زیادی را از اموال خود برای امام هادی علیه السلام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یکی از بزرگان دربار عباسی و از نزدیکان خلیفه،</w:t>
      </w:r>
      <w:r>
        <w:rPr>
          <w:rStyle w:val="FootnoteAnchor"/>
          <w:rtl w:val="true"/>
        </w:rPr>
        <w:footnoteReference w:id="349"/>
      </w:r>
      <w:r>
        <w:rPr>
          <w:rFonts w:ascii="IRNazanin" w:hAnsi="IRNazanin" w:eastAsia="IRNazanin"/>
          <w:color w:val="111111"/>
          <w:sz w:val="28"/>
          <w:sz w:val="28"/>
          <w:szCs w:val="28"/>
          <w:rtl w:val="true"/>
          <w:lang w:bidi="fa-IR"/>
        </w:rPr>
        <w:t>به متوکل گفت که خوب است کسی را به نزد ابوالحسن هادی علیه السلام بفرستد و از او درباره علاج این بیماری بپرسد؛ زیرا چه بسا او دستوری دهد و برای این بیماری علاجی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کسی را به نزد امام فرستاد و فرستاده او به هم‌راه دستورالعملی برای معالجه بازگشت که بر اثر آن، متوکل معالجه 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متوکل در پی سعایت‌هایی که از امام هادی علیه السلام در مدینه می‌شد، حضرت را به وسیله یحیی بن هرثمه به سامرا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هم‌راه افراد خانواده خود به سوی سامرا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که خود خدمت‌گزاری امام را بر عهده داشت، از تقوای حضرت شگفت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صحرا را در نوردید تا آن‌که به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یعقوبی، همین که امام به یاسریّه رسید، اسحاق بن ابراهیم، حاکم بغداد، به دیدار ایشان شتافت و چون علاقه و شیفتگی مردم را به ایشان دید، از حضرت خواست شب را در بغداد به سر برد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یحیی، حاکم بغداد را آگاه کرد، حاکم بغداد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رسول خدا صلی الله علیه و آله و سلم است و تو انحراف متوکل را از اهل‌بیت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کلمه‌ای بگویی که بر ضدّ امام باشد، او را خواهد کشت و روز قیامت، پیامبر صلی الله علیه و آله و سلم خصم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بغداد را ترک کردند و راه سامرا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مقصد رسیدند، یحیی خود را شتابان به وصیف بن ترکی رساند که از سران حکومت به شمار می‌رفت و او را از رسیدن حضرت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وصیف نیز او را از نقل سخنانی که موجب رسیدن گزندی به امام علیه السلام گردد، برحذر </w:t>
      </w:r>
    </w:p>
    <w:p>
      <w:pPr>
        <w:pStyle w:val="BookText"/>
        <w:rPr/>
      </w:pPr>
      <w:r>
        <w:rPr>
          <w:rFonts w:ascii="IRNazanin" w:hAnsi="IRNazanin" w:eastAsia="IRNazanin"/>
          <w:color w:val="111111"/>
          <w:sz w:val="28"/>
          <w:sz w:val="28"/>
          <w:szCs w:val="28"/>
          <w:rtl w:val="true"/>
          <w:lang w:bidi="fa-IR"/>
        </w:rPr>
        <w:t>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سرِ مویی از امام علیه السلام کم شود، تنها تو مسئول آن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یکی بودن سخنان اسحاق و وصیف درباره محافظت از امام علیه السلام و سلامتی او متحیر 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درباره امام آورده‌اند که هنگام آمدن آن حضرت به نزد متوکل، تمامی درباریان و نگهبانان قصر بی‌اختیار به احترام ایشان قیام می‌کردند و بدون کمترین بهانه‌جویی و به انتظار گذاشتن، بی‌درنگ درها را می‌گشودند و پرده‌ها را کنار می‌زدند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مجلس ولیمه‌ای دعوت شد که برای فرزند یکی از خلفا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شد، همه حاضران به احترام او ساکت شدند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حسن اشتر علوی هم‌راه با پدرش و جمعی از عباسیان، طالبیان و تعدادی از لشکریان و دیگر افراد در درگاه متوکل عباسی بودند که ناگهان ابوالحسن امام هادی علیه السلام سر رسید و خواست به قصر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از مرکب‌هایشان فرود آمدند و به حضرت احترام نمودند تا حضرت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جمع، از این تجلیل و گرامی‌داشت به خشم آمد و لب به اعتراض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تشریفات و احترام برای کیست؟ چرا برای این جوان این همه احترام بگزاریم؟ او نه از ما بالاتر است و نه بزرگ‌سال‌تر؛ به خدا قسم هنگام خارج شدن دیگر برای او به پا نخواهیم خاست و از اسب فرود نخواهیم آمد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 ذلت و کوچکی به او احترام خواهی گزارد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لحظاتی بعد امام علیه السلام از قصر خارج شد، بانگ تکبیر برخاست و همه مردم به احترام امام به 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شما نبودید که </w:t>
      </w:r>
    </w:p>
    <w:p>
      <w:pPr>
        <w:pStyle w:val="BookText"/>
        <w:rPr/>
      </w:pPr>
      <w:r>
        <w:rPr>
          <w:rFonts w:ascii="IRNazanin" w:hAnsi="IRNazanin" w:eastAsia="IRNazanin"/>
          <w:color w:val="111111"/>
          <w:sz w:val="28"/>
          <w:sz w:val="28"/>
          <w:szCs w:val="28"/>
          <w:rtl w:val="true"/>
          <w:lang w:bidi="fa-IR"/>
        </w:rPr>
        <w:t>تصمیم داشتید به حضرت احترام نگزارید؟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نتوانستیم خود را بازداریم و بی‌اختیار از اسب فرود آمدیم و به ایشان احترام گزاردیم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سادات و بزرگان، همگی رهبری و فضل امام را پذیرا بودند و او را بزرگ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بن جعفر، معروف به زید النار که عموی پدر حضرت به شمار می‌رفت و در آن وقت مردی کهن‌سال بود، روزی به قصد دیدار امام علیه السلام بر در خانه آمد و از عمر بن فرج نگه‌بان در خواست تا برایش از امام اذن ورود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وارد شد و در مقابل امام علیه السلام که در صدر مجلس بود، دو زانو نشست و بدین‌گونه به امامت حضرت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که زید به حضور امام علیه السلام شرف‌یاب شد، حضرت در مجلس حاضر نبود و زید در صدر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که امام علیه السلام وارد شد، زید به سرعت از جای خود برخاست و امام علیه السلام را در مکان خویش جای داد و خود مؤدبانه در مقابل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 علیه السلام بسیار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زید، اعتراف به امامت حضرت و فضیلت ایشان را می‌نمود و همه معتقدان به امامت ایشان چنین می‌کردند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مدینه از مأموریت یحیی بن هرثمه، فرستاده متوکل، برای بردن امام هادی علیه السلام به سامرا اطلاع پیدا کردند، از شدت علاقه به امام علیه السلام آن‌چنان ناله و شیون سر دادند که یحیی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همانند آن را ندیده و نشنیده بودم به طوری که مجبور شدم آنان را تسکین دهم و آنان تا وقتی که سوگند نخوردم که هیچ آزار و اذیتی به امام علیه السلام نخواهد رسید، آرام نگرفتند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امام علیه السلام به مسلمانان و شیعیان منحصر نبود، بلکه اهل کتاب را نیز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حضرت بسیار احترام می‌گذاردند و در گرفتاری‌ها و دشواری‌ها به ایشان متوسل می‌شدند و حتی به آن حضرت هدایایی نیز </w:t>
      </w:r>
    </w:p>
    <w:p>
      <w:pPr>
        <w:pStyle w:val="BookText"/>
        <w:rPr/>
      </w:pPr>
      <w:r>
        <w:rPr>
          <w:rFonts w:ascii="IRNazanin" w:hAnsi="IRNazanin" w:eastAsia="IRNazanin"/>
          <w:color w:val="111111"/>
          <w:sz w:val="28"/>
          <w:sz w:val="28"/>
          <w:szCs w:val="28"/>
          <w:rtl w:val="true"/>
          <w:lang w:bidi="fa-IR"/>
        </w:rPr>
        <w:t>تقدیم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هبةالله بن ابی‌منصور موصلی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یوسف بن یعقوب مسیحی از دوستان پدرم به خانه ما در بغداد میهمان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انگیزه آمدنش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مرا احضار کرده است، ولی علتش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خودم را به صد دینار بیمه کرده‌ام که آنها را با خود آورده‌ام تا برای علی بن محمد بن علی‌الرضا علیه السلام هدیه ببرم</w:t>
      </w:r>
      <w:r>
        <w:rPr>
          <w:rFonts w:eastAsia="IRNazanin" w:cs="IRNazanin"/>
          <w:color w:val="111111"/>
          <w:sz w:val="28"/>
          <w:szCs w:val="28"/>
          <w:rtl w:val="true"/>
          <w:lang w:bidi="fa-IR"/>
        </w:rPr>
        <w:t>.»</w:t>
      </w:r>
      <w:r>
        <w:rPr>
          <w:rStyle w:val="FootnoteAnchor"/>
          <w:rtl w:val="true"/>
        </w:rPr>
        <w:footnoteReference w:id="3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هبة‌الله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یوسف فرزندش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و شیعه‌ای کاملاً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 کیش مسیحیت مرد و او پس از مرگ پدرش مسلمان شد و از دوستان حقیقی اهل‌بیت علیهم السلام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بشارت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bookmarkStart w:id="202" w:name="pg50_351"/>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شیعیان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سامرا همواره مانع دیدار مردم با امام هادی علیه السلام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قصر متوکل بود و جماعت زیادی از شیعیان پشت در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آنها علت اجتماعشان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منتظر بازگشت مولایمان هستیم تا او را ببینیم و بر او سلام کنیم و آن‌گاه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او را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3" w:name="__RefHeading___Toc106598_211673320"/>
      <w:bookmarkStart w:id="204" w:name="_Toc76"/>
      <w:bookmarkEnd w:id="203"/>
      <w:r>
        <w:rPr>
          <w:rtl w:val="true"/>
        </w:rPr>
        <w:t>دوم</w:t>
      </w:r>
      <w:r>
        <w:rPr>
          <w:rtl w:val="true"/>
        </w:rPr>
        <w:t xml:space="preserve">. </w:t>
      </w:r>
      <w:r>
        <w:rPr>
          <w:rtl w:val="true"/>
        </w:rPr>
        <w:t>نفوذ امام عسکری علیه السلام</w:t>
      </w:r>
      <w:bookmarkEnd w:id="204"/>
    </w:p>
    <w:p>
      <w:pPr>
        <w:pStyle w:val="BookText"/>
        <w:rPr/>
      </w:pPr>
      <w:r>
        <w:rPr>
          <w:rFonts w:ascii="IRNazanin" w:hAnsi="IRNazanin" w:eastAsia="IRNazanin"/>
          <w:color w:val="111111"/>
          <w:sz w:val="28"/>
          <w:sz w:val="28"/>
          <w:szCs w:val="28"/>
          <w:rtl w:val="true"/>
          <w:lang w:bidi="fa-IR"/>
        </w:rPr>
        <w:t>حضرت عسکری علیه السلام در دربار خلفا و وزرا و نیز اهل کتاب، علما و شیعیان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اجتماعی ویژه‌ای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خلفا</w:t>
      </w:r>
    </w:p>
    <w:p>
      <w:pPr>
        <w:pStyle w:val="BookText"/>
        <w:rPr/>
      </w:pPr>
      <w:r>
        <w:rPr>
          <w:rFonts w:ascii="IRNazanin" w:hAnsi="IRNazanin" w:eastAsia="IRNazanin"/>
          <w:color w:val="111111"/>
          <w:sz w:val="28"/>
          <w:sz w:val="28"/>
          <w:szCs w:val="28"/>
          <w:rtl w:val="true"/>
          <w:lang w:bidi="fa-IR"/>
        </w:rPr>
        <w:t>برخی از خلفای آن دوره، هم‌چون معتمد، در حوایج مهم خود به آن حضرت متوسل می‌شدند و از حضرت درخواست دعا می‌کردند</w:t>
      </w:r>
      <w:r>
        <w:rPr>
          <w:rStyle w:val="FootnoteAnchor"/>
          <w:rtl w:val="true"/>
        </w:rPr>
        <w:footnoteReference w:id="359"/>
      </w:r>
      <w:r>
        <w:rPr>
          <w:rFonts w:ascii="IRNazanin" w:hAnsi="IRNazanin" w:eastAsia="IRNazanin"/>
          <w:color w:val="111111"/>
          <w:sz w:val="28"/>
          <w:sz w:val="28"/>
          <w:szCs w:val="28"/>
          <w:rtl w:val="true"/>
          <w:lang w:bidi="fa-IR"/>
        </w:rPr>
        <w:t>و یا در شرایط بحرانی و حساس، ایشان را به کمک می‌طلبیدند، چنان‌که معتمد باری که حضرت در زندان بود،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آزاد کنند تا در مقابل انحراف منحرفان بایستد و شک و تزلزلی را که آنان در میان مردم پدید آورده‌اند،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خطاب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جدّت را دریاب</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همو در کلام دیگرش خطاب به جعفر، برادر امام عسکری علیه السلام، هنگامی که از او خواست مقام برادرش را به او اعطا کنند،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برادرت به دست ما نبود که از جانب خداوند بود و به رغم تلاش فراوان ما در پایین آوردن منزلت، وی، همواره به علت علم و عبادتش بر نفوذش افزوده می‌شود</w:t>
      </w:r>
      <w:r>
        <w:rPr>
          <w:rFonts w:eastAsia="IRNazanin" w:cs="IRNazanin"/>
          <w:color w:val="111111"/>
          <w:sz w:val="28"/>
          <w:szCs w:val="28"/>
          <w:rtl w:val="true"/>
          <w:lang w:bidi="fa-IR"/>
        </w:rPr>
        <w:t>...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وزیران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خاقان از وزیران خلفای عباسی هم‌دوره امام عسکری علیه السلام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خلافت از میان خلفای بنی‌عباس جدا شود، کسی از هاشمیان به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مرد است که با علم، عفت، هدایت، خویشتن‌داری، زهد، عبادت، اخلاق زیبا و صلاح نفس، شایسته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هم‌چون او مردی بزرگ و بخشنده، دانش‌مند و خیرخواه بوده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احمد بن عبیدالله بن خاقان که مردی ناصبی و از منحرفان و مخالفان اهل‌بیت علیهم السلام بود، پایگاه اجتماعی و نفوذ امام عسکری علیه السلام را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در بین علویان مردی را مانند حسن بن علی بن محمدالرضا، در رفتار، عفت، بزرگ‌واری، بخشش و مورد احترام نزد فامیل و خلیفه و همه بنی‌هاشم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آنها، بلکه تمام وزیران، منشیان و فرمان‌دهان لشکر و دیگر مردمان، حضرت را بر همه بزرگان مقدم می‌داشتند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همو باز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هیچ یک از بنی هاشم و فرمان‌دهان و منشیان و قاضیان و فقیهان و دیگر مردم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نپرسیدم، مگر این که دیدم او در نزد آنان در نهایت بزرگی و عظمت و منزلت جای داشت و او را بر همه خاندان و بزرگان و همگان مقدم می‌داشتند و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رافضیان است و از آن‌جا که همه در مورد او سخن به نیکویی می‌گفتند و او را بزرگ می‌داشتند در نزد من نیز مقام و منزلتش بسیار بالا بود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امیران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فرمان‌داران و امیران، همین که امام عسکری علیه السلام را دید، به احترام حضرت از مرکب پیاده شد و ادای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که به جای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بازگشت که به حضرت احترام می‌گذاشت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طبیب متوکل</w:t>
      </w:r>
    </w:p>
    <w:p>
      <w:pPr>
        <w:pStyle w:val="BookText"/>
        <w:rPr/>
      </w:pPr>
      <w:r>
        <w:rPr>
          <w:rFonts w:ascii="IRNazanin" w:hAnsi="IRNazanin" w:eastAsia="IRNazanin"/>
          <w:color w:val="111111"/>
          <w:sz w:val="28"/>
          <w:sz w:val="28"/>
          <w:szCs w:val="28"/>
          <w:rtl w:val="true"/>
          <w:lang w:bidi="fa-IR"/>
        </w:rPr>
        <w:t>بختیشوع پزشک مخصوص متوکل و از برجسته‌ترین طبیبان دوران امام علیه السلام به یکی از شاگردان خود که برای فصد کردن حضرت آماده می‌شد،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ابن‌الرضا از من خواسته است تا کسی را برای فصد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برای این کار روانه شو و بدان که او داناترین کسی است که در زیر آسمان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درباره دستورهای او اهمال کنی یا بر او اعتراض نمایی</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علمای آن عصر</w:t>
      </w:r>
    </w:p>
    <w:p>
      <w:pPr>
        <w:pStyle w:val="BookText"/>
        <w:rPr/>
      </w:pPr>
      <w:r>
        <w:rPr>
          <w:rFonts w:ascii="IRNazanin" w:hAnsi="IRNazanin" w:eastAsia="IRNazanin"/>
          <w:color w:val="111111"/>
          <w:sz w:val="28"/>
          <w:sz w:val="28"/>
          <w:szCs w:val="28"/>
          <w:rtl w:val="true"/>
          <w:lang w:bidi="fa-IR"/>
        </w:rPr>
        <w:t>امام علیه السلام مقامی بس بلند و رفیع در نزد علمای عصرش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از نویسندگان بزرگ آن عصر با این‌که در بصره زندگی می‌کرد و امام علیه السلام را در سنین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و پنج سال قبل از شهادت حضرت درگذشته بود، درباره حضرتش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یک از خاندان‌های عرب و غیر عرب، به جز طالبیان اتفاق نیفتاده که همگی آنان دانش‌مند، پارسا، پرهیزگار، دلیر، بخشنده، پاک و پاک‌نهاد، برخی از آنان جانشین پیامبر صلی الله علیه و آله و سلم و برخی دیگر نامزد جانشینی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پدر به پدر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علی بن موسی بن جعفر بن محمد بن علی بن حسین بن علی</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اهل کتاب</w:t>
      </w:r>
    </w:p>
    <w:p>
      <w:pPr>
        <w:pStyle w:val="BookText"/>
        <w:rPr/>
      </w:pPr>
      <w:r>
        <w:rPr>
          <w:rFonts w:ascii="IRNazanin" w:hAnsi="IRNazanin" w:eastAsia="IRNazanin"/>
          <w:color w:val="111111"/>
          <w:sz w:val="28"/>
          <w:sz w:val="28"/>
          <w:szCs w:val="28"/>
          <w:rtl w:val="true"/>
          <w:lang w:bidi="fa-IR"/>
        </w:rPr>
        <w:t>برخی از بزرگان و علمای اهل کتاب، به مقام و منزلت حضرت معترف بودند، چنان‌که حضرت در مورد بعضی از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 را که نصارا را بر برخی از مسلمین به حق ما آگاه‌تر قرار داد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همانان کسانی به امام علیه السلام ایمان آوردند و به دست آن حضرت مسلمان شدند، از جمله انوش نصرانی و راهب دیر عاقول</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مردم</w:t>
      </w:r>
    </w:p>
    <w:p>
      <w:pPr>
        <w:pStyle w:val="BookText"/>
        <w:rPr/>
      </w:pPr>
      <w:r>
        <w:rPr>
          <w:rFonts w:ascii="IRNazanin" w:hAnsi="IRNazanin" w:eastAsia="IRNazanin"/>
          <w:color w:val="111111"/>
          <w:sz w:val="28"/>
          <w:sz w:val="28"/>
          <w:szCs w:val="28"/>
          <w:rtl w:val="true"/>
          <w:lang w:bidi="fa-IR"/>
        </w:rPr>
        <w:t>مردم از هر نقطه به زیارت حضرت می‌شتافتند و در آن روزی که بنا بود آن حضرت برای معرفی خود به دربار برود، جمعیت زیادی از مشتاقان حضرت با چشمانی اشک‌بار به امید دیدار ایشان در مسیر اجتماع می‌کردند، آن‌چنان که راه بند می‌شد و کسی نمی‌توانست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و ضجّه مردم از همه جا به گوش می‌رسید، اما همین که امام علیه السلام از در خارج می‌شد، سکوت همه جا را فرا می‌گرفت و همه محو تماشای هیبت باشکوه امام علیه السلام می‌شدند و برای او راه می‌گشودند و تا هنگام بازگشت ایشان، مردم همان‌طور در انتظارش می‌ایستادند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شیخ صدوق از قول احمد بن عبیدالله بن خاقان عامل خلیفه در قم که از ناصبی‌ها و دشمنان اهل‌بیت علیهم السلام به‌شمار می‌رفت، نقل می‌کند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شهادت امام عسکری علیه السلام تمام بازار تعطیل شد و بنو‌هاشم، لشکریان، منشیان و دیگر مردمان به هم‌راه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خاقان، وزیر معتمد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تشییع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سامرا از کثرت ازدحام و جمعیت و شیون، هم‌چون صحنه قیامت بود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شیعیان</w:t>
      </w:r>
    </w:p>
    <w:p>
      <w:pPr>
        <w:pStyle w:val="BookText"/>
        <w:rPr/>
      </w:pPr>
      <w:r>
        <w:rPr>
          <w:rFonts w:ascii="IRNazanin" w:hAnsi="IRNazanin" w:eastAsia="IRNazanin"/>
          <w:color w:val="111111"/>
          <w:sz w:val="28"/>
          <w:sz w:val="28"/>
          <w:szCs w:val="28"/>
          <w:rtl w:val="true"/>
          <w:lang w:bidi="fa-IR"/>
        </w:rPr>
        <w:t>اشعار ابوهاشم جعفری از بزرگان اصحاب امام هادی و عسکری علیهما السلام، در وصف امام عسکری علیه السلام به خوبی گویای مقام شامخ امامت شیعه نزد شیعیان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برخی از اشعار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تمام معجزات امامت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همان‌گونه که به موسی علیه السلام معجزات شکافتن دریا و ید بیضا و عصا بخشیده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حجت و معجزه‌ای به پیامبران عطا نکرد، مگر آن‌که مانند آن را به اوصیا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مورد تردید داری، پی‌جویی دلیل و برهان بر توست</w:t>
      </w:r>
      <w:r>
        <w:rPr>
          <w:rFonts w:eastAsia="IRNazanin" w:cs="IRNazanin"/>
          <w:color w:val="111111"/>
          <w:sz w:val="28"/>
          <w:szCs w:val="28"/>
          <w:rtl w:val="true"/>
          <w:lang w:bidi="fa-IR"/>
        </w:rPr>
        <w:t>.</w:t>
      </w:r>
      <w:r>
        <w:rPr>
          <w:rStyle w:val="FootnoteAnchor"/>
          <w:rtl w:val="true"/>
        </w:rPr>
        <w:footnoteReference w:id="372"/>
      </w:r>
      <w:bookmarkStart w:id="205" w:name="pg50_360"/>
    </w:p>
    <w:p>
      <w:pPr>
        <w:pStyle w:val="Heading3"/>
        <w:numPr>
          <w:ilvl w:val="2"/>
          <w:numId w:val="1"/>
        </w:numPr>
        <w:rPr/>
      </w:pPr>
      <w:bookmarkStart w:id="206" w:name="__RefHeading___Toc106600_211673320"/>
      <w:bookmarkStart w:id="207" w:name="_Toc77"/>
      <w:bookmarkEnd w:id="205"/>
      <w:bookmarkEnd w:id="206"/>
      <w:r>
        <w:rPr>
          <w:rtl w:val="true"/>
        </w:rPr>
        <w:t>چکیده</w:t>
      </w:r>
      <w:bookmarkEnd w:id="207"/>
    </w:p>
    <w:p>
      <w:pPr>
        <w:pStyle w:val="BookText"/>
        <w:rPr/>
      </w:pPr>
      <w:r>
        <w:rPr>
          <w:rFonts w:ascii="IRNazanin" w:hAnsi="IRNazanin" w:eastAsia="IRNazanin"/>
          <w:color w:val="111111"/>
          <w:sz w:val="28"/>
          <w:sz w:val="28"/>
          <w:szCs w:val="28"/>
          <w:rtl w:val="true"/>
          <w:lang w:bidi="fa-IR"/>
        </w:rPr>
        <w:t>وضعیت فکری 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و رهبری آنان در این دوره ویژگی‌هایی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احادیث شیعه، به لحاظ فکری، ضبط و نگه‌داری شده و شیوخ و رجالی تربیت یافته‌اند تا در بحران‌ها و حوادث ره‌گشای مسائل و مشکلات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از دست‌برد منحرفان و روشن‌گری‌ها و موضع‌گیری‌های به‌جا و پاسخ‌گویی به مشکلات فکری و فقهی و ایجاد توان و آمادگی در شیعیان برای پذیرش غیبت امام دوازدهم عجل الله تعالی فرجه الشریف، از جمله اقدامات ائمه علیهم السلام در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سیاسی شیعه به اجبار از مدینه به سامرا آورده شده و تحت نظارت شدید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عسکریین علیهما السلام با پیش گرفتن سیاست تقیّه به تقویت و گسترش سازمان وکلا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برخی قیام‌های علویان و حفظ سرپرستی شیعیان و نفوذ شماری از آنان در سمت‌ها و مراکز حساس از دیگر اقدامات آنان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از نظر اجتماعی در فقر و فشار و اختناق و محرومیت به سر می‌بردند و رهبری شیعه به رغم محصور بودن و ممانعت از تماس مردم و شیعیان با آنان از نفوذ زیادی در میان همه قشرهای جامعه، از شیعیان و توده مردم گرفته تا علما و بزرگان و اهل کتاب و امیران و وزیران برخوردار بود</w:t>
      </w:r>
      <w:r>
        <w:rPr>
          <w:rFonts w:eastAsia="IRNazanin" w:cs="IRNazanin"/>
          <w:color w:val="111111"/>
          <w:sz w:val="28"/>
          <w:szCs w:val="28"/>
          <w:rtl w:val="true"/>
          <w:lang w:bidi="fa-IR"/>
        </w:rPr>
        <w:t xml:space="preserve">. </w:t>
      </w:r>
      <w:bookmarkStart w:id="208" w:name="pg50_362"/>
    </w:p>
    <w:p>
      <w:pPr>
        <w:pStyle w:val="Heading2"/>
        <w:numPr>
          <w:ilvl w:val="1"/>
          <w:numId w:val="1"/>
        </w:numPr>
        <w:rPr/>
      </w:pPr>
      <w:bookmarkStart w:id="209" w:name="__RefHeading___Toc106602_211673320"/>
      <w:bookmarkStart w:id="210" w:name="_Toc78"/>
      <w:bookmarkEnd w:id="208"/>
      <w:bookmarkEnd w:id="209"/>
      <w:r>
        <w:rPr>
          <w:rtl w:val="true"/>
        </w:rPr>
        <w:t>فصل پنجم</w:t>
      </w:r>
      <w:r>
        <w:rPr>
          <w:rtl w:val="true"/>
        </w:rPr>
        <w:t xml:space="preserve">: </w:t>
      </w:r>
      <w:r>
        <w:rPr>
          <w:rtl w:val="true"/>
        </w:rPr>
        <w:t>زمینه‌سازی معصومان علیهم السلام برای ورود شیعه به عصر غیبت</w:t>
      </w:r>
      <w:bookmarkEnd w:id="210"/>
    </w:p>
    <w:p>
      <w:pPr>
        <w:pStyle w:val="Heading3"/>
        <w:numPr>
          <w:ilvl w:val="2"/>
          <w:numId w:val="1"/>
        </w:numPr>
        <w:rPr/>
      </w:pPr>
      <w:bookmarkStart w:id="211" w:name="__RefHeading___Toc106604_211673320"/>
      <w:bookmarkStart w:id="212" w:name="_Toc79"/>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مسئله غیبت و مهدویت در میان مسلمانان، به ویژه شیعیان، سابقه‌ای بس دیرین دارد و اذهان مسلمانان سرشار از احادیث نبوی و علوی، درباره این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پیامبر اکرم صلی الله علیه و آله و سلم و امامان علیهم السلام درباره وقوع غیبت و مسائل آن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شایع و رایج رسیده از پدران مهدی علیهم السلام، که مدت‌ها قبل از وقوع غیبت صادر شده‌اند، دلالت بر امامت وی دارند؛ اخباری که گویای آن است که صاحب این امر، غیبتی خواهد داشت و توضیح می‌دهد که این غیبت چگونه خواهد بود و چه اختلافاتی در آن واقع می‌شود و چه حوادثی رخ خواهد داد و خبر می‌دهد که او دو غیبت خواهد داشت و یکی از آنها طولانی‌تر از دیگری خواهد بود و غیبت اول، مدتش معلوم و روشن است و غیبت دوم نامعلوم</w:t>
      </w:r>
      <w:r>
        <w:rPr>
          <w:rFonts w:eastAsia="IRNazanin" w:cs="IRNazanin"/>
          <w:color w:val="111111"/>
          <w:sz w:val="28"/>
          <w:szCs w:val="28"/>
          <w:rtl w:val="true"/>
          <w:lang w:bidi="fa-IR"/>
        </w:rPr>
        <w:t>... .</w:t>
      </w:r>
      <w:r>
        <w:rPr>
          <w:rStyle w:val="FootnoteAnchor"/>
          <w:rtl w:val="true"/>
        </w:rPr>
        <w:footnoteReference w:id="3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ادامه به یادآوری برخی از اخبار رسیده از پیامبر اکرم صلی الله علیه و آله و سلم و امامان علیهم السلام درباره مهدی عجل الله تعالی فرجه الشریف و غیبت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روایات متعددی از پیامبر صلی الله علیه و آله و سلم و ائمه علیهم السلام در منابعی هم‌چون کمال الدین و تمام النعمة نوشته شیخ صدوق، و کتاب الغیبة </w:t>
      </w:r>
      <w:bookmarkStart w:id="213" w:name="pg50_364"/>
    </w:p>
    <w:p>
      <w:pPr>
        <w:pStyle w:val="BookText"/>
        <w:rPr/>
      </w:pPr>
      <w:bookmarkEnd w:id="213"/>
      <w:r>
        <w:rPr>
          <w:rFonts w:ascii="IRNazanin" w:hAnsi="IRNazanin" w:eastAsia="IRNazanin"/>
          <w:color w:val="111111"/>
          <w:sz w:val="28"/>
          <w:sz w:val="28"/>
          <w:szCs w:val="28"/>
          <w:rtl w:val="true"/>
          <w:lang w:bidi="fa-IR"/>
        </w:rPr>
        <w:t>نوشته ابن ابی‌زینب نعمانی،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فراوانی در منابع اهل سنّت در این باره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محققان نیز گفته‌اند، با توجه به این روایات می‌توان ادعا کرد که مسئله مهدی عجل الله تعالی فرجه الشریف و غیبت او، در منابع شیعی و سنّی از مسائل معروف، رایج و انکارناپذیر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شیعه با آمادگی دیرینه و سابقه‌ای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عصر غیبت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مسئله غیبت و مهدویت افزون بر اصل مسئله، خصوصیات، دقایق و جزئیاتی را دربرمی‌گرفت که پیامبر صلی الله علیه و آله و سلم و ائمه علیهم السلام بدان اشاره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برخی از این روایات از پیامبر صلی الله علیه و آله و سلم و معصومان علیهم السلام و سپس بررسی اقدامات دو امام هادی و عسکری علیهما السلام با نگاه به مهم‌ترین روایات سه کتاب گران‌سنگ شیعی، یعنی کمال الدین و تمام النعمة و کتاب الغیبة اثر نعمانی، و کتاب الغیبة تألیف شیخ طوسی این مسئله را بیشتر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در این‌باره ناگزیر باید به منابع گوناگون دیگر از شیعه و نیز اهل سنّت مراجعه کرد</w:t>
      </w:r>
      <w:r>
        <w:rPr>
          <w:rFonts w:eastAsia="IRNazanin" w:cs="IRNazanin"/>
          <w:color w:val="111111"/>
          <w:sz w:val="28"/>
          <w:szCs w:val="28"/>
          <w:rtl w:val="true"/>
          <w:lang w:bidi="fa-IR"/>
        </w:rPr>
        <w:t>.</w:t>
      </w:r>
    </w:p>
    <w:p>
      <w:pPr>
        <w:pStyle w:val="Heading3"/>
        <w:numPr>
          <w:ilvl w:val="2"/>
          <w:numId w:val="1"/>
        </w:numPr>
        <w:rPr/>
      </w:pPr>
      <w:bookmarkStart w:id="214" w:name="__RefHeading___Toc106606_211673320"/>
      <w:bookmarkStart w:id="215" w:name="_Toc80"/>
      <w:bookmarkEnd w:id="214"/>
      <w:r>
        <w:rPr>
          <w:rtl w:val="true"/>
        </w:rPr>
        <w:t>الف</w:t>
      </w:r>
      <w:r>
        <w:rPr>
          <w:rtl w:val="true"/>
        </w:rPr>
        <w:t xml:space="preserve">) </w:t>
      </w:r>
      <w:r>
        <w:rPr>
          <w:rtl w:val="true"/>
        </w:rPr>
        <w:t>پیش‌گویی پیامبر اکرم صلی الله علیه و آله و سلم و امامان علیهم السلام درباره ولادت امام مهدی عجل الله تعالی فرجه الشریف و غیبت آن حضرت</w:t>
      </w:r>
      <w:bookmarkEnd w:id="215"/>
    </w:p>
    <w:p>
      <w:pPr>
        <w:pStyle w:val="Heading4"/>
        <w:numPr>
          <w:ilvl w:val="3"/>
          <w:numId w:val="1"/>
        </w:numPr>
        <w:rPr/>
      </w:pPr>
      <w:bookmarkStart w:id="216" w:name="__RefHeading___Toc106608_211673320"/>
      <w:bookmarkStart w:id="217" w:name="_Toc81"/>
      <w:bookmarkEnd w:id="216"/>
      <w:r>
        <w:rPr/>
        <w:t>1</w:t>
      </w:r>
      <w:r>
        <w:rPr>
          <w:rtl w:val="true"/>
        </w:rPr>
        <w:t xml:space="preserve">. </w:t>
      </w:r>
      <w:r>
        <w:rPr>
          <w:rtl w:val="true"/>
        </w:rPr>
        <w:t>پیامبر اکرم صلی الله علیه و آله و سلم</w:t>
      </w:r>
      <w:bookmarkEnd w:id="21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آن‌گاه که عبدالرحمان بن سمره از ایشان خواست او را به طریق نجات هدایت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اختلاف خواسته‌ها و پراکندگی آرا پیش آمد، بر تو باد رجوع به نزد علی بن ابی‌طالب، که او امام امت من و خلیفه من بر آنان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فاروقی است که به وسیله آن، حق از باطل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سؤال کند، پاسخ گوید و هرکس از او طلب هدایت کند، هدایتش نماید و هرکس که طالب حق و در پی هدایت باشد، آن را نزد او می‌یابد و هرکس به او پناه برد، در امان خواهد بود و هرکس به او تمسک کند، نجاتش دهد و هرکس به او اقتدا کند، هدایتش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دوست و موافق او باشد، اهل نجات و هرکس از شما که دشمن و مخالف او باشد، اهل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و روح او روح من و طینت او طینت من است، او برادر من و من برادر اویم، </w:t>
      </w:r>
    </w:p>
    <w:p>
      <w:pPr>
        <w:pStyle w:val="BookText"/>
        <w:rPr/>
      </w:pPr>
      <w:r>
        <w:rPr>
          <w:rFonts w:ascii="IRNazanin" w:hAnsi="IRNazanin" w:eastAsia="IRNazanin"/>
          <w:color w:val="111111"/>
          <w:sz w:val="28"/>
          <w:sz w:val="28"/>
          <w:szCs w:val="28"/>
          <w:rtl w:val="true"/>
          <w:lang w:bidi="fa-IR"/>
        </w:rPr>
        <w:t>او همسر دخترم فاطمه سیده زنان عالم از اول تا به آخر است، دو امام امت من و دو سید جوانان اهل بهشت یعنی حسن و حسین فرزندان اویند و نُه فرزند حسین که نُهُم از آنان قائم امت من است، زمین را از عدل و داد پر می‌کند، پس از آن‌که پر از ظلم و جور شده 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به گفته عبدالله بن عباس،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نظری بر زمین نمود و مرا نبیّ خود اختیار کرد، سپس نظری دیگر نمود و علی علیه السلام را امام برگزید، و مرا امر فرمود که او را برادر، ولی، وصی، خلیفه و وزیر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من است و او همسر دخترم و پدر دو سبطم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من و آنان را حجت‌هایی بر بندگان قرار داده و از صُلب حسین امامانی قرار داده که قائم به امر من خواهند بود و وصیت مرا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از آنان، قائم اهل‌بیت من و مهدی امت من است، و شبیه‌ترین مردم به من از نظر شمایل، گفتار و رفتار است که بعد از غیبتی طولانی و حیرتی گم‌راه کننده، ظاهر می‌شود و امر الهی را اعلان و آشکار می‌کند و دین الهی را ظاهر می‌نماید و با نصرت خدا و ملائکه‌اش، تأیید می‌شود و زمین را پس از آن‌که پر از ظلم و جور شده، پر از عدل و داد خواهد نمود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از امام باقر علیه السلام نقل نموده که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قائم از اهل‌بیت مرا درک و در غیبتش و قبل از قیامش به او اقتدا کند و دوستانش را دوست و دشمنانش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رفیقان و دوستان من و گرامی‌ترین امتم نزد من در روز قیامت است</w:t>
      </w:r>
      <w:r>
        <w:rPr>
          <w:rFonts w:eastAsia="IRNazanin" w:cs="IRNazanin"/>
          <w:color w:val="111111"/>
          <w:sz w:val="28"/>
          <w:szCs w:val="28"/>
          <w:rtl w:val="true"/>
          <w:lang w:bidi="fa-IR"/>
        </w:rPr>
        <w:t>.»</w:t>
      </w:r>
      <w:r>
        <w:rPr>
          <w:rStyle w:val="FootnoteAnchor"/>
          <w:rtl w:val="true"/>
        </w:rPr>
        <w:footnoteReference w:id="376"/>
      </w:r>
      <w:bookmarkStart w:id="218" w:name="pg50_368"/>
    </w:p>
    <w:p>
      <w:pPr>
        <w:pStyle w:val="Heading4"/>
        <w:numPr>
          <w:ilvl w:val="3"/>
          <w:numId w:val="1"/>
        </w:numPr>
        <w:rPr/>
      </w:pPr>
      <w:bookmarkStart w:id="219" w:name="__RefHeading___Toc106610_211673320"/>
      <w:bookmarkStart w:id="220" w:name="_Toc82"/>
      <w:bookmarkEnd w:id="218"/>
      <w:bookmarkEnd w:id="219"/>
      <w:r>
        <w:rPr/>
        <w:t>2</w:t>
      </w:r>
      <w:r>
        <w:rPr>
          <w:rtl w:val="true"/>
        </w:rPr>
        <w:t xml:space="preserve">. </w:t>
      </w:r>
      <w:r>
        <w:rPr>
          <w:rtl w:val="true"/>
        </w:rPr>
        <w:t>امام علی علیه السلام</w:t>
      </w:r>
      <w:bookmarkEnd w:id="220"/>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امیرمؤمنان، علی بن ابی‌طالب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متفکر و نگاهش را خیره به زمین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متفکرید و به زمین خیره می‌نگرید؟ آیا به آن رغبت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راغب زمین و نه دنیا گشته‌ام، ولی درباره فرزندی که از صلب من و یازدهم از اولاد من است، تفکر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مهدی که زمین را پر از عدل می‌کند، پس از آن‌که از ظلم و جور پر شده باشد و او را حیرتی و غیبتی است که در آن، گروهی هدایت و گروهی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از امیرمؤمنان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امری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قطعی است و تو کجا و علم به این مطلب کجا؟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 این امت هستند که هم‌راه نیکان این خاندان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آن‌چه اراده کند، انجام خواهد داد؛ چراکه او دارای اراده‌ها، غایت‌ها و نهایت‌هایی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عبدالعظیم حسنی از امام جواد علیه السلام و آن حضرت از پدرانش از امام علی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غیبتی طولانی است و گویا شیعه را می‌بینم که در غیبت قائم عجل الله تعالی فرجه الشریف همانند گله گوسفند به دنبال چوپان خود هستند و او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هرکس که در غیبت قائم، ثابت در دین باشد و قلبش به دلیل طولانی شدن زمان غیبت امامش دچار قسوت نگردد، پس او در قیامت با من و در درجه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زمانی که قائم ما قیام کند، بیعت احدی در گردن او نیست و از این‌رو، ولادتش مخفیانه و خودش غایب خواهد شد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221" w:name="__RefHeading___Toc106612_211673320"/>
      <w:bookmarkStart w:id="222" w:name="_Toc83"/>
      <w:bookmarkEnd w:id="221"/>
      <w:r>
        <w:rPr/>
        <w:t>3</w:t>
      </w:r>
      <w:r>
        <w:rPr>
          <w:rtl w:val="true"/>
        </w:rPr>
        <w:t xml:space="preserve">. </w:t>
      </w:r>
      <w:r>
        <w:rPr>
          <w:rtl w:val="true"/>
        </w:rPr>
        <w:t>حضرت فاطمه علیها السلام</w:t>
      </w:r>
      <w:bookmarkEnd w:id="22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در روایتی که به طرق مختلف نقل شده، از صحیفه‌ای خبر داده که در دست حضرت فاطمه علیها السلام بوده و درخشندگی عجیبی داشته و در آن، </w:t>
      </w:r>
      <w:bookmarkStart w:id="223" w:name="pg50_370"/>
    </w:p>
    <w:p>
      <w:pPr>
        <w:pStyle w:val="BookText"/>
        <w:rPr/>
      </w:pPr>
      <w:bookmarkEnd w:id="223"/>
      <w:r>
        <w:rPr>
          <w:rFonts w:ascii="IRNazanin" w:hAnsi="IRNazanin" w:eastAsia="IRNazanin"/>
          <w:color w:val="111111"/>
          <w:sz w:val="28"/>
          <w:sz w:val="28"/>
          <w:szCs w:val="28"/>
          <w:rtl w:val="true"/>
          <w:lang w:bidi="fa-IR"/>
        </w:rPr>
        <w:t>نام دوازده امام علیهم السلام با نام مادرانشان آمده بود و آخرین نام، قائم آل محمد عجل الله تعالی فرجه الشریف بوده است</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224" w:name="__RefHeading___Toc106614_211673320"/>
      <w:bookmarkStart w:id="225" w:name="_Toc84"/>
      <w:bookmarkEnd w:id="224"/>
      <w:r>
        <w:rPr/>
        <w:t>4</w:t>
      </w:r>
      <w:r>
        <w:rPr>
          <w:rtl w:val="true"/>
        </w:rPr>
        <w:t xml:space="preserve">. </w:t>
      </w:r>
      <w:r>
        <w:rPr>
          <w:rtl w:val="true"/>
        </w:rPr>
        <w:t>امام حسن مجتبی علیه السلام</w:t>
      </w:r>
      <w:bookmarkEnd w:id="22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ابوسعید عقیصا، پس از صلح امام حسن علیه السلام با معاویه، مردم بر آن حضرت وارد شدند که بعضی از آنان، حضرت را به دلیل صلح، ملامت کردند،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چه اندیشه‌ای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اندیشیدم برای شیعه‌ام از آن‌چه خورشید بر آن تابیده یا غروب کرده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به فرموده رسول خدا صلی الله علیه و آله و سلم، امامی هستم که اطاعتم بر شما لازم است و یکی از دو سید جوانان اهل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نمی‌دانید که خضر علیه السلام وقتی کشتی را سوراخ نمود و دیوار را برپا داشت و بچّه را کشت، این امر موجب غضب موسی علیه السلام شد؛ چراکه حقیقت این کارها بر او مخفی بود، در حالی که این امر نزد خداوند حکمت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هیچ یک از ما نیست مگر آن‌که بر گردن او بیعتی برای طغیان‌گران زمانش واقع می‌شود، مگر قائم عجل الله تعالی فرجه الشریف که روح‌الله، عیسی بن مریم علیه السلام به او اقتدا می‌کند و خداوند ولادتش را مخفی می‌کند و او را غایب می‌سازد تا به هنگام قیام، برای هیچ کس بر گردن او بیعتی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نهمین نفر از فرزندان برادرم حسین علیه السلام و فرزند سیده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عمرش را در دوران غیبتش طولانی می‌کند، سپس او را با قدرت خود، به صورت جوانی با سنی کمتر از چهل سال، آشکار می‌سازد تا دانسته شود خداوند بر هر امری قادر است</w:t>
      </w:r>
      <w:r>
        <w:rPr>
          <w:rFonts w:eastAsia="IRNazanin" w:cs="IRNazanin"/>
          <w:color w:val="111111"/>
          <w:sz w:val="28"/>
          <w:szCs w:val="28"/>
          <w:rtl w:val="true"/>
          <w:lang w:bidi="fa-IR"/>
        </w:rPr>
        <w:t>.»</w:t>
      </w:r>
      <w:r>
        <w:rPr>
          <w:rStyle w:val="FootnoteAnchor"/>
          <w:rtl w:val="true"/>
        </w:rPr>
        <w:footnoteReference w:id="380"/>
      </w:r>
      <w:bookmarkStart w:id="226" w:name="pg50_372"/>
    </w:p>
    <w:p>
      <w:pPr>
        <w:pStyle w:val="Heading4"/>
        <w:numPr>
          <w:ilvl w:val="3"/>
          <w:numId w:val="1"/>
        </w:numPr>
        <w:rPr/>
      </w:pPr>
      <w:bookmarkStart w:id="227" w:name="__RefHeading___Toc106616_211673320"/>
      <w:bookmarkStart w:id="228" w:name="_Toc85"/>
      <w:bookmarkEnd w:id="226"/>
      <w:bookmarkEnd w:id="227"/>
      <w:r>
        <w:rPr/>
        <w:t>5</w:t>
      </w:r>
      <w:r>
        <w:rPr>
          <w:rtl w:val="true"/>
        </w:rPr>
        <w:t xml:space="preserve">. </w:t>
      </w:r>
      <w:r>
        <w:rPr>
          <w:rtl w:val="true"/>
        </w:rPr>
        <w:t>امام حسین علیه السلام</w:t>
      </w:r>
      <w:bookmarkEnd w:id="228"/>
    </w:p>
    <w:p>
      <w:pPr>
        <w:pStyle w:val="BookText"/>
        <w:rPr/>
      </w:pPr>
      <w:r>
        <w:rPr>
          <w:rFonts w:ascii="IRNazanin" w:hAnsi="IRNazanin" w:eastAsia="IRNazanin"/>
          <w:color w:val="111111"/>
          <w:sz w:val="28"/>
          <w:sz w:val="28"/>
          <w:szCs w:val="28"/>
          <w:rtl w:val="true"/>
          <w:lang w:bidi="fa-IR"/>
        </w:rPr>
        <w:t>عبدالرحمان بن حجّاج از امام صادق علیه السلام و آن حضرت از پدرانش، از امام حسین علیه السلام روایت نموده‌اند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نهمین نفر از فرزندان من سنّتی از یوسف و سُنّتی از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قائم ما اهل‌بیت است که خداوند امر او را تنها در یک شب اصلاح می‌نماید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مردی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حسین بن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این امت نهمین فرزند از اولاد من است و او صاحب غیبت و کسی است که میراثش در حالی که زنده است تقسیم می‌شود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عبدالرحمان بن سلیط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ماست دوازده مهدی که اول ایشان علی بن ابی‌طالب علیه السلام و آخر ایشان نهمین فرزند از فرزندان من است و اوست امام قائم به حق که خداوند به وسیله او زمین را پس از آن‌که مرده باشد، زنده می‌کند و دین حق را بر همه ادیان، به رغم میل مشرکان، غالب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غیبتی خواهد بود که در آن غیبت، گروهی مرتد می‌شوند و گروهی ثابت بر دین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اذیت می‌شوند و به آنان می‌گویند که اگر راست می‌گویید این وعده که می‌دادید چه زمانی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در غیبت او بر اذیت‌ها و تکذیب‌ها صبر کند، به منزله کسی است که با شمشیر در پیش‌گاه رسول خدا صلی الله علیه و آله و سلم جهاد کرده باشد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229" w:name="__RefHeading___Toc106618_211673320"/>
      <w:bookmarkStart w:id="230" w:name="_Toc86"/>
      <w:bookmarkEnd w:id="229"/>
      <w:r>
        <w:rPr/>
        <w:t>6</w:t>
      </w:r>
      <w:r>
        <w:rPr>
          <w:rtl w:val="true"/>
        </w:rPr>
        <w:t xml:space="preserve">. </w:t>
      </w:r>
      <w:r>
        <w:rPr>
          <w:rtl w:val="true"/>
        </w:rPr>
        <w:t>امام سجاد علیه السلام</w:t>
      </w:r>
      <w:bookmarkEnd w:id="230"/>
    </w:p>
    <w:p>
      <w:pPr>
        <w:pStyle w:val="BookText"/>
        <w:rPr/>
      </w:pPr>
      <w:r>
        <w:rPr>
          <w:rFonts w:ascii="IRNazanin" w:hAnsi="IRNazanin" w:eastAsia="IRNazanin"/>
          <w:color w:val="111111"/>
          <w:sz w:val="28"/>
          <w:sz w:val="28"/>
          <w:szCs w:val="28"/>
          <w:rtl w:val="true"/>
          <w:lang w:bidi="fa-IR"/>
        </w:rPr>
        <w:t>ابوخالد کابلی، روایت نسبتاً مفصلی از امام سجاد علیه السلام نقل کرده که خلاصه‌اش بدین قرار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آقایم امام سجّاد علیه السلام وارد شده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نسبت به کسانی که خداوند طاعتشان را واجب نموده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که خداوند اطاعتشان را </w:t>
      </w:r>
      <w:bookmarkStart w:id="231" w:name="pg50_374"/>
    </w:p>
    <w:p>
      <w:pPr>
        <w:pStyle w:val="BookText"/>
        <w:rPr/>
      </w:pPr>
      <w:bookmarkEnd w:id="231"/>
      <w:r>
        <w:rPr>
          <w:rFonts w:ascii="IRNazanin" w:hAnsi="IRNazanin" w:eastAsia="IRNazanin"/>
          <w:color w:val="111111"/>
          <w:sz w:val="28"/>
          <w:sz w:val="28"/>
          <w:szCs w:val="28"/>
          <w:rtl w:val="true"/>
          <w:lang w:bidi="fa-IR"/>
        </w:rPr>
        <w:t>واجب و آنها را بر مردم، امام قرار داده است، امیر مؤمنان، علی بن ابی‌طالب، سپس حسن و سپس حسین، دو فرزند علی بن ابی‌طالب هستند، و سپس امر به ما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که زمین از حجت الهی خالی نخواهد شد، حجت و امام پس از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محمد، سپس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اشاره به روایتی از پیامبر اکرم صلی الله علیه و آله و سلم نمود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فرزندم جعفر متولد شد او را صادق نام گذارید، چراکه پنجم از اولاد او فرزندی خواهد داشت که نامش جعفر است و مدعی امامت خواهد بود، پس او نزد خدا جعفر کذاب، مفتریِ بر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قصد کنار زدن پرده الهی به هنگام غیبت ولیّ خدا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به شدت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جعفر را می‌بینم که طاغیه زمان را تحریک بر تفتیش امر ولیّ خدا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ولیّ خدا و دوازدهم از اوصیای رسول خدا صلی الله علیه و آله و سلم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زمان غیبت او که قائل و معتقد به امامت او و منتظر ظهور او هستند برتر از اهل هر زمانی هستند؛ چراکه به خاطر کثرت فهم و عقل، غیبت نزدشان به منزله مشاهده است، و خداوند آنان را در این زمان به منزله مجاهدان در پیشگاه پیامبر اکرم صلی الله علیه و آله و سلم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مخلِص و شیعیان راستین هستند و دعوت‌گران به سوی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از برترین گشایش‌ها است</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232" w:name="__RefHeading___Toc106620_211673320"/>
      <w:bookmarkStart w:id="233" w:name="_Toc87"/>
      <w:bookmarkEnd w:id="232"/>
      <w:r>
        <w:rPr/>
        <w:t>7</w:t>
      </w:r>
      <w:r>
        <w:rPr>
          <w:rtl w:val="true"/>
        </w:rPr>
        <w:t xml:space="preserve">. </w:t>
      </w:r>
      <w:r>
        <w:rPr>
          <w:rtl w:val="true"/>
        </w:rPr>
        <w:t>امام باقر علیه السلام</w:t>
      </w:r>
      <w:bookmarkEnd w:id="2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مهدی عجل الله تعالی فرجه الشریف، غیبت، ظهور، علامات ظهور و حوادث پس از ظهور، از طریق دو امام باقر و صادق علیهما السلام بیشتر از دیگر معصومان علیهم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ایشان، علاوه بر بیان اصل مسئله، به بیان بعضی از ویژگی‌ها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bookmarkStart w:id="234" w:name="pg50_376"/>
    </w:p>
    <w:p>
      <w:pPr>
        <w:pStyle w:val="BookText"/>
        <w:rPr/>
      </w:pPr>
      <w:bookmarkEnd w:id="234"/>
      <w:r>
        <w:rPr>
          <w:rFonts w:ascii="IRNazanin" w:hAnsi="IRNazanin" w:eastAsia="IRNazanin"/>
          <w:color w:val="111111"/>
          <w:sz w:val="28"/>
          <w:sz w:val="28"/>
          <w:szCs w:val="28"/>
          <w:rtl w:val="true"/>
          <w:lang w:bidi="fa-IR"/>
        </w:rPr>
        <w:t>به پاره‌ای از این‌روایات، دلیلی بر این مدعا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عمر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صاحب این امر دو غیبت خواهد بود و قائم، قیام می‌کند در حالی که بیعت کسی بر گردنش نیست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ابوبصیر از امام باقر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امام، بعد از حسین علیه السلام می‌آیند که نُهُم از آنان قائم ایشان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جابر جعفی از امام باقر علیه السلام چنین نقل نموده که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آمد که در آن زمان امامشان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کسانی که ثابت بر امر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کمترین پاداش ایشان آن است که خداوند خطاب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کنیزان من، به سرّ من ایمان آوردید و غیب مرا تصدیق نمودید، پس بر شما بشارت باد به بهترین پاداش از سوی من؛ شمایید بندگان و کنیزان من؛ از شما می‌پذیرم و شما را عفو می‌نمایم و به وسیله شما رحمت و باران بر بندگانم نازل می‌کنم و برای شماست که از بندگانم دفع بلا و عذاب می‌کنم</w:t>
      </w:r>
      <w:r>
        <w:rPr>
          <w:rFonts w:eastAsia="IRNazanin" w:cs="IRNazanin"/>
          <w:color w:val="111111"/>
          <w:sz w:val="28"/>
          <w:szCs w:val="28"/>
          <w:rtl w:val="true"/>
          <w:lang w:bidi="fa-IR"/>
        </w:rPr>
        <w:t>... .»</w:t>
      </w:r>
      <w:r>
        <w:rPr>
          <w:rStyle w:val="FootnoteAnchor"/>
          <w:rtl w:val="true"/>
        </w:rPr>
        <w:footnoteReference w:id="387"/>
      </w:r>
    </w:p>
    <w:p>
      <w:pPr>
        <w:pStyle w:val="Heading4"/>
        <w:numPr>
          <w:ilvl w:val="3"/>
          <w:numId w:val="1"/>
        </w:numPr>
        <w:rPr/>
      </w:pPr>
      <w:bookmarkStart w:id="235" w:name="__RefHeading___Toc106622_211673320"/>
      <w:bookmarkStart w:id="236" w:name="_Toc88"/>
      <w:bookmarkEnd w:id="235"/>
      <w:r>
        <w:rPr/>
        <w:t>8</w:t>
      </w:r>
      <w:r>
        <w:rPr>
          <w:rtl w:val="true"/>
        </w:rPr>
        <w:t xml:space="preserve">. </w:t>
      </w:r>
      <w:r>
        <w:rPr>
          <w:rtl w:val="true"/>
        </w:rPr>
        <w:t>امام صادق علیه السلام</w:t>
      </w:r>
      <w:bookmarkEnd w:id="236"/>
    </w:p>
    <w:p>
      <w:pPr>
        <w:pStyle w:val="BookText"/>
        <w:rPr/>
      </w:pPr>
      <w:r>
        <w:rPr>
          <w:rFonts w:ascii="IRNazanin" w:hAnsi="IRNazanin" w:eastAsia="IRNazanin"/>
          <w:color w:val="111111"/>
          <w:sz w:val="28"/>
          <w:sz w:val="28"/>
          <w:szCs w:val="28"/>
          <w:rtl w:val="true"/>
          <w:lang w:bidi="fa-IR"/>
        </w:rPr>
        <w:t>روایات از امام صادق علیه السلام بیشتر از روایات رسیده از امام باقر علیه السلام، در این‌باره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ویژگی‌ها و جزئیات بیشتری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این‌روایات را در زیر یادآور می‌شویم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مهران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تمام ائمه علیهم السلام اقرار نماید،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همانند کسی است که نسبت به همه انبیاء اقرار نماید ولی محمد صلی الله علیه و آله و سلم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کدام یک از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پنجمین فرزند از اولاد هفتمی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شما غایب خواهد شد و بر شما جایز نیست نام او را بر زبان آورید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أبوالهیثم بن ابی‌حبّه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سه اسم محمد، علی و حسن به طور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چهارمی آنان قائم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جانشین خودت را به ما معرفی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فرزندم موسی است، و امام خلف و موعود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بن محمد بن علی بن موسی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باز مفضّل بن عمر از امام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چهارده هزار سال قبل از آفرینش مخلوقات چهارده نور آفرید که همان ارواح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نور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علی و فاطمه و حسن و حسین و ائمه از اولاد حسین، آخرین ایشان قائم است که بعد از غیبتش قیام کند و دجّال را بکشد و زمین را از هر ظلم و جوری پاک سازد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بعضی از روایات، آن حضرت، شیعه را نسبت به انکار مهدی در زمان غیبت هشدار می‌دهد و بدین وسیله اذهان شیعیان را برای پذیرش مسئله غیبت آماده‌تر می‌سازد؛ به عنوان نمونه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صاحبتان غیبت نمود، مبادا او را انکار نمایید</w:t>
      </w:r>
      <w:r>
        <w:rPr>
          <w:rFonts w:eastAsia="IRNazanin" w:cs="IRNazanin"/>
          <w:color w:val="111111"/>
          <w:sz w:val="28"/>
          <w:szCs w:val="28"/>
          <w:rtl w:val="true"/>
          <w:lang w:bidi="fa-IR"/>
        </w:rPr>
        <w:t>!»</w:t>
      </w:r>
      <w:r>
        <w:rPr>
          <w:rStyle w:val="FootnoteAnchor"/>
          <w:rtl w:val="true"/>
        </w:rPr>
        <w:footnoteReference w:id="392"/>
      </w:r>
      <w:bookmarkStart w:id="237" w:name="pg50_380"/>
    </w:p>
    <w:p>
      <w:pPr>
        <w:pStyle w:val="BookText"/>
        <w:rPr/>
      </w:pPr>
      <w:bookmarkEnd w:id="237"/>
      <w:r>
        <w:rPr>
          <w:rFonts w:ascii="IRNazanin" w:hAnsi="IRNazanin" w:eastAsia="IRNazanin"/>
          <w:color w:val="111111"/>
          <w:sz w:val="28"/>
          <w:sz w:val="28"/>
          <w:szCs w:val="28"/>
          <w:rtl w:val="true"/>
          <w:lang w:bidi="fa-IR"/>
        </w:rPr>
        <w:t>عبید بن زراره می‌گوید 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امامشان را گم می‌کنند، پس او در مراسم حج حاضر می‌شود و مردم را می‌بیند، ولی آنان او را نمی‌بینند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بعضی از روایات، آن بزرگوار به دو غیبت صغرا و کبرا برای امام مهدی عجل الله تعالی فرجه الشریف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 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دو غیبت خواهد داشت که یکی از آنها آن قدر طول می‌کشد که بعضی از مردم می‌گویند او مرده است و بعضی از مردم می‌گویند او کشته شده است، بعضی از مردم نیز می‌گویند او رفته است تا جایی که جز عده‌ای محدود از اصحاب او بر فرمان‌برداری از او نمی‌ماند و بر مکان او کسی جز موالیان راستین او آگاه نخواهند 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منابع شیعه از جمله کتاب الغیبة از نعمانی روایاتی به این مضمون را به طرق دیگر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این روایات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که بر دو نوع غیبت دلالت دارند، احادیثی صحیح هستند و خداوند درستی کلام ائمه علیهم السلام را آشکار ساخت و دو نوع غیبت واقع شد؛ در غیبت نخست، سفیرانی بین امام عجل الله تعالی فرجه الشریف و خلق وجود داشت که به دست آنان شفا و پاسخ سؤالات و غیر آنها صادر می‌شد و در غیبت دوم، سفرا و واسطه‌ها در میان نبودند؛ به دلیل مصلحتی که خداوند آن را اراده کرده است</w:t>
      </w:r>
      <w:r>
        <w:rPr>
          <w:rFonts w:eastAsia="IRNazanin" w:cs="IRNazanin"/>
          <w:color w:val="111111"/>
          <w:sz w:val="28"/>
          <w:szCs w:val="28"/>
          <w:rtl w:val="true"/>
          <w:lang w:bidi="fa-IR"/>
        </w:rPr>
        <w:t>... .»</w:t>
      </w:r>
      <w:r>
        <w:rPr>
          <w:rStyle w:val="FootnoteAnchor"/>
          <w:rtl w:val="true"/>
        </w:rPr>
        <w:footnoteReference w:id="395"/>
      </w:r>
    </w:p>
    <w:p>
      <w:pPr>
        <w:pStyle w:val="Heading4"/>
        <w:numPr>
          <w:ilvl w:val="3"/>
          <w:numId w:val="1"/>
        </w:numPr>
        <w:rPr/>
      </w:pPr>
      <w:bookmarkStart w:id="238" w:name="__RefHeading___Toc106624_211673320"/>
      <w:bookmarkStart w:id="239" w:name="_Toc89"/>
      <w:bookmarkEnd w:id="238"/>
      <w:r>
        <w:rPr/>
        <w:t>9</w:t>
      </w:r>
      <w:r>
        <w:rPr>
          <w:rtl w:val="true"/>
        </w:rPr>
        <w:t xml:space="preserve">. </w:t>
      </w:r>
      <w:r>
        <w:rPr>
          <w:rtl w:val="true"/>
        </w:rPr>
        <w:t>امام کاظم علیه السلام</w:t>
      </w:r>
      <w:bookmarkEnd w:id="23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امامان شیعه علیهم السلام همواره درصدد آماده سازی شیعیان برای پذیرش مسئله غیبت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یک‌باره با غیبت امام که نزدیک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داشته‌اند، احتمال انکار و انحراف را برای شیعیان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bookmarkStart w:id="240" w:name="pg50_383"/>
    </w:p>
    <w:p>
      <w:pPr>
        <w:pStyle w:val="BookText"/>
        <w:rPr/>
      </w:pPr>
      <w:bookmarkEnd w:id="240"/>
      <w:r>
        <w:rPr>
          <w:rFonts w:ascii="IRNazanin" w:hAnsi="IRNazanin" w:eastAsia="IRNazanin"/>
          <w:color w:val="111111"/>
          <w:sz w:val="28"/>
          <w:sz w:val="28"/>
          <w:szCs w:val="28"/>
          <w:rtl w:val="true"/>
          <w:lang w:bidi="fa-IR"/>
        </w:rPr>
        <w:t>معصومان علیهم السلام در این‌باره هشدارهایی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بر این هشدارها، روایتی از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با سند خود از علی بن جعفر و او از برادرش امام کاظم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پنجمین امام از فرزندان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 مواظب دینتان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را غیبتی است به گونه‌ای که معتقدان به امامت او، از این عقیده باز می‌گردند و این امتحانی است از جانب خداوند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داوود بن کثیر رقّی می‌گوید از ابوالحسن موسی بن جعفر علیه السلام درباره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تنهای غریب و غایب از اهلش و تنها فرزند پدرش می‌باشد</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241" w:name="__RefHeading___Toc106626_211673320"/>
      <w:bookmarkStart w:id="242" w:name="_Toc90"/>
      <w:bookmarkEnd w:id="241"/>
      <w:r>
        <w:rPr/>
        <w:t>10</w:t>
      </w:r>
      <w:r>
        <w:rPr>
          <w:rtl w:val="true"/>
        </w:rPr>
        <w:t xml:space="preserve">. </w:t>
      </w:r>
      <w:r>
        <w:rPr>
          <w:rtl w:val="true"/>
        </w:rPr>
        <w:t>امام رضا علیه السلام</w:t>
      </w:r>
      <w:bookmarkEnd w:id="242"/>
    </w:p>
    <w:p>
      <w:pPr>
        <w:pStyle w:val="BookText"/>
        <w:rPr/>
      </w:pPr>
      <w:r>
        <w:rPr>
          <w:rFonts w:ascii="IRNazanin" w:hAnsi="IRNazanin" w:eastAsia="IRNazanin"/>
          <w:color w:val="111111"/>
          <w:sz w:val="28"/>
          <w:sz w:val="28"/>
          <w:szCs w:val="28"/>
          <w:rtl w:val="true"/>
          <w:lang w:bidi="fa-IR"/>
        </w:rPr>
        <w:t>عبدالسلام بن صالح هروی می‌گوید که از دعبل بن علی خزاعی شنیدم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مولایم امام رضا علیه السلام قصیده‌ای انشا می‌نمودم که ابتدای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تا رسیدم به این دو بیت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 باطل</w:t>
      </w:r>
    </w:p>
    <w:p>
      <w:pPr>
        <w:pStyle w:val="BookText"/>
        <w:rPr/>
      </w:pPr>
      <w:r>
        <w:rPr>
          <w:rFonts w:ascii="IRNazanin" w:hAnsi="IRNazanin" w:eastAsia="IRNazanin"/>
          <w:color w:val="111111"/>
          <w:sz w:val="28"/>
          <w:sz w:val="28"/>
          <w:szCs w:val="28"/>
          <w:rtl w:val="true"/>
          <w:lang w:bidi="fa-IR"/>
        </w:rPr>
        <w:t>و یجزی علی النعماء والنقمات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حضرت به شدت گریست، 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این دو بیت را بر زبان تو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دو بیت به او و خروجش اشاره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چه زمانی خروج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مولای من، جز این‌که شنیده‌ام، امامی از شما خروج می‌کند که زمین را از فساد پاک می‌کند و آن را از عدل سرشار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فرزندم محمد، و بعد از محمد، فرزندش علی، و بعد از علی، فرزندش حسن، و </w:t>
      </w:r>
      <w:bookmarkStart w:id="243" w:name="pg50_385"/>
    </w:p>
    <w:p>
      <w:pPr>
        <w:pStyle w:val="BookText"/>
        <w:rPr/>
      </w:pPr>
      <w:bookmarkEnd w:id="243"/>
      <w:r>
        <w:rPr>
          <w:rFonts w:ascii="IRNazanin" w:hAnsi="IRNazanin" w:eastAsia="IRNazanin"/>
          <w:color w:val="111111"/>
          <w:sz w:val="28"/>
          <w:sz w:val="28"/>
          <w:szCs w:val="28"/>
          <w:rtl w:val="true"/>
          <w:lang w:bidi="fa-IR"/>
        </w:rPr>
        <w:t>بعد از حسن فرزندش حجّت قائم منتظر است که در زمان غیبتش، در انتظار او خواهند بود و در هنگام ظهورش به اطاعت او 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مگر یک روز باقی نماند، همانا خداوند این روز را طولانی می‌کند تا او خروج کند و زمین را از عدل بگستراند، پس از آن‌که از جور گسترده شده است و اما خبر دادن از زمان قیام او، خبر دادن از وقت است که همانا پدرم، از پدرش و او از پدرانش روایت کرده که به پیامبر اکرم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قائم از ذُریّه تو قیام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مَثَل قیامت است که خداوند درباره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یجلّیها لوقتها إلّا هو ثقلت فی السموات والارض لایأتیکم إلّا بغتة</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244" w:name="__RefHeading___Toc106628_211673320"/>
      <w:bookmarkStart w:id="245" w:name="_Toc91"/>
      <w:bookmarkEnd w:id="244"/>
      <w:r>
        <w:rPr/>
        <w:t>11</w:t>
      </w:r>
      <w:r>
        <w:rPr>
          <w:rtl w:val="true"/>
        </w:rPr>
        <w:t xml:space="preserve">. </w:t>
      </w:r>
      <w:r>
        <w:rPr>
          <w:rtl w:val="true"/>
        </w:rPr>
        <w:t>امام جواد علیه السلام</w:t>
      </w:r>
      <w:bookmarkEnd w:id="24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بن أبی‌دلف می‌گوید که از امام جواد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 بعد از من، فرزندم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فرمان من و گفتار او، گفتار من و اطاعت او اطاعت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فرزندش حسن است که فرمان او فرمان پدرش و گفتار او گفتار پدرش و اطاعت او اطاعت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بعد از حسن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هنگام به شدّت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حسن فرزندش قائم بالحق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پس از فراموشی نامش و ارتداد بیشتر معتقدان به امامتش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منتظر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غیبتی است که روزگارش طولانی است و مخلِصان انتظار خروجش را خواهند کشید و شکّاکان او را انکار خواهند کرد و انکار کنندگان او را به تمسخر یاد خواهند نمود، و افرادی در تعیین زمان خروجش دروغ خواهند گفت و تعجیل‌کنندگان در خروجش هلاک خواهند شد و اهل تسلیم نجات خواهند یافت</w:t>
      </w:r>
      <w:r>
        <w:rPr>
          <w:rFonts w:eastAsia="IRNazanin" w:cs="IRNazanin"/>
          <w:color w:val="111111"/>
          <w:sz w:val="28"/>
          <w:szCs w:val="28"/>
          <w:rtl w:val="true"/>
          <w:lang w:bidi="fa-IR"/>
        </w:rPr>
        <w:t>.»</w:t>
      </w:r>
      <w:r>
        <w:rPr>
          <w:rStyle w:val="FootnoteAnchor"/>
          <w:rtl w:val="true"/>
        </w:rPr>
        <w:footnoteReference w:id="399"/>
      </w:r>
      <w:bookmarkStart w:id="246" w:name="pg50_387"/>
    </w:p>
    <w:p>
      <w:pPr>
        <w:pStyle w:val="BookText"/>
        <w:rPr/>
      </w:pPr>
      <w:bookmarkEnd w:id="246"/>
      <w:r>
        <w:rPr>
          <w:rFonts w:ascii="IRNazanin" w:hAnsi="IRNazanin" w:eastAsia="IRNazanin"/>
          <w:color w:val="111111"/>
          <w:sz w:val="28"/>
          <w:sz w:val="28"/>
          <w:szCs w:val="28"/>
          <w:rtl w:val="true"/>
          <w:lang w:bidi="fa-IR"/>
        </w:rPr>
        <w:t>حضرت عبدالعظیم حسنی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آقایم، امام جواد علیه السلام وارد شدم تا از او درباره قائم بپرسم که آیا اوست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آغاز به سخن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از ما، همان مهدی عجل الله تعالی فرجه الشریف است که بایسته است مردم به هنگام غیبتش، انتظارش را بکشند و به هنگام ظهورش پیروی‌اش کنند و او سومین فرزند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محمد صلی الله علیه و آله و سلم را مبعوث فرمود و ما را به امامت گمارد، اگر از عمر دنیا، جز یک روز باقی نمانده باشد، خداوند آن را چنان طولانی کند تا مهدی عجل الله تعالی فرجه الشریف در آن روز خروج کند و زمین را از قسط و عدل بگستراند، همان‌گونه که از ظلم و جور پر شده باشد و خداوند امر او را در یک شب اصلاح فرماید، همان‌گونه که امر موسی علیه السلام کلیم خود را در یک شب اصلاح فرمود و آن زمانی بود که برای آوردن آتش برای اهلش رفت و به هنگام بازگشت، رسول و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شیعه ما، انتظار فرج است</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247" w:name="__RefHeading___Toc106630_211673320"/>
      <w:bookmarkStart w:id="248" w:name="_Toc92"/>
      <w:bookmarkEnd w:id="247"/>
      <w:r>
        <w:rPr>
          <w:rtl w:val="true"/>
        </w:rPr>
        <w:t>ب</w:t>
      </w:r>
      <w:r>
        <w:rPr>
          <w:rtl w:val="true"/>
        </w:rPr>
        <w:t xml:space="preserve">) </w:t>
      </w:r>
      <w:r>
        <w:rPr>
          <w:rtl w:val="true"/>
        </w:rPr>
        <w:t>زمینه‌سازی امام هادی و امام عسکری علیهما السلام برای ورود شیعه به عصر غیبت</w:t>
      </w:r>
      <w:bookmarkEnd w:id="248"/>
    </w:p>
    <w:p>
      <w:pPr>
        <w:pStyle w:val="Heading4"/>
        <w:numPr>
          <w:ilvl w:val="3"/>
          <w:numId w:val="1"/>
        </w:numPr>
        <w:rPr/>
      </w:pPr>
      <w:bookmarkStart w:id="249" w:name="__RefHeading___Toc106632_211673320"/>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همان‌گونه که در قسمت پیشین روشن شد، پیامبر اکرم صلی الله علیه و آله و سلم مسئلة آماده‌سازی شیعیان برای ورود به عصر غیبت و ایجاد ذهنیت لازم برای قبول مسئله غیبت و آمادگی آنان را برای دوری از امام معصوم و محرومیت از ارتباط مستقیم با او آغاز فرمود و یکایک امامان شیعه علیهم السلام آن را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علیهم السلام فرمایش‌های پیامبر صلی الله علیه و آله و سلم را در این‌باره تأکید می‌نمودند و شیعه را برای نزدیک شدن به عصر غیبت آگاه می‌ساختند و از سوی دیگر، دربارة انکار وجود امام علیه السلام و انحراف در هنگام غیبت امام معصوم، به شیعیان هشدار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امامان هادی و عسکری علیهما السلام گام‌هایی ویژه برای زمینه‌سازی ورود شیعه به عصر غیبت برداشتند</w:t>
      </w:r>
      <w:r>
        <w:rPr>
          <w:rFonts w:eastAsia="IRNazanin" w:cs="IRNazanin"/>
          <w:color w:val="111111"/>
          <w:sz w:val="28"/>
          <w:szCs w:val="28"/>
          <w:rtl w:val="true"/>
          <w:lang w:bidi="fa-IR"/>
        </w:rPr>
        <w:t>:</w:t>
      </w:r>
    </w:p>
    <w:p>
      <w:pPr>
        <w:pStyle w:val="Heading4"/>
        <w:numPr>
          <w:ilvl w:val="3"/>
          <w:numId w:val="1"/>
        </w:numPr>
        <w:rPr/>
      </w:pPr>
      <w:bookmarkStart w:id="251" w:name="__RefHeading___Toc106634_211673320"/>
      <w:bookmarkStart w:id="252" w:name="_Toc94"/>
      <w:bookmarkEnd w:id="251"/>
      <w:r>
        <w:rPr/>
        <w:t>1</w:t>
      </w:r>
      <w:r>
        <w:rPr>
          <w:rtl w:val="true"/>
        </w:rPr>
        <w:t xml:space="preserve">. </w:t>
      </w:r>
      <w:r>
        <w:rPr>
          <w:rtl w:val="true"/>
        </w:rPr>
        <w:t>تبیین نزدیکی ولادت حضرت مهدی عجل الله تعالی فرجه الشریف، آغاز غیبت و چگونگی آن</w:t>
      </w:r>
      <w:bookmarkEnd w:id="2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پیامبر اکرم صلی الله علیه و آله و سلم و امامان معصوم علیهم السلام اصل مسئله مهدویت و غیبت مهدی عجل الله تعالی فرجه الشریف، را روشن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دو امام هادی و عسکری علیهما السلام به </w:t>
      </w:r>
    </w:p>
    <w:p>
      <w:pPr>
        <w:pStyle w:val="BookText"/>
        <w:rPr/>
      </w:pPr>
      <w:r>
        <w:rPr>
          <w:rFonts w:ascii="IRNazanin" w:hAnsi="IRNazanin" w:eastAsia="IRNazanin"/>
          <w:color w:val="111111"/>
          <w:sz w:val="28"/>
          <w:sz w:val="28"/>
          <w:szCs w:val="28"/>
          <w:rtl w:val="true"/>
          <w:lang w:bidi="fa-IR"/>
        </w:rPr>
        <w:t>طور اصولی بر نزدیکی زمان موعود تأکید می‌کردند و شیعه را از فرو غلتیدن در دامان سرگردانی و گم‌راهی و ارتداد در هنگامة غیبت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روایت‌های گوناگون، امام هادی علیه السلام مهدی عجل الله تعالی فرجه الشریف را فرزندِ فرزندِ خود خوانده و غیبت او را نزدیک اعلام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بن ابی دلف می‌گوید از امام هادی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 پس از من، فرزندم حسن و پس از او، فرزندش قائم است که زمین را از قسط و عدل خواهد گستراند، همان‌گونه که از ظلم و جور پر شده باشد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آقایم، امام هادی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زمانی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دوستان راستین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دینم را بر شما عرضه کنم، اگر رضایت شما بود بر آن ثابت باشم تا زمانی که خدا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عقاید خود را از توحید و رسالت و امامت امامان علیهم السلام تا امام هادی علیه السلام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من، فرزندم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مردم دربارة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شخص او دیده نمی‌شود و ذکر نام او نیز جایز نیست تا زمانی که خروج کند و زمین را پر از قسط و عدل نماید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امام هادی علیه السلام مانند همین کلام را به ابوهاشم، داوود بن قاسم جعفری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پس از من، فرزندم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شما دربارة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شخص او را مشاهده نمی‌کنید و بردن نامش بر شما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یاد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آل محمد علیهم السلام </w:t>
      </w:r>
      <w:r>
        <w:rPr>
          <w:rFonts w:eastAsia="IRNazanin" w:cs="IRNazanin"/>
          <w:color w:val="111111"/>
          <w:sz w:val="28"/>
          <w:szCs w:val="28"/>
          <w:rtl w:val="true"/>
          <w:lang w:bidi="fa-IR"/>
        </w:rPr>
        <w:t>!»</w:t>
      </w:r>
      <w:r>
        <w:rPr>
          <w:rStyle w:val="FootnoteAnchor"/>
          <w:rtl w:val="true"/>
        </w:rPr>
        <w:footnoteReference w:id="40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به شیعه آگاهی داده که، ولادت مهدی عجل الله تعالی فرجه الشریف بر دیگران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حضرت هشداری برای شیعیان است تا مبادا مخفی بودن ولادت مهدی عجل الله تعالی فرجه الشریف، </w:t>
      </w:r>
    </w:p>
    <w:p>
      <w:pPr>
        <w:pStyle w:val="BookText"/>
        <w:rPr/>
      </w:pPr>
      <w:r>
        <w:rPr>
          <w:rFonts w:ascii="IRNazanin" w:hAnsi="IRNazanin" w:eastAsia="IRNazanin"/>
          <w:color w:val="111111"/>
          <w:sz w:val="28"/>
          <w:sz w:val="28"/>
          <w:szCs w:val="28"/>
          <w:rtl w:val="true"/>
          <w:lang w:bidi="fa-IR"/>
        </w:rPr>
        <w:t>در دل‌هایشان تردید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محمد بن ایوب می‌گوید از امام هادی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کسی است که مردم درباره‌اش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وقتی امام هادی علیه السلام از دنیا رفت و امامت بر دوش امام عسکری علیه السلام قرار گرفت، وظیفه آن بزرگوار در آماده‌سازی زمینه غیبت به مراتب سنگین‌تر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 امام، مهدی عجل الله تعالی فرجه الشریف به دنیا آمده بود و تا شروع عصر غیبت سال‌های اندکی در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عسکری علیه السلام علاوه بر روشن‌گری دربارة اصل مسئله مهدی عجل الله تعالی فرجه الشریف و غیبت او، برای اثبات وجود مهدی عجل الله تعالی فرجه الشریف و ولادت او نیز باید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حضرت بر بعضی از شیعیان ویژه که بدانان اعتماد داشت، منت می‌گزارد و آنان را به دیدن سیمای نیک فرزندش مهدی عجل الله تعالی فرجه الشریف سرافراز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ولادت آن حضرت از دیده دیگران باید پنهان می‌ماند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قمی از کسانی است که به زیارت آن حضرت شرف یافت،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مولای خود وارد شدم و قصد داشتم درباره جانشین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هیچ‌گاه زمین را از حجّت خود خالی نگذاشته است؛ حجّتی که به وسیله او بلا را از اهل زمین دور و باران را نازل و برکات زمین را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پس از شما کیست؟ حضرت با شتاب برخاست، داخل خانه شد و در حالی بیرون آمد که پسر بچه‌ای سه ساله با چهره‌ای هم‌چون ماه در شب بدر، را بر دوش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کرامت تو در نزد خداوند، فرزندم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کنیه رسول خدا و کسی است که زمین را از عدل و داد می‌گستراند، در حالی که از ظلم و جور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خضر علیه السلام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غیبتی خواهد داشت که در آن غیبت، کسی نجات نخواهد یافت، مگر کسی که خداوند او را در قبول امامت او استوار قرار داده و او را به دعا برای تعجیل فرجش توفیق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من، آیا علامتی هست که قلبم بدان مطمئن شود؟ ناگهان آن پسر بچه به سخن آمد و به زبان عربی فصیح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بقیة‌الله در زمین و انتقام گیرنده از دشمنان خدا هستم، پس 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رؤیت و مشاهده به دنبال نشانه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شادمان خارج شدم و فردای آن روز وقتی به محضر امام عسکری علیه السلام رسیدم، 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سرور من برای منّتی که بر من نهادی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جاری از خضر و ذوالقرنین در فرزندت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غیبت،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بیشتر معتقدان به امامت او، از این عقیده باز می‌گردند و جز کسانی که ایمان راسخ در قلبشان است و خداوند آنان را تأیید می‌کند، بر این عقیده باقی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امور الهی و رازی از رازهای او و غیبی از غایب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بگیر و کتمان کن و از شاکران باش تا فردا در علّیّین با ما باشی</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گاه امام عسکری علیه السلام زمان دقیق غیبت را مشخص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أبوغانم می‌گوید از امام عسکری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شیعه من دچار جدایی و افتراق خواهند 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مواردی دیگر، حضرت به اختلاف شیعه پس از شروع عصر غیبت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وهب بغدادی می‌گوید که شنیدم 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می‌بینم که پس از من دربارة جانشینم دچار اختلاف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فرزندم غیبتی است که در آن، مردم دچار تردید می‌شوند، مگر آن کس که خدا او را حفظ نماید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روایاتی، شیعه را به صبر و انتظار فرج در زمان غیبت فرمان داده است، از جمله نامه آن حضرت به ابوالحسن، علی بن الحسین بن بابویه قمی است که در آن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صبر و انتظار فرج؛ پیامبر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اعمال امت من انتظار فرج است و شیعه ما همواره در حزن و اندوه است تا </w:t>
      </w:r>
      <w:bookmarkStart w:id="253" w:name="pg50_394"/>
    </w:p>
    <w:p>
      <w:pPr>
        <w:pStyle w:val="BookText"/>
        <w:rPr/>
      </w:pPr>
      <w:bookmarkEnd w:id="253"/>
      <w:r>
        <w:rPr>
          <w:rFonts w:ascii="IRNazanin" w:hAnsi="IRNazanin" w:eastAsia="IRNazanin"/>
          <w:color w:val="111111"/>
          <w:sz w:val="28"/>
          <w:sz w:val="28"/>
          <w:szCs w:val="28"/>
          <w:rtl w:val="true"/>
          <w:lang w:bidi="fa-IR"/>
        </w:rPr>
        <w:t>زمانی که فرزندم که پیامبر صلی الله علیه و آله و سلم بشارت او را داده، ظاهر شود و زمین را از عدل و داد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شیخ و معتَمَد من، ای ابوالحسن علی، صبر کن و همه شیعیانم را به صبر دعوت کن؛ چراکه زمین از آن خداست و آن را به هرکس از بندگانش که بخواهد، به ارث خواهد داد و عاقبت از آنِ پرهیزکاران است</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254" w:name="__RefHeading___Toc106636_211673320"/>
      <w:bookmarkStart w:id="255" w:name="_Toc95"/>
      <w:bookmarkEnd w:id="254"/>
      <w:r>
        <w:rPr/>
        <w:t>2</w:t>
      </w:r>
      <w:r>
        <w:rPr>
          <w:rtl w:val="true"/>
        </w:rPr>
        <w:t xml:space="preserve">. </w:t>
      </w:r>
      <w:r>
        <w:rPr>
          <w:rtl w:val="true"/>
        </w:rPr>
        <w:t>کاهش ارتباط مستقیم با شیعیان</w:t>
      </w:r>
      <w:bookmarkEnd w:id="255"/>
    </w:p>
    <w:p>
      <w:pPr>
        <w:pStyle w:val="BookText"/>
        <w:rPr/>
      </w:pPr>
      <w:r>
        <w:rPr>
          <w:rFonts w:ascii="IRNazanin" w:hAnsi="IRNazanin" w:eastAsia="IRNazanin"/>
          <w:color w:val="111111"/>
          <w:sz w:val="28"/>
          <w:sz w:val="28"/>
          <w:szCs w:val="28"/>
          <w:rtl w:val="true"/>
          <w:lang w:bidi="fa-IR"/>
        </w:rPr>
        <w:t>از دیگر کارهایی که دو امام هادی و عسکری علیهما السلام برای آماده‌سازی زمینه غیبت حضرت مهدی عجل الله تعالی فرجه الشریف انجام داده‌اند، پرده‌پوشی گام‌به‌گام از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با توجه به کلامی که مسعودی، در اثبات الوصیة آورده،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از بسیاری از مُوالیان خود، به جز اندکی از خواص، دوری می‌گزید و زمانی که امر امامت به امام حسن عسکری علیه السلام انجامید، آن حضرت از پسِ پرده با خواص و غیر آنان سخن می‌گفت، مگر در اوقاتی که به قصد خانه سلطان سوار بر مرکب می‌شد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گرچه کلام مسعودی، به خصوص دربارة امام عسکری علیه السلام، به دور از مبالغه نیست، ولی مدعای ما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عصر آن دو امام به عصر غیبت نیز تأییدکنندة صحت این مدعا می‌تواند باشد؛ چراکه احتجاب و غیبت ناگهانی امام معصوم علیه السلام وضع دشوار و تحمّل‌ناپذیری را برای شیعه می‌توانست پدید آورد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دو امام بزرگوار، هم به لحاظ آن‌که در پادگان نظامی سامرا تحت نظارت حاکمان عباسی بوده‌اند و هم به لحاظ آن‌که در عصری نزدیک به عصر غیبت می‌زیسته‌اند، غالب اوقات از شیعیان پنهان بوده‌اند و بیشتر امور و ارتباط آنان با شیعیان از طریق مکاتبات، توقیعات و وکیلان بوده و به دلیل همین مکاتبات فراوان، مانند احمد بن اسحاق قمی از امام عسکری علیه السلام دست‌خطی می‌خواهد تا بدان وسیله، خط حضرت را از غیر آن بازشناسند</w:t>
      </w:r>
      <w:r>
        <w:rPr>
          <w:rFonts w:eastAsia="IRNazanin" w:cs="IRNazanin"/>
          <w:color w:val="111111"/>
          <w:sz w:val="28"/>
          <w:szCs w:val="28"/>
          <w:rtl w:val="true"/>
          <w:lang w:bidi="fa-IR"/>
        </w:rPr>
        <w:t>.</w:t>
      </w:r>
      <w:r>
        <w:rPr>
          <w:rStyle w:val="FootnoteAnchor"/>
          <w:rtl w:val="true"/>
        </w:rPr>
        <w:footnoteReference w:id="410"/>
      </w:r>
      <w:bookmarkStart w:id="256" w:name="pg50_396"/>
    </w:p>
    <w:p>
      <w:pPr>
        <w:pStyle w:val="BookText"/>
        <w:rPr/>
      </w:pPr>
      <w:bookmarkEnd w:id="256"/>
      <w:r>
        <w:rPr>
          <w:rFonts w:ascii="IRNazanin" w:hAnsi="IRNazanin" w:eastAsia="IRNazanin"/>
          <w:color w:val="111111"/>
          <w:sz w:val="28"/>
          <w:sz w:val="28"/>
          <w:szCs w:val="28"/>
          <w:rtl w:val="true"/>
          <w:lang w:bidi="fa-IR"/>
        </w:rPr>
        <w:t>از این‌رو، جماعت شیعیان، دیدن آن حضرت و ملاقات با او را در مسیر رفت و آمد هفتگیِ آن بزرگوار به منزل خلیفه مغتنم می‌شمردند، در راه می‌نشستند و منتظر آن حضرت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نمونه‌ها بر این مطلب، ملاقات شخصی است که در دل، شبهه ثنویت داشت و امام علیه السلام هنگام بازگشت از منزل خلیفه، با انگشت سبّابه به او اشاره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دیگری در مسیر امام علیه السلام به منزل خلیفه نشسته بود و قصد داشت با صدای بلند مردم را به امامت آن حضرت فراخواند، اما حضرت با اشاره انگشت بر دهان مبارک، او را از این کار باز داشت</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257" w:name="__RefHeading___Toc106638_211673320"/>
      <w:bookmarkStart w:id="258" w:name="_Toc96"/>
      <w:bookmarkEnd w:id="257"/>
      <w:r>
        <w:rPr/>
        <w:t>3</w:t>
      </w:r>
      <w:r>
        <w:rPr>
          <w:rtl w:val="true"/>
        </w:rPr>
        <w:t xml:space="preserve">. </w:t>
      </w:r>
      <w:r>
        <w:rPr>
          <w:rtl w:val="true"/>
        </w:rPr>
        <w:t>سامان‌دهی و تقویت سازمان وکالت</w:t>
      </w:r>
      <w:bookmarkEnd w:id="258"/>
    </w:p>
    <w:p>
      <w:pPr>
        <w:pStyle w:val="BookText"/>
        <w:rPr/>
      </w:pPr>
      <w:r>
        <w:rPr>
          <w:rFonts w:ascii="IRNazanin" w:hAnsi="IRNazanin" w:eastAsia="IRNazanin"/>
          <w:color w:val="111111"/>
          <w:sz w:val="28"/>
          <w:sz w:val="28"/>
          <w:szCs w:val="28"/>
          <w:rtl w:val="true"/>
          <w:lang w:bidi="fa-IR"/>
        </w:rPr>
        <w:t>دیگر از چاره‌اندیشی‌های دو امام هادی و عسکری علیهما السلام برای ورود شیعه به عصر غیبت، تقویت سازمان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ارتباط امام با شیعیان به وسیله وکیلان، از عصر امام صادق علیه السلام بنا شده بود، و در گذر ده‌ها سال فعالیت، به فرازها و نشیب‌هایی برخورده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و عسکری علیهما السلام برای سامان‌دهی و تقویت این سازمان کارهایی فراوان کردند؛ زیرا شیعه رفته‌رفته به عصر غیبت نزدیک‌تر می‌شد و در چنین عصری، نهاد وکالت تنها راه ارتباطی شیعه با امام معصوم علیه السلام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امام هادی علیه السلام برای تقویت و سامان‌مند کردن فعالیت‌های سازمان وکالت، سفارش آن حضرت به وکیلان برای حفظ نظم در امور و رعایت گستره و قلمرو خود و عدم مداخله در امور دیگر وکیلان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نامة امام علیه السلام به ایوب بن نوح و ابوعلی بن راشد، دو تن از وکیلانش، در این زمینه جالب توجه است</w:t>
      </w:r>
      <w:r>
        <w:rPr>
          <w:rFonts w:eastAsia="IRNazanin" w:cs="IRNazanin"/>
          <w:color w:val="111111"/>
          <w:sz w:val="28"/>
          <w:szCs w:val="28"/>
          <w:rtl w:val="true"/>
          <w:lang w:bidi="fa-IR"/>
        </w:rPr>
        <w:t>.</w:t>
      </w:r>
      <w:r>
        <w:rPr>
          <w:rStyle w:val="FootnoteAnchor"/>
          <w:rtl w:val="true"/>
        </w:rPr>
        <w:footnoteReference w:id="41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آن امام برای تعیین جانشینِ وکیل قبل و عدم بروز گسستگی در کار وکالت نواحی، از دیگر اقدامات بوده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عسکری علیه السلام نیز با ادامه دادن این‌گونه اقدامات، راه را برای حرکت سازمان در مسیر خودش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نیز هم‌چون پدر بزرگوارش، وکیلان ارشدی را برای نواحی مختلف نصب نمود که بر کار دیگر وکیلان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عثمان بن سعید عَمری را به عنوان وکیل‌الوکلای خود برگزید تا همه وکیلان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از آن روست که وی در عصر غیبت، بنا بود سفیر و نایب نخست امام عصر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نامه‌های آن جناب به بعضی نواحی شیعه‌نشین، مثل نیشابور، و تأکید بر اطاعت شیعیان از وکیلان و پرداخت وجوه شرعی به آنان و محور قرار دادن وکیلان در حلّ و فصل امور را از دیگر اقدامات امام عسکری علیه السلام برای تقویت و سامان‌مندی سازمان وکالت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 جناب به اسحاق بن اسماعیل نیشابوری و شیعیان و بزرگان نیشابور نامه‌ای مفصّل نوشت که در آن، ضمن معرّفی وکیلی به نام ابراهیم بن عبده، از مردم این دیار به دلیل اطاعت نکردن و مراجعه نکردن به وکیل پیشین، گله‌گزاری نموده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برای شناخت هرچه بیشتر این سازمان، کیفیت سیر تکاملی آن و وضعیت آن در عصر امامان هادی و عسکری علیهما السلام و عصر غیبت، به این نهاد مهم و شناخت سیر پیدایی و تکوین و تکامل آن و دیگر ویژگی‌ها و وظایف آن باید توجّهی ویژه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مباحثی در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لغوی و اصطلاحی واژة وکالت و معرفی اجمالی سازمان وکالت؛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تشکیل سازمان وکالت و گسترش و استمرار فعالیت آن تا پایان عصر غیبت؛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زمانی و جغرافیایی فعالیت سازمان وکالت؛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مسئولیت‌های سازمان وکالت؛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مشخصات وکیلان و کارگزاران سازمان وکالت؛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مهم‌ترین وکیلان امامان علیهم السلام </w:t>
      </w:r>
      <w:r>
        <w:rPr>
          <w:rFonts w:eastAsia="IRNazanin" w:cs="IRNazanin"/>
          <w:color w:val="111111"/>
          <w:sz w:val="28"/>
          <w:szCs w:val="28"/>
          <w:rtl w:val="true"/>
          <w:lang w:bidi="fa-IR"/>
        </w:rPr>
        <w:t xml:space="preserve">. </w:t>
      </w:r>
      <w:bookmarkStart w:id="259" w:name="pg50_400"/>
    </w:p>
    <w:p>
      <w:pPr>
        <w:pStyle w:val="BookText"/>
        <w:rPr/>
      </w:pPr>
      <w:bookmarkEnd w:id="259"/>
      <w:r>
        <w:rPr>
          <w:rFonts w:ascii="IRNazanin" w:hAnsi="IRNazanin" w:eastAsia="IRNazanin"/>
          <w:color w:val="111111"/>
          <w:sz w:val="28"/>
          <w:sz w:val="28"/>
          <w:szCs w:val="28"/>
          <w:rtl w:val="true"/>
          <w:lang w:bidi="fa-IR"/>
        </w:rPr>
        <w:t>این مباحث به لحاظ گستردگی، در کتابی دیگر به صورت مستقل به تفصیل بررسی شده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در فصل دیگر، هریک از موضوعات فوق را به اجمال، بررسی خواهیم کرد</w:t>
      </w:r>
      <w:r>
        <w:rPr>
          <w:rFonts w:eastAsia="IRNazanin" w:cs="IRNazanin"/>
          <w:color w:val="111111"/>
          <w:sz w:val="28"/>
          <w:szCs w:val="28"/>
          <w:rtl w:val="true"/>
          <w:lang w:bidi="fa-IR"/>
        </w:rPr>
        <w:t>.</w:t>
      </w:r>
    </w:p>
    <w:p>
      <w:pPr>
        <w:pStyle w:val="Heading3"/>
        <w:numPr>
          <w:ilvl w:val="2"/>
          <w:numId w:val="1"/>
        </w:numPr>
        <w:rPr/>
      </w:pPr>
      <w:bookmarkStart w:id="260" w:name="__RefHeading___Toc106640_211673320"/>
      <w:bookmarkStart w:id="261" w:name="_Toc97"/>
      <w:bookmarkEnd w:id="260"/>
      <w:r>
        <w:rPr>
          <w:rtl w:val="true"/>
        </w:rPr>
        <w:t>چکیده</w:t>
      </w:r>
      <w:bookmarkEnd w:id="261"/>
    </w:p>
    <w:p>
      <w:pPr>
        <w:pStyle w:val="BookText"/>
        <w:rPr/>
      </w:pPr>
      <w:r>
        <w:rPr>
          <w:rFonts w:ascii="IRNazanin" w:hAnsi="IRNazanin" w:eastAsia="IRNazanin"/>
          <w:color w:val="111111"/>
          <w:sz w:val="28"/>
          <w:sz w:val="28"/>
          <w:szCs w:val="28"/>
          <w:rtl w:val="true"/>
          <w:lang w:bidi="fa-IR"/>
        </w:rPr>
        <w:t>روشن‌گری‌های رهبران معصوم علیهم السلام، از پیامبر اکرم صلی الله علیه و آله و سلم تا امام عسکری علیه السلام درباره مسئله مهدویت، شخص مهدی عجل الله تعالی فرجه الشریف، ویژگی‌ها و ابعاد مختلف دربارة او، از بخش‌های انکارناپذیر تاریخ اسلام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پیامبر اکرم صلی الله علیه و آله و سلم و اهل‌بیت گرامی‌اش، در روایات فراوانی که تنها به شمار اندکی از آنها اشاره شد، سعی داشتند درباره حضرت مهدی عجل الله تعالی فرجه الشریف حجّت را بر مردم به پایان رسانند و با روشن نمودن ابعاد مختلف مهدویت راه را بر هر کژاندیشی و سوء استفاده از این مسئله مهم ببندند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عسکریین علیهما السلام برای آماده‌سازی شیعیان برای ورود به عصر غیبت کارهایی کردند؛ تبیین نزدیکی ولادت حضرت مهدی عجل الله تعالی فرجه الشریف، کیفیت آغاز غیبت و تاریخ آن و کاهش ارتباط مستقیم با شیعیان از جمله این اقدامات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خاص سازمان وکالت در عصر غیبت، اقدامات آن دو امام علیهما السلام در تقویت و گسترش این سازمان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فصل بعد به این سازمان مهم و آغاز و انجام و چگونگی فعالیت آن، قبل از عصر غیبت و در آن عصر، نگاهی ویژه خواهیم داشت</w:t>
      </w:r>
      <w:r>
        <w:rPr>
          <w:rFonts w:eastAsia="IRNazanin" w:cs="IRNazanin"/>
          <w:color w:val="111111"/>
          <w:sz w:val="28"/>
          <w:szCs w:val="28"/>
          <w:rtl w:val="true"/>
          <w:lang w:bidi="fa-IR"/>
        </w:rPr>
        <w:t xml:space="preserve">. </w:t>
      </w:r>
      <w:bookmarkStart w:id="262" w:name="pg50_403"/>
    </w:p>
    <w:p>
      <w:pPr>
        <w:pStyle w:val="Heading2"/>
        <w:numPr>
          <w:ilvl w:val="1"/>
          <w:numId w:val="1"/>
        </w:numPr>
        <w:rPr/>
      </w:pPr>
      <w:bookmarkStart w:id="263" w:name="__RefHeading___Toc106642_211673320"/>
      <w:bookmarkStart w:id="264" w:name="_Toc98"/>
      <w:bookmarkEnd w:id="262"/>
      <w:bookmarkEnd w:id="263"/>
      <w:r>
        <w:rPr>
          <w:rtl w:val="true"/>
        </w:rPr>
        <w:t>فصل ششم</w:t>
      </w:r>
      <w:r>
        <w:rPr>
          <w:rtl w:val="true"/>
        </w:rPr>
        <w:t xml:space="preserve">: </w:t>
      </w:r>
      <w:r>
        <w:rPr>
          <w:rtl w:val="true"/>
        </w:rPr>
        <w:t>پیشینه سازمان وکالت و جایگاه آن در عصر غیبت صغرا</w:t>
      </w:r>
      <w:bookmarkEnd w:id="264"/>
    </w:p>
    <w:p>
      <w:pPr>
        <w:pStyle w:val="Heading3"/>
        <w:numPr>
          <w:ilvl w:val="2"/>
          <w:numId w:val="1"/>
        </w:numPr>
        <w:rPr/>
      </w:pPr>
      <w:bookmarkStart w:id="265" w:name="__RefHeading___Toc106644_211673320"/>
      <w:bookmarkStart w:id="266" w:name="_Toc99"/>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همان‌گونه که در فصل پیش گذشت، از جمله اقدامات مهم دو امام عسکری علیهما السلام تقویت و گسترش فعالیت سازمان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که از دوره‌های پیشین آغاز به فعالیت کرده بود، به دلیل ضرورت‌های عصر امامان علیهم السلام، از عصر امام صادق علیه السلام آغاز به کار نمود و دامنه فعالیتش در عصر دیگر امامان علیهم السلام رو به فزونی نهاد و البته در شرایط سیاسی و اجتماعی، به فرازها و نشیب‌هایی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این سازمان در عصر غیبت صغرا اوج گرفت؛ چراکه ارتباط شیعیان با امام معصوم در این عصر تنها از این طریق امکان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هادی و امام عسکری علیهما السلام برای تثبیت هر چه بیشتر وکیلان و جایگاه آنان در جامعه شیعه اقداماتی لازم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دقیق‌تر نوع فعالیت این سازمان و وظایف آن، این مدّعا را بهتر می‌تواند اثبات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در عصر غیبت صغرا با رهبری چهار نایب خاصّ حضرت مهدی عجل الله تعالی فرجه الشریف و با فعالیت چندین وکیل که در نواحی مختلف شیعه‌نشین بودند، وظیفه رهبری شیعیان در ابعاد مختلف دینی، سیاسی، اجتماعی و اقتصادی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مباحث تاریخ عصر غیبت، بدون نگاه مستقل به سازمان وکالت و پیشینه آن و سپس نحوه فعالیت آن در عصر غیبت صغرا امکان نمی‌پذیرد</w:t>
      </w:r>
      <w:r>
        <w:rPr>
          <w:rFonts w:eastAsia="IRNazanin" w:cs="IRNazanin"/>
          <w:color w:val="111111"/>
          <w:sz w:val="28"/>
          <w:szCs w:val="28"/>
          <w:rtl w:val="true"/>
          <w:lang w:bidi="fa-IR"/>
        </w:rPr>
        <w:t xml:space="preserve">. </w:t>
      </w:r>
      <w:bookmarkStart w:id="267" w:name="pg50_404"/>
    </w:p>
    <w:p>
      <w:pPr>
        <w:pStyle w:val="Heading3"/>
        <w:numPr>
          <w:ilvl w:val="2"/>
          <w:numId w:val="1"/>
        </w:numPr>
        <w:rPr/>
      </w:pPr>
      <w:bookmarkStart w:id="268" w:name="__RefHeading___Toc106646_211673320"/>
      <w:bookmarkStart w:id="269" w:name="_Toc100"/>
      <w:bookmarkEnd w:id="267"/>
      <w:bookmarkEnd w:id="268"/>
      <w:r>
        <w:rPr>
          <w:rtl w:val="true"/>
        </w:rPr>
        <w:t>الف</w:t>
      </w:r>
      <w:r>
        <w:rPr>
          <w:rtl w:val="true"/>
        </w:rPr>
        <w:t xml:space="preserve">) </w:t>
      </w:r>
      <w:r>
        <w:rPr>
          <w:rtl w:val="true"/>
        </w:rPr>
        <w:t>بررسی معنای لغوی و اصطلاحی واژه وکالت و معرّفی اجمالی سازمان وکالت</w:t>
      </w:r>
      <w:bookmarkEnd w:id="269"/>
    </w:p>
    <w:p>
      <w:pPr>
        <w:pStyle w:val="BookText"/>
        <w:rPr/>
      </w:pPr>
      <w:r>
        <w:rPr>
          <w:rFonts w:ascii="IRNazanin" w:hAnsi="IRNazanin" w:eastAsia="IRNazanin"/>
          <w:color w:val="111111"/>
          <w:sz w:val="28"/>
          <w:sz w:val="28"/>
          <w:szCs w:val="28"/>
          <w:rtl w:val="true"/>
          <w:lang w:bidi="fa-IR"/>
        </w:rPr>
        <w:t>وکالت در لغت به معنای ناتوانی از انجام مستقیم یک کار و اعتماد بر دیگری در آن کار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منابع فقهی، وکالت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واگذاری انجام کاری به دیگری و نایب کردن او برای تصرّف در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و واگذاری امری به دیگری، برای آن‌که در زمان حیاتش آن را انجام دهد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با دقت در تعریف لغوی و اصطلاحی واژه وکالت، چنین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از انجام مستقیم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این واژه نهفته است، یعنی موکّل زمانی به تعیین وکیل اقدام می‌نماید که خود، به دلیل اسباب و انگیزه‌هایی، به انجام مستقیم کاری توانا نباشد، گرچه برای انجام آن کار اجازه داشته باشد، و اختیار انجام آن نیز با تعیین وکیل از او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اگر امامان شیعه علیهم السلام نیز به تعیین وکیل اقدام می‌نمودند، از آن‌رو بوده که خود به‌گونة عادی، برای ارتباط مستقیم با شیعیان در نقاط دوردست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حتی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توانا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لغوی و اصطلاحی وکالت، تعریف اجمالی سازمان وکالت امکان می‌پذیرد، سپس مشخصات و ویژگی‌های آن بررسی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سازمان وکالت بر مجموعه‌ای اطلاق می‌شود که به طور تقریبی از ابتدای دوران حاکمیت عباسیان آغاز شد و تا آخرین روزهای دوران غیبت صغرا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فقیهان نیز وکالت ائمه علیهم السلام را در عصر غیبت کبرا برعهده دارند، اصطلاح نهاد یا سازمان وکالت نزد محققان، ویژة دوران حضور امامان علیهم السلام و عصر غیبت صغرا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عنوان نهاد یا سازمان وکالت بر این مجموعه، از وجود شکلی سازمانی، منسجم و منظم در این مجموعه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مجموعه از سطح کنش‌های فردی غیر مرتبط با هم و دور از برنامه و دستور کار و رهبریِ ناظر بر تمام مجموعه فراتر است</w:t>
      </w:r>
      <w:r>
        <w:rPr>
          <w:rFonts w:eastAsia="IRNazanin" w:cs="IRNazanin"/>
          <w:color w:val="111111"/>
          <w:sz w:val="28"/>
          <w:szCs w:val="28"/>
          <w:rtl w:val="true"/>
          <w:lang w:bidi="fa-IR"/>
        </w:rPr>
        <w:t xml:space="preserve">. </w:t>
      </w:r>
      <w:bookmarkStart w:id="270" w:name="pg50_406"/>
    </w:p>
    <w:p>
      <w:pPr>
        <w:pStyle w:val="BookText"/>
        <w:rPr/>
      </w:pPr>
      <w:bookmarkEnd w:id="270"/>
      <w:r>
        <w:rPr>
          <w:rFonts w:ascii="IRNazanin" w:hAnsi="IRNazanin" w:eastAsia="IRNazanin"/>
          <w:color w:val="111111"/>
          <w:sz w:val="28"/>
          <w:sz w:val="28"/>
          <w:szCs w:val="28"/>
          <w:rtl w:val="true"/>
          <w:lang w:bidi="fa-IR"/>
        </w:rPr>
        <w:t>وجود مجموعه‌ای از ویژگی‌ها، باعث می‌شود که جز اطلاق نام نهاد، سازمان، یا نظام بر آن چاره‌ای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اصل حاکم بر نظام، وجود نظم، هم‌آهنگی و انسجام میان خود اعضا و یا اجزای تشکیل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وجود برنامه‌ای مشخص، رهبری حاکم و ناظر بر تمام سازمان، اعضایی وفادار و مخلِص به رهبری و اجراکننده برنامه‌های سازمان و وجود نظم در عملکردها را بایستی از جمله عوامل ایجاد این انسجام و هم‌آهنگی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اینها، اوضاع حاکم بر عصر ائمه علیهم السلام اقتضا می‌کرد که این سازمان، مخفیانه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در عصر امام صادق علیه السلام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آن حضرت شماری وکیل و نماینده تعیین نمود تا میان ایشان و شیعیان نقش ارتباطی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عصر امام کاظم علیه السلام، شکلی وسیع‌تر و منسجم‌تر یافت و در اواخر عصر امام رضا علیه السلام و سپس در عصر امام جواد علیه السلام سامان‌مندتر شد و فعالیت وسیعی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عصر امامان عسکری علیهما السلام با شدت بیشتر پیش رفت تا آن‌که فعالیت این سازمان در عصر غیبت به اوج رسید؛ چراکه تنها وسیله ارتباطی شیعه با امام علیه السلام در این عصر این سازمان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سازمان وکالت با این سیر، فعالیت خود را آغاز کرد و تا پایان عصر غیبت صغرا ادامه حیات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امامان علیهم السلام اعضای این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احراز این مقام می‌بایست شروط ویژه‌ای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احراز مقام وکالت، امام علیه السلام وظایفی ویژه بر دوش آنان می‌نهاد، ولی در این میان، عده‌ای انگشت‌شمار، راه خیانت و انحراف و فساد را در پیش می‌گرفتند و بعضی از افرادی که وکیل نبودند، به دلیل انگیزه‌هایی، ادعای دروغین وکالت را سر می‌دادند و به ناچار امامان شیعه علیهم السلام با آنان مقابله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هر یک از این مباحث به‌گونه‌ای جدا بررسی شود تا شناخت تفصیلی دربارة این سازمان به‌دست آید</w:t>
      </w:r>
      <w:r>
        <w:rPr>
          <w:rFonts w:eastAsia="IRNazanin" w:cs="IRNazanin"/>
          <w:color w:val="111111"/>
          <w:sz w:val="28"/>
          <w:szCs w:val="28"/>
          <w:rtl w:val="true"/>
          <w:lang w:bidi="fa-IR"/>
        </w:rPr>
        <w:t>.</w:t>
      </w:r>
    </w:p>
    <w:p>
      <w:pPr>
        <w:pStyle w:val="Heading3"/>
        <w:numPr>
          <w:ilvl w:val="2"/>
          <w:numId w:val="1"/>
        </w:numPr>
        <w:rPr/>
      </w:pPr>
      <w:bookmarkStart w:id="271" w:name="__RefHeading___Toc106648_211673320"/>
      <w:bookmarkStart w:id="272" w:name="_Toc101"/>
      <w:bookmarkEnd w:id="271"/>
      <w:r>
        <w:rPr>
          <w:rtl w:val="true"/>
        </w:rPr>
        <w:t>ب</w:t>
      </w:r>
      <w:r>
        <w:rPr>
          <w:rtl w:val="true"/>
        </w:rPr>
        <w:t xml:space="preserve">) </w:t>
      </w:r>
      <w:r>
        <w:rPr>
          <w:rtl w:val="true"/>
        </w:rPr>
        <w:t>علل تشکیل سازمان وکالت و استمرار و گسترش فعالیت آن تا پایان عصر غیبت</w:t>
      </w:r>
      <w:bookmarkEnd w:id="272"/>
    </w:p>
    <w:p>
      <w:pPr>
        <w:pStyle w:val="Heading4"/>
        <w:numPr>
          <w:ilvl w:val="3"/>
          <w:numId w:val="1"/>
        </w:numPr>
        <w:rPr/>
      </w:pPr>
      <w:bookmarkStart w:id="273" w:name="__RefHeading___Toc106650_211673320"/>
      <w:bookmarkStart w:id="274" w:name="_Toc102"/>
      <w:bookmarkEnd w:id="273"/>
      <w:r>
        <w:rPr>
          <w:rtl w:val="true"/>
        </w:rPr>
        <w:t>اشاره</w:t>
      </w:r>
      <w:bookmarkEnd w:id="2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چرایی تشکیل و استمرار فعالیت چنین سازمانی و عوامل و زمینه‌هایی که سبب </w:t>
      </w:r>
      <w:bookmarkStart w:id="275" w:name="pg50_408"/>
    </w:p>
    <w:p>
      <w:pPr>
        <w:pStyle w:val="BookText"/>
        <w:rPr/>
      </w:pPr>
      <w:bookmarkEnd w:id="275"/>
      <w:r>
        <w:rPr>
          <w:rFonts w:ascii="IRNazanin" w:hAnsi="IRNazanin" w:eastAsia="IRNazanin"/>
          <w:color w:val="111111"/>
          <w:sz w:val="28"/>
          <w:sz w:val="28"/>
          <w:szCs w:val="28"/>
          <w:rtl w:val="true"/>
          <w:lang w:bidi="fa-IR"/>
        </w:rPr>
        <w:t>شد امامان علیهم السلام برای نگاه‌بانی و توسعة این سازمان و اعضای آن همت بگمارند، از پایه در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را تحت عناوین زیر می‌توان یادآور شد</w:t>
      </w:r>
      <w:r>
        <w:rPr>
          <w:rFonts w:eastAsia="IRNazanin" w:cs="IRNazanin"/>
          <w:color w:val="111111"/>
          <w:sz w:val="28"/>
          <w:szCs w:val="28"/>
          <w:rtl w:val="true"/>
          <w:lang w:bidi="fa-IR"/>
        </w:rPr>
        <w:t>:</w:t>
      </w:r>
    </w:p>
    <w:p>
      <w:pPr>
        <w:pStyle w:val="Heading4"/>
        <w:numPr>
          <w:ilvl w:val="3"/>
          <w:numId w:val="1"/>
        </w:numPr>
        <w:rPr/>
      </w:pPr>
      <w:bookmarkStart w:id="276" w:name="__RefHeading___Toc106652_211673320"/>
      <w:bookmarkStart w:id="277" w:name="_Toc103"/>
      <w:bookmarkEnd w:id="276"/>
      <w:r>
        <w:rPr/>
        <w:t>1</w:t>
      </w:r>
      <w:r>
        <w:rPr>
          <w:rtl w:val="true"/>
        </w:rPr>
        <w:t xml:space="preserve">. </w:t>
      </w:r>
      <w:r>
        <w:rPr>
          <w:rtl w:val="true"/>
        </w:rPr>
        <w:t>لزوم ارتباط میان رهبری و پیروان</w:t>
      </w:r>
      <w:bookmarkEnd w:id="277"/>
    </w:p>
    <w:p>
      <w:pPr>
        <w:pStyle w:val="BookText"/>
        <w:rPr/>
      </w:pPr>
      <w:r>
        <w:rPr>
          <w:rFonts w:ascii="IRNazanin" w:hAnsi="IRNazanin" w:eastAsia="IRNazanin"/>
          <w:color w:val="111111"/>
          <w:sz w:val="28"/>
          <w:sz w:val="28"/>
          <w:szCs w:val="28"/>
          <w:rtl w:val="true"/>
          <w:lang w:bidi="fa-IR"/>
        </w:rPr>
        <w:t>لزوم ارتباط امامان معصوم علیهم السلام با شیعیان از عوامل اساسی ایجاد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رهبری و پیروان در هر نظام دینی، سیاسی و اجتماعی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امامان شیعه علیهم السلام کسانی را به نمایندگی برمی‌گزیدند تا میان شیعیان و ایشان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گستردگی جهان اسلام در آن عصر و پراکندگی شیعیان در نقاط مختلف اعم از عراق، حجاز، ایران، یمن، مصر و مغرب، کسانی شناخته شده به نمایندگی امامان علیهم السلام به مناطق دور و نزدیک اعزام می‌شدند و میان رهبری و پیروانش پیوند برقرار می‌ساختند</w:t>
      </w:r>
      <w:r>
        <w:rPr>
          <w:rFonts w:eastAsia="IRNazanin" w:cs="IRNazanin"/>
          <w:color w:val="111111"/>
          <w:sz w:val="28"/>
          <w:szCs w:val="28"/>
          <w:rtl w:val="true"/>
          <w:lang w:bidi="fa-IR"/>
        </w:rPr>
        <w:t>.</w:t>
      </w:r>
    </w:p>
    <w:p>
      <w:pPr>
        <w:pStyle w:val="Heading4"/>
        <w:numPr>
          <w:ilvl w:val="3"/>
          <w:numId w:val="1"/>
        </w:numPr>
        <w:rPr/>
      </w:pPr>
      <w:bookmarkStart w:id="278" w:name="__RefHeading___Toc106654_211673320"/>
      <w:bookmarkStart w:id="279" w:name="_Toc104"/>
      <w:bookmarkEnd w:id="278"/>
      <w:r>
        <w:rPr/>
        <w:t>2</w:t>
      </w:r>
      <w:r>
        <w:rPr>
          <w:rtl w:val="true"/>
        </w:rPr>
        <w:t xml:space="preserve">. </w:t>
      </w:r>
      <w:r>
        <w:rPr>
          <w:rtl w:val="true"/>
        </w:rPr>
        <w:t>خفقان در دورة عباسیان و لزوم حفظ شیعیان و مکتب</w:t>
      </w:r>
      <w:bookmarkEnd w:id="279"/>
    </w:p>
    <w:p>
      <w:pPr>
        <w:pStyle w:val="BookText"/>
        <w:rPr/>
      </w:pPr>
      <w:r>
        <w:rPr>
          <w:rFonts w:ascii="IRNazanin" w:hAnsi="IRNazanin" w:eastAsia="IRNazanin"/>
          <w:color w:val="111111"/>
          <w:sz w:val="28"/>
          <w:sz w:val="28"/>
          <w:szCs w:val="28"/>
          <w:rtl w:val="true"/>
          <w:lang w:bidi="fa-IR"/>
        </w:rPr>
        <w:t>در اوضاع عادی و در صورت فقدان جو خفقان و فشار دشمنان نیز امکان ارتباط همة شیعیان در دورترین نقاط جهان اسلام با امامان شیعه علیهم السلام فراهم نبود؛ چراکه با توجه به وسایل ارتباطی آن عصر و فراوانی پیروان، سفر از مناطقی هم‌چون ایران، عراق و حتی حجاز به مدینه برای همه ممکن نمی‌نمود، چه رسد به این‌که عباسیان جوّ خفقان و رعب و وحشتی بر ضدّ امامان علیهم السلام و شیعیان برانگیخته بودند و همواره جاسوس‌ها و مأموران حکومتی رفت و آمدهای امامان و شیعیان را زیر نظر داشتند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وضعیتی، ایجاد سازمان وکالت برای کاهش ارتباط مستقیم شیعه و امامان علیهم السلام و قراردادن واسطه یا وسایطی میان دو طرف، برای حفظ آنان و بالاتر از آن حفظ مکتب، لازم و گریزناپذیر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سازمان وکالت از آغاز تأسیس تا پایان عصر غیبت صغرا، هرگز آشکار و بی‌پرده فعالیت نمی‌کرد؛ چراکه این سازمان نزد حاکمان عباسی وظیفه‌ای فراتر از جمع‌آوری وجوه شرعی و زکوات و نذورات و غیر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هر چند وجود جوّ خفقان را علت اصلی تشکیل سازمان نمی‌توان دانست، به طور قطع وجود چنین جوّی علت تشدید فعالیت این سازمان و </w:t>
      </w:r>
      <w:bookmarkStart w:id="280" w:name="pg50_410"/>
    </w:p>
    <w:p>
      <w:pPr>
        <w:pStyle w:val="BookText"/>
        <w:rPr/>
      </w:pPr>
      <w:bookmarkEnd w:id="280"/>
      <w:r>
        <w:rPr>
          <w:rFonts w:ascii="IRNazanin" w:hAnsi="IRNazanin" w:eastAsia="IRNazanin"/>
          <w:color w:val="111111"/>
          <w:sz w:val="28"/>
          <w:sz w:val="28"/>
          <w:szCs w:val="28"/>
          <w:rtl w:val="true"/>
          <w:lang w:bidi="fa-IR"/>
        </w:rPr>
        <w:t>گسترش و توسعه آن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عصر امامان کاظم و هادی علیهما السلام فعالیت این سازمان اوج گرفت</w:t>
      </w:r>
      <w:r>
        <w:rPr>
          <w:rFonts w:eastAsia="IRNazanin" w:cs="IRNazanin"/>
          <w:color w:val="111111"/>
          <w:sz w:val="28"/>
          <w:szCs w:val="28"/>
          <w:rtl w:val="true"/>
          <w:lang w:bidi="fa-IR"/>
        </w:rPr>
        <w:t>.</w:t>
      </w:r>
    </w:p>
    <w:p>
      <w:pPr>
        <w:pStyle w:val="Heading4"/>
        <w:numPr>
          <w:ilvl w:val="3"/>
          <w:numId w:val="1"/>
        </w:numPr>
        <w:rPr/>
      </w:pPr>
      <w:bookmarkStart w:id="281" w:name="__RefHeading___Toc106656_211673320"/>
      <w:bookmarkStart w:id="282" w:name="_Toc105"/>
      <w:bookmarkEnd w:id="281"/>
      <w:r>
        <w:rPr/>
        <w:t>3</w:t>
      </w:r>
      <w:r>
        <w:rPr>
          <w:rtl w:val="true"/>
        </w:rPr>
        <w:t xml:space="preserve">. </w:t>
      </w:r>
      <w:r>
        <w:rPr>
          <w:rtl w:val="true"/>
        </w:rPr>
        <w:t>آماده‌سازی شیعه برای ورود به عصر غیبت</w:t>
      </w:r>
      <w:bookmarkEnd w:id="282"/>
    </w:p>
    <w:p>
      <w:pPr>
        <w:pStyle w:val="BookText"/>
        <w:rPr/>
      </w:pPr>
      <w:r>
        <w:rPr>
          <w:rFonts w:ascii="IRNazanin" w:hAnsi="IRNazanin" w:eastAsia="IRNazanin"/>
          <w:color w:val="111111"/>
          <w:sz w:val="28"/>
          <w:sz w:val="28"/>
          <w:szCs w:val="28"/>
          <w:rtl w:val="true"/>
          <w:lang w:bidi="fa-IR"/>
        </w:rPr>
        <w:t>بی‌شک، آماده‌سازی شیعه برای پذیرش وضعیت جدید در عصر غیبت، از علل روی‌آوری امامان علیهم السلام به این سازمان، بوده است؛ عصری که شیعه در آن جز از طریق سفیران و وکیلان با امام خویش امکان ارتباط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حقیقت، هر چه شیعه به عصر غیبت نزدیک‌تر می‌شد، راه ارتباط مستقیم او با امام علیه السلام نیز محدودتر می‌گشت و سازمان وکالت نیز تقویت می‌شد تا آن‌جا که در عصر امامان عسکری علیهما السلام بیشتر امور شیعیان با این دو امام بزرگوار از راه مکاتبه و از طریق وکیلان و نمایندگان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تقویت سازمان وکالت دست کم در عصر دو امام عسکری علیهما السلام به دلیل زمینه‌سازی ورود شیعه به عصر غیبت بود</w:t>
      </w:r>
      <w:r>
        <w:rPr>
          <w:rFonts w:eastAsia="IRNazanin" w:cs="IRNazanin"/>
          <w:color w:val="111111"/>
          <w:sz w:val="28"/>
          <w:szCs w:val="28"/>
          <w:rtl w:val="true"/>
          <w:lang w:bidi="fa-IR"/>
        </w:rPr>
        <w:t>.</w:t>
      </w:r>
    </w:p>
    <w:p>
      <w:pPr>
        <w:pStyle w:val="Heading4"/>
        <w:numPr>
          <w:ilvl w:val="3"/>
          <w:numId w:val="1"/>
        </w:numPr>
        <w:rPr/>
      </w:pPr>
      <w:bookmarkStart w:id="283" w:name="__RefHeading___Toc106658_211673320"/>
      <w:bookmarkStart w:id="284" w:name="_Toc106"/>
      <w:bookmarkEnd w:id="283"/>
      <w:r>
        <w:rPr/>
        <w:t>4</w:t>
      </w:r>
      <w:r>
        <w:rPr>
          <w:rtl w:val="true"/>
        </w:rPr>
        <w:t xml:space="preserve">. </w:t>
      </w:r>
      <w:r>
        <w:rPr>
          <w:rtl w:val="true"/>
        </w:rPr>
        <w:t>رفع بلاتکلیفی از شیعه در ایام حبس امامان علیهم السلام و در عصر غیبت</w:t>
      </w:r>
      <w:bookmarkEnd w:id="284"/>
    </w:p>
    <w:p>
      <w:pPr>
        <w:pStyle w:val="BookText"/>
        <w:rPr/>
      </w:pPr>
      <w:r>
        <w:rPr>
          <w:rFonts w:ascii="IRNazanin" w:hAnsi="IRNazanin" w:eastAsia="IRNazanin"/>
          <w:color w:val="111111"/>
          <w:sz w:val="28"/>
          <w:sz w:val="28"/>
          <w:szCs w:val="28"/>
          <w:rtl w:val="true"/>
          <w:lang w:bidi="fa-IR"/>
        </w:rPr>
        <w:t>ضرورت وجود این سازمان در عصر غیبت صغرا، با توجه به اختفای کامل امام عجل الله تعالی فرجه الشریف و غیبت او از دیدگان، بیشتر رخ می‌نماید؛ چراکه سفیران و وکیلان تنها راه ارتباطی شیعه با امام عجل الله تعالی فرجه الشریف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وکیلان و سفیران خاص و عام امام عجل الله تعالی فرجه الشریف تنها مرجع برای شیعه در مشکلات سیاسی، فکری، اجتماعی، اقتصادی و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وکیلان در عصر بعضی از امامان علیهم السلام مثل امام کاظم علیه السلام یا دو امام عسکری علیهما السلام که شیعه دسترسی کمتری به آنان داشت، مرجع مطمئنی برای شیعیان بودند</w:t>
      </w:r>
      <w:r>
        <w:rPr>
          <w:rFonts w:eastAsia="IRNazanin" w:cs="IRNazanin"/>
          <w:color w:val="111111"/>
          <w:sz w:val="28"/>
          <w:szCs w:val="28"/>
          <w:rtl w:val="true"/>
          <w:lang w:bidi="fa-IR"/>
        </w:rPr>
        <w:t>.</w:t>
      </w:r>
    </w:p>
    <w:p>
      <w:pPr>
        <w:pStyle w:val="Heading3"/>
        <w:numPr>
          <w:ilvl w:val="2"/>
          <w:numId w:val="1"/>
        </w:numPr>
        <w:rPr/>
      </w:pPr>
      <w:bookmarkStart w:id="285" w:name="__RefHeading___Toc106660_211673320"/>
      <w:bookmarkStart w:id="286" w:name="_Toc107"/>
      <w:bookmarkEnd w:id="285"/>
      <w:r>
        <w:rPr>
          <w:rtl w:val="true"/>
        </w:rPr>
        <w:t>ج</w:t>
      </w:r>
      <w:r>
        <w:rPr>
          <w:rtl w:val="true"/>
        </w:rPr>
        <w:t xml:space="preserve">) </w:t>
      </w:r>
      <w:r>
        <w:rPr>
          <w:rtl w:val="true"/>
        </w:rPr>
        <w:t>بررسی محدوده زمانی و جغرافیایی فعالیت سازمان وکالت</w:t>
      </w:r>
      <w:bookmarkEnd w:id="286"/>
    </w:p>
    <w:p>
      <w:pPr>
        <w:pStyle w:val="Heading4"/>
        <w:numPr>
          <w:ilvl w:val="3"/>
          <w:numId w:val="1"/>
        </w:numPr>
        <w:rPr/>
      </w:pPr>
      <w:bookmarkStart w:id="287" w:name="__RefHeading___Toc106662_211673320"/>
      <w:bookmarkStart w:id="288" w:name="_Toc108"/>
      <w:bookmarkEnd w:id="287"/>
      <w:r>
        <w:rPr>
          <w:rtl w:val="true"/>
        </w:rPr>
        <w:t>اشاره</w:t>
      </w:r>
      <w:bookmarkEnd w:id="2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سازمان وکالت به معنای مجموعه فعالیت‌های هم‌آهنگ و برنامه‌ریزی شده با رهبری واحد است، نه وکالت‌های جزئی، فردی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گرچه مسئله وکالت و وجود وکیل یا وکیلان برای معصومان علیهم السلام دیرینه </w:t>
      </w:r>
    </w:p>
    <w:p>
      <w:pPr>
        <w:pStyle w:val="BookText"/>
        <w:rPr/>
      </w:pPr>
      <w:r>
        <w:rPr>
          <w:rFonts w:ascii="IRNazanin" w:hAnsi="IRNazanin" w:eastAsia="IRNazanin"/>
          <w:color w:val="111111"/>
          <w:sz w:val="28"/>
          <w:sz w:val="28"/>
          <w:szCs w:val="28"/>
          <w:rtl w:val="true"/>
          <w:lang w:bidi="fa-IR"/>
        </w:rPr>
        <w:t>است و پیامبر اکرم صلی الله علیه و آله و سلم، امام علی علیه السلام و دیگر امامان هدی علیهم السلام تا عصر امام صادق علیه السلام، هر یک دارای نمایندگانی بوده‌اند که برای کارهایی ویژه تعیین می‌شدند، نصوص تاریخی و قراین موجود و زمینه‌های حاکم بر عصر ائمه علیهم السلام تا عصر امام صادق علیه السلام، هرگز وجود سازمان وکالت را در این دوره‌ها تأیید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محققان دربارة آغاز شروع به کار این سازمان از عصر امام صادق علیه السلام و یا امام کاظم علیه السلام، هم‌نظر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که آغاز به کار این سازمان با برنامه‌ای گسترده، از عصر امام کاظم علیه السلام بوده و لذا حتی وجود وکیلانی برای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اصطلاحی آن در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عبدالرحمان بن حجّاج را در کتاب الغیبة شیخ طوسی او را از شمار وکیلانی برشمرده که امام صادق علیه السلام او را ستوده، از شمار وکیلان امام کاظم علیه السلام دانسته‌اند</w:t>
      </w:r>
      <w:r>
        <w:rPr>
          <w:rStyle w:val="FootnoteAnchor"/>
          <w:rtl w:val="true"/>
        </w:rPr>
        <w:footnoteReference w:id="419"/>
      </w:r>
      <w:r>
        <w:rPr>
          <w:rFonts w:ascii="IRNazanin" w:hAnsi="IRNazanin" w:eastAsia="IRNazanin"/>
          <w:color w:val="111111"/>
          <w:sz w:val="28"/>
          <w:sz w:val="28"/>
          <w:szCs w:val="28"/>
          <w:rtl w:val="true"/>
          <w:lang w:bidi="fa-IR"/>
        </w:rPr>
        <w:t>و یا معلّی بن خُنَیس را که به دلیل وکالت برای امام صادق علیه السلام به شهادت رسید، تنها به عنوان وکیل مالی حضرت قلمداد کرده‌اند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از سوی دیگر، برخی از محققان تأکید دارند که نخستین امامی که به تشکیل سازمان وکالت اقدام نمود، امام صادق علیه السلام بوده است، گرچه که توسعه و گسترش فعالیت این سازمان را در دوره‌های بعد، به‌ویژه دورة امام کاظم علیه السلام انکار نمی‌کنند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 نگاه به نصوص و شواهد موجود با نظر دوم بتوان موافقت نمود؛ چراکه در منابع ما به نام وکیلانی برای امام صادق علیه السلام تصریح شده است؛ وکلایی مانند عبدالرحمان بن حجّاج، مُعلَّی بن خُنَیس، نصر بن قابوس لخَمی و دیگران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از سوی دیگر، به دلیل وضعیت سیاسی آن عصر می‌توان پذیرفت که امام صادق علیه السلام زمینه‌هایی برای تشکیل چنین سازمانی داشته است؛ چراکه عصر آن حضرت از نظر فشارهای سیاسی، از عصر امام کاظم علیه السلام دشوارتر نبوده، و سازمان وکالت در عصر امام کاظم علیه السلام فعالیتی گسترده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شیعیان نیز هر چند شاید در عصر امام کاظم علیه السلام رو </w:t>
      </w:r>
    </w:p>
    <w:p>
      <w:pPr>
        <w:pStyle w:val="BookText"/>
        <w:rPr/>
      </w:pPr>
      <w:r>
        <w:rPr>
          <w:rFonts w:ascii="IRNazanin" w:hAnsi="IRNazanin" w:eastAsia="IRNazanin"/>
          <w:color w:val="111111"/>
          <w:sz w:val="28"/>
          <w:sz w:val="28"/>
          <w:szCs w:val="28"/>
          <w:rtl w:val="true"/>
          <w:lang w:bidi="fa-IR"/>
        </w:rPr>
        <w:t>به فزونی نهاده شد، با عصر امام صادق علیه السلام چندان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امور اجتماعی هم‌چون گردآوری وجوه مالی مانند زکوات، نذورات، هدایا و اوقاف و از سوی دیگر، برآوردن نیازهای دینی، فکری،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هنگامة فقدان امام علیه السلام می‌بایست چنین سازمانی تأسیس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نصوص روایی و تاریخی، بر ارتباط مالی امام علیه السلام با شیعیان در دورترین نقاط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توطئه منصور عباسی در فرستادن جاسوسی به منزلة شیعه‌ای از خراسان به نزد امام صادق علیه السلام و برخی سران علویان می‌توان اشاره کرد تا به ظاهر با دادن وجوه شرعی و گرفتن رسید، برای اقدامات خود بر ضدّ امام علیه السلام و علویان دست‌آویزی فراهم کند</w:t>
      </w:r>
      <w:r>
        <w:rPr>
          <w:rFonts w:eastAsia="IRNazanin" w:cs="IRNazanin"/>
          <w:color w:val="111111"/>
          <w:sz w:val="28"/>
          <w:szCs w:val="28"/>
          <w:rtl w:val="true"/>
          <w:lang w:bidi="fa-IR"/>
        </w:rPr>
        <w:t>.</w:t>
      </w:r>
      <w:r>
        <w:rPr>
          <w:rStyle w:val="FootnoteAnchor"/>
          <w:rtl w:val="true"/>
        </w:rPr>
        <w:footnoteReference w:id="42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نقطه آغازین فعالیت سازمان وکالت را عصر امام صادق علیه السلام 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پیاپی افت و خیزهایی داشته است، به این معنا که کار آن، در عصر هیچ یک از امامان بعدی علیهم السلام به تعطیلی کشیده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غیبت صغرا یکی از حسّاس‌ترین و مهم‌ترین دوران فعالیت این سازمان بوده است؛ چراکه با غیبت امام معصوم علیهم السلام وکیلان و نایبان آن حضرت تنها پناهگاه و مرجع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وکالت با قدرت و در مقیاس وسیع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هم‌زمان با تاریخ وفات چهارمین سفیر و نایب حضرت حجت عجل الله تعالی فرجه الشریف،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با شروع دوران غیبت کبرا و قطع ارتباط حضرت به واسطة سفیران و باب‌ها با شیعیان، کار سازمان وکالت به یک معنا به پایان رسید؛ چراکه سازمان وکالت تا این زمان از کسانی گرد آمده بود که خود امام معصوم علیه السلام مستقیم آنان را به وکیلی برمی‌گزید، ولی با شروع عصر غیبت کبرا وظایف وکیلان بر دوش فقیهان جامع شرایط سپرده شد و چنین نبود که امام عصر عجل الله تعالی فرجه الشریف فقیه یا فقیهانی ویژه را به وکیلی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اگرچه وکالت امام علیه السلام به معنای عام، برای فقیهان در عصر غیبت وجود دارد، زیر مباحث سازمان وکالت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محدوده زمانی فعالیت این سازمان را از عصر امام صادق علیه السلام تا پایان عصر غیبت صغرا می‌توان دانست</w:t>
      </w:r>
      <w:r>
        <w:rPr>
          <w:rFonts w:eastAsia="IRNazanin" w:cs="IRNazanin"/>
          <w:color w:val="111111"/>
          <w:sz w:val="28"/>
          <w:szCs w:val="28"/>
          <w:rtl w:val="true"/>
          <w:lang w:bidi="fa-IR"/>
        </w:rPr>
        <w:t xml:space="preserve">. </w:t>
      </w:r>
      <w:bookmarkStart w:id="289" w:name="pg50_416"/>
    </w:p>
    <w:p>
      <w:pPr>
        <w:pStyle w:val="BookText"/>
        <w:rPr/>
      </w:pPr>
      <w:bookmarkEnd w:id="289"/>
      <w:r>
        <w:rPr>
          <w:rFonts w:ascii="IRNazanin" w:hAnsi="IRNazanin" w:eastAsia="IRNazanin"/>
          <w:color w:val="111111"/>
          <w:sz w:val="28"/>
          <w:sz w:val="28"/>
          <w:szCs w:val="28"/>
          <w:rtl w:val="true"/>
          <w:lang w:bidi="fa-IR"/>
        </w:rPr>
        <w:t>درباره محدوده جغرافیایی فعالیت این سازمان بایستی پذیرفت که با توجه به حضور شیعیان در دوران فعالیت این سازمان در دورترین نقاط جهان اسلام مانند خراسان بزرگ، سیستان، مناطق جبال تا همدان، و از اهواز تا بصره، کوفه، واسط، بغداد، سامرا، مداین، قرای سواد، و از مدینه تا یمن، مصر و شاید مغرب، طبیعی به نظر می‌رسد که این سازمان محدوده فعالیت خود را به سراسر این مناطق گسترده باشد؛ چراکه هر چه مناطق شیعه‌نشین از دسترسی مرکز استقرار رهبری و امامت دورتر بود، امکان دسترسی و ملاقات با امام کمتر و ضرورت وجود نماینده یا وکیلی از جانب امام علیه السلام در آن مناطق، بیشتر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قطع نظر از شواهد تاریخی نیز این سازمان، فعالیت خود را به پهنای مناطق شیعه نشین و مراکز تجمع شیعیان، می‌بایست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گزارشات تاریخی نیز این حدس تأیید می‌شود؛ چراکه در منابع نخستین تاریخی و رجالی، وکیلانی را می‌توان یافت که هر یک در ناحیه خود به فعالیت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شواهد موجود، به ذکر این نواحی و برخی از وکیلان فعال، می‌پردازیم</w:t>
      </w:r>
      <w:r>
        <w:rPr>
          <w:rFonts w:eastAsia="IRNazanin" w:cs="IRNazanin"/>
          <w:color w:val="111111"/>
          <w:sz w:val="28"/>
          <w:szCs w:val="28"/>
          <w:rtl w:val="true"/>
          <w:lang w:bidi="fa-IR"/>
        </w:rPr>
        <w:t>:</w:t>
      </w:r>
    </w:p>
    <w:p>
      <w:pPr>
        <w:pStyle w:val="Heading4"/>
        <w:numPr>
          <w:ilvl w:val="3"/>
          <w:numId w:val="1"/>
        </w:numPr>
        <w:rPr/>
      </w:pPr>
      <w:bookmarkStart w:id="290" w:name="__RefHeading___Toc106664_211673320"/>
      <w:bookmarkStart w:id="291" w:name="_Toc109"/>
      <w:bookmarkEnd w:id="290"/>
      <w:r>
        <w:rPr/>
        <w:t>1</w:t>
      </w:r>
      <w:r>
        <w:rPr>
          <w:rtl w:val="true"/>
        </w:rPr>
        <w:t xml:space="preserve">. </w:t>
      </w:r>
      <w:r>
        <w:rPr>
          <w:rtl w:val="true"/>
        </w:rPr>
        <w:t>حجاز</w:t>
      </w:r>
      <w:bookmarkEnd w:id="291"/>
    </w:p>
    <w:p>
      <w:pPr>
        <w:pStyle w:val="Heading5"/>
        <w:numPr>
          <w:ilvl w:val="4"/>
          <w:numId w:val="1"/>
        </w:numPr>
        <w:rPr/>
      </w:pPr>
      <w:bookmarkStart w:id="292" w:name="__RefHeading___Toc106666_211673320"/>
      <w:bookmarkStart w:id="293" w:name="_Toc110"/>
      <w:bookmarkEnd w:id="292"/>
      <w:r>
        <w:rPr>
          <w:rtl w:val="true"/>
        </w:rPr>
        <w:t xml:space="preserve">· </w:t>
      </w:r>
      <w:r>
        <w:rPr>
          <w:rtl w:val="true"/>
        </w:rPr>
        <w:t>مدینه</w:t>
      </w:r>
      <w:bookmarkEnd w:id="29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مدینة النبی صلی الله علیه و آله و سلم مرکز اصلی سکونت امامان شیعه علیهم السلام، بوده و این بزرگواران جز از سر ناچاری و یا به اجبار، از این شهر به جای دیگر منتقل نمی‌شده‌اند، خاستگاه تشکیل سازمان وکالت را در آن‌جا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و نصر بن قابوس، وکیلان امام صادق علیه السلام در مدینه و اطراف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به همین دلیل به دست داوود بن علی، رئیس شرطه حکومت عباسی، دستگیر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ابن طاووس، او از بهترین و مشهورترین وکیلان امام صادق علیه السلام بوده است که شیعیان اموال فراوانی را به وی تحویل می‌داده‌اند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نصر بن قابوس نیز بنا به نقل شیخ طوسی، حدود بیست سال وکیل امام </w:t>
      </w:r>
      <w:bookmarkStart w:id="294" w:name="pg50_418"/>
    </w:p>
    <w:p>
      <w:pPr>
        <w:pStyle w:val="BookText"/>
        <w:rPr/>
      </w:pPr>
      <w:bookmarkEnd w:id="294"/>
      <w:r>
        <w:rPr>
          <w:rFonts w:ascii="IRNazanin" w:hAnsi="IRNazanin" w:eastAsia="IRNazanin"/>
          <w:color w:val="111111"/>
          <w:sz w:val="28"/>
          <w:sz w:val="28"/>
          <w:szCs w:val="28"/>
          <w:rtl w:val="true"/>
          <w:lang w:bidi="fa-IR"/>
        </w:rPr>
        <w:t>صادق علیه السلام بوده، در حالی که وکالتش بر کسی جز خواص معلوم نبوده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 عصر امام کاظم علیه السلام، یونس بن یعقوب</w:t>
      </w:r>
      <w:r>
        <w:rPr>
          <w:rStyle w:val="FootnoteAnchor"/>
          <w:rtl w:val="true"/>
        </w:rPr>
        <w:footnoteReference w:id="426"/>
      </w:r>
      <w:r>
        <w:rPr>
          <w:rFonts w:ascii="IRNazanin" w:hAnsi="IRNazanin" w:eastAsia="IRNazanin"/>
          <w:color w:val="111111"/>
          <w:sz w:val="28"/>
          <w:sz w:val="28"/>
          <w:szCs w:val="28"/>
          <w:rtl w:val="true"/>
          <w:lang w:bidi="fa-IR"/>
        </w:rPr>
        <w:t>و مفضّل بن عمر جعفی را وکیلان آن حضرت در مدینه می‌توان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نقش وکیل ارشد را داشت و بنا به امر حضرت، دیگر وکیلان باید به نزد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باب امام کاظم علیه السلام نیز یاد کرده‌اند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هشام بن ابراهیم عباسی همدانی راشدی نیز در عصر امام رضا علیه السلام وکیل ارشد حضرت در مدینه بوده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ابوعلی محمد بن احمد بن حمّاد مروزی محمودی نیز در عصر غیبت صغرا به عنوان وکیل ناحیه مقدسه، در مدینه مشغول به کار بوده است</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295" w:name="__RefHeading___Toc106668_211673320"/>
      <w:bookmarkStart w:id="296" w:name="_Toc111"/>
      <w:bookmarkEnd w:id="295"/>
      <w:r>
        <w:rPr>
          <w:rtl w:val="true"/>
        </w:rPr>
        <w:t xml:space="preserve">· </w:t>
      </w:r>
      <w:r>
        <w:rPr>
          <w:rtl w:val="true"/>
        </w:rPr>
        <w:t>مکه</w:t>
      </w:r>
      <w:bookmarkEnd w:id="296"/>
    </w:p>
    <w:p>
      <w:pPr>
        <w:pStyle w:val="BookText"/>
        <w:rPr/>
      </w:pPr>
      <w:r>
        <w:rPr>
          <w:rFonts w:ascii="IRNazanin" w:hAnsi="IRNazanin" w:eastAsia="IRNazanin"/>
          <w:color w:val="111111"/>
          <w:sz w:val="28"/>
          <w:sz w:val="28"/>
          <w:szCs w:val="28"/>
          <w:rtl w:val="true"/>
          <w:lang w:bidi="fa-IR"/>
        </w:rPr>
        <w:t>مکه نیز از مناطق تحت پوشش سازمان وکالت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همان وکیل برجسته امام هادی علیه السلام، پس از آزادی از حبس متوکل، راه مکه را در پیش گرفت و در آن‌جا اقامت کرد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وی فعالیت‌های وکالت را در آن‌جا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عصر غیبت صغرا، نیز یکی از وکلای مصر، به مکه آمد و ضمن ملاقات با وکیلان آن‌جا، شخصی را به سامرا فرستاد تا از اوضاع آن‌جا خبر بیاورد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در ایام حج نیز مکه، محل ملاقات وکیلان نواحی مختلف با یک‌دیگر بود</w:t>
      </w:r>
      <w:r>
        <w:rPr>
          <w:rFonts w:eastAsia="IRNazanin" w:cs="IRNazanin"/>
          <w:color w:val="111111"/>
          <w:sz w:val="28"/>
          <w:szCs w:val="28"/>
          <w:rtl w:val="true"/>
          <w:lang w:bidi="fa-IR"/>
        </w:rPr>
        <w:t>.</w:t>
      </w:r>
    </w:p>
    <w:p>
      <w:pPr>
        <w:pStyle w:val="Heading5"/>
        <w:numPr>
          <w:ilvl w:val="4"/>
          <w:numId w:val="1"/>
        </w:numPr>
        <w:rPr/>
      </w:pPr>
      <w:bookmarkStart w:id="297" w:name="__RefHeading___Toc106670_211673320"/>
      <w:bookmarkStart w:id="298" w:name="_Toc112"/>
      <w:bookmarkEnd w:id="297"/>
      <w:r>
        <w:rPr>
          <w:rtl w:val="true"/>
        </w:rPr>
        <w:t xml:space="preserve">· </w:t>
      </w:r>
      <w:r>
        <w:rPr>
          <w:rtl w:val="true"/>
        </w:rPr>
        <w:t>یمن</w:t>
      </w:r>
      <w:bookmarkEnd w:id="29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شواهدی، یمن نیز پایگاه استقرار شیعیان و با سازمان وکالت مرتبط بود</w:t>
      </w:r>
      <w:r>
        <w:rPr>
          <w:rFonts w:eastAsia="IRNazanin" w:cs="IRNazanin"/>
          <w:color w:val="111111"/>
          <w:sz w:val="28"/>
          <w:szCs w:val="28"/>
          <w:rtl w:val="true"/>
          <w:lang w:bidi="fa-IR"/>
        </w:rPr>
        <w:t xml:space="preserve">. </w:t>
      </w:r>
      <w:bookmarkStart w:id="299" w:name="pg50_420"/>
    </w:p>
    <w:p>
      <w:pPr>
        <w:pStyle w:val="BookText"/>
        <w:rPr/>
      </w:pPr>
      <w:bookmarkEnd w:id="299"/>
      <w:r>
        <w:rPr>
          <w:rFonts w:ascii="IRNazanin" w:hAnsi="IRNazanin" w:eastAsia="IRNazanin"/>
          <w:color w:val="111111"/>
          <w:sz w:val="28"/>
          <w:sz w:val="28"/>
          <w:szCs w:val="28"/>
          <w:rtl w:val="true"/>
          <w:lang w:bidi="fa-IR"/>
        </w:rPr>
        <w:t>احتمال وکالت حسن بن فضل یمانی و برخی دیگر در این ناحیه می‌رود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علاوه بر این، گاهی اهالی یمن با سفر به استقرارگاه رهبری سازمان وکالت، به گونة مستقیم اموال و وجوه شرعی خود را به امامان شیعه علیهم السلام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الوکلای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تقدیم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گروهی از اهالی یمن با امام عسکری علیه السلام نمونه‌ای بر این نکته است که حضرت در این ملاقات، عثمان بن سعید عمری را به آنان شناساند و تأکید فرمود که اموال را به وی تحویل دهند و از آن پس با او در ارتباط باشند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300" w:name="__RefHeading___Toc106672_211673320"/>
      <w:bookmarkStart w:id="301" w:name="_Toc113"/>
      <w:bookmarkEnd w:id="300"/>
      <w:r>
        <w:rPr/>
        <w:t>2</w:t>
      </w:r>
      <w:r>
        <w:rPr>
          <w:rtl w:val="true"/>
        </w:rPr>
        <w:t xml:space="preserve">. </w:t>
      </w:r>
      <w:r>
        <w:rPr>
          <w:rtl w:val="true"/>
        </w:rPr>
        <w:t>عراق</w:t>
      </w:r>
      <w:bookmarkEnd w:id="301"/>
    </w:p>
    <w:p>
      <w:pPr>
        <w:pStyle w:val="Heading5"/>
        <w:numPr>
          <w:ilvl w:val="4"/>
          <w:numId w:val="1"/>
        </w:numPr>
        <w:rPr/>
      </w:pPr>
      <w:bookmarkStart w:id="302" w:name="__RefHeading___Toc106674_211673320"/>
      <w:bookmarkStart w:id="303" w:name="_Toc114"/>
      <w:bookmarkEnd w:id="302"/>
      <w:r>
        <w:rPr>
          <w:rtl w:val="true"/>
        </w:rPr>
        <w:t xml:space="preserve">· </w:t>
      </w:r>
      <w:r>
        <w:rPr>
          <w:rtl w:val="true"/>
        </w:rPr>
        <w:t>کوفه</w:t>
      </w:r>
      <w:bookmarkEnd w:id="303"/>
    </w:p>
    <w:p>
      <w:pPr>
        <w:pStyle w:val="BookText"/>
        <w:rPr/>
      </w:pPr>
      <w:r>
        <w:rPr>
          <w:rFonts w:ascii="IRNazanin" w:hAnsi="IRNazanin" w:eastAsia="IRNazanin"/>
          <w:color w:val="111111"/>
          <w:sz w:val="28"/>
          <w:sz w:val="28"/>
          <w:szCs w:val="28"/>
          <w:rtl w:val="true"/>
          <w:lang w:bidi="fa-IR"/>
        </w:rPr>
        <w:t>کوفه از مهم‌ترین مناطق شیعه‌نشین، همواره میزبان وکیلان امامان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وکیلانی مانند عبدالرحمان بن حجّاج، علی بن یقطین، علی بن ابی‌حمزه بطائنی، حیّان سرّاج، زید قندی، ایّوب بن نوح عاصمی در طول دوران حیات ائمه علیهم السلام در این منطقه ایفای نقش می‌نمودند</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304" w:name="__RefHeading___Toc106676_211673320"/>
      <w:bookmarkStart w:id="305" w:name="_Toc115"/>
      <w:bookmarkEnd w:id="304"/>
      <w:r>
        <w:rPr>
          <w:rtl w:val="true"/>
        </w:rPr>
        <w:t xml:space="preserve">· </w:t>
      </w:r>
      <w:r>
        <w:rPr>
          <w:rtl w:val="true"/>
        </w:rPr>
        <w:t>بغداد</w:t>
      </w:r>
      <w:bookmarkEnd w:id="30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حجاج تا عصر امام جواد علیه السلام در این منطقه فعالیت داشته است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در عصر امام هادی علیه السلام، ابتدا علی بن الحسین بن عبد ربّه و پس از او أبو علی بن راشد، وکیلان ارشد ایشان در بغداد، مداین و قرای سواد بوده‌اند</w:t>
      </w:r>
      <w:r>
        <w:rPr>
          <w:rFonts w:eastAsia="IRNazanin" w:cs="IRNazanin"/>
          <w:color w:val="111111"/>
          <w:sz w:val="28"/>
          <w:szCs w:val="28"/>
          <w:rtl w:val="true"/>
          <w:lang w:bidi="fa-IR"/>
        </w:rPr>
        <w:t>.</w:t>
      </w:r>
      <w:r>
        <w:rPr>
          <w:rStyle w:val="FootnoteAnchor"/>
          <w:rtl w:val="true"/>
        </w:rPr>
        <w:footnoteReference w:id="436"/>
      </w:r>
      <w:bookmarkStart w:id="306" w:name="pg50_422"/>
    </w:p>
    <w:p>
      <w:pPr>
        <w:pStyle w:val="BookText"/>
        <w:rPr/>
      </w:pPr>
      <w:bookmarkEnd w:id="306"/>
      <w:r>
        <w:rPr>
          <w:rFonts w:ascii="IRNazanin" w:hAnsi="IRNazanin" w:eastAsia="IRNazanin"/>
          <w:color w:val="111111"/>
          <w:sz w:val="28"/>
          <w:sz w:val="28"/>
          <w:szCs w:val="28"/>
          <w:rtl w:val="true"/>
          <w:lang w:bidi="fa-IR"/>
        </w:rPr>
        <w:t>در عصر امام عسکری علیه السلام، عروة بن یحیی معروف به دهقان، به منزلة وکیل ارشد آن حضرت در بغداد به کار مشغول بوده است، ولی بعدها راه خیانت در پیش گرفت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بغداد در طول دوران غیبت صغرا، مرکز اقامت نایبان اربعه بوده و همواره محل رفت و آمد و سکونت شیعیان و فعالیت وکیلان ناحیه مقدّسه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سفیر آن ناحیه، به امر امام عجل الله تعالی فرجه الشریف محل فعالیت خود را به بغداد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هم‌راه سه تن از دست‌یارانش به نام‌های محمد قطّان، حاجز بن یزید و احمد بن اسحاق، امور سازمان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فرزندش محمد بن عثمان نیز بغداد را به مرکز رهبری سازمان تبدیل کرد و به هم‌راه ده تن از دست‌یارانش در بغداد، فعالیت وکلای نواحی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این دست‌یاران بود که به امر امام عصر عجل الله تعالی فرجه الشریف پس از سفیر دوم به رهبری سازمان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بغداد فعالیت‌های مخفی سازمان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سفیر چهارم نیز در آن شهر ادامه فعالیت داد</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307" w:name="__RefHeading___Toc106678_211673320"/>
      <w:bookmarkStart w:id="308" w:name="_Toc116"/>
      <w:bookmarkEnd w:id="307"/>
      <w:r>
        <w:rPr>
          <w:rtl w:val="true"/>
        </w:rPr>
        <w:t xml:space="preserve">· </w:t>
      </w:r>
      <w:r>
        <w:rPr>
          <w:rtl w:val="true"/>
        </w:rPr>
        <w:t>سامرا</w:t>
      </w:r>
      <w:bookmarkEnd w:id="30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 در عصر دو امام عسکری علیهما السلام، محل سکونت آن دو بزرگ‌وار و از سویی نظارت آنان بر فعالیت‌های سازمان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حاتم قزوینی که بعدها راه خیانت در پیش گرفت و همین طور علی بن جعفر همانی از وکیلان امام هادی علیه السلام در این شهر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مرکزی ایران تا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و وجوه شرعی را به واسطه فارس بن حاتم، که مدتی در سامرا می‌زیسته، به امام می‌رسانده‌اند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با علی بن جعفر همانی، دیگر وکیل امام علیه السلام درگیر شد و راه انحراف را در پیش گرفت و لذا امام هادی علیه السلام به طرد و لعن او پرداخت</w:t>
      </w:r>
      <w:r>
        <w:rPr>
          <w:rFonts w:eastAsia="IRNazanin" w:cs="IRNazanin"/>
          <w:color w:val="111111"/>
          <w:sz w:val="28"/>
          <w:szCs w:val="28"/>
          <w:rtl w:val="true"/>
          <w:lang w:bidi="fa-IR"/>
        </w:rPr>
        <w:t>.</w:t>
      </w:r>
      <w:r>
        <w:rPr>
          <w:rStyle w:val="FootnoteAnchor"/>
          <w:rtl w:val="true"/>
        </w:rPr>
        <w:footnoteReference w:id="439"/>
      </w:r>
      <w:bookmarkStart w:id="309" w:name="pg50_424"/>
    </w:p>
    <w:p>
      <w:pPr>
        <w:pStyle w:val="BookText"/>
        <w:rPr/>
      </w:pPr>
      <w:bookmarkEnd w:id="309"/>
      <w:r>
        <w:rPr>
          <w:rFonts w:ascii="IRNazanin" w:hAnsi="IRNazanin" w:eastAsia="IRNazanin"/>
          <w:color w:val="111111"/>
          <w:sz w:val="28"/>
          <w:sz w:val="28"/>
          <w:szCs w:val="28"/>
          <w:rtl w:val="true"/>
          <w:lang w:bidi="fa-IR"/>
        </w:rPr>
        <w:t>سامرا تا اوایل عصر غیبت صغرا محل فعالیت دو امام هادی و عسکری علیهما السلام به شمار می‌رفت، ولی به دلایلی پایگاه نواب اربعه از سامرا به بغداد منتقل شد، گرچه در بخشی از عصر غیبت صغرا، که امام عصر عجل الله تعالی فرجه الشریف در سامرا می‌زیست، فعالیت‌های سازمان همواره از این شهر نظارت می‌شد</w:t>
      </w:r>
      <w:r>
        <w:rPr>
          <w:rFonts w:eastAsia="IRNazanin" w:cs="IRNazanin"/>
          <w:color w:val="111111"/>
          <w:sz w:val="28"/>
          <w:szCs w:val="28"/>
          <w:rtl w:val="true"/>
          <w:lang w:bidi="fa-IR"/>
        </w:rPr>
        <w:t>.</w:t>
      </w:r>
    </w:p>
    <w:p>
      <w:pPr>
        <w:pStyle w:val="Heading5"/>
        <w:numPr>
          <w:ilvl w:val="4"/>
          <w:numId w:val="1"/>
        </w:numPr>
        <w:rPr/>
      </w:pPr>
      <w:bookmarkStart w:id="310" w:name="__RefHeading___Toc106680_211673320"/>
      <w:bookmarkStart w:id="311" w:name="_Toc117"/>
      <w:bookmarkEnd w:id="310"/>
      <w:r>
        <w:rPr>
          <w:rtl w:val="true"/>
        </w:rPr>
        <w:t xml:space="preserve">· </w:t>
      </w:r>
      <w:r>
        <w:rPr>
          <w:rtl w:val="true"/>
        </w:rPr>
        <w:t>واسط</w:t>
      </w:r>
      <w:bookmarkEnd w:id="311"/>
    </w:p>
    <w:p>
      <w:pPr>
        <w:pStyle w:val="BookText"/>
        <w:rPr/>
      </w:pPr>
      <w:r>
        <w:rPr>
          <w:rFonts w:ascii="IRNazanin" w:hAnsi="IRNazanin" w:eastAsia="IRNazanin"/>
          <w:color w:val="111111"/>
          <w:sz w:val="28"/>
          <w:sz w:val="28"/>
          <w:szCs w:val="28"/>
          <w:rtl w:val="true"/>
          <w:lang w:bidi="fa-IR"/>
        </w:rPr>
        <w:t>واسط نیز از مناطقی است که وکیلان امامان علیهم السلام در آن‌جا حضور داشته‌اند، وکیلانی مانند حسن بن قیامه</w:t>
      </w:r>
      <w:r>
        <w:rPr>
          <w:rStyle w:val="FootnoteAnchor"/>
          <w:rtl w:val="true"/>
        </w:rPr>
        <w:footnoteReference w:id="440"/>
      </w:r>
      <w:r>
        <w:rPr>
          <w:rFonts w:ascii="IRNazanin" w:hAnsi="IRNazanin" w:eastAsia="IRNazanin"/>
          <w:color w:val="111111"/>
          <w:sz w:val="28"/>
          <w:sz w:val="28"/>
          <w:szCs w:val="28"/>
          <w:rtl w:val="true"/>
          <w:lang w:bidi="fa-IR"/>
        </w:rPr>
        <w:t>وکیل امام کاظم علیه السلام و حسن بن محمد بن قطاه صیدلانی وکیل وقف در عصر غیبت صغرا، در این منطقه فعالیت می‌کرده‌اند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312" w:name="__RefHeading___Toc106682_211673320"/>
      <w:bookmarkStart w:id="313" w:name="_Toc118"/>
      <w:bookmarkEnd w:id="312"/>
      <w:r>
        <w:rPr>
          <w:rtl w:val="true"/>
        </w:rPr>
        <w:t xml:space="preserve">· </w:t>
      </w:r>
      <w:r>
        <w:rPr>
          <w:rtl w:val="true"/>
        </w:rPr>
        <w:t>بصره</w:t>
      </w:r>
      <w:bookmarkEnd w:id="313"/>
    </w:p>
    <w:p>
      <w:pPr>
        <w:pStyle w:val="BookText"/>
        <w:rPr/>
      </w:pPr>
      <w:r>
        <w:rPr>
          <w:rFonts w:ascii="IRNazanin" w:hAnsi="IRNazanin" w:eastAsia="IRNazanin"/>
          <w:color w:val="111111"/>
          <w:sz w:val="28"/>
          <w:sz w:val="28"/>
          <w:szCs w:val="28"/>
          <w:rtl w:val="true"/>
          <w:lang w:bidi="fa-IR"/>
        </w:rPr>
        <w:t>گرچه بصره تحت قلمرو وکیل اهواز بوده، برخی از وکیلان بنابر شواهدی، برای وکالت مستقیم بر بصره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ابوعمرو حذّاء در باب کلتا در بصره، به وکالت منصوب شده است</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314" w:name="__RefHeading___Toc106684_211673320"/>
      <w:bookmarkStart w:id="315" w:name="_Toc119"/>
      <w:bookmarkEnd w:id="314"/>
      <w:r>
        <w:rPr/>
        <w:t>3</w:t>
      </w:r>
      <w:r>
        <w:rPr>
          <w:rtl w:val="true"/>
        </w:rPr>
        <w:t xml:space="preserve">. </w:t>
      </w:r>
      <w:r>
        <w:rPr>
          <w:rtl w:val="true"/>
        </w:rPr>
        <w:t>ایران</w:t>
      </w:r>
      <w:bookmarkEnd w:id="315"/>
    </w:p>
    <w:p>
      <w:pPr>
        <w:pStyle w:val="Heading5"/>
        <w:numPr>
          <w:ilvl w:val="4"/>
          <w:numId w:val="1"/>
        </w:numPr>
        <w:rPr/>
      </w:pPr>
      <w:bookmarkStart w:id="316" w:name="__RefHeading___Toc106686_211673320"/>
      <w:bookmarkStart w:id="317" w:name="_Toc120"/>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سازمان وکالت با توجه به کثرت نواحی شیعه‌نشین در ایران و وجود مراکز سنّتی تشیّع، چون قم، آوه، سبزوار، نیشابور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این مناطق دارای نماینده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بنابر نگارش‌های تاریخی و منابع رجالی از این قرارند</w:t>
      </w:r>
      <w:r>
        <w:rPr>
          <w:rFonts w:eastAsia="IRNazanin" w:cs="IRNazanin"/>
          <w:color w:val="111111"/>
          <w:sz w:val="28"/>
          <w:szCs w:val="28"/>
          <w:rtl w:val="true"/>
          <w:lang w:bidi="fa-IR"/>
        </w:rPr>
        <w:t>:</w:t>
      </w:r>
    </w:p>
    <w:p>
      <w:pPr>
        <w:pStyle w:val="Heading5"/>
        <w:numPr>
          <w:ilvl w:val="4"/>
          <w:numId w:val="1"/>
        </w:numPr>
        <w:rPr/>
      </w:pPr>
      <w:bookmarkStart w:id="318" w:name="__RefHeading___Toc106688_211673320"/>
      <w:bookmarkStart w:id="319" w:name="_Toc121"/>
      <w:bookmarkEnd w:id="318"/>
      <w:r>
        <w:rPr>
          <w:rtl w:val="true"/>
        </w:rPr>
        <w:t xml:space="preserve">· </w:t>
      </w:r>
      <w:r>
        <w:rPr>
          <w:rtl w:val="true"/>
        </w:rPr>
        <w:t>خراسان بزرگ</w:t>
      </w:r>
      <w:bookmarkEnd w:id="3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آن زمان شامل مناطق مختلف شیعه‌نشین مانند نیشابور، بیهق، سبزوار، بخارا، سمرقند، هرات و نقاط دیگر بوده، ولی منابع تاریخی، بسیار اندک دربارة نام وکیلان امامان علیهم السلام تا عصر دو امام عسکری علیهما السلام در خراسان آن عصر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وکیلان ساکن در خراسان بزرگ که در منابع به نامشان تصریح شده، از این </w:t>
      </w:r>
      <w:bookmarkStart w:id="320" w:name="pg50_426"/>
    </w:p>
    <w:p>
      <w:pPr>
        <w:pStyle w:val="BookText"/>
        <w:rPr/>
      </w:pPr>
      <w:bookmarkEnd w:id="320"/>
      <w:r>
        <w:rPr>
          <w:rFonts w:ascii="IRNazanin" w:hAnsi="IRNazanin" w:eastAsia="IRNazanin"/>
          <w:color w:val="111111"/>
          <w:sz w:val="28"/>
          <w:sz w:val="28"/>
          <w:szCs w:val="28"/>
          <w:rtl w:val="true"/>
          <w:lang w:bidi="fa-IR"/>
        </w:rPr>
        <w:t>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سنان که وکیل حضرت رضا علیه السلام در نیشابور بوده،</w:t>
      </w:r>
      <w:r>
        <w:rPr>
          <w:rStyle w:val="FootnoteAnchor"/>
          <w:rtl w:val="true"/>
        </w:rPr>
        <w:footnoteReference w:id="443"/>
      </w:r>
      <w:r>
        <w:rPr>
          <w:rFonts w:ascii="IRNazanin" w:hAnsi="IRNazanin" w:eastAsia="IRNazanin"/>
          <w:color w:val="111111"/>
          <w:sz w:val="28"/>
          <w:sz w:val="28"/>
          <w:szCs w:val="28"/>
          <w:rtl w:val="true"/>
          <w:lang w:bidi="fa-IR"/>
        </w:rPr>
        <w:t>ابراهیم بن عبده که وکیل ارشد امام عسکری علیه السلام در نیشابور و بیهق و دیگر نواحی مجاور بوده</w:t>
      </w:r>
      <w:r>
        <w:rPr>
          <w:rStyle w:val="FootnoteAnchor"/>
          <w:rtl w:val="true"/>
        </w:rPr>
        <w:footnoteReference w:id="444"/>
      </w:r>
      <w:r>
        <w:rPr>
          <w:rFonts w:ascii="IRNazanin" w:hAnsi="IRNazanin" w:eastAsia="IRNazanin"/>
          <w:color w:val="111111"/>
          <w:sz w:val="28"/>
          <w:sz w:val="28"/>
          <w:szCs w:val="28"/>
          <w:rtl w:val="true"/>
          <w:lang w:bidi="fa-IR"/>
        </w:rPr>
        <w:t>و همین طور ایوب بن ناب که به وکالت آن حضرت به نیشابور روانه 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عصر غیبت صغرا، محمد بن شاذان بن نُعیم شاذانی وکیل در نیشابور و علی بن حسین بن علی طبری وکیل در سمرقند و حسین بن علی بن محمد قمی معروف به ابوعلی بغدادی وکیل ناحیه مقدسه در بخارا بوده‌اند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321" w:name="__RefHeading___Toc106690_211673320"/>
      <w:bookmarkStart w:id="322" w:name="_Toc122"/>
      <w:bookmarkEnd w:id="321"/>
      <w:r>
        <w:rPr>
          <w:rtl w:val="true"/>
        </w:rPr>
        <w:t xml:space="preserve">· </w:t>
      </w:r>
      <w:r>
        <w:rPr>
          <w:rtl w:val="true"/>
        </w:rPr>
        <w:t>قم</w:t>
      </w:r>
      <w:bookmarkEnd w:id="322"/>
    </w:p>
    <w:p>
      <w:pPr>
        <w:pStyle w:val="BookText"/>
        <w:rPr/>
      </w:pPr>
      <w:r>
        <w:rPr>
          <w:rFonts w:ascii="IRNazanin" w:hAnsi="IRNazanin" w:eastAsia="IRNazanin"/>
          <w:color w:val="111111"/>
          <w:sz w:val="28"/>
          <w:sz w:val="28"/>
          <w:szCs w:val="28"/>
          <w:rtl w:val="true"/>
          <w:lang w:bidi="fa-IR"/>
        </w:rPr>
        <w:t>با توجه به مرکزیت قم برای شیعیان و سابقه دیرین آن در تشیع، سازمان وکالت در این منطقه فعالیت چشمگیری داشته و وکیلان امامان علیهم السلام در این منطقه، حلقه اتصال بسیار شایسته‌ای برای شیعیان ساکن در نواحی قم و اطراف آن با امامان 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وکیلان، بنابر آنچه منابع بدان تصریح کرده‌اند، عبارتند از</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بن المهتدی که وکیل امام رضا علیه السلام در قم بوده،</w:t>
      </w:r>
      <w:r>
        <w:rPr>
          <w:rStyle w:val="FootnoteAnchor"/>
          <w:rtl w:val="true"/>
        </w:rPr>
        <w:footnoteReference w:id="447"/>
      </w:r>
      <w:r>
        <w:rPr>
          <w:rFonts w:ascii="IRNazanin" w:hAnsi="IRNazanin" w:eastAsia="IRNazanin"/>
          <w:color w:val="111111"/>
          <w:sz w:val="28"/>
          <w:sz w:val="28"/>
          <w:szCs w:val="28"/>
          <w:rtl w:val="true"/>
          <w:lang w:bidi="fa-IR"/>
        </w:rPr>
        <w:t>زکریا بن آدم که به‌عنوان وکیل مقیم از نزد امام جواد علیه السلام در این شهر مشغول بوده که جلالت قدر و مصاحبت او با چند تن از امامان علیهم السلام مشهور است</w:t>
      </w:r>
      <w:r>
        <w:rPr>
          <w:rStyle w:val="FootnoteAnchor"/>
          <w:rtl w:val="true"/>
        </w:rPr>
        <w:footnoteReference w:id="448"/>
      </w:r>
      <w:r>
        <w:rPr>
          <w:rFonts w:ascii="IRNazanin" w:hAnsi="IRNazanin" w:eastAsia="IRNazanin"/>
          <w:color w:val="111111"/>
          <w:sz w:val="28"/>
          <w:sz w:val="28"/>
          <w:szCs w:val="28"/>
          <w:rtl w:val="true"/>
          <w:lang w:bidi="fa-IR"/>
        </w:rPr>
        <w:t>و همین طور یحیی بن عمران، که بنا به نقل ابن شهرآشوب و بعضی قراین وکیل در قم بوده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هم‌چنین محمد بن احمد بن </w:t>
      </w:r>
      <w:bookmarkStart w:id="323" w:name="pg50_428"/>
    </w:p>
    <w:p>
      <w:pPr>
        <w:pStyle w:val="BookText"/>
        <w:rPr/>
      </w:pPr>
      <w:bookmarkEnd w:id="323"/>
      <w:r>
        <w:rPr>
          <w:rFonts w:ascii="IRNazanin" w:hAnsi="IRNazanin" w:eastAsia="IRNazanin"/>
          <w:color w:val="111111"/>
          <w:sz w:val="28"/>
          <w:sz w:val="28"/>
          <w:szCs w:val="28"/>
          <w:rtl w:val="true"/>
          <w:lang w:bidi="fa-IR"/>
        </w:rPr>
        <w:t>جعفر القمی العطّار که وکیل امام عسکری علیه السلام در آن‌جا بوده،</w:t>
      </w:r>
      <w:r>
        <w:rPr>
          <w:rStyle w:val="FootnoteAnchor"/>
          <w:rtl w:val="true"/>
        </w:rPr>
        <w:footnoteReference w:id="450"/>
      </w:r>
      <w:r>
        <w:rPr>
          <w:rFonts w:ascii="IRNazanin" w:hAnsi="IRNazanin" w:eastAsia="IRNazanin"/>
          <w:color w:val="111111"/>
          <w:sz w:val="28"/>
          <w:sz w:val="28"/>
          <w:szCs w:val="28"/>
          <w:rtl w:val="true"/>
          <w:lang w:bidi="fa-IR"/>
        </w:rPr>
        <w:t>احمد بن اسحاق قمی که وکیل آن امام و در عصر غیبت صغرا، وکیل ناحیه مقدسه در امور اوقاف قم بوده</w:t>
      </w:r>
      <w:r>
        <w:rPr>
          <w:rStyle w:val="FootnoteAnchor"/>
          <w:rtl w:val="true"/>
        </w:rPr>
        <w:footnoteReference w:id="451"/>
      </w:r>
      <w:r>
        <w:rPr>
          <w:rFonts w:ascii="IRNazanin" w:hAnsi="IRNazanin" w:eastAsia="IRNazanin"/>
          <w:color w:val="111111"/>
          <w:sz w:val="28"/>
          <w:sz w:val="28"/>
          <w:szCs w:val="28"/>
          <w:rtl w:val="true"/>
          <w:lang w:bidi="fa-IR"/>
        </w:rPr>
        <w:t>و احمد بن حمزه بن الیسع القمی از وکیلان ناحیه مقدسه برای این شهر در عصر غیبت صغرا و به عنوان باب حضرت مهدی عجل الله تعالی فرجه الشریف در این منطقه مطرح بوده‌اند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آوه نیز از مناطق شیعه‌نشین نزدیک به قم و مرتبط با سازمان وکالت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حضور مستقل وکیلان در این ناحیه معلوم نیست و شاید وکیلان قم بر این منطقه نیز وکیل بوده‌اند،</w:t>
      </w:r>
      <w:r>
        <w:rPr>
          <w:rStyle w:val="FootnoteAnchor"/>
          <w:rtl w:val="true"/>
        </w:rPr>
        <w:footnoteReference w:id="453"/>
      </w:r>
      <w:r>
        <w:rPr>
          <w:rFonts w:ascii="IRNazanin" w:hAnsi="IRNazanin" w:eastAsia="IRNazanin"/>
          <w:color w:val="111111"/>
          <w:sz w:val="28"/>
          <w:sz w:val="28"/>
          <w:szCs w:val="28"/>
          <w:rtl w:val="true"/>
          <w:lang w:bidi="fa-IR"/>
        </w:rPr>
        <w:t>شواهدی بر ارتباط اهالی این منطقه با دفتر مرکزی سازمان در سامرا و بغداد گواهی می‌دهند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324" w:name="__RefHeading___Toc106692_211673320"/>
      <w:bookmarkStart w:id="325" w:name="_Toc123"/>
      <w:bookmarkEnd w:id="324"/>
      <w:r>
        <w:rPr>
          <w:rtl w:val="true"/>
        </w:rPr>
        <w:t xml:space="preserve">· </w:t>
      </w:r>
      <w:r>
        <w:rPr>
          <w:rtl w:val="true"/>
        </w:rPr>
        <w:t>ری</w:t>
      </w:r>
      <w:bookmarkEnd w:id="3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به‌رغم اهمیت و کثرت شیعیان در منطقة ری، منابع تاریخی از وکیلان ساکن در آن تا عصر غیبت صغرا نامی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محمد بن جعفر اسدی وکیل ارشد ناحیه مقدسه در عصر غیبت صغرا در منطقة 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وی که فردی والامقام بوده، توقیعاتی نیز خارج شده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مطابق روایت صدوق، اسدی از جمله وکیلان ناحیه مقدسه در ری در عصر غیبت صغرا است که به دیدن سیمای دل‌آرای حضرت مهدی عجل الله تعالی فرجه الشریف توفیق یافته است</w:t>
      </w:r>
      <w:r>
        <w:rPr>
          <w:rFonts w:eastAsia="IRNazanin" w:cs="IRNazanin"/>
          <w:color w:val="111111"/>
          <w:sz w:val="28"/>
          <w:szCs w:val="28"/>
          <w:rtl w:val="true"/>
          <w:lang w:bidi="fa-IR"/>
        </w:rPr>
        <w:t>.</w:t>
      </w:r>
      <w:r>
        <w:rPr>
          <w:rStyle w:val="FootnoteAnchor"/>
          <w:rtl w:val="true"/>
        </w:rPr>
        <w:footnoteReference w:id="456"/>
      </w:r>
      <w:bookmarkStart w:id="326" w:name="pg50_430"/>
    </w:p>
    <w:p>
      <w:pPr>
        <w:pStyle w:val="Heading5"/>
        <w:numPr>
          <w:ilvl w:val="4"/>
          <w:numId w:val="1"/>
        </w:numPr>
        <w:rPr/>
      </w:pPr>
      <w:bookmarkStart w:id="327" w:name="__RefHeading___Toc106694_211673320"/>
      <w:bookmarkStart w:id="328" w:name="_Toc124"/>
      <w:bookmarkEnd w:id="326"/>
      <w:bookmarkEnd w:id="327"/>
      <w:r>
        <w:rPr>
          <w:rtl w:val="true"/>
        </w:rPr>
        <w:t xml:space="preserve">· </w:t>
      </w:r>
      <w:r>
        <w:rPr>
          <w:rtl w:val="true"/>
        </w:rPr>
        <w:t>قزوین</w:t>
      </w:r>
      <w:bookmarkEnd w:id="328"/>
    </w:p>
    <w:p>
      <w:pPr>
        <w:pStyle w:val="BookText"/>
        <w:rPr/>
      </w:pPr>
      <w:r>
        <w:rPr>
          <w:rFonts w:ascii="IRNazanin" w:hAnsi="IRNazanin" w:eastAsia="IRNazanin"/>
          <w:color w:val="111111"/>
          <w:sz w:val="28"/>
          <w:sz w:val="28"/>
          <w:szCs w:val="28"/>
          <w:rtl w:val="true"/>
          <w:lang w:bidi="fa-IR"/>
        </w:rPr>
        <w:t>چنان‌که بیان شد، فارس بن حاتم قزوینی، وکیل امام هادی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سامرا، چه بسا در قزوین نیز مدتی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تاریخی، ابوجعفر، عبدالله ابی غانم قزوینی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و از جانب ناحیه مقدسه به نام او، توقیع صادر می‌شد</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329" w:name="__RefHeading___Toc106696_211673320"/>
      <w:bookmarkStart w:id="330" w:name="_Toc125"/>
      <w:bookmarkEnd w:id="329"/>
      <w:r>
        <w:rPr>
          <w:rtl w:val="true"/>
        </w:rPr>
        <w:t xml:space="preserve">· </w:t>
      </w:r>
      <w:r>
        <w:rPr>
          <w:rtl w:val="true"/>
        </w:rPr>
        <w:t>همدان</w:t>
      </w:r>
      <w:bookmarkEnd w:id="330"/>
    </w:p>
    <w:p>
      <w:pPr>
        <w:pStyle w:val="BookText"/>
        <w:rPr/>
      </w:pPr>
      <w:r>
        <w:rPr>
          <w:rFonts w:ascii="IRNazanin" w:hAnsi="IRNazanin" w:eastAsia="IRNazanin"/>
          <w:color w:val="111111"/>
          <w:sz w:val="28"/>
          <w:sz w:val="28"/>
          <w:szCs w:val="28"/>
          <w:rtl w:val="true"/>
          <w:lang w:bidi="fa-IR"/>
        </w:rPr>
        <w:t>همدان از مناطق مهم شیعه‌نشین ایران بوده و وکیلان امامان علیهم السلام در این ناحیه نیز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ابراهیم بن محمد همدانی از وکیلان معروف این منطقه، از عصر امام رضا علیه السلام تا عصر امام زمان عجل الله تعالی فرجه الشریف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از وکیلان چیره‌دست امام جواد علیه السلام در همدان بوده و بر فعالیت وکیلان بعضی مناطق دیگر نیز نظارت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نجاشی، در عصر نواده وی، قاسم بن محمد بن علی بن ابراهیم بن محمد، که وکیل ناحیه در همدان بوده، ابوعلی، بسطام بن علی و عزیز بن زهیر نیز در این ناحیه به وکالت مشغول بوده‌اند و همگی به مراجعه نزد یک وکیل ارشد به نام حسن بن هارون مأمور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نیز پدرش هارون بن عمران به عنوان وکیل ارشد در این ناحیه فعال بوده است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عسکری علیه السلام و عصر غیبت، ابراهیم بن محمد همدانی و پدرش، به وکالت در این ناحیه مشغول فعالیت بوده‌اند</w:t>
      </w:r>
      <w:r>
        <w:rPr>
          <w:rFonts w:eastAsia="IRNazanin" w:cs="IRNazanin"/>
          <w:color w:val="111111"/>
          <w:sz w:val="28"/>
          <w:szCs w:val="28"/>
          <w:rtl w:val="true"/>
          <w:lang w:bidi="fa-IR"/>
        </w:rPr>
        <w:t>.</w:t>
      </w:r>
      <w:r>
        <w:rPr>
          <w:rStyle w:val="FootnoteAnchor"/>
          <w:rtl w:val="true"/>
        </w:rPr>
        <w:footnoteReference w:id="459"/>
      </w:r>
      <w:bookmarkStart w:id="331" w:name="pg50_432"/>
    </w:p>
    <w:p>
      <w:pPr>
        <w:pStyle w:val="Heading5"/>
        <w:numPr>
          <w:ilvl w:val="4"/>
          <w:numId w:val="1"/>
        </w:numPr>
        <w:rPr/>
      </w:pPr>
      <w:bookmarkStart w:id="332" w:name="__RefHeading___Toc106698_211673320"/>
      <w:bookmarkStart w:id="333" w:name="_Toc126"/>
      <w:bookmarkEnd w:id="331"/>
      <w:bookmarkEnd w:id="332"/>
      <w:r>
        <w:rPr>
          <w:rtl w:val="true"/>
        </w:rPr>
        <w:t xml:space="preserve">· </w:t>
      </w:r>
      <w:r>
        <w:rPr>
          <w:rtl w:val="true"/>
        </w:rPr>
        <w:t>آذربایجان</w:t>
      </w:r>
      <w:bookmarkEnd w:id="333"/>
    </w:p>
    <w:p>
      <w:pPr>
        <w:pStyle w:val="BookText"/>
        <w:rPr/>
      </w:pPr>
      <w:r>
        <w:rPr>
          <w:rFonts w:ascii="IRNazanin" w:hAnsi="IRNazanin" w:eastAsia="IRNazanin"/>
          <w:color w:val="111111"/>
          <w:sz w:val="28"/>
          <w:sz w:val="28"/>
          <w:szCs w:val="28"/>
          <w:rtl w:val="true"/>
          <w:lang w:bidi="fa-IR"/>
        </w:rPr>
        <w:t>قاسم بن العلاء، وکیل برجسته امام عصر عجل الله تعالی فرجه الشریف در منطقه آذربایجان بوده و برخی از توقیعات به واسطه او به شیعیان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عصر ابن روح در این ناحیه ادامه فعالیت داده،</w:t>
      </w:r>
      <w:r>
        <w:rPr>
          <w:rStyle w:val="FootnoteAnchor"/>
          <w:rtl w:val="true"/>
        </w:rPr>
        <w:footnoteReference w:id="460"/>
      </w:r>
      <w:r>
        <w:rPr>
          <w:rFonts w:ascii="IRNazanin" w:hAnsi="IRNazanin" w:eastAsia="IRNazanin"/>
          <w:color w:val="111111"/>
          <w:sz w:val="28"/>
          <w:sz w:val="28"/>
          <w:szCs w:val="28"/>
          <w:rtl w:val="true"/>
          <w:lang w:bidi="fa-IR"/>
        </w:rPr>
        <w:t>و پس از رحلت او، وکالت به پسرش منتقل گردیده است</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334" w:name="__RefHeading___Toc106700_211673320"/>
      <w:bookmarkStart w:id="335" w:name="_Toc127"/>
      <w:bookmarkEnd w:id="334"/>
      <w:r>
        <w:rPr>
          <w:rtl w:val="true"/>
        </w:rPr>
        <w:t xml:space="preserve">· </w:t>
      </w:r>
      <w:r>
        <w:rPr>
          <w:rtl w:val="true"/>
        </w:rPr>
        <w:t>قرمیسین</w:t>
      </w:r>
      <w:bookmarkEnd w:id="335"/>
    </w:p>
    <w:p>
      <w:pPr>
        <w:pStyle w:val="BookText"/>
        <w:rPr/>
      </w:pPr>
      <w:r>
        <w:rPr>
          <w:rFonts w:ascii="IRNazanin" w:hAnsi="IRNazanin" w:eastAsia="IRNazanin"/>
          <w:color w:val="111111"/>
          <w:sz w:val="28"/>
          <w:sz w:val="28"/>
          <w:szCs w:val="28"/>
          <w:rtl w:val="true"/>
          <w:lang w:bidi="fa-IR"/>
        </w:rPr>
        <w:t>از احمد بن الحسن المادرائی وکیل ناحیه مقدسه در این منطقه نام برده شده است</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336" w:name="__RefHeading___Toc106702_211673320"/>
      <w:bookmarkStart w:id="337" w:name="_Toc128"/>
      <w:bookmarkEnd w:id="336"/>
      <w:r>
        <w:rPr>
          <w:rtl w:val="true"/>
        </w:rPr>
        <w:t xml:space="preserve">· </w:t>
      </w:r>
      <w:r>
        <w:rPr>
          <w:rtl w:val="true"/>
        </w:rPr>
        <w:t>اهواز</w:t>
      </w:r>
      <w:bookmarkEnd w:id="33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شماری از شیعیان امامان علیهم السلام در جرگة وکیلان آن بزرگواران در منطقه اهواز یاد شده است، مانند عبدالله بن جندب وکیل ارشد امامان کاظم و رضا علیهما السلام در اهواز</w:t>
      </w:r>
      <w:r>
        <w:rPr>
          <w:rStyle w:val="FootnoteAnchor"/>
          <w:rtl w:val="true"/>
        </w:rPr>
        <w:footnoteReference w:id="463"/>
      </w:r>
      <w:r>
        <w:rPr>
          <w:rFonts w:ascii="IRNazanin" w:hAnsi="IRNazanin" w:eastAsia="IRNazanin"/>
          <w:color w:val="111111"/>
          <w:sz w:val="28"/>
          <w:sz w:val="28"/>
          <w:szCs w:val="28"/>
          <w:rtl w:val="true"/>
          <w:lang w:bidi="fa-IR"/>
        </w:rPr>
        <w:t>و علی بن مهزیار اهوازی که امامان رضا، جواد و هادی علیهم السلام او را به عنوان وکیل ارشد در این منطقه منصوب کرده بودند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ابراهیم بن مهزیار دیگر وکیل این منطقه و شخصی والامقام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عصر امام هادی علیه السلام تا عصر غیبت صغرا به وکالت در اهواز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محمد بن ابراهیم در عصر غیبت صغرا، عهده‌دار مقام پدر شد</w:t>
      </w:r>
      <w:r>
        <w:rPr>
          <w:rFonts w:eastAsia="IRNazanin" w:cs="IRNazanin"/>
          <w:color w:val="111111"/>
          <w:sz w:val="28"/>
          <w:szCs w:val="28"/>
          <w:rtl w:val="true"/>
          <w:lang w:bidi="fa-IR"/>
        </w:rPr>
        <w:t>.</w:t>
      </w:r>
      <w:r>
        <w:rPr>
          <w:rStyle w:val="FootnoteAnchor"/>
          <w:rtl w:val="true"/>
        </w:rPr>
        <w:footnoteReference w:id="465"/>
      </w:r>
      <w:bookmarkStart w:id="338" w:name="pg50_434"/>
    </w:p>
    <w:p>
      <w:pPr>
        <w:pStyle w:val="Heading5"/>
        <w:numPr>
          <w:ilvl w:val="4"/>
          <w:numId w:val="1"/>
        </w:numPr>
        <w:rPr/>
      </w:pPr>
      <w:bookmarkStart w:id="339" w:name="__RefHeading___Toc106704_211673320"/>
      <w:bookmarkStart w:id="340" w:name="_Toc129"/>
      <w:bookmarkEnd w:id="338"/>
      <w:bookmarkEnd w:id="339"/>
      <w:r>
        <w:rPr>
          <w:rtl w:val="true"/>
        </w:rPr>
        <w:t xml:space="preserve">· </w:t>
      </w:r>
      <w:r>
        <w:rPr>
          <w:rtl w:val="true"/>
        </w:rPr>
        <w:t xml:space="preserve">سیستان </w:t>
      </w:r>
      <w:r>
        <w:rPr>
          <w:rtl w:val="true"/>
        </w:rPr>
        <w:t xml:space="preserve">- </w:t>
      </w:r>
      <w:r>
        <w:rPr>
          <w:rtl w:val="true"/>
        </w:rPr>
        <w:t>بُست</w:t>
      </w:r>
      <w:bookmarkEnd w:id="340"/>
    </w:p>
    <w:p>
      <w:pPr>
        <w:pStyle w:val="BookText"/>
        <w:rPr/>
      </w:pPr>
      <w:r>
        <w:rPr>
          <w:rFonts w:ascii="IRNazanin" w:hAnsi="IRNazanin" w:eastAsia="IRNazanin"/>
          <w:color w:val="111111"/>
          <w:sz w:val="28"/>
          <w:sz w:val="28"/>
          <w:szCs w:val="28"/>
          <w:rtl w:val="true"/>
          <w:lang w:bidi="fa-IR"/>
        </w:rPr>
        <w:t>به گفته برخی محققان، سازمان وکالت در این منطقه نیز فعالیت داشته است؛ چراکه این منطقه نیز جزء مناطق شیعه‌نشین بوده است و شواهدی بر ارتباط مالی شیعیان این مناطق با ائمه علیهم السلام گواهی می‌دهد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341" w:name="__RefHeading___Toc106706_211673320"/>
      <w:bookmarkStart w:id="342" w:name="_Toc130"/>
      <w:bookmarkEnd w:id="341"/>
      <w:r>
        <w:rPr>
          <w:rtl w:val="true"/>
        </w:rPr>
        <w:t xml:space="preserve">· </w:t>
      </w:r>
      <w:r>
        <w:rPr>
          <w:rtl w:val="true"/>
        </w:rPr>
        <w:t>مصر</w:t>
      </w:r>
      <w:bookmarkEnd w:id="342"/>
    </w:p>
    <w:p>
      <w:pPr>
        <w:pStyle w:val="BookText"/>
        <w:rPr/>
      </w:pPr>
      <w:r>
        <w:rPr>
          <w:rFonts w:ascii="IRNazanin" w:hAnsi="IRNazanin" w:eastAsia="IRNazanin"/>
          <w:color w:val="111111"/>
          <w:sz w:val="28"/>
          <w:sz w:val="28"/>
          <w:szCs w:val="28"/>
          <w:rtl w:val="true"/>
          <w:lang w:bidi="fa-IR"/>
        </w:rPr>
        <w:t>آن‌گونه که از بعضی منابع بر می‌آید، مصر نیز به دلیل وجود شیعیانی در این منطقه، در قلمرو فعالیت سازمان وکالت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عثمان بن عیسی رواسی را که پس از شهادت امام کاظم علیه السلام از سران واقفیه شد، وکیل آن حضرت در مصر نام برده‌اند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همین‌طور شفیع خادم، وکیل امام عسکری علیه السلام در مصر بوده است</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343" w:name="__RefHeading___Toc106708_211673320"/>
      <w:bookmarkStart w:id="344" w:name="_Toc131"/>
      <w:bookmarkEnd w:id="343"/>
      <w:r>
        <w:rPr>
          <w:rtl w:val="true"/>
        </w:rPr>
        <w:t>د</w:t>
      </w:r>
      <w:r>
        <w:rPr>
          <w:rtl w:val="true"/>
        </w:rPr>
        <w:t xml:space="preserve">) </w:t>
      </w:r>
      <w:r>
        <w:rPr>
          <w:rtl w:val="true"/>
        </w:rPr>
        <w:t>وظایف و مسئولیت‌های سازمان وکالت</w:t>
      </w:r>
      <w:bookmarkEnd w:id="344"/>
    </w:p>
    <w:p>
      <w:pPr>
        <w:pStyle w:val="Heading4"/>
        <w:numPr>
          <w:ilvl w:val="3"/>
          <w:numId w:val="1"/>
        </w:numPr>
        <w:rPr/>
      </w:pPr>
      <w:bookmarkStart w:id="345" w:name="__RefHeading___Toc106710_211673320"/>
      <w:bookmarkStart w:id="346" w:name="_Toc132"/>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با بررسی شواهد تاریخی چنین به دست می‌آید که سازمان وکالت از آغاز تا پایان فعالیتش، کارکردهای گوناگونی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وظیفه اصلی این سازمان را دریافت و تحویل اموال و وجوه شرعی بیان کرده‌اند،</w:t>
      </w:r>
      <w:r>
        <w:rPr>
          <w:rStyle w:val="FootnoteAnchor"/>
          <w:rtl w:val="true"/>
        </w:rPr>
        <w:footnoteReference w:id="469"/>
      </w:r>
      <w:r>
        <w:rPr>
          <w:rFonts w:ascii="IRNazanin" w:hAnsi="IRNazanin" w:eastAsia="IRNazanin"/>
          <w:color w:val="111111"/>
          <w:sz w:val="28"/>
          <w:sz w:val="28"/>
          <w:szCs w:val="28"/>
          <w:rtl w:val="true"/>
          <w:lang w:bidi="fa-IR"/>
        </w:rPr>
        <w:t>ولی به نظر می‌رسد که این سازمان اهدافی دیگر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تحلیلی به این سازمان، آن را برتر از مجموعه‌ای خواهیم یافت که تنها هدفش گردآوری خمس، زکات، صدقه، هدیه و نذر 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هدف‌های سیاسی والایی در پسِ وظایف شکلی و ظاهری این سازمان نهفته بوده </w:t>
      </w:r>
      <w:bookmarkStart w:id="347" w:name="pg50_436"/>
    </w:p>
    <w:p>
      <w:pPr>
        <w:pStyle w:val="BookText"/>
        <w:rPr/>
      </w:pPr>
      <w:bookmarkEnd w:id="347"/>
      <w:r>
        <w:rPr>
          <w:rFonts w:ascii="IRNazanin" w:hAnsi="IRNazanin" w:eastAsia="IRNazanin"/>
          <w:color w:val="111111"/>
          <w:sz w:val="28"/>
          <w:sz w:val="28"/>
          <w:szCs w:val="28"/>
          <w:rtl w:val="true"/>
          <w:lang w:bidi="fa-IR"/>
        </w:rPr>
        <w:t>است شواهد تاریخی این مدعا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این سازمان هرگز فعالیت سیاسی نداشت، نبایستی حکومت‌ها بارها و بارها بدان می‌تاختند و همچنین نمی‌بایست امامان علیهم السلام آن را به گونة پنهانی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که حتی دریافت و ارسال اموال و وجوه شرعی و حقوق الهی نیز هدف سیاسی داشته و انگیزه اصلی، تقویت جانب ایمان در برابر کفر بوده است، چنان‌که اهداف دینی و معنوی و نشر اصول و فروع مکتب را نیز از قلمرو اهداف سازمان وکالت نباید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به وظایف این سازمان بنابر نصوص برآمده از تاریخ و روایات اشاره می‌گردد</w:t>
      </w:r>
      <w:r>
        <w:rPr>
          <w:rFonts w:eastAsia="IRNazanin" w:cs="IRNazanin"/>
          <w:color w:val="111111"/>
          <w:sz w:val="28"/>
          <w:szCs w:val="28"/>
          <w:rtl w:val="true"/>
          <w:lang w:bidi="fa-IR"/>
        </w:rPr>
        <w:t>:</w:t>
      </w:r>
    </w:p>
    <w:p>
      <w:pPr>
        <w:pStyle w:val="Heading4"/>
        <w:numPr>
          <w:ilvl w:val="3"/>
          <w:numId w:val="1"/>
        </w:numPr>
        <w:rPr/>
      </w:pPr>
      <w:bookmarkStart w:id="348" w:name="__RefHeading___Toc106712_211673320"/>
      <w:bookmarkStart w:id="349" w:name="_Toc133"/>
      <w:bookmarkEnd w:id="348"/>
      <w:r>
        <w:rPr/>
        <w:t>1</w:t>
      </w:r>
      <w:r>
        <w:rPr>
          <w:rtl w:val="true"/>
        </w:rPr>
        <w:t xml:space="preserve">. </w:t>
      </w:r>
      <w:r>
        <w:rPr>
          <w:rtl w:val="true"/>
        </w:rPr>
        <w:t>دریافت، تحویل و توزیع وجوه شرعی</w:t>
      </w:r>
      <w:bookmarkEnd w:id="349"/>
    </w:p>
    <w:p>
      <w:pPr>
        <w:pStyle w:val="BookText"/>
        <w:rPr/>
      </w:pPr>
      <w:r>
        <w:rPr>
          <w:rFonts w:ascii="IRNazanin" w:hAnsi="IRNazanin" w:eastAsia="IRNazanin"/>
          <w:color w:val="111111"/>
          <w:sz w:val="28"/>
          <w:sz w:val="28"/>
          <w:szCs w:val="28"/>
          <w:rtl w:val="true"/>
          <w:lang w:bidi="fa-IR"/>
        </w:rPr>
        <w:t>وکیلان از آغاز تأسیس این سازمان، به جمع‌آوری و تحویل وجوه شرعی به ائمه علیهم السلام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وکیل و قیّم مالی امام صادق علیه السلام 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دلیل آن‌که او را گردآورندة وجوه شرعی از شیعیان یافتند، به وی بدگمان شدند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خلیفه عباسی، وی را متّهم کرد که اموال را برای کمک به قیام محمد 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می‌آورد</w:t>
      </w:r>
      <w:r>
        <w:rPr>
          <w:rFonts w:eastAsia="IRNazanin" w:cs="IRNazanin"/>
          <w:color w:val="111111"/>
          <w:sz w:val="28"/>
          <w:szCs w:val="28"/>
          <w:rtl w:val="true"/>
          <w:lang w:bidi="fa-IR"/>
        </w:rPr>
        <w:t>.</w:t>
      </w:r>
      <w:r>
        <w:rPr>
          <w:rStyle w:val="FootnoteAnchor"/>
          <w:rtl w:val="true"/>
        </w:rPr>
        <w:footnoteReference w:id="47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گسترش دامنه کارکرد سازمان وکالت و گسترش مناطق شیعه‌نشین در عصر امام کاظم علیه السلام، مجموع وجوه مالی که به دست وکیلان آن بزرگوار می‌رسید، به مراتب بیشتر از عصر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فزونی اموال در دست بعضی از وکیلان آن امام علیه السلام، سبب شد که برخی از آنان پس از شهادت آن جناب، راه خیانت در پیش گیرند و با سر دادن داعیه مهدویت آن امام و انکار امامت امام رضا علیه السلام به تصرف در این اموال پردازند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در دوره‌های بعدی با توجه به سامان‌مندتر شدن این سازمان، وجوه مالی به طور منظم، دریافت و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 مالی، زکات، </w:t>
      </w:r>
    </w:p>
    <w:p>
      <w:pPr>
        <w:pStyle w:val="BookText"/>
        <w:rPr/>
      </w:pPr>
      <w:r>
        <w:rPr>
          <w:rFonts w:ascii="IRNazanin" w:hAnsi="IRNazanin" w:eastAsia="IRNazanin"/>
          <w:color w:val="111111"/>
          <w:sz w:val="28"/>
          <w:sz w:val="28"/>
          <w:szCs w:val="28"/>
          <w:rtl w:val="true"/>
          <w:lang w:bidi="fa-IR"/>
        </w:rPr>
        <w:t>هدایای مالی، صدقات، نذورات، موقوفات و گاه خمس بود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برهه‌هایی از زمان که برخی شیعیان از پرداخت وجوه شرعی سستی می ورزیدند، امامان شیعه علیهم السلام به آنان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گویا در عصر امام عسکری علیه السلام برخی از شیعیان نیشابور در پرداخت خمس اندکی سستی ورزیدند و لذا آن حضرت، در نامه‌ای از مسامحه آنان در این‌باره گله خود را ابراز نمود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رستگاری، سعادت و نجات اخروی آنان نبود، هرگز چنین اصراری نداشتم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شیعیان در عصر غیبت صغرا، برای پرداخت خمس و دیگر وجوه مالی بسیار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الشیعة سبب فزونی در پرداخت وجوه مالی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فراوانی پرداخت خمس در این عصر، وجود وکلایی است که پرداخت وجوه شرعی به آنان لازم بود و همین طور، افراد محتاجی وجود داشتند که از سادات بودند و کفایت و سرپرستی آنان بر امام علیه السلام واجب بود، ولو از نصیب خودش</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وجود وکیلان فراوان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دست‌ترین نقاط جهان اسلام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بود، شیعیان برای پرداخت این وجوه عذری نداشته باشند و بهانه نبود دسترسی به شخص امام، با وجود وکیلان آن حضرت، پذیرفتنی نبود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دریافت وجوه شرعی توسط وکیلان در عصر غیبت، گاهی با اظهار کرامت و خرق عادت هم‌راه بوده تا از این‌رو، حقانیت آن وکیلان و نایبان برای همگان یقینی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محمد بن ابراهیم بن مهزیار مال هنگفتی را به فرستاده امام علیه السلام سپرد، آن‌گاه که فرستاده، از اوصاف و ویژگی‌های پنهان آن مال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ماجرایی چنین درباره احمد بن محمد دینوری نیز گفته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دربارة حسین بن روح نوبختی نیز روایت شده که وی پس از تحویل گرفتن وجوه مالی پیرزنی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با وی به لهجه فصیح آوجی سخن گفته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برهه‌ای از دوران غیبت صغرا، دریافت اموال بدون پرداخت قبض و رسید صورت می‌گرفت که به نظر می‌رسد به دلیل وجود خفقان برآمده از حکومت عباسیان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اواخر عصر سفارت محمد بن عثمان عَمری که به دلیل خطرناک بودن وضعیت سیاسی، برای اموال هیچ‌گونه رسیدی داده نمی‌شد و حتی گاه آورنده اموال آنها را در جایی می‌گذاشته و به راه خود ادامه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یکی از کسانی که اموالی را به حسین بن روح که در عصر سفیر دوم به عنوان دستیار وی انجام وظیفه می‌کرد تحویل داد و او از دادن رسید خودداری نمود، مسئله را با سفیر در میان نهاد و او نیز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 و به فرد مزبور فهماند که این کار با توجه به وضعیت خاص سیاسی انجام می‌شود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اموالی که به نزد ائمه هدی علیهم السلام فرستاده می‌شد، در راه‌های مختلف به مصرف می‌رسیدند که از جمله آنها، مصارف بیت امامت، تأمین مالی وکیلان و ابواب، کمک به نیازمندان از سادات و بنی‌هاشم و غیر آنان و مصالح عمومی شیعیان، نظیر رفع اختلافات مالی آنان و غیر آن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اوّل و دوم به دلیل رعایت جهات امنیتی، اموال فرستاده شده را در ظروف روغن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در عصر امام عسکری علیه السلام شغل روغن‌فروشی را برگزیده بود تا نامه‌ها و اموال را در ظروف روغن نزد امام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جعفر قطّان از دست‌یاران این دو سفیر نیز شغل پارچه‌فروشی را برگزیده بود تا اموال را در میان طاقه‌های پارچه به نزد سفیر ببرد</w:t>
      </w:r>
      <w:r>
        <w:rPr>
          <w:rFonts w:eastAsia="IRNazanin" w:cs="IRNazanin"/>
          <w:color w:val="111111"/>
          <w:sz w:val="28"/>
          <w:szCs w:val="28"/>
          <w:rtl w:val="true"/>
          <w:lang w:bidi="fa-IR"/>
        </w:rPr>
        <w:t>.</w:t>
      </w:r>
      <w:r>
        <w:rPr>
          <w:rStyle w:val="FootnoteAnchor"/>
          <w:rtl w:val="true"/>
        </w:rPr>
        <w:footnoteReference w:id="478"/>
      </w:r>
      <w:bookmarkStart w:id="350" w:name="pg50_441"/>
    </w:p>
    <w:p>
      <w:pPr>
        <w:pStyle w:val="Heading4"/>
        <w:numPr>
          <w:ilvl w:val="3"/>
          <w:numId w:val="1"/>
        </w:numPr>
        <w:rPr/>
      </w:pPr>
      <w:bookmarkStart w:id="351" w:name="__RefHeading___Toc106714_211673320"/>
      <w:bookmarkStart w:id="352" w:name="_Toc134"/>
      <w:bookmarkEnd w:id="350"/>
      <w:bookmarkEnd w:id="351"/>
      <w:r>
        <w:rPr/>
        <w:t>2</w:t>
      </w:r>
      <w:r>
        <w:rPr>
          <w:rtl w:val="true"/>
        </w:rPr>
        <w:t xml:space="preserve">. </w:t>
      </w:r>
      <w:r>
        <w:rPr>
          <w:rtl w:val="true"/>
        </w:rPr>
        <w:t>رسیدگی به اوقاف</w:t>
      </w:r>
      <w:bookmarkEnd w:id="352"/>
    </w:p>
    <w:p>
      <w:pPr>
        <w:pStyle w:val="BookText"/>
        <w:rPr/>
      </w:pPr>
      <w:r>
        <w:rPr>
          <w:rFonts w:ascii="IRNazanin" w:hAnsi="IRNazanin" w:eastAsia="IRNazanin"/>
          <w:color w:val="111111"/>
          <w:sz w:val="28"/>
          <w:sz w:val="28"/>
          <w:szCs w:val="28"/>
          <w:rtl w:val="true"/>
          <w:lang w:bidi="fa-IR"/>
        </w:rPr>
        <w:t>شماری از وکیلان به امور اوقاف رسیدگی می‌کردند؛ اوقافی که بیشتر به‌گونة املاک و زمین در جاهای مختلف ایران، عراق و غیر آنها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وکیل وقف در قم، و حسن بن محمد بن قطاه صیدلانی وکیل وقف در واسط به‌شمار می‌رفتند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353" w:name="__RefHeading___Toc106716_211673320"/>
      <w:bookmarkStart w:id="354" w:name="_Toc135"/>
      <w:bookmarkEnd w:id="353"/>
      <w:r>
        <w:rPr/>
        <w:t>3</w:t>
      </w:r>
      <w:r>
        <w:rPr>
          <w:rtl w:val="true"/>
        </w:rPr>
        <w:t xml:space="preserve">. </w:t>
      </w:r>
      <w:r>
        <w:rPr>
          <w:rtl w:val="true"/>
        </w:rPr>
        <w:t>راهنمایی و ارشاد شیعیان و مناظره با مخالفان</w:t>
      </w:r>
      <w:bookmarkEnd w:id="354"/>
    </w:p>
    <w:p>
      <w:pPr>
        <w:pStyle w:val="BookText"/>
        <w:rPr/>
      </w:pPr>
      <w:r>
        <w:rPr>
          <w:rFonts w:ascii="IRNazanin" w:hAnsi="IRNazanin" w:eastAsia="IRNazanin"/>
          <w:color w:val="111111"/>
          <w:sz w:val="28"/>
          <w:sz w:val="28"/>
          <w:szCs w:val="28"/>
          <w:rtl w:val="true"/>
          <w:lang w:bidi="fa-IR"/>
        </w:rPr>
        <w:t>راهنمایی و ارشاد شیعیان به وظایف و اصول صحیح مکتب از شئون مهم این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وقتی کسی به عنوان وکیل عام و فراگیر امام معصوم علیه السلام به اهالی شهر یا منطقه‌ای معرّفی می‌شود، از نظر شناخت و آگاهی، برتر از افراد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بیشتر وکیلان را استفسار می‌کردند و شاید همین امر موجب شد شماری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بگرایند؛ چراکه سران این مذهب، برخی از وکلای امام کاظم علیه السلام بودند و انحراف عقیدتی آنان و از سویی وجاهت آنان نزد شیعه، موجب گرایش عده‌ای به سوی آنان می‌شد</w:t>
      </w:r>
      <w:r>
        <w:rPr>
          <w:rFonts w:eastAsia="IRNazanin" w:cs="IRNazanin"/>
          <w:color w:val="111111"/>
          <w:sz w:val="28"/>
          <w:szCs w:val="28"/>
          <w:rtl w:val="true"/>
          <w:lang w:bidi="fa-IR"/>
        </w:rPr>
        <w:t>.</w:t>
      </w:r>
      <w:r>
        <w:rPr>
          <w:rStyle w:val="FootnoteAnchor"/>
          <w:rtl w:val="true"/>
        </w:rPr>
        <w:footnoteReference w:id="48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پس از شهادت امام رضا علیه السلام، نزدیک به هشتاد تن از رهبران امامیه که عبدالرحمان بن الحجاج، سر وکیل عراق، و بسیاری از وکیلان دیگر در خانه عبدالرحمان بن الحجاج در بغداد گرد هم آمدند تا پیرامون امامت حضرت جواد علیه السلام بحث کنند؛ چراکه نوجوانی و کم‌سنّ بودن حضرت، موجب تردید بعضی، به امامت آن بزرگوار شده بود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این امر پس از رحلت امام جواد علیه السلام نیز دوباره توسط وکیل الوکلای آن جناب یعنی محمد بن الفرج، رخ داد و شیعیان با حضور در خانه او درباره امامت امام هادی علیه السلام بحث کردند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شیعه در عصر غیبت صغرا، به ناگاه با وضعیت تازه‌ای رو در رو گردید؛ فاجعه عدم امکان دسترسی مستقیم به 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فضای حیرت و سر در گمی به مراتب فراگیرتر از هنگام وفات یک امام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باز سازمان وکالت مرجع و پناه‌گاه افراد نیازمند برای ارشاد و راهنمایی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پس از رحلت نخستین نایبِ حضرت حجت عجل الله تعالی فرجه الشریف که مردم دربارة جانشین او سر در گم بودند، ابوجعفر عَمری، نایب دوم، وظیفه ارشاد و رفع سر در گمی شیعیان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ابوالعباس احمد دینوری سرّاج مؤید این سخن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بنابر شواهدی فراوان، امامان علیهم السلام، شیعیان و حتی نمایندگان را برای شناخت حق، در هنگام عدم امکان دسترسی به امام به وکیلان سرشناس خود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هادی علیه السلام به احمد بن اسحاق قمی دربارة مراجعه به عثمان بن سعید عَمری، به هنگام عدم امکان دسترسی به امام علیه السلام، گویاترین این نمونه‌هاست</w:t>
      </w:r>
      <w:r>
        <w:rPr>
          <w:rFonts w:eastAsia="IRNazanin" w:cs="IRNazanin"/>
          <w:color w:val="111111"/>
          <w:sz w:val="28"/>
          <w:szCs w:val="28"/>
          <w:rtl w:val="true"/>
          <w:lang w:bidi="fa-IR"/>
        </w:rPr>
        <w:t>.</w:t>
      </w:r>
      <w:r>
        <w:rPr>
          <w:rStyle w:val="FootnoteAnchor"/>
          <w:rtl w:val="true"/>
        </w:rPr>
        <w:footnoteReference w:id="48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وکیلان و نایبان امام علیه السلام در مسائل کلامی و اعتقادی به خصوص در عصر غیبت، مرجع تعیین کننده حقّانیت عقاید یا انحرافی بودن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جامعه شیعه از عَمری، نایب حضرت حجت عجل الله تعالی فرجه الشریف، درباره مفوضّه و عقایدشان پرسید، او در پاسخ، دیدگاه مفوضّه را در نسبت دادن خلق و رزق به امامان علیهم السلام تکذیب کرد و آن را به ذات مقدّس باری تعالی مربوط دانست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با این کلام، موضع رسمی نایبان امامان علیهم السلام همان عقیده توده علاقه‌مندان به اهل‌بیت علیهم السلام و جامعه شیعه در این موضوع </w:t>
      </w:r>
      <w:bookmarkStart w:id="355" w:name="pg50_445"/>
    </w:p>
    <w:p>
      <w:pPr>
        <w:pStyle w:val="BookText"/>
        <w:rPr/>
      </w:pPr>
      <w:bookmarkEnd w:id="355"/>
      <w:r>
        <w:rPr>
          <w:rFonts w:ascii="IRNazanin" w:hAnsi="IRNazanin" w:eastAsia="IRNazanin"/>
          <w:color w:val="111111"/>
          <w:sz w:val="28"/>
          <w:sz w:val="28"/>
          <w:szCs w:val="28"/>
          <w:rtl w:val="true"/>
          <w:lang w:bidi="fa-IR"/>
        </w:rPr>
        <w:t>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وقتی حسین بن روح نوبختی، پرسش یکی از شیعیان را درباره علّت تسلّط دشمنان بر امام حسین علیه السلام شنید، چنان پاسخی تفصیلی و قانع کننده داد که راوی این جریان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این‌که او این پاسخ‌ها را از جانب خود بگوید، تردید نمودم، ولی بدون آن‌که سخنی بگویم 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گفت‌وگو و مناظره با مخالفان ویژة وکیلان امامان علیهم السلام نبوده، ولی این مأموریت گاه به وکیلان واگذار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عبدالرحمان بن حجّاج که وکیل ارشد امام صادق و سه امام بعدی علیهم السلام بوده، از جانب امام صادق علیه السلام مأمور گفت‌وگو با اهل مدینه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حضرت به او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 اهلَ المدینة فإنّی احبّ أن یُری فی رجال الشیعة مثلُک؛</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مدینه گفت‌وگو کن زیرا خوش دارم مانند تو در میان مردان شیعه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وکیلان امامان علیهم السلام، محدّثان معتبر شیعی را برای رفع شبهات و تردیدها به کمک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حسین بن روح نوبختی کتابی را که از نظر اعتبار مشکوک بود، برای محدّثان قم فرستاد تا در آن نظر کنند و اگر چیزی برخلاف نظرات خود یافتند،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شیعیان را به عقاید حق تنها در زمینه‌های فکری و اعتقادی ارشاد نمی‌کردند، بلکه گاه به مسائل شخصی نیز می‌پرداختند</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356" w:name="__RefHeading___Toc106718_211673320"/>
      <w:bookmarkStart w:id="357" w:name="_Toc136"/>
      <w:bookmarkEnd w:id="356"/>
      <w:r>
        <w:rPr/>
        <w:t>4</w:t>
      </w:r>
      <w:r>
        <w:rPr>
          <w:rtl w:val="true"/>
        </w:rPr>
        <w:t xml:space="preserve">. </w:t>
      </w:r>
      <w:r>
        <w:rPr>
          <w:rtl w:val="true"/>
        </w:rPr>
        <w:t>نقش سیاسی سازمان وکالت</w:t>
      </w:r>
      <w:bookmarkEnd w:id="3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به ظاهر برای جمع‌آوری وجوه شرعی و اموال اهدایی شیعیان تشکیل شده بود، ولی نقش سیاسی آن را نمی‌توان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چشم‌پوشی از هرگونه فعالیت سیاسی تنها، خود مسئله جمع اموال از اطراف و اکناف برای امامان شیعه علیهم السلام، </w:t>
      </w:r>
    </w:p>
    <w:p>
      <w:pPr>
        <w:pStyle w:val="BookText"/>
        <w:rPr/>
      </w:pPr>
      <w:r>
        <w:rPr>
          <w:rFonts w:ascii="IRNazanin" w:hAnsi="IRNazanin" w:eastAsia="IRNazanin"/>
          <w:color w:val="111111"/>
          <w:sz w:val="28"/>
          <w:sz w:val="28"/>
          <w:szCs w:val="28"/>
          <w:rtl w:val="true"/>
          <w:lang w:bidi="fa-IR"/>
        </w:rPr>
        <w:t>از دید حاکمان بنی‌عباس فعالیتی سیاسی تلقی می‌گردید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از همین‌رو، منصور و هارون امام صادق و امام کاظم علیهما السلام را به جمع اموال برای کمک به مخالفان حکومت عباسی متهم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حساسیت دربارة امام هادی علیه السلام از متوکّل عباسی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آگاهی از فعالیت گسترده وکیلان امام هادی علیه السلام، در صدد قلع و قمع این سازمان و دست‌گیری اعضای آن برآمد و حتی بعضی از یاران و وکیلان آن حضرت مانند علی بن جعفر همانی را دست‌گیر کرد و برخی را مانند ابوعلی بن راشد، عیسی بن عاصم و ابن بند را به شهادت رساند و یا زیر شکنجه قرار داد تا شهید شدند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تلاش فراوان حاکمیت عباسی در عصر غیبت، برای شناخت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قراین وجود نقش سیاسی برای این سازمان است</w:t>
      </w:r>
      <w:r>
        <w:rPr>
          <w:rFonts w:eastAsia="IRNazanin" w:cs="IRNazanin"/>
          <w:color w:val="111111"/>
          <w:sz w:val="28"/>
          <w:szCs w:val="28"/>
          <w:rtl w:val="true"/>
          <w:lang w:bidi="fa-IR"/>
        </w:rPr>
        <w:t>.</w:t>
      </w:r>
      <w:r>
        <w:rPr>
          <w:rStyle w:val="FootnoteAnchor"/>
          <w:rtl w:val="true"/>
        </w:rPr>
        <w:footnoteReference w:id="49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همه حسّاسیت دربارة این سازمان، خطری سیاسی را می‌نماید که حاکمیت عباسی را دربر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نکات، وجود اصل پنهان‌کاری، تقیّه و سرّی بودن این سازمان، خود بهترین دلیل و گواه است که این </w:t>
      </w:r>
      <w:bookmarkStart w:id="358" w:name="pg50_449"/>
    </w:p>
    <w:p>
      <w:pPr>
        <w:pStyle w:val="BookText"/>
        <w:rPr/>
      </w:pPr>
      <w:bookmarkEnd w:id="358"/>
      <w:r>
        <w:rPr>
          <w:rFonts w:ascii="IRNazanin" w:hAnsi="IRNazanin" w:eastAsia="IRNazanin"/>
          <w:color w:val="111111"/>
          <w:sz w:val="28"/>
          <w:sz w:val="28"/>
          <w:szCs w:val="28"/>
          <w:rtl w:val="true"/>
          <w:lang w:bidi="fa-IR"/>
        </w:rPr>
        <w:t>تشکیلات سیاسی بوده و از نظر حکومت عباسی، رها کردن آن به حال خود، بسیار خطرآفرین می‌توانسته باشد</w:t>
      </w:r>
      <w:r>
        <w:rPr>
          <w:rFonts w:eastAsia="IRNazanin" w:cs="IRNazanin"/>
          <w:color w:val="111111"/>
          <w:sz w:val="28"/>
          <w:szCs w:val="28"/>
          <w:rtl w:val="true"/>
          <w:lang w:bidi="fa-IR"/>
        </w:rPr>
        <w:t>.</w:t>
      </w:r>
    </w:p>
    <w:p>
      <w:pPr>
        <w:pStyle w:val="Heading4"/>
        <w:numPr>
          <w:ilvl w:val="3"/>
          <w:numId w:val="1"/>
        </w:numPr>
        <w:rPr/>
      </w:pPr>
      <w:bookmarkStart w:id="359" w:name="__RefHeading___Toc106720_211673320"/>
      <w:bookmarkStart w:id="360" w:name="_Toc137"/>
      <w:bookmarkEnd w:id="359"/>
      <w:r>
        <w:rPr/>
        <w:t>5</w:t>
      </w:r>
      <w:r>
        <w:rPr>
          <w:rtl w:val="true"/>
        </w:rPr>
        <w:t xml:space="preserve"> . </w:t>
      </w:r>
      <w:r>
        <w:rPr>
          <w:rtl w:val="true"/>
        </w:rPr>
        <w:t>نقش ارتباطی سازمان وکالت</w:t>
      </w:r>
      <w:bookmarkEnd w:id="360"/>
    </w:p>
    <w:p>
      <w:pPr>
        <w:pStyle w:val="BookText"/>
        <w:rPr/>
      </w:pPr>
      <w:r>
        <w:rPr>
          <w:rFonts w:ascii="IRNazanin" w:hAnsi="IRNazanin" w:eastAsia="IRNazanin"/>
          <w:color w:val="111111"/>
          <w:sz w:val="28"/>
          <w:sz w:val="28"/>
          <w:szCs w:val="28"/>
          <w:rtl w:val="true"/>
          <w:lang w:bidi="fa-IR"/>
        </w:rPr>
        <w:t xml:space="preserve">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تشکیل سازمان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نقش ارتباطی این سازمان از اصلی‌ترین انگیزه‌های شکل‌گیری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در دوردست می‌زیسته‌اند و گاه حتی برای یک‌بار نیز به دیدار امام خویش توفیق نمی‌یافتند، برای برآوردن نیازهای شرعی،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وکیلان، یعنی واسطه‌های امام در شهرهای مختلف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وجوه مالی به وکیلان، پرسش از مسائل شرعی، کلامی و اعتقادی، عرضه نمودن مکاتبات و نامه‌ها به محضر امام علیه السلام به واسطه وکیلان و دریافت پاسخ، ارسال پیام‌های شفاهی و دریافت پاسخ آنها و امور دیگر از جمله مواردی بوده که وکیلان امام علیه السلام میانجی‌گری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اگر سازمان وکالت در میان نبود این امور رها می‌شد، و شیعیان از تکالیف خود وا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توقیعات در دوره‌های نزدیک به عصر غیبت صغرا و در طول این دوره، از مهم‌ترین وظایف وکیلان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در اصطلاح به معنای پاسخ‌های کوتاه و کلمات قصاری است که بزرگان در ذیل و حاشیه نوشته‌ها، عریضه‌ها و مانند آن، در پاسخ سؤالی یا برای حلّ مشکلی و یا برای تعبیر از یک نظر و عقیده مشخص مرقوم 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بیشتر توقیعات در پاسخ به پرسش‌ها بودند، مواردی نیز بوده که امام علیه السلام خود، آغاز به اخراج و اِصدار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می‌نموده، بدون آن‌که پرسش و یا مشکلی مطرح شده باشد، مانند توقیع حضرت مهدی عجل الله تعالی فرجه الشریف برای تعزیت درگذشت سفیر اوّل به سفیر دوم، و یا توقیع اعلام پایان سفارت سفیر چهارم و شروع غیبت کبرا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چنین بوده که پس از عرضه داشتن سؤالات، توقیعات در فاصله دو، سه و یا چند روز صادر می‌شدند، ولی گاهی بر خلاف عادت، در فاصله بسیار کوتاهی پاسخ آماده می‌شده است</w:t>
      </w:r>
      <w:r>
        <w:rPr>
          <w:rFonts w:eastAsia="IRNazanin" w:cs="IRNazanin"/>
          <w:color w:val="111111"/>
          <w:sz w:val="28"/>
          <w:szCs w:val="28"/>
          <w:rtl w:val="true"/>
          <w:lang w:bidi="fa-IR"/>
        </w:rPr>
        <w:t xml:space="preserve">. </w:t>
      </w:r>
      <w:bookmarkStart w:id="361" w:name="pg50_451"/>
    </w:p>
    <w:p>
      <w:pPr>
        <w:pStyle w:val="BookText"/>
        <w:rPr/>
      </w:pPr>
      <w:bookmarkEnd w:id="361"/>
      <w:r>
        <w:rPr>
          <w:rFonts w:ascii="IRNazanin" w:hAnsi="IRNazanin" w:eastAsia="IRNazanin"/>
          <w:color w:val="111111"/>
          <w:sz w:val="28"/>
          <w:sz w:val="28"/>
          <w:szCs w:val="28"/>
          <w:rtl w:val="true"/>
          <w:lang w:bidi="fa-IR"/>
        </w:rPr>
        <w:t>مضمون توقیعات، شامل اموری مانند پاسخ به سؤالات شرعی، دستور کارکردهای مختلف به وکیلان، رسید وجوه شرعی، اعلام نصب وکیل به وکالت، اعلام خطر سیاسی دربارة سازمان وکالت و بیان راه حل، اعلان لعن، عزل و طرد وکیلان خائن و فاسد یا مدّعیان دروغین وکالت، معرّفی شخصیت بعضی از وکیلان و رفع اتّهام از آنان، حلّ مشکلات شخصی افراد و رفع اختلافات، تردیدها و شبهات بوده است</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362" w:name="__RefHeading___Toc106722_211673320"/>
      <w:bookmarkStart w:id="363" w:name="_Toc138"/>
      <w:bookmarkEnd w:id="362"/>
      <w:r>
        <w:rPr/>
        <w:t>6</w:t>
      </w:r>
      <w:r>
        <w:rPr>
          <w:rtl w:val="true"/>
        </w:rPr>
        <w:t xml:space="preserve"> . </w:t>
      </w:r>
      <w:r>
        <w:rPr>
          <w:rtl w:val="true"/>
        </w:rPr>
        <w:t>کمک به نیازمندان، و حل مشکلات شیعیان</w:t>
      </w:r>
      <w:bookmarkEnd w:id="363"/>
    </w:p>
    <w:p>
      <w:pPr>
        <w:pStyle w:val="BookText"/>
        <w:rPr/>
      </w:pPr>
      <w:r>
        <w:rPr>
          <w:rFonts w:ascii="IRNazanin" w:hAnsi="IRNazanin" w:eastAsia="IRNazanin"/>
          <w:color w:val="111111"/>
          <w:sz w:val="28"/>
          <w:sz w:val="28"/>
          <w:szCs w:val="28"/>
          <w:rtl w:val="true"/>
          <w:lang w:bidi="fa-IR"/>
        </w:rPr>
        <w:t>کمک به نیازمندان شیعه از دیگر وظایف سازمان وکالت بوده که این کار، گاهی با نفوذ به اداره‌های دولتی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علی بن یقطین، وکیل امام کاظم علیه السلام از کسانی بود که با نفوذ به دستگاه خلافت عباسی درصدد رفع ظلم از شیعیان برآمد و در این کار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هنگامی که نارضایتی او را از همکاری با دستگاه ظلم بنی‌عباس حتی به آن مقدار دریافت،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مع کل طاغیة وزیراً من أولیائه یدفع به عنهم و أنت منهم یا علی؛</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خداوند به هم‌راه هر سرکشی، وزیری از میان اولیای خود دارد که به وسیله او از دوستان خود، دفع بلا می‌کند و تو از آنان هستی ای علی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وکیلان امامان علیهم السلام برای برطرف کردن درگیری‌های موجود بعضی از شیعیان مأمور می‌شدند و در این راه اگر لازم می‌شد وجوه مالی را نیز خرج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مفضّل بن عمر جعفی، وکیل و امین امام صادق علیه السلام، مأمور پرداخت چهارصد درهم از سوی امام علیه السلام به ابوحنیفه سائق الحاج و یکی از بستگان او شد که در مورد ارث با هم مشاجره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کوشش امامان علیهم السلام را برای حفظ وحدت میان </w:t>
      </w:r>
      <w:bookmarkStart w:id="364" w:name="pg50_453"/>
    </w:p>
    <w:p>
      <w:pPr>
        <w:pStyle w:val="BookText"/>
        <w:rPr/>
      </w:pPr>
      <w:bookmarkEnd w:id="364"/>
      <w:r>
        <w:rPr>
          <w:rFonts w:ascii="IRNazanin" w:hAnsi="IRNazanin" w:eastAsia="IRNazanin"/>
          <w:color w:val="111111"/>
          <w:sz w:val="28"/>
          <w:sz w:val="28"/>
          <w:szCs w:val="28"/>
          <w:rtl w:val="true"/>
          <w:lang w:bidi="fa-IR"/>
        </w:rPr>
        <w:t>شیعیان می‌نماید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سازمان وکالت در عصر غیبت تنها پناه‌گاه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مراجعه به نزد سفیران و ابواب ناحیه مقدسه، و راهنمایی‌های آنان و گاه فراهم آوردن مقدّمات دیدار افراد با امام عصر عجل الله تعالی فرجه الشریف به‌واسطة سفیران، بهترین کمک‌ها برای شیعیان در این عصر شمرده می‌شود</w:t>
      </w:r>
      <w:r>
        <w:rPr>
          <w:rFonts w:eastAsia="IRNazanin" w:cs="IRNazanin"/>
          <w:color w:val="111111"/>
          <w:sz w:val="28"/>
          <w:szCs w:val="28"/>
          <w:rtl w:val="true"/>
          <w:lang w:bidi="fa-IR"/>
        </w:rPr>
        <w:t>.</w:t>
      </w:r>
    </w:p>
    <w:p>
      <w:pPr>
        <w:pStyle w:val="Heading3"/>
        <w:numPr>
          <w:ilvl w:val="2"/>
          <w:numId w:val="1"/>
        </w:numPr>
        <w:rPr/>
      </w:pPr>
      <w:bookmarkStart w:id="365" w:name="__RefHeading___Toc106724_211673320"/>
      <w:bookmarkStart w:id="366" w:name="_Toc139"/>
      <w:bookmarkEnd w:id="365"/>
      <w:r>
        <w:rPr>
          <w:rtl w:val="true"/>
        </w:rPr>
        <w:t>ه</w:t>
      </w:r>
      <w:r>
        <w:rPr>
          <w:rtl w:val="true"/>
        </w:rPr>
        <w:t xml:space="preserve">) </w:t>
      </w:r>
      <w:r>
        <w:rPr>
          <w:rtl w:val="true"/>
        </w:rPr>
        <w:t>ویژگی‌ها و شرایط لازم برای وکیلان امامان علیهم السلام</w:t>
      </w:r>
      <w:bookmarkEnd w:id="366"/>
    </w:p>
    <w:p>
      <w:pPr>
        <w:pStyle w:val="Heading4"/>
        <w:numPr>
          <w:ilvl w:val="3"/>
          <w:numId w:val="1"/>
        </w:numPr>
        <w:rPr/>
      </w:pPr>
      <w:bookmarkStart w:id="367" w:name="__RefHeading___Toc106726_211673320"/>
      <w:bookmarkStart w:id="368" w:name="_Toc140"/>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با توجه به آن‌چه در بررسی تاریخی گذشت، ویژگی‌های لازم برای یک وکیل را چنین می‌توان برشمرد</w:t>
      </w:r>
      <w:r>
        <w:rPr>
          <w:rFonts w:eastAsia="IRNazanin" w:cs="IRNazanin"/>
          <w:color w:val="111111"/>
          <w:sz w:val="28"/>
          <w:szCs w:val="28"/>
          <w:rtl w:val="true"/>
          <w:lang w:bidi="fa-IR"/>
        </w:rPr>
        <w:t>:</w:t>
      </w:r>
    </w:p>
    <w:p>
      <w:pPr>
        <w:pStyle w:val="Heading4"/>
        <w:numPr>
          <w:ilvl w:val="3"/>
          <w:numId w:val="1"/>
        </w:numPr>
        <w:rPr/>
      </w:pPr>
      <w:bookmarkStart w:id="369" w:name="__RefHeading___Toc106728_211673320"/>
      <w:bookmarkStart w:id="370" w:name="_Toc141"/>
      <w:bookmarkEnd w:id="369"/>
      <w:r>
        <w:rPr/>
        <w:t>1</w:t>
      </w:r>
      <w:r>
        <w:rPr>
          <w:rtl w:val="true"/>
        </w:rPr>
        <w:t xml:space="preserve">. </w:t>
      </w:r>
      <w:r>
        <w:rPr>
          <w:rtl w:val="true"/>
        </w:rPr>
        <w:t>وثاقت یا عدالت</w:t>
      </w:r>
      <w:bookmarkEnd w:id="370"/>
    </w:p>
    <w:p>
      <w:pPr>
        <w:pStyle w:val="BookText"/>
        <w:rPr/>
      </w:pPr>
      <w:r>
        <w:rPr>
          <w:rFonts w:ascii="IRNazanin" w:hAnsi="IRNazanin" w:eastAsia="IRNazanin"/>
          <w:color w:val="111111"/>
          <w:sz w:val="28"/>
          <w:sz w:val="28"/>
          <w:szCs w:val="28"/>
          <w:rtl w:val="true"/>
          <w:lang w:bidi="fa-IR"/>
        </w:rPr>
        <w:t>وثاقت در وکیل، از شروط اساسی است و لزوم آن جای بحث ندارد، ولی آیا وثاقت وکیل تنها به معنای وثاقت در امور مالی است و یا فراتر از آن وثاقت رجالی را نیز دربر می‌گیرد؛ اعتمادپذیر بودن در اموال، وظایف شرعی، سخنان و روایات؟ بعضی از محقّقان معتقدند مراد از وثاقت در وکیل، تنها وثاقت در اموال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گروهی نیز آن را به معنای عدالت وکیل دانسته‌اند و به تلازم میان وکالت و عدالت معتقدند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وثاقت شایستة وکیل، از وثاقت مالی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کسی را به نمایندگی وکالت خود، عازم منطقه‌ای کرد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ثقتی و 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 تنها وثاقت مالی او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وظایف وکیلان را در دریافت و توزیع وجوه شرعی نیز منحصر بدانیم، باز نمی‌توان پذیرفت که امام علیه السلام کسی را که از نظر شرعی، دینی و عرف مردم، فردی فاسق است، به دلیل دارا بودن وثاقت در دریافت و ارسال اموال به نمایندگی و وکالت فراگیر خود در یک منطقه معرّفی </w:t>
      </w:r>
      <w:bookmarkStart w:id="371" w:name="pg50_455"/>
    </w:p>
    <w:p>
      <w:pPr>
        <w:pStyle w:val="BookText"/>
        <w:rPr/>
      </w:pPr>
      <w:bookmarkEnd w:id="371"/>
      <w:r>
        <w:rPr>
          <w:rFonts w:ascii="IRNazanin" w:hAnsi="IRNazanin" w:eastAsia="IRNazanin"/>
          <w:color w:val="111111"/>
          <w:sz w:val="28"/>
          <w:sz w:val="28"/>
          <w:szCs w:val="28"/>
          <w:rtl w:val="true"/>
          <w:lang w:bidi="fa-IR"/>
        </w:rPr>
        <w:t>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کسی در یک مورد جزئی و خاص به وکالت منصوب شده باشد، البته وکالت را ملازم وثاقت یا عدالت وی نمی‌توان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امامان علیهم السلام به منزلة رهبری سازمان وکالت، وثاقت وکیلان خود را به شیعیان اعلام می‌کردند تا جایگاه آنان برای شیعیان مشخص شود و شیعیان با اطمینان به آنان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امام عسکری علیه السلام احمد بن اسحاق، علی بن جعفر همانی، ایوب بن نوح و ابراهیم بن محمد همدانی را توثیق نمود</w:t>
      </w:r>
      <w:r>
        <w:rPr>
          <w:rStyle w:val="FootnoteAnchor"/>
          <w:rtl w:val="true"/>
        </w:rPr>
        <w:footnoteReference w:id="497"/>
      </w:r>
      <w:r>
        <w:rPr>
          <w:rFonts w:ascii="IRNazanin" w:hAnsi="IRNazanin" w:eastAsia="IRNazanin"/>
          <w:color w:val="111111"/>
          <w:sz w:val="28"/>
          <w:sz w:val="28"/>
          <w:szCs w:val="28"/>
          <w:rtl w:val="true"/>
          <w:lang w:bidi="fa-IR"/>
        </w:rPr>
        <w:t>و بار دیگر وثاقت عثمان بن سعید و جایگاه والای او را به شمار بسیاری از سران شیعه اعلام فرمود که در جلسه حاضر بودند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بسیار پیش آمده که امامان علیهم السلام وکیلی را به منطقه‌ای اعزام می‌کرده‌اند و هم‌راه با وی به شیعیان منطقه نامه‌ای می‌نوشته‌اند و اطمینان و اعتماد خود را از وکیل اعزامی نیز اعلام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عسکری علیه السلام به شیعیان نیشابور نامه‌ای نوشت و ابراهیم بن عبده را وکیل اعزامی به آن منطقه معرّفی نمود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وثاقت جانشین سفیر در عصر غیبت صغرا نیز به‌واسطة سفیر قبلی و به امر امام علیه السلام به شیعیان ابلاغ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معرّفی جایگاه رفیع حسین بن روح توسط محمد بن عثمان عَمری، سفیر دوم، به جمعی از سران شیعه می‌توان اشاره کرد</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372" w:name="__RefHeading___Toc106730_211673320"/>
      <w:bookmarkStart w:id="373" w:name="_Toc142"/>
      <w:bookmarkEnd w:id="372"/>
      <w:r>
        <w:rPr/>
        <w:t>2</w:t>
      </w:r>
      <w:r>
        <w:rPr>
          <w:rtl w:val="true"/>
        </w:rPr>
        <w:t xml:space="preserve">. </w:t>
      </w:r>
      <w:r>
        <w:rPr>
          <w:rtl w:val="true"/>
        </w:rPr>
        <w:t>رازداری و پنهان‌کاری</w:t>
      </w:r>
      <w:bookmarkEnd w:id="37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حاکمیت ظلم و ستم که در طول حیات سازمان وکالت ادامه داشت، شایسته بود نمایندگان امام علیه السلام افرادی باشند که قدرت لازم برای حفظ اسرار و ممانعت از افشای آنها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چنان دارای اهمیت می‌نمود که اگر کسی سرّی از اسرار را نزد غیر اهلش بازگو می‌نمود، ائمه علیهم السلام او را بسیار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صادق علیه السلام به عمل‌کرد معلّی بن خنیس که به دلیل ترک </w:t>
      </w:r>
      <w:bookmarkStart w:id="374" w:name="pg50_458"/>
    </w:p>
    <w:p>
      <w:pPr>
        <w:pStyle w:val="BookText"/>
        <w:rPr/>
      </w:pPr>
      <w:bookmarkEnd w:id="374"/>
      <w:r>
        <w:rPr>
          <w:rFonts w:ascii="IRNazanin" w:hAnsi="IRNazanin" w:eastAsia="IRNazanin"/>
          <w:color w:val="111111"/>
          <w:sz w:val="28"/>
          <w:sz w:val="28"/>
          <w:szCs w:val="28"/>
          <w:rtl w:val="true"/>
          <w:lang w:bidi="fa-IR"/>
        </w:rPr>
        <w:t>رازداری، به شهادت رسید، انتقاد داشتند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دو سفیر اول و دوم در عصر غیبت صغرا که پنهان‌کاری در سازمان وکالت با توجه به حساسیت آن دوران در اوج خود بود و سفیران و وکیلان در نهان‌کاری شدید به فعالیت مشغول بودند، به روغن‌فروشی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 نیز به زیرکی در کار و بسیاری رازداری و پنهان‌کاری معروف بوده است، چنان‌که گاهی برای رعایت جهات امنیتی پس از دریافت وجوه شرعی، قبض و رسیدی تحویل نمی‌داد و یا باری دربان خود را به دلیل شماتت و بدگویی به معاویه اخراج کرد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افزون بر آن‌چه گذشت، دیگر صفات لازم برای وکیلان امامان علیهم السلام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کاردانی، نظم در امور، امانت‌داری، دوری از دل‌بستگی به دنیا و غرور و تک‌روی، حسادت، شهرت‌طلبی، خیانت، غلوّ، جهل، تعصّب باطل و گرایش به باطل و ظلم، زهد دو چندان، احترام به خاندان پیامبر اکرم صلی الله علیه و آله و سلم، شناخت امام علیه السلام، حفظ تشکیلات سازمان وکالت، هجرت به وقت لزوم، علم به کتاب خدا، سنّت و حقوق امامان علیهم السلام و قدرت بر اعجاز و کرامت به وقت لزوم</w:t>
      </w:r>
      <w:r>
        <w:rPr>
          <w:rFonts w:eastAsia="IRNazanin" w:cs="IRNazanin"/>
          <w:color w:val="111111"/>
          <w:sz w:val="28"/>
          <w:szCs w:val="28"/>
          <w:rtl w:val="true"/>
          <w:lang w:bidi="fa-IR"/>
        </w:rPr>
        <w:t>.</w:t>
      </w:r>
    </w:p>
    <w:p>
      <w:pPr>
        <w:pStyle w:val="Heading3"/>
        <w:numPr>
          <w:ilvl w:val="2"/>
          <w:numId w:val="1"/>
        </w:numPr>
        <w:rPr/>
      </w:pPr>
      <w:bookmarkStart w:id="375" w:name="__RefHeading___Toc106732_211673320"/>
      <w:bookmarkStart w:id="376" w:name="_Toc143"/>
      <w:bookmarkEnd w:id="375"/>
      <w:r>
        <w:rPr>
          <w:rtl w:val="true"/>
        </w:rPr>
        <w:t>و</w:t>
      </w:r>
      <w:r>
        <w:rPr>
          <w:rtl w:val="true"/>
        </w:rPr>
        <w:t xml:space="preserve">) </w:t>
      </w:r>
      <w:r>
        <w:rPr>
          <w:rtl w:val="true"/>
        </w:rPr>
        <w:t>ساختار و شیوه‌های عملکرد سازمان وکالت</w:t>
      </w:r>
      <w:bookmarkEnd w:id="376"/>
    </w:p>
    <w:p>
      <w:pPr>
        <w:pStyle w:val="Heading4"/>
        <w:numPr>
          <w:ilvl w:val="3"/>
          <w:numId w:val="1"/>
        </w:numPr>
        <w:rPr/>
      </w:pPr>
      <w:bookmarkStart w:id="377" w:name="__RefHeading___Toc106734_211673320"/>
      <w:bookmarkStart w:id="378" w:name="_Toc144"/>
      <w:bookmarkEnd w:id="377"/>
      <w:r>
        <w:rPr/>
        <w:t>1</w:t>
      </w:r>
      <w:r>
        <w:rPr>
          <w:rtl w:val="true"/>
        </w:rPr>
        <w:t xml:space="preserve">. </w:t>
      </w:r>
      <w:r>
        <w:rPr>
          <w:rtl w:val="true"/>
        </w:rPr>
        <w:t>رهبری</w:t>
      </w:r>
      <w:bookmarkEnd w:id="37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علیه السلام بر کار وکیلان نظارت دقیق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مانند تعیین وکلای نواحی و بررسی عملکرد آنان، معرّفی وکیلان نواحی به شیعیان و شناساندن فضایل و شخصیت آنان، عزل وکیلان فاسد و خائن و جای‌گزینی وکیلان جدید، معرّفی جریان‌های دروغین وکالت و بابیت و برخورد با آنان، راهنمایی وکیلان به وظایفشان </w:t>
      </w:r>
      <w:bookmarkStart w:id="379" w:name="pg50_460"/>
    </w:p>
    <w:p>
      <w:pPr>
        <w:pStyle w:val="BookText"/>
        <w:rPr/>
      </w:pPr>
      <w:bookmarkEnd w:id="379"/>
      <w:r>
        <w:rPr>
          <w:rFonts w:ascii="IRNazanin" w:hAnsi="IRNazanin" w:eastAsia="IRNazanin"/>
          <w:color w:val="111111"/>
          <w:sz w:val="28"/>
          <w:sz w:val="28"/>
          <w:szCs w:val="28"/>
          <w:rtl w:val="true"/>
          <w:lang w:bidi="fa-IR"/>
        </w:rPr>
        <w:t>و کیفیت برخورد با حکومت عباسی، تأمین مالی وکیلان، و ردّ اتهامات نادرست بر آنان، همه بر عهده امام علیه السلام بوده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درباره تعیین وکیلان نواحی، برای نمونه نگاه کنید به نصب ابوعلی بن راشد به جای علی بن حسین بن عبد ربه توسّط امام هادی علیه السلام، در کشی، رجال، ص</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بررسی عمل‌کرد وکیلان نگاه کنید به جریان حساب‌رسی از یکی از وکیلان خائن توسّط امام صادق علیه السلام در 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معرفی شخصیت وکیلان به شیعیان و معرفی عثمان بن سعید عَمری به گروهی از شیعیان یمن توسّط امام عسکری علیه السلام نگاه کنید به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عزل وکیلان خائن، به جریان لعن و عزل فارس بن حاتم قزوینی توسّط امام هادی علیه السلام و دستور کشتن وی توسط آن حضرت در کشی، رجال، ص</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w:t>
      </w:r>
      <w:r>
        <w:rPr>
          <w:rFonts w:ascii="IRNazanin" w:hAnsi="IRNazanin" w:eastAsia="IRNazanin"/>
          <w:color w:val="111111"/>
          <w:sz w:val="28"/>
          <w:sz w:val="28"/>
          <w:szCs w:val="28"/>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دربارة معرّفی جریان‌های دروغین وکالت و بابیت به نامۀ امام هادی علیه السلام به یکی از شیعیان و اعلام بیزاری از محمد بن نُصَیر نُمیری و حسن بن محمد بن بابای قمی در کشی، رجال، ص</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تعیین وظایف، به نامۀ امام عسکری علیه السلام مبنی بر نصب ابراهیم بن عبده و تعیین وظایف او در کشی، رجال، ص</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Heading4"/>
        <w:numPr>
          <w:ilvl w:val="3"/>
          <w:numId w:val="1"/>
        </w:numPr>
        <w:rPr/>
      </w:pPr>
      <w:bookmarkStart w:id="380" w:name="__RefHeading___Toc106736_211673320"/>
      <w:bookmarkStart w:id="381" w:name="_Toc145"/>
      <w:bookmarkEnd w:id="380"/>
      <w:r>
        <w:rPr/>
        <w:t>2</w:t>
      </w:r>
      <w:r>
        <w:rPr>
          <w:rtl w:val="true"/>
        </w:rPr>
        <w:t xml:space="preserve">. </w:t>
      </w:r>
      <w:r>
        <w:rPr>
          <w:rtl w:val="true"/>
        </w:rPr>
        <w:t>وکیل ارشد یا سر وکیل</w:t>
      </w:r>
      <w:bookmarkEnd w:id="381"/>
    </w:p>
    <w:p>
      <w:pPr>
        <w:pStyle w:val="BookText"/>
        <w:rPr/>
      </w:pPr>
      <w:r>
        <w:rPr>
          <w:rFonts w:ascii="IRNazanin" w:hAnsi="IRNazanin" w:eastAsia="IRNazanin"/>
          <w:color w:val="111111"/>
          <w:sz w:val="28"/>
          <w:sz w:val="28"/>
          <w:szCs w:val="28"/>
          <w:rtl w:val="true"/>
          <w:lang w:bidi="fa-IR"/>
        </w:rPr>
        <w:t>مناطق مختلف در سازمان وکالت، تقسیم‌بندی می‌شدند و در نهایت برای هر یک از این مناطق وسیع، وکیل ارشدی نصب می‌شد که وظیفه نظارت بر کار وکیلان اعزامی به مناطق تحت قلمرو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جزء نیز به مراجعه نزد سر وکیل‌ها مأمور و موظف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دکتر جاسم حسین، بنابر شواهد تاریخی، وکیلان، شیعیان را بر مبنای نواحی گوناگون به چهار گروه تقسیم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بغداد، مدائن، قرای سواد و کوفه؛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اهواز؛</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همدان و سایر مناطق جبال؛</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یمن و مصر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ناحیه، به وکیلی مستقل واگذار می‌شد که کارگزاران محلی زیر نظر او منصوب می‌شدند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برای مثال، ابومحمد، حسن بن هارون و پدرش هارون بن عمران به عنوان سر وکیل ناحیه همدان در عصر غیبت صغرا و قبل از آن مطرح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حجاج وکیل ارشد عراق در عصر امام صادق و امام کاظم علیهما السلام و علی </w:t>
      </w:r>
      <w:bookmarkStart w:id="382" w:name="pg50_462"/>
    </w:p>
    <w:p>
      <w:pPr>
        <w:pStyle w:val="BookText"/>
        <w:rPr/>
      </w:pPr>
      <w:bookmarkEnd w:id="382"/>
      <w:r>
        <w:rPr>
          <w:rFonts w:ascii="IRNazanin" w:hAnsi="IRNazanin" w:eastAsia="IRNazanin"/>
          <w:color w:val="111111"/>
          <w:sz w:val="28"/>
          <w:sz w:val="28"/>
          <w:szCs w:val="28"/>
          <w:rtl w:val="true"/>
          <w:lang w:bidi="fa-IR"/>
        </w:rPr>
        <w:t>بن الحسین بن عبد ربّه وکیل ارشد عراق در عصر امام هادی علیه السلام بوده‌اند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ابوالحسین اسدی رازی در عصر غیبت صغرا، کار نظارت بر فعالیت وکلای نواحی شرقی ایران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بن یزیدوشّاء نیز در بغداد تحت نظارت سفیر اول و دوم قرار داشت و خود نیز بر کار برخی از وکیلان ایران نظارت می‌کرد</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383" w:name="__RefHeading___Toc106738_211673320"/>
      <w:bookmarkStart w:id="384" w:name="_Toc146"/>
      <w:bookmarkEnd w:id="383"/>
      <w:r>
        <w:rPr/>
        <w:t>3</w:t>
      </w:r>
      <w:r>
        <w:rPr>
          <w:rtl w:val="true"/>
        </w:rPr>
        <w:t xml:space="preserve">. </w:t>
      </w:r>
      <w:r>
        <w:rPr>
          <w:rtl w:val="true"/>
        </w:rPr>
        <w:t>نماینده‌های سیار</w:t>
      </w:r>
      <w:bookmarkEnd w:id="384"/>
    </w:p>
    <w:p>
      <w:pPr>
        <w:pStyle w:val="BookText"/>
        <w:rPr/>
      </w:pPr>
      <w:r>
        <w:rPr>
          <w:rFonts w:ascii="IRNazanin" w:hAnsi="IRNazanin" w:eastAsia="IRNazanin"/>
          <w:color w:val="111111"/>
          <w:sz w:val="28"/>
          <w:sz w:val="28"/>
          <w:szCs w:val="28"/>
          <w:rtl w:val="true"/>
          <w:lang w:bidi="fa-IR"/>
        </w:rPr>
        <w:t>بیشتر وکیلان اعزامی به نواحی، وکیلان مقیم در آن مناطق بودند، ولی بنابه بعضی شواهد تاریخی، گاه نمایندگانی وظیفه سرکشی به مناطق مختلف را داشتند تا از سویی بر کار وکیلان مقیم نظارت کنند و از سوی دیگر، وسیله‌ای برای ارتباط آنان با امام علیه السلام باشند و این‌گونه وجوه شرعی و اموالی را که نزد آنان جمع شده بود، به نزد امام علیه السلام انتقال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احمد بن محمد بن عیسی قمی در مدینه نزد امام جواد علیه السلام بود و قصد داشت درباره زکریا بن آدم از حضرت بپرسد، حضرت خود آغاز به سخن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به پدرم و من جای انکار نیست، ولی من به مالی نیازمندم که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آن مال را نزد شما خواهد فرستاد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دهم که علّت کوتاهی‌اش، اختلاف میمون و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وکیل ارسالی حضرت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به او برسان و بگو مال را به نزد من ارسال نماید</w:t>
      </w:r>
      <w:r>
        <w:rPr>
          <w:rFonts w:eastAsia="IRNazanin" w:cs="IRNazanin"/>
          <w:color w:val="111111"/>
          <w:sz w:val="28"/>
          <w:szCs w:val="28"/>
          <w:rtl w:val="true"/>
          <w:lang w:bidi="fa-IR"/>
        </w:rPr>
        <w:t>... .</w:t>
      </w:r>
      <w:r>
        <w:rPr>
          <w:rStyle w:val="FootnoteAnchor"/>
          <w:rtl w:val="true"/>
        </w:rPr>
        <w:footnoteReference w:id="507"/>
      </w:r>
      <w:r>
        <w:rPr>
          <w:rFonts w:ascii="IRNazanin" w:hAnsi="IRNazanin" w:eastAsia="IRNazanin"/>
          <w:color w:val="111111"/>
          <w:sz w:val="28"/>
          <w:sz w:val="28"/>
          <w:szCs w:val="28"/>
          <w:rtl w:val="true"/>
          <w:lang w:bidi="fa-IR"/>
        </w:rPr>
        <w:t>این جریان حاکی از وجود نمایندگانی است که واسطة دفتر مرکزی سازمان وکالت و وکیلان نواحی مختلف بوده‌اند</w:t>
      </w:r>
      <w:r>
        <w:rPr>
          <w:rFonts w:eastAsia="IRNazanin" w:cs="IRNazanin"/>
          <w:color w:val="111111"/>
          <w:sz w:val="28"/>
          <w:szCs w:val="28"/>
          <w:rtl w:val="true"/>
          <w:lang w:bidi="fa-IR"/>
        </w:rPr>
        <w:t>.</w:t>
      </w:r>
    </w:p>
    <w:p>
      <w:pPr>
        <w:pStyle w:val="Heading4"/>
        <w:numPr>
          <w:ilvl w:val="3"/>
          <w:numId w:val="1"/>
        </w:numPr>
        <w:rPr/>
      </w:pPr>
      <w:bookmarkStart w:id="385" w:name="__RefHeading___Toc106740_211673320"/>
      <w:bookmarkStart w:id="386" w:name="_Toc147"/>
      <w:bookmarkEnd w:id="385"/>
      <w:r>
        <w:rPr/>
        <w:t>4</w:t>
      </w:r>
      <w:r>
        <w:rPr>
          <w:rtl w:val="true"/>
        </w:rPr>
        <w:t xml:space="preserve">. </w:t>
      </w:r>
      <w:r>
        <w:rPr>
          <w:rtl w:val="true"/>
        </w:rPr>
        <w:t>بهره‌گیری از اصل تقیّه و پنهان‌کاری</w:t>
      </w:r>
      <w:bookmarkEnd w:id="38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اصل پنهان‌کاری و تقیّه از مهم‌ترین ویژگی‌های سازمان وکالت در طول دوران حیاتش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وکالت، به دلیل دورماندن از خطرآفرینی حکومت </w:t>
      </w:r>
    </w:p>
    <w:p>
      <w:pPr>
        <w:pStyle w:val="BookText"/>
        <w:rPr/>
      </w:pPr>
      <w:r>
        <w:rPr>
          <w:rFonts w:ascii="IRNazanin" w:hAnsi="IRNazanin" w:eastAsia="IRNazanin"/>
          <w:color w:val="111111"/>
          <w:sz w:val="28"/>
          <w:sz w:val="28"/>
          <w:szCs w:val="28"/>
          <w:rtl w:val="true"/>
          <w:lang w:bidi="fa-IR"/>
        </w:rPr>
        <w:t>عباسیان و با توجه به نظارت دقیق و پیاپی حاکمان عباسی بر فعالیت‌های امامان هدی علیهم السلام و شیعیان آنان، به‌گونة پنهان فعالیت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سازمان به جز شماری از پیش‌آمدهای اندک، از خطر برملا شدن و نابودی بازماند، بیداری و هشیاری رهبر سازمان و فداکاری اعضای، اصل سازمان را نگاه می‌داشت و خطر را تنها متوجه برخی از اعضا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معلّی بن خنیس وکیل امام صادق علیه السلام، حتی پس از تهدید به قتل در پاسخ به داوود بن علی که از وی خواسته بود نام اصحاب امام علیه السلام را فاش نماید،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تهدید به قتل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زیر پایم باشند، پایم را بر نمی‌دارم</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دیگر وکیل امام صادق علیه السلام، نصر بن فابوس لخمی نیز بیست سال پنهانی وکالت امام علیه السلام را بر عهده داشته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هم‌چنین محمد بن ابی عمیر، وکیل امام کاظم علیه السلام در بغداد، با وجود شکنجه‌های فراوان، نام پیروان آن حضرت را فاش نکرد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امام عسکری علیه السلام در راستای همین اصل، باری برای ارسال نامه‌هایی به وکیل الوکلای خود، عثمان بن سعید عَمری، آنها را در درون چوبی دایره شکل جا کرد و به داوود بن اسود سپرد تا به او برساند، در حالی که حتی داوود نیز از درون چوب بی‌خبر بود</w:t>
      </w:r>
      <w:r>
        <w:rPr>
          <w:rFonts w:eastAsia="IRNazanin" w:cs="IRNazanin"/>
          <w:color w:val="111111"/>
          <w:sz w:val="28"/>
          <w:szCs w:val="28"/>
          <w:rtl w:val="true"/>
          <w:lang w:bidi="fa-IR"/>
        </w:rPr>
        <w:t>.</w:t>
      </w:r>
      <w:r>
        <w:rPr>
          <w:rStyle w:val="FootnoteAnchor"/>
          <w:rtl w:val="true"/>
        </w:rPr>
        <w:footnoteReference w:id="5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صغرا نیز وقتی عبیدالله بن سلیمان، وزیر عباسی، از فعالیت مخفی وکیلان آگاه شد، با مشورت خلیفه، تصمیم به شناسایی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افرادی را به منزلة شیعیانی که قصد پرداخت وجوه شرعی دارند، به نزد کسانی فرستاد که احتمالِ وکالتشان می‌رفت، ولی در اقدامی به‌هنگام، توقیعی از ناحیه مقدسه، صادر شد و همه وکیلان از اخذ هر گونه وجهی بازداشته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قطّان از جمله این وکیلان بود که وقتی یکی از جاسوسان حکومتی به نزد او آمد و مدعی شد که قصد تحویل وجوهِ مالی را دارد،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آمده‌ای من با این امور سر و </w:t>
      </w:r>
      <w:bookmarkStart w:id="387" w:name="pg50_467"/>
    </w:p>
    <w:p>
      <w:pPr>
        <w:pStyle w:val="BookText"/>
        <w:rPr/>
      </w:pPr>
      <w:bookmarkEnd w:id="387"/>
      <w:r>
        <w:rPr>
          <w:rFonts w:ascii="IRNazanin" w:hAnsi="IRNazanin" w:eastAsia="IRNazanin"/>
          <w:color w:val="111111"/>
          <w:sz w:val="28"/>
          <w:sz w:val="28"/>
          <w:szCs w:val="28"/>
          <w:rtl w:val="true"/>
          <w:lang w:bidi="fa-IR"/>
        </w:rPr>
        <w:t>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رفع کامل خطر، وکیلان بدین‌گونه عمل می‌کرده‌اند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از همین رو، حسین بن روح، سفیر سوم حضرت مهدی عجل الله تعالی فرجه الشریف، معروف بود که بر عمل به تقیّه شدت می‌ورزد و عثمان بن سعید و پسرش محمد، سفیران اوّل و دوم حضرت مهدی عجل الله تعالی فرجه الشریف در عصر غیبت به دلیل سرپوش نهادن بر فعالیت‌های وکالت روغن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اصل تقیّه و پنهان‌کاری در سازمان وکالت نمونه‌های بسیاری وجود دارد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از این‌رو، دکتر جواد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التنظیم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تشکیلات وکالت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مخفی سفیران در عصر غیبت صغرا گاه بدان اندازه بود که برای ملاقات با وکیلان و کارگزاران سازمان، خرابه‌های بغداد را قرارگاه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صدوق، محمد بن عثمان بن سعید عَمری برای دیدار با دست‌یارش متیلی، و ارائه نامه حضرت مهدی عجل الله تعالی فرجه الشریف به او، به خرابه‌های عباسیه بغداد رفت و سپس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تحویل ندادن هرگونه رسیدی به آورندگان وجوه شرعی و بهره‌گیری از تاجران عادی برای حمل اموال، از نمونه‌های رعایت این اصل در عصر دومین سفیر به‌شمار می‌رود</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388" w:name="__RefHeading___Toc106742_211673320"/>
      <w:bookmarkStart w:id="389" w:name="_Toc148"/>
      <w:bookmarkEnd w:id="388"/>
      <w:r>
        <w:rPr/>
        <w:t>5</w:t>
      </w:r>
      <w:r>
        <w:rPr>
          <w:rtl w:val="true"/>
        </w:rPr>
        <w:t xml:space="preserve"> . </w:t>
      </w:r>
      <w:r>
        <w:rPr>
          <w:rtl w:val="true"/>
        </w:rPr>
        <w:t>بهره‌گیری از وسایل ارتباطی مناسب</w:t>
      </w:r>
      <w:bookmarkEnd w:id="38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وسایل مناسب ارتباطی از دیگر مشخصه‌های این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ابواب، وکیلان و شیعیان بسیار با مراجعه مستقیم به نزد امامان علیهم السلام از نزدیک با آنان پنهانی دیدار می‌کردند تا دستگاه حکومت را حساس نکنند، ولی برای رعایت امنیت، ارتباط امامان، سفیران، وکیلان و شیعیان با یک‌دیگر در بسیاری اوقات مکاتبه‌ای بود، به ویژه در عصر غیبت امام عجل الله تعالی فرجه الشریف و در دوره‌هایی که امامان علیهم السلام در زندان و یا تحت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تعداد مکاتبات دو امام عسکری علیهما السلام بسیار بیش از امامان علیهم السلام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توقیعات عصر غیبت نیز بر این نکته گواهی می‌دهد</w:t>
      </w:r>
      <w:r>
        <w:rPr>
          <w:rFonts w:eastAsia="IRNazanin" w:cs="IRNazanin"/>
          <w:color w:val="111111"/>
          <w:sz w:val="28"/>
          <w:szCs w:val="28"/>
          <w:rtl w:val="true"/>
          <w:lang w:bidi="fa-IR"/>
        </w:rPr>
        <w:t xml:space="preserve">. </w:t>
      </w:r>
      <w:bookmarkStart w:id="390" w:name="pg50_469"/>
    </w:p>
    <w:p>
      <w:pPr>
        <w:pStyle w:val="BookText"/>
        <w:rPr/>
      </w:pPr>
      <w:bookmarkEnd w:id="390"/>
      <w:r>
        <w:rPr>
          <w:rFonts w:ascii="IRNazanin" w:hAnsi="IRNazanin" w:eastAsia="IRNazanin"/>
          <w:color w:val="111111"/>
          <w:sz w:val="28"/>
          <w:sz w:val="28"/>
          <w:szCs w:val="28"/>
          <w:rtl w:val="true"/>
          <w:lang w:bidi="fa-IR"/>
        </w:rPr>
        <w:t>بهره‌گیری از پیک‌ها و نمایندگان سیّار از دیگر ابزار ارتباطی در سازمان وکالت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این پیک‌ها خود از محتوای مأموریتشان بی‌اطلاع بوده‌اند، و گاه از افراد عادی و غیر مرتبط با سازمان وکالت برای این کار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نمونه‌های فرستادن پیک برای ایجاد ارتباط، به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کرد که ناحیه مقدسه برای اعلام تاریخ درگذشت قاسم بن العلاء وکیل آذربایجان به این دیار اعزام کرد و یا دو نماینده ارسالی امام جواد علیه السلام به قم، برای برقراری ارتباط با زکریا بن آدم، وکیل قم، که پیش‌تر بدان اشاره شد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مراسم حج نیز دیگر وسیله ارتباطی در سازمان وکالت بوده که وکیلان در قالب آن با یک‌دیگر دیدار می‌کرده‌اند</w:t>
      </w:r>
      <w:r>
        <w:rPr>
          <w:rFonts w:eastAsia="IRNazanin" w:cs="IRNazanin"/>
          <w:color w:val="111111"/>
          <w:sz w:val="28"/>
          <w:szCs w:val="28"/>
          <w:rtl w:val="true"/>
          <w:lang w:bidi="fa-IR"/>
        </w:rPr>
        <w:t>.</w:t>
      </w:r>
    </w:p>
    <w:p>
      <w:pPr>
        <w:pStyle w:val="Heading3"/>
        <w:numPr>
          <w:ilvl w:val="2"/>
          <w:numId w:val="1"/>
        </w:numPr>
        <w:rPr/>
      </w:pPr>
      <w:bookmarkStart w:id="391" w:name="__RefHeading___Toc106744_211673320"/>
      <w:bookmarkStart w:id="392" w:name="_Toc149"/>
      <w:bookmarkEnd w:id="391"/>
      <w:r>
        <w:rPr>
          <w:rtl w:val="true"/>
        </w:rPr>
        <w:t>ز</w:t>
      </w:r>
      <w:r>
        <w:rPr>
          <w:rtl w:val="true"/>
        </w:rPr>
        <w:t xml:space="preserve">) </w:t>
      </w:r>
      <w:r>
        <w:rPr>
          <w:rtl w:val="true"/>
        </w:rPr>
        <w:t>معرفی مهم‌ترین وکیلان امامان علیهم السلام تا عصر غیبت صغرا</w:t>
      </w:r>
      <w:bookmarkEnd w:id="392"/>
    </w:p>
    <w:p>
      <w:pPr>
        <w:pStyle w:val="Heading4"/>
        <w:numPr>
          <w:ilvl w:val="3"/>
          <w:numId w:val="1"/>
        </w:numPr>
        <w:rPr/>
      </w:pPr>
      <w:bookmarkStart w:id="393" w:name="__RefHeading___Toc106746_211673320"/>
      <w:bookmarkStart w:id="394" w:name="_Toc150"/>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در منابع نخستین رجالی، روایی و تاریخی نام بسیاری از وکیلان امامان علیهم السلام به چشم می‌خورد که در حقیقت، همان اعضای سازمان وکالت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ادعا کرد که نام همة وکیلان امامان علیهم السلام در کتاب‌های تاریخی و رجالی و در منابع روایی ثبت شده، ولی با جست‌وجویی به نسبت کامل در این منابع، نام بسیاری را می‌توان یافت که راه‌گشای شناخت بیشتر این سازمان و ویژگی‌های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تفصیلی شخصیت همه این وکیلان از این نوشتار فرا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بیان فهرست و شرح اجمالی برجسته‌ترین آنان می‌پردازیم</w:t>
      </w:r>
      <w:r>
        <w:rPr>
          <w:rFonts w:eastAsia="IRNazanin" w:cs="IRNazanin"/>
          <w:color w:val="111111"/>
          <w:sz w:val="28"/>
          <w:szCs w:val="28"/>
          <w:rtl w:val="true"/>
          <w:lang w:bidi="fa-IR"/>
        </w:rPr>
        <w:t>:</w:t>
      </w:r>
    </w:p>
    <w:p>
      <w:pPr>
        <w:pStyle w:val="Heading4"/>
        <w:numPr>
          <w:ilvl w:val="3"/>
          <w:numId w:val="1"/>
        </w:numPr>
        <w:rPr/>
      </w:pPr>
      <w:bookmarkStart w:id="395" w:name="__RefHeading___Toc106748_211673320"/>
      <w:bookmarkStart w:id="396" w:name="_Toc151"/>
      <w:bookmarkEnd w:id="395"/>
      <w:r>
        <w:rPr/>
        <w:t>1</w:t>
      </w:r>
      <w:r>
        <w:rPr>
          <w:rtl w:val="true"/>
        </w:rPr>
        <w:t xml:space="preserve">. </w:t>
      </w:r>
      <w:r>
        <w:rPr>
          <w:rtl w:val="true"/>
        </w:rPr>
        <w:t>عبدالرحمان بن الحجاج</w:t>
      </w:r>
      <w:bookmarkEnd w:id="396"/>
    </w:p>
    <w:p>
      <w:pPr>
        <w:pStyle w:val="BookText"/>
        <w:rPr/>
      </w:pPr>
      <w:r>
        <w:rPr>
          <w:rFonts w:ascii="IRNazanin" w:hAnsi="IRNazanin" w:eastAsia="IRNazanin"/>
          <w:color w:val="111111"/>
          <w:sz w:val="28"/>
          <w:sz w:val="28"/>
          <w:szCs w:val="28"/>
          <w:rtl w:val="true"/>
          <w:lang w:bidi="fa-IR"/>
        </w:rPr>
        <w:t>شیخ طوسی، عبدالرحمان بن الحجاج را از وکیلانی می‌شمرد که امام صادق علیه السلام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وکالت امام کاظم علیه السلام و مقام سر وکیلی در عراق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وی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 اهل المدینه فانّی اُحبّ أن یری فی رجال الشیعه مثلُک؛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مدینه به سخن بنشین، من دوست دارم در میان مردان شیعه هم‌چون تو، دیده شود</w:t>
      </w:r>
      <w:r>
        <w:rPr>
          <w:rFonts w:eastAsia="IRNazanin" w:cs="IRNazanin"/>
          <w:color w:val="111111"/>
          <w:sz w:val="28"/>
          <w:szCs w:val="28"/>
          <w:rtl w:val="true"/>
          <w:lang w:bidi="fa-IR"/>
        </w:rPr>
        <w:t xml:space="preserve">. </w:t>
      </w:r>
      <w:bookmarkStart w:id="397" w:name="pg50_471"/>
    </w:p>
    <w:p>
      <w:pPr>
        <w:pStyle w:val="BookText"/>
        <w:rPr/>
      </w:pPr>
      <w:bookmarkEnd w:id="397"/>
      <w:r>
        <w:rPr>
          <w:rFonts w:ascii="IRNazanin" w:hAnsi="IRNazanin" w:eastAsia="IRNazanin"/>
          <w:color w:val="111111"/>
          <w:sz w:val="28"/>
          <w:sz w:val="28"/>
          <w:szCs w:val="28"/>
          <w:rtl w:val="true"/>
          <w:lang w:bidi="fa-IR"/>
        </w:rPr>
        <w:t>این امر مقام علمی و نزدیکی او را به امام علیه السلام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نزد امام کاظم علیه السلام منزلتی عظیم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وصف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لثقیل علی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فرموده مرحوم آیة الله خوئی، 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قلب من دارای مکانت و عظمت است</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398" w:name="__RefHeading___Toc106750_211673320"/>
      <w:bookmarkStart w:id="399" w:name="_Toc152"/>
      <w:bookmarkEnd w:id="398"/>
      <w:r>
        <w:rPr/>
        <w:t>2</w:t>
      </w:r>
      <w:r>
        <w:rPr>
          <w:rtl w:val="true"/>
        </w:rPr>
        <w:t xml:space="preserve">. </w:t>
      </w:r>
      <w:r>
        <w:rPr>
          <w:rtl w:val="true"/>
        </w:rPr>
        <w:t>محمد بن سنان</w:t>
      </w:r>
      <w:bookmarkEnd w:id="399"/>
    </w:p>
    <w:p>
      <w:pPr>
        <w:pStyle w:val="BookText"/>
        <w:rPr/>
      </w:pPr>
      <w:r>
        <w:rPr>
          <w:rFonts w:ascii="IRNazanin" w:hAnsi="IRNazanin" w:eastAsia="IRNazanin"/>
          <w:color w:val="111111"/>
          <w:sz w:val="28"/>
          <w:sz w:val="28"/>
          <w:szCs w:val="28"/>
          <w:rtl w:val="true"/>
          <w:lang w:bidi="fa-IR"/>
        </w:rPr>
        <w:t>برخی منابع او را باب امام صادق علیه السلام یاده کرده‌اند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شیخ طوسی، الغیبة، ص</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تاریخ سیاسی غیبت امام دوازدهم عجل الله تعالی فرجه الشریف، ص</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معجم رجال الحدیث،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مکتب در فرآیند تکامل، ص</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تنقیح المقال،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6356</w:t>
      </w:r>
      <w:r>
        <w:rPr>
          <w:rFonts w:ascii="IRNazanin" w:hAnsi="IRNazanin" w:eastAsia="IRNazanin"/>
          <w:color w:val="111111"/>
          <w:sz w:val="28"/>
          <w:sz w:val="28"/>
          <w:szCs w:val="28"/>
          <w:rtl w:val="true"/>
          <w:lang w:bidi="fa-IR"/>
        </w:rPr>
        <w:t>؛ کشی، رجال، ص</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وی را از وکیلانی برمی‌شمرد که ائمه علیهم السلام آنان را ستوده‌اند، از کسانی که تعالیم اهل‌بیت علیهم السلام و دین خدا را تغییر نداده‌اند، تبدیل نکرده‌اند و خیانتی ننموده‌اند و آنان در صراط امامان علیهم السلام باقی ماندند تا به دیار باقی شتافتند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چهار یا پنج نفر از امامان معصوم علیهم السلام را درک کرده و شخص گران‌قدری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0" w:name="__RefHeading___Toc106752_211673320"/>
      <w:bookmarkStart w:id="401" w:name="_Toc153"/>
      <w:bookmarkEnd w:id="400"/>
      <w:r>
        <w:rPr/>
        <w:t>3</w:t>
      </w:r>
      <w:r>
        <w:rPr>
          <w:rtl w:val="true"/>
        </w:rPr>
        <w:t xml:space="preserve">. </w:t>
      </w:r>
      <w:r>
        <w:rPr>
          <w:rtl w:val="true"/>
        </w:rPr>
        <w:t>معلّی بن خُنَیس</w:t>
      </w:r>
      <w:bookmarkEnd w:id="40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شیخ طوسی، او نیز از وکیلانی بوده که امام صادق علیه السلام آنان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وکالت، امور شخصی آن حضرت را نیز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وکیل آن حضرت، در مدینه بوده و گویا به بعضی جاهای دیگر نیز برای ایجاد ارتباط با شیعیان سفر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حاکمیت عبّاسی وی را دستگیر کرد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به دلیل رازدار نبودن لو رفته باشد، چنان‌که برخی روایات بر چنین نکته دلالت دارند و قاتل وی یعنی داوود بن علی، بر اثر نفرین امام صادق علیه السلام در همان شب به هلاکت رسید</w:t>
      </w:r>
      <w:r>
        <w:rPr>
          <w:rFonts w:eastAsia="IRNazanin" w:cs="IRNazanin"/>
          <w:color w:val="111111"/>
          <w:sz w:val="28"/>
          <w:szCs w:val="28"/>
          <w:rtl w:val="true"/>
          <w:lang w:bidi="fa-IR"/>
        </w:rPr>
        <w:t>.</w:t>
      </w:r>
      <w:r>
        <w:rPr>
          <w:rStyle w:val="FootnoteAnchor"/>
          <w:rtl w:val="true"/>
        </w:rPr>
        <w:footnoteReference w:id="518"/>
      </w:r>
      <w:bookmarkStart w:id="402" w:name="pg50_473"/>
    </w:p>
    <w:p>
      <w:pPr>
        <w:pStyle w:val="Heading4"/>
        <w:numPr>
          <w:ilvl w:val="3"/>
          <w:numId w:val="1"/>
        </w:numPr>
        <w:rPr/>
      </w:pPr>
      <w:bookmarkStart w:id="403" w:name="__RefHeading___Toc106754_211673320"/>
      <w:bookmarkStart w:id="404" w:name="_Toc154"/>
      <w:bookmarkEnd w:id="402"/>
      <w:bookmarkEnd w:id="403"/>
      <w:r>
        <w:rPr/>
        <w:t>4</w:t>
      </w:r>
      <w:r>
        <w:rPr>
          <w:rtl w:val="true"/>
        </w:rPr>
        <w:t xml:space="preserve">. </w:t>
      </w:r>
      <w:r>
        <w:rPr>
          <w:rtl w:val="true"/>
        </w:rPr>
        <w:t>نصر بن قاموس لخمی</w:t>
      </w:r>
      <w:bookmarkEnd w:id="404"/>
    </w:p>
    <w:p>
      <w:pPr>
        <w:pStyle w:val="BookText"/>
        <w:rPr/>
      </w:pPr>
      <w:r>
        <w:rPr>
          <w:rFonts w:ascii="IRNazanin" w:hAnsi="IRNazanin" w:eastAsia="IRNazanin"/>
          <w:color w:val="111111"/>
          <w:sz w:val="28"/>
          <w:sz w:val="28"/>
          <w:szCs w:val="28"/>
          <w:rtl w:val="true"/>
          <w:lang w:bidi="fa-IR"/>
        </w:rPr>
        <w:t>شیخ طوسی درباره او گفته است که او بیست سال وکیل امام صادق علیه السلام بوده، در حالی که وکالتش بر دیگران معلوم نبوده، و فردی نیکوکار و فاضل بوده است</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بنابر گفتة شیخ طوسی، شدت تقیّه و پنهان‌کاری نصر بن قاموس را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او را از خواص اصحاب امام کاظم علیه السلام برشمرده و احتمال وکالت او برای امام کاظم و امام رضا علیهما السلام نیز وجود دارد</w:t>
      </w:r>
      <w:r>
        <w:rPr>
          <w:rFonts w:eastAsia="IRNazanin" w:cs="IRNazanin"/>
          <w:color w:val="111111"/>
          <w:sz w:val="28"/>
          <w:szCs w:val="28"/>
          <w:rtl w:val="true"/>
          <w:lang w:bidi="fa-IR"/>
        </w:rPr>
        <w:t>.</w:t>
      </w:r>
      <w:r>
        <w:rPr>
          <w:rStyle w:val="FootnoteAnchor"/>
          <w:rtl w:val="true"/>
        </w:rPr>
        <w:footnoteReference w:id="520"/>
      </w:r>
    </w:p>
    <w:p>
      <w:pPr>
        <w:pStyle w:val="Heading4"/>
        <w:numPr>
          <w:ilvl w:val="3"/>
          <w:numId w:val="1"/>
        </w:numPr>
        <w:rPr/>
      </w:pPr>
      <w:bookmarkStart w:id="405" w:name="__RefHeading___Toc106756_211673320"/>
      <w:bookmarkStart w:id="406" w:name="_Toc155"/>
      <w:bookmarkEnd w:id="405"/>
      <w:r>
        <w:rPr/>
        <w:t>5</w:t>
      </w:r>
      <w:r>
        <w:rPr>
          <w:rtl w:val="true"/>
        </w:rPr>
        <w:t xml:space="preserve">. </w:t>
      </w:r>
      <w:r>
        <w:rPr>
          <w:rtl w:val="true"/>
        </w:rPr>
        <w:t>مفضّل بن عمر جعفی</w:t>
      </w:r>
      <w:bookmarkEnd w:id="406"/>
    </w:p>
    <w:p>
      <w:pPr>
        <w:pStyle w:val="BookText"/>
        <w:rPr/>
      </w:pPr>
      <w:r>
        <w:rPr>
          <w:rFonts w:ascii="IRNazanin" w:hAnsi="IRNazanin" w:eastAsia="IRNazanin"/>
          <w:color w:val="111111"/>
          <w:sz w:val="28"/>
          <w:sz w:val="28"/>
          <w:szCs w:val="28"/>
          <w:rtl w:val="true"/>
          <w:lang w:bidi="fa-IR"/>
        </w:rPr>
        <w:t>او به نمایندگی از امام صادق علیه السلام به کارهای شیعیان رسیدگی می‌کرده و در منازعات مالی آنان، به وکالت از آن حضرت اموالی را پرداخت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وکیل ارشد و مباشر امور امام کاظم علیه السلام 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امام کاظم علیه السلام خود پرداخت‌های مالی شیعیان را نمی‌پذیرفت و آنها را به مفضّل بن عمر بازمی‌گرداند، که به نظر می‌رسد به دلیل نکات امنیتی بوده است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برخی منابع کهن، او را باب امام صادق علیه السلام و برخی، باب امام کاظم علیه السلام بر شمرده‌اند که جلالت قدر او را می‌نماید</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407" w:name="__RefHeading___Toc106758_211673320"/>
      <w:bookmarkStart w:id="408" w:name="_Toc156"/>
      <w:bookmarkEnd w:id="407"/>
      <w:r>
        <w:rPr/>
        <w:t>6</w:t>
      </w:r>
      <w:r>
        <w:rPr>
          <w:rtl w:val="true"/>
        </w:rPr>
        <w:t xml:space="preserve">. </w:t>
      </w:r>
      <w:r>
        <w:rPr>
          <w:rtl w:val="true"/>
        </w:rPr>
        <w:t>علی بن یقطین</w:t>
      </w:r>
      <w:bookmarkEnd w:id="4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وکیل امام کاظم علیه السلام در بغداد و عامل نفوذی حضرت به دستگاه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منابع تاریخی و رجالی به تفصیل آمده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وی برای فرستادن نامه‌ها و اموال و وجوه شرعی عراق، به مدینه، گاه از وکیلان سرشناسی که رابط عراق و مدینه بودند، مانند عبدالرحمان بن الحجاج و گاه نیز از </w:t>
      </w:r>
      <w:bookmarkStart w:id="409" w:name="pg50_475"/>
    </w:p>
    <w:p>
      <w:pPr>
        <w:pStyle w:val="BookText"/>
        <w:rPr/>
      </w:pPr>
      <w:bookmarkEnd w:id="409"/>
      <w:r>
        <w:rPr>
          <w:rFonts w:ascii="IRNazanin" w:hAnsi="IRNazanin" w:eastAsia="IRNazanin"/>
          <w:color w:val="111111"/>
          <w:sz w:val="28"/>
          <w:sz w:val="28"/>
          <w:szCs w:val="28"/>
          <w:rtl w:val="true"/>
          <w:lang w:bidi="fa-IR"/>
        </w:rPr>
        <w:t>پیک‌ها و مأمورانی بهره می‌گرفت که به آنان اطمینان می‌کردند</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410" w:name="__RefHeading___Toc106760_211673320"/>
      <w:bookmarkStart w:id="411" w:name="_Toc157"/>
      <w:bookmarkEnd w:id="410"/>
      <w:r>
        <w:rPr/>
        <w:t>7</w:t>
      </w:r>
      <w:r>
        <w:rPr>
          <w:rtl w:val="true"/>
        </w:rPr>
        <w:t xml:space="preserve">. </w:t>
      </w:r>
      <w:r>
        <w:rPr>
          <w:rtl w:val="true"/>
        </w:rPr>
        <w:t>عبدالله بن جُندَب</w:t>
      </w:r>
      <w:bookmarkEnd w:id="411"/>
    </w:p>
    <w:p>
      <w:pPr>
        <w:pStyle w:val="BookText"/>
        <w:rPr/>
      </w:pPr>
      <w:r>
        <w:rPr>
          <w:rFonts w:ascii="IRNazanin" w:hAnsi="IRNazanin" w:eastAsia="IRNazanin"/>
          <w:color w:val="111111"/>
          <w:sz w:val="28"/>
          <w:sz w:val="28"/>
          <w:szCs w:val="28"/>
          <w:rtl w:val="true"/>
          <w:lang w:bidi="fa-IR"/>
        </w:rPr>
        <w:t>او وکیل ارشد امام کاظم و امام رضا علیهما السلام در ناحیه اهواز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شیخ طوسی دربارة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عابداً رفیعَ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وصف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عبدالله بن جندب لَمِنَ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ُخبِتین</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پس از رحلت او، علی بن مهزیار اهوازی جانشین او شد</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412" w:name="__RefHeading___Toc106762_211673320"/>
      <w:bookmarkStart w:id="413" w:name="_Toc158"/>
      <w:bookmarkEnd w:id="412"/>
      <w:r>
        <w:rPr/>
        <w:t>8</w:t>
      </w:r>
      <w:r>
        <w:rPr>
          <w:rtl w:val="true"/>
        </w:rPr>
        <w:t xml:space="preserve">. </w:t>
      </w:r>
      <w:r>
        <w:rPr>
          <w:rtl w:val="true"/>
        </w:rPr>
        <w:t>ابراهیم بن سلام نیشابوری</w:t>
      </w:r>
      <w:bookmarkEnd w:id="413"/>
    </w:p>
    <w:p>
      <w:pPr>
        <w:pStyle w:val="BookText"/>
        <w:rPr/>
      </w:pPr>
      <w:r>
        <w:rPr>
          <w:rFonts w:ascii="IRNazanin" w:hAnsi="IRNazanin" w:eastAsia="IRNazanin"/>
          <w:color w:val="111111"/>
          <w:sz w:val="28"/>
          <w:sz w:val="28"/>
          <w:szCs w:val="28"/>
          <w:rtl w:val="true"/>
          <w:lang w:bidi="fa-IR"/>
        </w:rPr>
        <w:t>او وکیل امام رضا و شاید امام کاظم علیهما السلام نیز بوده است</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414" w:name="__RefHeading___Toc106764_211673320"/>
      <w:bookmarkStart w:id="415" w:name="_Toc159"/>
      <w:bookmarkEnd w:id="414"/>
      <w:r>
        <w:rPr/>
        <w:t>9</w:t>
      </w:r>
      <w:r>
        <w:rPr>
          <w:rtl w:val="true"/>
        </w:rPr>
        <w:t xml:space="preserve">. </w:t>
      </w:r>
      <w:r>
        <w:rPr>
          <w:rtl w:val="true"/>
        </w:rPr>
        <w:t>علی بن ابی حمزه بطائنی</w:t>
      </w:r>
      <w:bookmarkEnd w:id="415"/>
    </w:p>
    <w:p>
      <w:pPr>
        <w:pStyle w:val="Heading4"/>
        <w:numPr>
          <w:ilvl w:val="3"/>
          <w:numId w:val="1"/>
        </w:numPr>
        <w:rPr/>
      </w:pPr>
      <w:bookmarkStart w:id="416" w:name="__RefHeading___Toc106766_211673320"/>
      <w:bookmarkStart w:id="417" w:name="_Toc160"/>
      <w:bookmarkEnd w:id="416"/>
      <w:r>
        <w:rPr/>
        <w:t>10</w:t>
      </w:r>
      <w:r>
        <w:rPr>
          <w:rtl w:val="true"/>
        </w:rPr>
        <w:t xml:space="preserve">. </w:t>
      </w:r>
      <w:r>
        <w:rPr>
          <w:rtl w:val="true"/>
        </w:rPr>
        <w:t>زیاد بن مروان قندی</w:t>
      </w:r>
      <w:bookmarkEnd w:id="417"/>
    </w:p>
    <w:p>
      <w:pPr>
        <w:pStyle w:val="Heading4"/>
        <w:numPr>
          <w:ilvl w:val="3"/>
          <w:numId w:val="1"/>
        </w:numPr>
        <w:rPr/>
      </w:pPr>
      <w:bookmarkStart w:id="418" w:name="__RefHeading___Toc106768_211673320"/>
      <w:bookmarkStart w:id="419" w:name="_Toc161"/>
      <w:bookmarkEnd w:id="418"/>
      <w:r>
        <w:rPr/>
        <w:t>11</w:t>
      </w:r>
      <w:r>
        <w:rPr>
          <w:rtl w:val="true"/>
        </w:rPr>
        <w:t xml:space="preserve">. </w:t>
      </w:r>
      <w:r>
        <w:rPr>
          <w:rtl w:val="true"/>
        </w:rPr>
        <w:t>احمد بن ابی بشر سرّاج</w:t>
      </w:r>
      <w:bookmarkEnd w:id="419"/>
    </w:p>
    <w:p>
      <w:pPr>
        <w:pStyle w:val="Heading4"/>
        <w:numPr>
          <w:ilvl w:val="3"/>
          <w:numId w:val="1"/>
        </w:numPr>
        <w:rPr/>
      </w:pPr>
      <w:bookmarkStart w:id="420" w:name="__RefHeading___Toc106770_211673320"/>
      <w:bookmarkStart w:id="421" w:name="_Toc162"/>
      <w:bookmarkEnd w:id="420"/>
      <w:r>
        <w:rPr/>
        <w:t>12</w:t>
      </w:r>
      <w:r>
        <w:rPr>
          <w:rtl w:val="true"/>
        </w:rPr>
        <w:t xml:space="preserve">. </w:t>
      </w:r>
      <w:r>
        <w:rPr>
          <w:rtl w:val="true"/>
        </w:rPr>
        <w:t>عثمان بن عیسی رواسی</w:t>
      </w:r>
      <w:bookmarkEnd w:id="42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چهار نفر، وکیلان امام کاظم علیه السلام و از سران واقفیه بوده‌اند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اینان پس از شهادت امام کاظم علیه السلام، با انکار رحلت آن حضرت 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اموالی را که شیعیان به آنان داده بودند تا به امام علیه السلام تحویل دهند، تصرّف کردند و به جانشین امام کاظم علیه السلام یعنی امام رضا علیه السلام چیزی نسپردند و از این‌رو، امام علیه السلام و جامعه شیعی آنان را از خود راندند</w:t>
      </w:r>
      <w:r>
        <w:rPr>
          <w:rFonts w:eastAsia="IRNazanin" w:cs="IRNazanin"/>
          <w:color w:val="111111"/>
          <w:sz w:val="28"/>
          <w:szCs w:val="28"/>
          <w:rtl w:val="true"/>
          <w:lang w:bidi="fa-IR"/>
        </w:rPr>
        <w:t>.</w:t>
      </w:r>
      <w:r>
        <w:rPr>
          <w:rStyle w:val="FootnoteAnchor"/>
          <w:rtl w:val="true"/>
        </w:rPr>
        <w:footnoteReference w:id="529"/>
      </w:r>
      <w:bookmarkStart w:id="422" w:name="pg50_477"/>
    </w:p>
    <w:p>
      <w:pPr>
        <w:pStyle w:val="Heading4"/>
        <w:numPr>
          <w:ilvl w:val="3"/>
          <w:numId w:val="1"/>
        </w:numPr>
        <w:rPr/>
      </w:pPr>
      <w:bookmarkStart w:id="423" w:name="__RefHeading___Toc106772_211673320"/>
      <w:bookmarkStart w:id="424" w:name="_Toc163"/>
      <w:bookmarkEnd w:id="422"/>
      <w:bookmarkEnd w:id="423"/>
      <w:r>
        <w:rPr/>
        <w:t>13</w:t>
      </w:r>
      <w:r>
        <w:rPr>
          <w:rtl w:val="true"/>
        </w:rPr>
        <w:t xml:space="preserve">. </w:t>
      </w:r>
      <w:r>
        <w:rPr>
          <w:rtl w:val="true"/>
        </w:rPr>
        <w:t>صفوان بن یحیی</w:t>
      </w:r>
      <w:bookmarkEnd w:id="424"/>
    </w:p>
    <w:p>
      <w:pPr>
        <w:pStyle w:val="BookText"/>
        <w:rPr/>
      </w:pPr>
      <w:r>
        <w:rPr>
          <w:rFonts w:ascii="IRNazanin" w:hAnsi="IRNazanin" w:eastAsia="IRNazanin"/>
          <w:color w:val="111111"/>
          <w:sz w:val="28"/>
          <w:sz w:val="28"/>
          <w:szCs w:val="28"/>
          <w:rtl w:val="true"/>
          <w:lang w:bidi="fa-IR"/>
        </w:rPr>
        <w:t>به تصریح نجاشی، او کوفی الاصل، ثقه و دارای جایگاه شریفی نزد امام کاظم، امام رضا و امام جواد علیهم السلام بوده و وکالت امام رضا و امام جواد علیهما السلام در کوفه را بر عهده داشته است</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425" w:name="__RefHeading___Toc106774_211673320"/>
      <w:bookmarkStart w:id="426" w:name="_Toc164"/>
      <w:bookmarkEnd w:id="425"/>
      <w:r>
        <w:rPr/>
        <w:t>14</w:t>
      </w:r>
      <w:r>
        <w:rPr>
          <w:rtl w:val="true"/>
        </w:rPr>
        <w:t xml:space="preserve">. </w:t>
      </w:r>
      <w:r>
        <w:rPr>
          <w:rtl w:val="true"/>
        </w:rPr>
        <w:t>عبدالعزیز بن المهتدی</w:t>
      </w:r>
      <w:bookmarkEnd w:id="426"/>
    </w:p>
    <w:p>
      <w:pPr>
        <w:pStyle w:val="BookText"/>
        <w:rPr/>
      </w:pPr>
      <w:r>
        <w:rPr>
          <w:rFonts w:ascii="IRNazanin" w:hAnsi="IRNazanin" w:eastAsia="IRNazanin"/>
          <w:color w:val="111111"/>
          <w:sz w:val="28"/>
          <w:sz w:val="28"/>
          <w:szCs w:val="28"/>
          <w:rtl w:val="true"/>
          <w:lang w:bidi="fa-IR"/>
        </w:rPr>
        <w:t>او وکیل امام رضا و امام جواد علیهما السلام در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دربارة وی می‌گوید که او بهترین قمی است که دیده‌ام</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427" w:name="__RefHeading___Toc106776_211673320"/>
      <w:bookmarkStart w:id="428" w:name="_Toc165"/>
      <w:bookmarkEnd w:id="427"/>
      <w:r>
        <w:rPr/>
        <w:t>15</w:t>
      </w:r>
      <w:r>
        <w:rPr>
          <w:rtl w:val="true"/>
        </w:rPr>
        <w:t xml:space="preserve">. </w:t>
      </w:r>
      <w:r>
        <w:rPr>
          <w:rtl w:val="true"/>
        </w:rPr>
        <w:t>علی بن مهزیار اهوازی</w:t>
      </w:r>
      <w:bookmarkEnd w:id="428"/>
    </w:p>
    <w:p>
      <w:pPr>
        <w:pStyle w:val="BookText"/>
        <w:rPr/>
      </w:pPr>
      <w:r>
        <w:rPr>
          <w:rFonts w:ascii="IRNazanin" w:hAnsi="IRNazanin" w:eastAsia="IRNazanin"/>
          <w:color w:val="111111"/>
          <w:sz w:val="28"/>
          <w:sz w:val="28"/>
          <w:szCs w:val="28"/>
          <w:rtl w:val="true"/>
          <w:lang w:bidi="fa-IR"/>
        </w:rPr>
        <w:t>علی بن مهزیار فردی والامقام و وکیل ارشد امام رضا، امام جواد و امام هادی علیهم السلام در ناحیة اهواز بوده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چنان‌که گذشت او پس از درگذشت عبدالله بن جندب، وکیل ارشد امام کاظم و امام رضا علیهما السلام، در اهواز به جانشینی وی به کار مشغول شد و بنابر نشانه‌هایی بر کار منطقه بصره نیز دیده‌بان بوده است</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429" w:name="__RefHeading___Toc106778_211673320"/>
      <w:bookmarkStart w:id="430" w:name="_Toc166"/>
      <w:bookmarkEnd w:id="429"/>
      <w:r>
        <w:rPr/>
        <w:t>16</w:t>
      </w:r>
      <w:r>
        <w:rPr>
          <w:rtl w:val="true"/>
        </w:rPr>
        <w:t xml:space="preserve">. </w:t>
      </w:r>
      <w:r>
        <w:rPr>
          <w:rtl w:val="true"/>
        </w:rPr>
        <w:t>فضل بن سنان</w:t>
      </w:r>
      <w:bookmarkEnd w:id="430"/>
    </w:p>
    <w:p>
      <w:pPr>
        <w:pStyle w:val="BookText"/>
        <w:rPr/>
      </w:pPr>
      <w:r>
        <w:rPr>
          <w:rFonts w:ascii="IRNazanin" w:hAnsi="IRNazanin" w:eastAsia="IRNazanin"/>
          <w:color w:val="111111"/>
          <w:sz w:val="28"/>
          <w:sz w:val="28"/>
          <w:szCs w:val="28"/>
          <w:rtl w:val="true"/>
          <w:lang w:bidi="fa-IR"/>
        </w:rPr>
        <w:t>او از اهالی نیشابور و به تصریح شیخ طوسی در رجالش، وکیل امام رضا علیه السلام بوده است</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431" w:name="__RefHeading___Toc106780_211673320"/>
      <w:bookmarkStart w:id="432" w:name="_Toc167"/>
      <w:bookmarkEnd w:id="431"/>
      <w:r>
        <w:rPr/>
        <w:t>17</w:t>
      </w:r>
      <w:r>
        <w:rPr>
          <w:rtl w:val="true"/>
        </w:rPr>
        <w:t xml:space="preserve">. </w:t>
      </w:r>
      <w:r>
        <w:rPr>
          <w:rtl w:val="true"/>
        </w:rPr>
        <w:t>هشام بن ابراهیم عباسی</w:t>
      </w:r>
      <w:bookmarkEnd w:id="43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وکیل ارشد امام رضا علیه السلام در مدینه بوده و پیوسته امور دفتر وکالت را در مدینه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انتقال حضرت به طوس، راه خیانت در پیش گرفت و به جاسوسی برای دستگاه مامون در خانه امام علیه السلام پرداخت</w:t>
      </w:r>
      <w:r>
        <w:rPr>
          <w:rFonts w:eastAsia="IRNazanin" w:cs="IRNazanin"/>
          <w:color w:val="111111"/>
          <w:sz w:val="28"/>
          <w:szCs w:val="28"/>
          <w:rtl w:val="true"/>
          <w:lang w:bidi="fa-IR"/>
        </w:rPr>
        <w:t>.</w:t>
      </w:r>
      <w:r>
        <w:rPr>
          <w:rStyle w:val="FootnoteAnchor"/>
          <w:rtl w:val="true"/>
        </w:rPr>
        <w:footnoteReference w:id="535"/>
      </w:r>
      <w:bookmarkStart w:id="433" w:name="pg50_479"/>
    </w:p>
    <w:p>
      <w:pPr>
        <w:pStyle w:val="Heading4"/>
        <w:numPr>
          <w:ilvl w:val="3"/>
          <w:numId w:val="1"/>
        </w:numPr>
        <w:rPr/>
      </w:pPr>
      <w:bookmarkStart w:id="434" w:name="__RefHeading___Toc106782_211673320"/>
      <w:bookmarkStart w:id="435" w:name="_Toc168"/>
      <w:bookmarkEnd w:id="433"/>
      <w:bookmarkEnd w:id="434"/>
      <w:r>
        <w:rPr/>
        <w:t>18</w:t>
      </w:r>
      <w:r>
        <w:rPr>
          <w:rtl w:val="true"/>
        </w:rPr>
        <w:t xml:space="preserve">. </w:t>
      </w:r>
      <w:r>
        <w:rPr>
          <w:rtl w:val="true"/>
        </w:rPr>
        <w:t>ابو عمرو الحذّاء</w:t>
      </w:r>
      <w:bookmarkEnd w:id="435"/>
    </w:p>
    <w:p>
      <w:pPr>
        <w:pStyle w:val="BookText"/>
        <w:rPr/>
      </w:pPr>
      <w:r>
        <w:rPr>
          <w:rFonts w:ascii="IRNazanin" w:hAnsi="IRNazanin" w:eastAsia="IRNazanin"/>
          <w:color w:val="111111"/>
          <w:sz w:val="28"/>
          <w:sz w:val="28"/>
          <w:szCs w:val="28"/>
          <w:rtl w:val="true"/>
          <w:lang w:bidi="fa-IR"/>
        </w:rPr>
        <w:t xml:space="preserve">او بنابر روایت کلینی، وکیل امام جواد علیه السلام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بصره بوده است</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436" w:name="__RefHeading___Toc106784_211673320"/>
      <w:bookmarkStart w:id="437" w:name="_Toc169"/>
      <w:bookmarkEnd w:id="436"/>
      <w:r>
        <w:rPr/>
        <w:t>19</w:t>
      </w:r>
      <w:r>
        <w:rPr>
          <w:rtl w:val="true"/>
        </w:rPr>
        <w:t xml:space="preserve">. </w:t>
      </w:r>
      <w:r>
        <w:rPr>
          <w:rtl w:val="true"/>
        </w:rPr>
        <w:t>زکریا بن آدم قمی</w:t>
      </w:r>
      <w:bookmarkEnd w:id="437"/>
    </w:p>
    <w:p>
      <w:pPr>
        <w:pStyle w:val="BookText"/>
        <w:rPr/>
      </w:pPr>
      <w:r>
        <w:rPr>
          <w:rFonts w:ascii="IRNazanin" w:hAnsi="IRNazanin" w:eastAsia="IRNazanin"/>
          <w:color w:val="111111"/>
          <w:sz w:val="28"/>
          <w:sz w:val="28"/>
          <w:szCs w:val="28"/>
          <w:rtl w:val="true"/>
          <w:lang w:bidi="fa-IR"/>
        </w:rPr>
        <w:t>او شخصیتی بسیار والامقام و دارای جایگاه بلندی در پیش‌گاه معصومان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بنابه روایت شیخ طوسی، وی از اصحاب امام صادق و ائمه بعدی تا امام جواد علیهم السلام بوده، همه این امامان بزرگوار به وکالت وی تصریح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او برای امام جواد علیه السلام آشکار است، گرچه وکالت وی با توجّه به والایی جایگاهش برای امامان پیشین به ویژه امام رضا علیه السلام نیز دور از راستی نیست</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آرام‌گاه او در شهر قم، و زیارت‌گاه دوست‌داران اهل‌بیت علیهم السلام و اصحاب گران‌قدر آنان است</w:t>
      </w:r>
      <w:r>
        <w:rPr>
          <w:rFonts w:eastAsia="IRNazanin" w:cs="IRNazanin"/>
          <w:color w:val="111111"/>
          <w:sz w:val="28"/>
          <w:szCs w:val="28"/>
          <w:rtl w:val="true"/>
          <w:lang w:bidi="fa-IR"/>
        </w:rPr>
        <w:t>.</w:t>
      </w:r>
    </w:p>
    <w:p>
      <w:pPr>
        <w:pStyle w:val="Heading4"/>
        <w:numPr>
          <w:ilvl w:val="3"/>
          <w:numId w:val="1"/>
        </w:numPr>
        <w:rPr/>
      </w:pPr>
      <w:bookmarkStart w:id="438" w:name="__RefHeading___Toc106786_211673320"/>
      <w:bookmarkStart w:id="439" w:name="_Toc170"/>
      <w:bookmarkEnd w:id="438"/>
      <w:r>
        <w:rPr/>
        <w:t>20</w:t>
      </w:r>
      <w:r>
        <w:rPr>
          <w:rtl w:val="true"/>
        </w:rPr>
        <w:t xml:space="preserve">. </w:t>
      </w:r>
      <w:r>
        <w:rPr>
          <w:rtl w:val="true"/>
        </w:rPr>
        <w:t>ابراهیم بن محمد همدانی</w:t>
      </w:r>
      <w:bookmarkEnd w:id="439"/>
    </w:p>
    <w:p>
      <w:pPr>
        <w:pStyle w:val="BookText"/>
        <w:rPr/>
      </w:pPr>
      <w:r>
        <w:rPr>
          <w:rFonts w:ascii="IRNazanin" w:hAnsi="IRNazanin" w:eastAsia="IRNazanin"/>
          <w:color w:val="111111"/>
          <w:sz w:val="28"/>
          <w:sz w:val="28"/>
          <w:szCs w:val="28"/>
          <w:rtl w:val="true"/>
          <w:lang w:bidi="fa-IR"/>
        </w:rPr>
        <w:t>او وکیل ارشد امام جواد علیه السلام و دو امام عسکری علیهما السلام در همدان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 حضرت، مقداری دینار و لباس برای او فرستادند که هم بر تأمین مالی شدن وکیلان از نزد امامان علیهم السلام می‌تواند دلیل باشد و هم بر جایگاه والای او نزد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نوادگان او نیز یکی پس از دیگری تا برهه‌ای از عصر غیبت صغرا در همدان وکیل بوده‌اند</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440" w:name="__RefHeading___Toc106788_211673320"/>
      <w:bookmarkStart w:id="441" w:name="_Toc171"/>
      <w:bookmarkEnd w:id="440"/>
      <w:r>
        <w:rPr/>
        <w:t>21</w:t>
      </w:r>
      <w:r>
        <w:rPr>
          <w:rtl w:val="true"/>
        </w:rPr>
        <w:t xml:space="preserve">. </w:t>
      </w:r>
      <w:r>
        <w:rPr>
          <w:rtl w:val="true"/>
        </w:rPr>
        <w:t>محمد بن الفرج</w:t>
      </w:r>
      <w:bookmarkEnd w:id="441"/>
    </w:p>
    <w:p>
      <w:pPr>
        <w:pStyle w:val="BookText"/>
        <w:rPr/>
      </w:pPr>
      <w:r>
        <w:rPr>
          <w:rFonts w:ascii="IRNazanin" w:hAnsi="IRNazanin" w:eastAsia="IRNazanin"/>
          <w:color w:val="111111"/>
          <w:sz w:val="28"/>
          <w:sz w:val="28"/>
          <w:szCs w:val="28"/>
          <w:rtl w:val="true"/>
          <w:lang w:bidi="fa-IR"/>
        </w:rPr>
        <w:t>او وکیل ارشد امام جواد علیه السلام بوده است و آن جناب وصایت امام هادی علیه السلام را به وی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 حضرت، سران شیعه در منزل او گردهم آمدند و دربارة امامت امام هادی علیه السلام بحث کردند</w:t>
      </w:r>
      <w:r>
        <w:rPr>
          <w:rFonts w:eastAsia="IRNazanin" w:cs="IRNazanin"/>
          <w:color w:val="111111"/>
          <w:sz w:val="28"/>
          <w:szCs w:val="28"/>
          <w:rtl w:val="true"/>
          <w:lang w:bidi="fa-IR"/>
        </w:rPr>
        <w:t>.</w:t>
      </w:r>
      <w:r>
        <w:rPr>
          <w:rStyle w:val="FootnoteAnchor"/>
          <w:rtl w:val="true"/>
        </w:rPr>
        <w:footnoteReference w:id="53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رجال،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شیخ طوسی، رجال، ص</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کشی، رجال، ص</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w:t>
      </w:r>
      <w:r>
        <w:rPr>
          <w:rFonts w:ascii="IRNazanin" w:hAnsi="IRNazanin" w:eastAsia="IRNazanin"/>
          <w:color w:val="111111"/>
          <w:sz w:val="28"/>
          <w:sz w:val="28"/>
          <w:szCs w:val="28"/>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مکتب در فرآیند تکامل، ص</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bookmarkStart w:id="442" w:name="pg50_481"/>
    </w:p>
    <w:p>
      <w:pPr>
        <w:pStyle w:val="Heading4"/>
        <w:numPr>
          <w:ilvl w:val="3"/>
          <w:numId w:val="1"/>
        </w:numPr>
        <w:rPr/>
      </w:pPr>
      <w:bookmarkStart w:id="443" w:name="__RefHeading___Toc106790_211673320"/>
      <w:bookmarkStart w:id="444" w:name="_Toc172"/>
      <w:bookmarkEnd w:id="442"/>
      <w:bookmarkEnd w:id="443"/>
      <w:r>
        <w:rPr/>
        <w:t>22</w:t>
      </w:r>
      <w:r>
        <w:rPr>
          <w:rtl w:val="true"/>
        </w:rPr>
        <w:t xml:space="preserve">. </w:t>
      </w:r>
      <w:r>
        <w:rPr>
          <w:rtl w:val="true"/>
        </w:rPr>
        <w:t>ایوب بن نوح</w:t>
      </w:r>
      <w:bookmarkEnd w:id="444"/>
    </w:p>
    <w:p>
      <w:pPr>
        <w:pStyle w:val="BookText"/>
        <w:rPr/>
      </w:pPr>
      <w:r>
        <w:rPr>
          <w:rFonts w:ascii="IRNazanin" w:hAnsi="IRNazanin" w:eastAsia="IRNazanin"/>
          <w:color w:val="111111"/>
          <w:sz w:val="28"/>
          <w:sz w:val="28"/>
          <w:szCs w:val="28"/>
          <w:rtl w:val="true"/>
          <w:lang w:bidi="fa-IR"/>
        </w:rPr>
        <w:t>او را وکیل امامان هادی و امام عسکری علیهما السلام در کوفه نام برده‌اند و دارای منزلتی والا نزد آن دو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ورع بسیار و در نقل روایات مورد اطمینان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نوح بن درّاج، قاضی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اثر آن‌که متوکّل در پی‌اش افتاده بود، به خروج از کوفه مجبور شد و حضرت فرد دیگری را به سر وکیلی آن شهر منصوب نمود</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445" w:name="__RefHeading___Toc106792_211673320"/>
      <w:bookmarkStart w:id="446" w:name="_Toc173"/>
      <w:bookmarkEnd w:id="445"/>
      <w:r>
        <w:rPr/>
        <w:t>23</w:t>
      </w:r>
      <w:r>
        <w:rPr>
          <w:rtl w:val="true"/>
        </w:rPr>
        <w:t xml:space="preserve">. </w:t>
      </w:r>
      <w:r>
        <w:rPr>
          <w:rtl w:val="true"/>
        </w:rPr>
        <w:t>علی بن جعفر همانی</w:t>
      </w:r>
      <w:bookmarkEnd w:id="446"/>
    </w:p>
    <w:p>
      <w:pPr>
        <w:pStyle w:val="BookText"/>
        <w:rPr/>
      </w:pPr>
      <w:r>
        <w:rPr>
          <w:rFonts w:ascii="IRNazanin" w:hAnsi="IRNazanin" w:eastAsia="IRNazanin"/>
          <w:color w:val="111111"/>
          <w:sz w:val="28"/>
          <w:sz w:val="28"/>
          <w:szCs w:val="28"/>
          <w:rtl w:val="true"/>
          <w:lang w:bidi="fa-IR"/>
        </w:rPr>
        <w:t>او وکیل سرشناس امام هادی علیه السلام در سامرا و مورد وثوق آن امام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اثر سعایت از او نزد متوکل، دست‌گیر و به جرم رافضی بودن و وکالت برای امام هادی علیه السلام محبوس شد و با دعای حضرت، اسباب رهایی وی فراهم آمد و به مکه هجرت کرد و آن‌جا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وی با فارس بن حاتم قزوینی، وکیل منحرف شده امام هادی علیه السلام، آن حضرت جانب وی را گرفتند و فارِس را راندند</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447" w:name="__RefHeading___Toc106794_211673320"/>
      <w:bookmarkStart w:id="448" w:name="_Toc174"/>
      <w:bookmarkEnd w:id="447"/>
      <w:r>
        <w:rPr/>
        <w:t>24</w:t>
      </w:r>
      <w:r>
        <w:rPr>
          <w:rtl w:val="true"/>
        </w:rPr>
        <w:t xml:space="preserve">. </w:t>
      </w:r>
      <w:r>
        <w:rPr>
          <w:rtl w:val="true"/>
        </w:rPr>
        <w:t>فارس بن حاتم قزوینی</w:t>
      </w:r>
      <w:bookmarkEnd w:id="448"/>
    </w:p>
    <w:p>
      <w:pPr>
        <w:pStyle w:val="BookText"/>
        <w:rPr/>
      </w:pPr>
      <w:r>
        <w:rPr>
          <w:rFonts w:ascii="IRNazanin" w:hAnsi="IRNazanin" w:eastAsia="IRNazanin"/>
          <w:color w:val="111111"/>
          <w:sz w:val="28"/>
          <w:sz w:val="28"/>
          <w:szCs w:val="28"/>
          <w:rtl w:val="true"/>
          <w:lang w:bidi="fa-IR"/>
        </w:rPr>
        <w:t xml:space="preserve">وکیل معروف و صاحب نام امام هادی علیه السلام در سامرا بوده که امام علیه السلام او را به دلیل فساد و خیانت، لعن، عزل و طرد کردند و به دست یکی از پیروان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r>
        <w:rPr>
          <w:rStyle w:val="FootnoteAnchor"/>
          <w:rtl w:val="true"/>
        </w:rPr>
        <w:footnoteReference w:id="542"/>
      </w:r>
    </w:p>
    <w:p>
      <w:pPr>
        <w:pStyle w:val="Heading4"/>
        <w:numPr>
          <w:ilvl w:val="3"/>
          <w:numId w:val="1"/>
        </w:numPr>
        <w:rPr/>
      </w:pPr>
      <w:bookmarkStart w:id="449" w:name="__RefHeading___Toc106796_211673320"/>
      <w:bookmarkStart w:id="450" w:name="_Toc175"/>
      <w:bookmarkEnd w:id="449"/>
      <w:r>
        <w:rPr/>
        <w:t>25</w:t>
      </w:r>
      <w:r>
        <w:rPr>
          <w:rtl w:val="true"/>
        </w:rPr>
        <w:t xml:space="preserve">. </w:t>
      </w:r>
      <w:r>
        <w:rPr>
          <w:rtl w:val="true"/>
        </w:rPr>
        <w:t>علی بن الحسین بن عبد ربّه</w:t>
      </w:r>
      <w:bookmarkEnd w:id="4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وکیل ارشد امام هادی علیه السلام در مداین، بغداد و قرای سواد بوده است</w:t>
      </w:r>
      <w:r>
        <w:rPr>
          <w:rFonts w:eastAsia="IRNazanin" w:cs="IRNazanin"/>
          <w:color w:val="111111"/>
          <w:sz w:val="28"/>
          <w:szCs w:val="28"/>
          <w:rtl w:val="true"/>
          <w:lang w:bidi="fa-IR"/>
        </w:rPr>
        <w:t>.</w:t>
      </w:r>
      <w:r>
        <w:rPr>
          <w:rStyle w:val="FootnoteAnchor"/>
          <w:rtl w:val="true"/>
        </w:rPr>
        <w:footnoteReference w:id="543"/>
      </w:r>
      <w:bookmarkStart w:id="451" w:name="pg50_483"/>
    </w:p>
    <w:p>
      <w:pPr>
        <w:pStyle w:val="Heading4"/>
        <w:numPr>
          <w:ilvl w:val="3"/>
          <w:numId w:val="1"/>
        </w:numPr>
        <w:rPr/>
      </w:pPr>
      <w:bookmarkStart w:id="452" w:name="__RefHeading___Toc106798_211673320"/>
      <w:bookmarkStart w:id="453" w:name="_Toc176"/>
      <w:bookmarkEnd w:id="451"/>
      <w:bookmarkEnd w:id="452"/>
      <w:r>
        <w:rPr/>
        <w:t>26</w:t>
      </w:r>
      <w:r>
        <w:rPr>
          <w:rtl w:val="true"/>
        </w:rPr>
        <w:t xml:space="preserve">. </w:t>
      </w:r>
      <w:r>
        <w:rPr>
          <w:rtl w:val="true"/>
        </w:rPr>
        <w:t>ابوعلی بن راشد</w:t>
      </w:r>
      <w:bookmarkEnd w:id="453"/>
    </w:p>
    <w:p>
      <w:pPr>
        <w:pStyle w:val="BookText"/>
        <w:rPr/>
      </w:pPr>
      <w:r>
        <w:rPr>
          <w:rFonts w:ascii="IRNazanin" w:hAnsi="IRNazanin" w:eastAsia="IRNazanin"/>
          <w:color w:val="111111"/>
          <w:sz w:val="28"/>
          <w:sz w:val="28"/>
          <w:szCs w:val="28"/>
          <w:rtl w:val="true"/>
          <w:lang w:bidi="fa-IR"/>
        </w:rPr>
        <w:t>امام هادی علیه السلام ابوعلی را پس از علی بن الحسین بن عبدربّه، وکیل ارشد خود و جانشین او در نواحی بغداد، مدائن و قُرای سواد،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به دلیل وکالتش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نامه‌ای در وصف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عاش سعیداً و مات شهیداً؛</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او با سعادت زیست و با شهادت از دنیا رحلت نمود</w:t>
      </w:r>
      <w:r>
        <w:rPr>
          <w:rFonts w:eastAsia="IRNazanin" w:cs="IRNazanin"/>
          <w:color w:val="111111"/>
          <w:sz w:val="28"/>
          <w:szCs w:val="28"/>
          <w:rtl w:val="true"/>
          <w:lang w:bidi="fa-IR"/>
        </w:rPr>
        <w:t>.</w:t>
      </w:r>
    </w:p>
    <w:p>
      <w:pPr>
        <w:pStyle w:val="Heading4"/>
        <w:numPr>
          <w:ilvl w:val="3"/>
          <w:numId w:val="1"/>
        </w:numPr>
        <w:rPr/>
      </w:pPr>
      <w:bookmarkStart w:id="454" w:name="__RefHeading___Toc106800_211673320"/>
      <w:bookmarkStart w:id="455" w:name="_Toc177"/>
      <w:bookmarkEnd w:id="454"/>
      <w:r>
        <w:rPr/>
        <w:t>27</w:t>
      </w:r>
      <w:r>
        <w:rPr>
          <w:rtl w:val="true"/>
        </w:rPr>
        <w:t xml:space="preserve">. </w:t>
      </w:r>
      <w:r>
        <w:rPr>
          <w:rtl w:val="true"/>
        </w:rPr>
        <w:t>ابراهیم بن مهزیار</w:t>
      </w:r>
      <w:bookmarkEnd w:id="455"/>
    </w:p>
    <w:p>
      <w:pPr>
        <w:pStyle w:val="BookText"/>
        <w:rPr/>
      </w:pPr>
      <w:r>
        <w:rPr>
          <w:rFonts w:ascii="IRNazanin" w:hAnsi="IRNazanin" w:eastAsia="IRNazanin"/>
          <w:color w:val="111111"/>
          <w:sz w:val="28"/>
          <w:sz w:val="28"/>
          <w:szCs w:val="28"/>
          <w:rtl w:val="true"/>
          <w:lang w:bidi="fa-IR"/>
        </w:rPr>
        <w:t>او برادر علی بن مهزیار، و وکیل امام عسکری علیه السلام در اهواز، و به گفته طبرسی در اعلام الوری، از ابواب معروف در عصر غیبت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ابراهیم فرزندش محمد، اموال ناحیه مقدسه را به بغداد برد و پس از تحویل آنها به جانشینی پدر منصوب شد</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456" w:name="__RefHeading___Toc106802_211673320"/>
      <w:bookmarkStart w:id="457" w:name="_Toc178"/>
      <w:bookmarkEnd w:id="456"/>
      <w:r>
        <w:rPr/>
        <w:t>28</w:t>
      </w:r>
      <w:r>
        <w:rPr>
          <w:rtl w:val="true"/>
        </w:rPr>
        <w:t xml:space="preserve">. </w:t>
      </w:r>
      <w:r>
        <w:rPr>
          <w:rtl w:val="true"/>
        </w:rPr>
        <w:t>عثمان بن سعید عَمری</w:t>
      </w:r>
      <w:bookmarkEnd w:id="457"/>
    </w:p>
    <w:p>
      <w:pPr>
        <w:pStyle w:val="BookText"/>
        <w:rPr/>
      </w:pPr>
      <w:r>
        <w:rPr>
          <w:rFonts w:ascii="IRNazanin" w:hAnsi="IRNazanin" w:eastAsia="IRNazanin"/>
          <w:color w:val="111111"/>
          <w:sz w:val="28"/>
          <w:sz w:val="28"/>
          <w:szCs w:val="28"/>
          <w:rtl w:val="true"/>
          <w:lang w:bidi="fa-IR"/>
        </w:rPr>
        <w:t>عثمان بن سعید از عصر امام هادی علیه السلام به عنوان باب و وکیل ارشد آن امام علیه السلام و سپس باب و وکیل ارشد امام عسکری علیه السلام و در چند سال نخست غیبت صغرا به عنوان نخستین سفیر و باب ناحیه مقدّسه مشغول فعالیت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یازده سالگی به منزل امام هادی علیه السلام پا نهاد و به خادمی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قدر او هیچ‌گونه تردیدی روا نیست و امامان هادی، عسکری و حضرت حجت علیهم السلام بر این نکته بارها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تفصیلی زندگی و فعالیت‌های او در فصل خود خواهد آمد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458" w:name="__RefHeading___Toc106804_211673320"/>
      <w:bookmarkStart w:id="459" w:name="_Toc179"/>
      <w:bookmarkEnd w:id="458"/>
      <w:r>
        <w:rPr/>
        <w:t>29</w:t>
      </w:r>
      <w:r>
        <w:rPr>
          <w:rtl w:val="true"/>
        </w:rPr>
        <w:t xml:space="preserve">. </w:t>
      </w:r>
      <w:r>
        <w:rPr>
          <w:rtl w:val="true"/>
        </w:rPr>
        <w:t>احمد بن اسحاق قمی</w:t>
      </w:r>
      <w:bookmarkEnd w:id="45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فردی بسیار والامقام و وکیل امام عسکری علیه السلام و ناحیه مقدّسه در امور اوقاف قم </w:t>
      </w:r>
      <w:bookmarkStart w:id="460" w:name="pg50_485"/>
    </w:p>
    <w:p>
      <w:pPr>
        <w:pStyle w:val="BookText"/>
        <w:rPr/>
      </w:pPr>
      <w:bookmarkEnd w:id="460"/>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رجالی از وی به بزرگی یاد کرده‌اند و فضایل او را برشمرده‌اند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احمد بن اسحاق در دوره سفیر اوّل و دوم به بغداد منتقل و به عنوان یکی از مهم‌ترین دست‌یاران آنان به فعالیت مشغول شد و در راه بازگشت از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48"/>
      </w:r>
    </w:p>
    <w:p>
      <w:pPr>
        <w:pStyle w:val="Heading4"/>
        <w:numPr>
          <w:ilvl w:val="3"/>
          <w:numId w:val="1"/>
        </w:numPr>
        <w:rPr/>
      </w:pPr>
      <w:bookmarkStart w:id="461" w:name="__RefHeading___Toc106806_211673320"/>
      <w:bookmarkStart w:id="462" w:name="_Toc180"/>
      <w:bookmarkEnd w:id="461"/>
      <w:r>
        <w:rPr/>
        <w:t>30</w:t>
      </w:r>
      <w:r>
        <w:rPr>
          <w:rtl w:val="true"/>
        </w:rPr>
        <w:t xml:space="preserve">. </w:t>
      </w:r>
      <w:r>
        <w:rPr>
          <w:rtl w:val="true"/>
        </w:rPr>
        <w:t>محمد بن احمد بن جعفر القمی العطّار القطّان</w:t>
      </w:r>
      <w:bookmarkEnd w:id="462"/>
    </w:p>
    <w:p>
      <w:pPr>
        <w:pStyle w:val="BookText"/>
        <w:rPr/>
      </w:pPr>
      <w:r>
        <w:rPr>
          <w:rFonts w:ascii="IRNazanin" w:hAnsi="IRNazanin" w:eastAsia="IRNazanin"/>
          <w:color w:val="111111"/>
          <w:sz w:val="28"/>
          <w:sz w:val="28"/>
          <w:szCs w:val="28"/>
          <w:rtl w:val="true"/>
          <w:lang w:bidi="fa-IR"/>
        </w:rPr>
        <w:t>شیخ طوسی، او را از اصحاب امام عسکری علیه السلام بر شمرده و به وکالت او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مراغی در جلالت 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ثالث فی الارض فی القرب من الاصل یصفنا لصاحب الناحیه؛</w:t>
      </w:r>
    </w:p>
    <w:p>
      <w:pPr>
        <w:pStyle w:val="BookText"/>
        <w:rPr/>
      </w:pPr>
      <w:r>
        <w:rPr>
          <w:rFonts w:ascii="IRNazanin" w:hAnsi="IRNazanin" w:eastAsia="IRNazanin"/>
          <w:color w:val="111111"/>
          <w:sz w:val="28"/>
          <w:sz w:val="28"/>
          <w:szCs w:val="28"/>
          <w:rtl w:val="true"/>
          <w:lang w:bidi="fa-IR"/>
        </w:rPr>
        <w:t>او در نهایت قرب و نزدیکی به ناحیه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به عنوان یکی از دست‌یاران اصلی سفیر اول و دوّم، در بغداد مشغول فعالیت بود و بنا به بعضی نقل‌ها، کار ارتباط و نظارت بر وکیلان نواحی شرقی ایران را در دست داشته است</w:t>
      </w:r>
      <w:r>
        <w:rPr>
          <w:rFonts w:eastAsia="IRNazanin" w:cs="IRNazanin"/>
          <w:color w:val="111111"/>
          <w:sz w:val="28"/>
          <w:szCs w:val="28"/>
          <w:rtl w:val="true"/>
          <w:lang w:bidi="fa-IR"/>
        </w:rPr>
        <w:t>.</w:t>
      </w:r>
      <w:r>
        <w:rPr>
          <w:rStyle w:val="FootnoteAnchor"/>
          <w:rtl w:val="true"/>
        </w:rPr>
        <w:footnoteReference w:id="549"/>
      </w:r>
    </w:p>
    <w:p>
      <w:pPr>
        <w:pStyle w:val="Heading4"/>
        <w:numPr>
          <w:ilvl w:val="3"/>
          <w:numId w:val="1"/>
        </w:numPr>
        <w:rPr/>
      </w:pPr>
      <w:bookmarkStart w:id="463" w:name="__RefHeading___Toc106808_211673320"/>
      <w:bookmarkStart w:id="464" w:name="_Toc181"/>
      <w:bookmarkEnd w:id="463"/>
      <w:r>
        <w:rPr/>
        <w:t>31</w:t>
      </w:r>
      <w:r>
        <w:rPr>
          <w:rtl w:val="true"/>
        </w:rPr>
        <w:t xml:space="preserve">. </w:t>
      </w:r>
      <w:r>
        <w:rPr>
          <w:rtl w:val="true"/>
        </w:rPr>
        <w:t>ابراهیم بن عبده النیشابوری</w:t>
      </w:r>
      <w:bookmarkEnd w:id="464"/>
    </w:p>
    <w:p>
      <w:pPr>
        <w:pStyle w:val="BookText"/>
        <w:rPr/>
      </w:pPr>
      <w:r>
        <w:rPr>
          <w:rFonts w:ascii="IRNazanin" w:hAnsi="IRNazanin" w:eastAsia="IRNazanin"/>
          <w:color w:val="111111"/>
          <w:sz w:val="28"/>
          <w:sz w:val="28"/>
          <w:szCs w:val="28"/>
          <w:rtl w:val="true"/>
          <w:lang w:bidi="fa-IR"/>
        </w:rPr>
        <w:t>او وکیل ارشد امام عسکری علیه السلام در نیشابور و مناطق اطراف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نامه‌ای تفصیلی به برخی از سران شیعه در نیشابور، نصب وی را به وکالت این منطقه اعلام فرمود</w:t>
      </w:r>
      <w:r>
        <w:rPr>
          <w:rFonts w:eastAsia="IRNazanin" w:cs="IRNazanin"/>
          <w:color w:val="111111"/>
          <w:sz w:val="28"/>
          <w:szCs w:val="28"/>
          <w:rtl w:val="true"/>
          <w:lang w:bidi="fa-IR"/>
        </w:rPr>
        <w:t>.</w:t>
      </w:r>
      <w:r>
        <w:rPr>
          <w:rStyle w:val="FootnoteAnchor"/>
          <w:rtl w:val="true"/>
        </w:rPr>
        <w:footnoteReference w:id="550"/>
      </w:r>
    </w:p>
    <w:p>
      <w:pPr>
        <w:pStyle w:val="Heading4"/>
        <w:numPr>
          <w:ilvl w:val="3"/>
          <w:numId w:val="1"/>
        </w:numPr>
        <w:rPr/>
      </w:pPr>
      <w:bookmarkStart w:id="465" w:name="__RefHeading___Toc106810_211673320"/>
      <w:bookmarkStart w:id="466" w:name="_Toc182"/>
      <w:bookmarkEnd w:id="465"/>
      <w:r>
        <w:rPr/>
        <w:t>32</w:t>
      </w:r>
      <w:r>
        <w:rPr>
          <w:rtl w:val="true"/>
        </w:rPr>
        <w:t xml:space="preserve">. </w:t>
      </w:r>
      <w:r>
        <w:rPr>
          <w:rtl w:val="true"/>
        </w:rPr>
        <w:t>ایّوب بن الناب</w:t>
      </w:r>
      <w:bookmarkEnd w:id="46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نیز وکیل ارسالی امام عسکری علیه السلام به نیشابور بوده است که شاید پیش از ابراهیم بن عبده به این ناحیه اعزام شده است</w:t>
      </w:r>
      <w:r>
        <w:rPr>
          <w:rFonts w:eastAsia="IRNazanin" w:cs="IRNazanin"/>
          <w:color w:val="111111"/>
          <w:sz w:val="28"/>
          <w:szCs w:val="28"/>
          <w:rtl w:val="true"/>
          <w:lang w:bidi="fa-IR"/>
        </w:rPr>
        <w:t>.</w:t>
      </w:r>
      <w:r>
        <w:rPr>
          <w:rStyle w:val="FootnoteAnchor"/>
          <w:rtl w:val="true"/>
        </w:rPr>
        <w:footnoteReference w:id="551"/>
      </w:r>
      <w:bookmarkStart w:id="467" w:name="pg50_487"/>
    </w:p>
    <w:p>
      <w:pPr>
        <w:pStyle w:val="BookText"/>
        <w:rPr/>
      </w:pPr>
      <w:bookmarkEnd w:id="467"/>
      <w:r>
        <w:rPr>
          <w:rFonts w:ascii="IRNazanin" w:hAnsi="IRNazanin" w:eastAsia="IRNazanin"/>
          <w:color w:val="111111"/>
          <w:sz w:val="28"/>
          <w:sz w:val="28"/>
          <w:szCs w:val="28"/>
          <w:rtl w:val="true"/>
          <w:lang w:bidi="fa-IR"/>
        </w:rPr>
        <w:t>افزون بر افراد یاد شده، نام تعداد دیگری از وکیلان امامان علیهم السلام در منابع آمده که برای رعایت اختصار به همین میزان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غیبت صغرا، افزون بر وکیلان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وکیلان عام در نواحی گوناگون وجود داشته‌اند که نامشان در منابع آمده است و نام برخی از مهم‌ترین آنان در فصلی ویژه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برخی از جریان‌های انحرافی در سازمان وکالت یا از خیانت و فساد کسانی برآمده که امامان علیهم السلام آنان را به وکالت نصب کرده بودند و یا از ادعای دروغین مدّعیان وکالت و بابیت سرچشمه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این‌گونه جریان‌ها در عصر غیبت، بیشتر پدید آمده، در مباحث عصر غیبت صغرا، به این جریان‌ها و شناساندن آن شخصیت‌ها بیشتر خواهیم پرداخت</w:t>
      </w:r>
      <w:r>
        <w:rPr>
          <w:rFonts w:eastAsia="IRNazanin" w:cs="IRNazanin"/>
          <w:color w:val="111111"/>
          <w:sz w:val="28"/>
          <w:szCs w:val="28"/>
          <w:rtl w:val="true"/>
          <w:lang w:bidi="fa-IR"/>
        </w:rPr>
        <w:t>.</w:t>
      </w:r>
    </w:p>
    <w:p>
      <w:pPr>
        <w:pStyle w:val="Heading3"/>
        <w:numPr>
          <w:ilvl w:val="2"/>
          <w:numId w:val="1"/>
        </w:numPr>
        <w:rPr/>
      </w:pPr>
      <w:bookmarkStart w:id="468" w:name="__RefHeading___Toc106812_211673320"/>
      <w:bookmarkStart w:id="469" w:name="_Toc183"/>
      <w:bookmarkEnd w:id="468"/>
      <w:r>
        <w:rPr>
          <w:rtl w:val="true"/>
        </w:rPr>
        <w:t>چکیده</w:t>
      </w:r>
      <w:bookmarkEnd w:id="469"/>
    </w:p>
    <w:p>
      <w:pPr>
        <w:pStyle w:val="BookText"/>
        <w:rPr/>
      </w:pPr>
      <w:r>
        <w:rPr>
          <w:rFonts w:ascii="IRNazanin" w:hAnsi="IRNazanin" w:eastAsia="IRNazanin"/>
          <w:color w:val="111111"/>
          <w:sz w:val="28"/>
          <w:sz w:val="28"/>
          <w:szCs w:val="28"/>
          <w:rtl w:val="true"/>
          <w:lang w:bidi="fa-IR"/>
        </w:rPr>
        <w:t xml:space="preserve">سازمان یا نهاد وکالت که در نیمه دوم دوران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عصر امام صادق علیه السلام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کارکردها و ویژگی‌هایی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گرچه سابقه تاریخی ندارد، با توجه به اموری مانند وجود رهبری، هم‌کاری، اعضای مشخص، برنامه معیّن و منظّم، هم‌آهنگی و برخی ویژگی‌های دیگر نامناسب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وجود رهبری از جمله ویژگی‌های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این سازمان را رهبری می‌کردند و در این جهت، متناسب با این مقام سلسله‌ای فعالیت می‌کردند، مانند تعیین یا عزل وکیلان، معرّفی شخصیت مثبت یا منفی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بروز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شیعه، نظارت بر کار وکیلان و بررسی عمل‌کرد آنان، شناساندن جریان‌های دروغین وکالت و بابیت، تأمین مالی وکیلان و اموری دیگر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رهبری، کسانی نقش معاونان رهبر را برعهده داشتند؛ چراکه نمونه‌هایی گوناگون بر وجود عده‌ای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کار نظارت بر فعالیت وکیلان یک یا چند منطقه را بر عهده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انگیزه‌ها و روی‌کرد ائمه علیهم السلام به سازمان یا نهاد وکالت به منزلة جریانی فعّال در کنار دیگر فعالیت‌های امامان شیعه علیهم السلام پرسشی مهم است که در بخشی از مباحث، به پاسخ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وجود جوّ خفقان و اختناق و فشارهای شدید بر امامان شیعه علیهم السلام و نبود امکان ارتباط آزادانه و مستقیم آنان با شیعیان، ضروری می‌نمود که گروهی نقش واسطه بین امام به عنوان رهبر جامعه و شیعیان را بر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چنین فضایی نیز وجود نداشت، با توجه به گستردگی جهان اسلام در آن عصر و وجود شیعیان در مناطق مختلف و پراکنده و لزوم ارتباط آنان با امام علیه السلام، تشکیل چنین سازمانی ضروری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موضوع، مسئله آماده‌سازی شیعه برای پذیرش شرایط عصر غیبت، که در آن عصر چاره‌ای جز مراجعه به نزد وکلا نبود، خود بُعدی دیگر از سلسله انگیزه‌های تشکیل سازمان وکالت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رفع بلاتکلیفی شیعه در عصر غیبت صغرا، از دیگر نتیجه‌های وجودی این سازمان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زمانی فعالیت این سازمان با توجه به ویژگی‌های موجود در عصر امام صادق علیه السلام اعم از فراوانی شیعیان، گستردگی مناطق اسلامی، وجود شیعیان در مناطق دوردست، لزوم حضور نمایندگان امام در آن مناطق و وجود نصوص تاریخی دربارة وکیلان آن جناب، از آن عصر شروع و تا پایان عصر غیبت صغرا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جغرافیایی فعالیت این سازمان به گستره مناطق شیعه‌نشین بوده است؛ هر نقطه‌ای که در آن، شیعیان به طور چشم‌گیری حضور داشته‌اند، تحت پوشش فعالیت این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مناطقی مانند حجاز، عراق، ایران، یمن، مصر و شاید مغرب، تحت پوشش این سازمان قرار داشته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پژوهندگان تنها وظیفه این سازمان را پرداختن به امور مالی و اخذ وجوه شرعی دانسته‌اند، ولی با نگاه به قراینی، وظایف دیگری مانند وظیفة ارشادی، علمی، فرهنگی، سیاسی،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موارد گردآوردن وجوه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مشکلات شیعیان، انجام امور شخصی و خاص برای امامان علیهم السلام و بعضی امور دیگر را از وظایف و کارکردهای سازمان وکالت می‌توان برشمرد، گو این که اهمیت تأثیر مالی این سازمان را نیز نمی‌توان ناگفته گذاشت</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روایات، ویژگی‌هایی برای وکیلان امامان علیهم السلام به دست می‌آید که در رأس آنها، وثاقت، امانت‌داری و درست‌کاری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مراد از وثاقت، چیزی فراتر از وثاقت در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صفات، ویژگی‌هایی مانند رازداری، نهان‌کاری، زیرکی، نظم و کاردانی نیز از صفات آشنای وکیلان بوده است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50_495"/>
      <w:bookmarkStart w:id="471" w:name="pg50_495"/>
      <w:bookmarkEnd w:id="471"/>
    </w:p>
    <w:p>
      <w:pPr>
        <w:pStyle w:val="Heading2"/>
        <w:numPr>
          <w:ilvl w:val="1"/>
          <w:numId w:val="1"/>
        </w:numPr>
        <w:rPr/>
      </w:pPr>
      <w:bookmarkStart w:id="472" w:name="pg50_495"/>
      <w:bookmarkStart w:id="473" w:name="__RefHeading___Toc106814_211673320"/>
      <w:bookmarkStart w:id="474" w:name="_Toc184"/>
      <w:bookmarkEnd w:id="472"/>
      <w:bookmarkEnd w:id="473"/>
      <w:r>
        <w:rPr>
          <w:rtl w:val="true"/>
        </w:rPr>
        <w:t>فصل هفتم</w:t>
      </w:r>
      <w:r>
        <w:rPr>
          <w:rtl w:val="true"/>
        </w:rPr>
        <w:t xml:space="preserve">: </w:t>
      </w:r>
      <w:r>
        <w:rPr>
          <w:rtl w:val="true"/>
        </w:rPr>
        <w:t xml:space="preserve">عصر غیبت صغرا </w:t>
      </w:r>
      <w:r>
        <w:rPr>
          <w:rtl w:val="true"/>
        </w:rPr>
        <w:t>(</w:t>
      </w:r>
      <w:r>
        <w:rPr/>
        <w:t>260</w:t>
      </w:r>
      <w:r>
        <w:rPr>
          <w:rtl w:val="true"/>
        </w:rPr>
        <w:t xml:space="preserve"> - </w:t>
      </w:r>
      <w:r>
        <w:rPr/>
        <w:t>329</w:t>
      </w:r>
      <w:r>
        <w:rPr>
          <w:rtl w:val="true"/>
        </w:rPr>
        <w:t xml:space="preserve"> </w:t>
      </w:r>
      <w:r>
        <w:rPr>
          <w:rtl w:val="true"/>
        </w:rPr>
        <w:t>قمری</w:t>
      </w:r>
      <w:r>
        <w:rPr>
          <w:rtl w:val="true"/>
        </w:rPr>
        <w:t>)</w:t>
      </w:r>
      <w:bookmarkEnd w:id="474"/>
    </w:p>
    <w:p>
      <w:pPr>
        <w:pStyle w:val="Heading3"/>
        <w:numPr>
          <w:ilvl w:val="2"/>
          <w:numId w:val="1"/>
        </w:numPr>
        <w:rPr/>
      </w:pPr>
      <w:bookmarkStart w:id="475" w:name="__RefHeading___Toc106816_211673320"/>
      <w:bookmarkStart w:id="476" w:name="_Toc185"/>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این عصر و دوره، از زمان شهادت امام حسن عسکری علیه السلام در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امام مهدی عجل الله تعالی فرجه الشریف متولّی امر ولایت و امامت شد، آغاز گردید و در تاریخ پانزدهم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ارتحال ابوالحسن علی بن محمد سَمَری، چهارمین و آخرین سفیر و نایب خاص آن حضرت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حوادث و روی‌دادهای این دوره حساس از تاریخ شیعه را در نُه گفتار به گونة زیر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اجتماعی و فکری عصر غیبت؛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غیبت و کیفیت آغاز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غیبت؛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دوره غیبت صغرا؛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فرقه‌ای پس از شهادت امام عسکری علیه السلام؛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نوّاب اربعه؛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وکیلان برای مناطق شیعه‌نشین در عصر غیبت صغرا؛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وکیلان خائن و مدّعیان دروغین وکالت؛ </w:t>
      </w:r>
      <w:bookmarkStart w:id="477" w:name="pg50_497"/>
    </w:p>
    <w:p>
      <w:pPr>
        <w:pStyle w:val="BookText"/>
        <w:rPr/>
      </w:pPr>
      <w:bookmarkEnd w:id="477"/>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فکری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شیعه در عصر غیبت صغرا</w:t>
      </w:r>
      <w:r>
        <w:rPr>
          <w:rFonts w:eastAsia="IRNazanin" w:cs="IRNazanin"/>
          <w:color w:val="111111"/>
          <w:sz w:val="28"/>
          <w:szCs w:val="28"/>
          <w:rtl w:val="true"/>
          <w:lang w:bidi="fa-IR"/>
        </w:rPr>
        <w:t>.</w:t>
      </w:r>
    </w:p>
    <w:p>
      <w:pPr>
        <w:pStyle w:val="Heading3"/>
        <w:numPr>
          <w:ilvl w:val="2"/>
          <w:numId w:val="1"/>
        </w:numPr>
        <w:rPr/>
      </w:pPr>
      <w:bookmarkStart w:id="478" w:name="__RefHeading___Toc106818_211673320"/>
      <w:bookmarkStart w:id="479" w:name="_Toc186"/>
      <w:bookmarkEnd w:id="478"/>
      <w:r>
        <w:rPr>
          <w:rtl w:val="true"/>
        </w:rPr>
        <w:t>وضعیت سیاسی، اجتماعی و فکری عصر غیبت</w:t>
      </w:r>
      <w:bookmarkEnd w:id="479"/>
    </w:p>
    <w:p>
      <w:pPr>
        <w:pStyle w:val="Heading4"/>
        <w:numPr>
          <w:ilvl w:val="3"/>
          <w:numId w:val="1"/>
        </w:numPr>
        <w:rPr/>
      </w:pPr>
      <w:bookmarkStart w:id="480" w:name="__RefHeading___Toc106820_211673320"/>
      <w:bookmarkStart w:id="481" w:name="_Toc187"/>
      <w:bookmarkEnd w:id="480"/>
      <w:r>
        <w:rPr>
          <w:rtl w:val="true"/>
        </w:rPr>
        <w:t>الف</w:t>
      </w:r>
      <w:r>
        <w:rPr>
          <w:rtl w:val="true"/>
        </w:rPr>
        <w:t xml:space="preserve">) </w:t>
      </w:r>
      <w:r>
        <w:rPr>
          <w:rtl w:val="true"/>
        </w:rPr>
        <w:t>وضعیت سیاسی</w:t>
      </w:r>
      <w:bookmarkEnd w:id="481"/>
    </w:p>
    <w:p>
      <w:pPr>
        <w:pStyle w:val="Heading5"/>
        <w:numPr>
          <w:ilvl w:val="4"/>
          <w:numId w:val="1"/>
        </w:numPr>
        <w:rPr/>
      </w:pPr>
      <w:bookmarkStart w:id="482" w:name="__RefHeading___Toc106822_211673320"/>
      <w:bookmarkStart w:id="483" w:name="_Toc188"/>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این دوره هفتاد ساله مقارن است با زمام‌داری شش تن از خلفای عباسی، از پانزدهمین خلیفه عباسی تا بیستمین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علی 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در زمان خلافت معتمد قدرت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نصب‌ها در دست او بود و فرمان‌دهان نظامی نیز گوش به فرمان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قدرت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پسرش معتضد به جای پدر به تدبیر امور پرداخت و در زمان خلافت معتمد قدرت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معتمد، نخست عبیدالله بن یحیی بن خاقان وزیر بود و بعد از مرگ وی، پسرش عبیدالله بن یحیی بن خاقان، وزیر متوکل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ترتیب حسن بن مخلد، سلیمان بن وهب و صاعد بن مخلّد به پست وزارت نایل آمدند 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بعد از همۀ این افراد، پست وزارت به اسماعیل بن بلبل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تدبیر امور در دست معتضد بود، به بهانه‌هایی اسماعیل بن بلبل را از وزارت خلع کردند و سپس دستگیر، زندانی و شکنجه نمودند که بر اثر شکنجه 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مورخّانی؛ مانند مسعودی و ابن اثیر، معتمد مردی عیّاش و خوش‌گذران بود و هدفی جز ارضای هواهای نفسانی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تدبیر امور در دست برادرش طلحه، ابواحمد موفق بود، او معتمد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معتمد نخستین خلیفه‌ای بود که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بی‌رحم و خون‌ریز بود و از قطعه‌قطعه کردن افرادی که می‌کشت،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مرگ او بر اثر پرخوری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الاسلام،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مروج الذهب؛ الکامل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بالله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مسعودی مدت خلافت وی را نه سال و نه ماه و دو روز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از اسلام چیزی نمی‌دانست، به نام خلیفة رسول خدا بر مردم فرمان‌روایی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پای‌بند به احکام اسلام و سنّت رسول خدا صلی الله علیه و آله و سلم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عید فطر برای مردم نماز عید خواند و در رکعت اوّل شش تکبیر و در رکعت دوم یک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عیّاش و خوش‌گذران بود و بیت المال را بی‌اندیشه مصرف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برای خود قصری به نام ثریا ساخت که چهارصد هزار دینار هزینه ساخت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برخی از مورخّان، طول این قصر چند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سخت‌دل و با قساوت بود و به مردم شکنجه روامی‌داشت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محمد بن حسن بن سهل، برادرزادۀ فضل بن سهل، ذوالریاستین را در بغداد دست‌گیر کردند و پیش معتضد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او را به گونة فجیعی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را به میلة درازی به سیخ کشیدند و در حضور معتمد دو سر میله را بلند کردند و روی آتش گرفتند و به این وسیله او را زنده‌زنده سوزاندند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تاریخ الاسلام،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المکتفی بالله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مکتفی در آغاز خلافتش بر خلاف سیاست پدر خود معتضد عباسی، یک‌سری کارهای خوب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دستوار داد تا سیاه‌چال‌هایی را که معتضد برای شکنجه مردم ایجاد کرده بود، ویران کنند و زندانیان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مکان‌ها و منازلی را که پدرش به زور از مردم گرفته بود، به صاحبانش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خلافت با این کارها دل‌های مردم را تا حدودی به خود جلب کرد اما در برابر این سیاست مردم‌پسند، وزیری بسیار خشن و خون‌ریز به نام قاسم بن عبیدالله داشت که بر او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قاسم بن عبیدالله، وزیر دیگرش عباس بن حسن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چندی از خلافت مکتفی، سیاست مردم‌داری خویش را تغییر داد و به همان سیاست ظالمانة پدرش روی آورد و در پی ظلم و ستم مردم حرکت کرد و اموال مردم را مصادره نمود و به این‌گونه مردم دعاگوی او، به نفرین وی روی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الاسلام،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المقتدر بالله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مدت خلافت او بیست و چهار سال و یازده ماه و شانزده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وی، افرادی مانند عباس بن حسن، علی بن موسی بن محمد بن فرات، محمد بن عبیدالله بن یحیی بن خاقان، علی بن عیسی بن داوود جراح، حامد بن عباس، عبدالله بن محمد بن عبیدالله خاقانی، احمد بن عبدالله خصیبی، ابوعلی محمد بن علی بن مقله، سلیمان بن حسن بن مخلد، عبیدالله بن محمد کلواذی، حسین بن قاسم بن سلیمان بن وهب و فضل بن جعفر بن موسی بن فرات، یکی پس از دیگری به وزارت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مسعودی، شانزده بار در مدت خلافت مقتدر پست وزارت بین عده‌ای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مقتدر، افسران، موالی و وزیران او را از خلافت خلع کردند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جایش نشاندند، اما مقتدر با حیله توانست بار دیگر خلافت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آن‌که دوباره به قدرت رسید،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مقهور شدی، تو قاهر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با شنیدن این سخنان گریست و گفت برادر مرا نکش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خلافت مقتدر با تعویض هر وزیر، سیاست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محمد بن عبیدالله بن یحیی بن خاقان و هم‌فکران او به وزارت می‌رسیدند، رابطة حکومت با شیعیان تیره می‌شد و جوّ اختناق و وحشت دربارة آنان حکم‌فرما می‌گشت و بر عکس هنگامی که پست وزارت به ابن فرات می‌رسید، رفتار دستگاه خلافت با شیعیان بهتر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خاندان بنی‌نوبخت، از جمله حسین بن روح نوبختی سومین نایب خاص امام مهدی عجل الله تعالی فرجه الشریف که از پیش مورد احترام خاص دربار عباسیان بود، در زمان مقتدر به مدت پنج سال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مقتدر در روز چهارشنبه، سه روز مانده از شوال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نوشته ابن اثیر در الکامل،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بدترین وضع به دست عده‌ای از بربرها و افریقاییان، دور از یارانش کشته شد، در حالی که دورش را گرفته بودند، به رویش شمشیر کشیدند و او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 بالله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قاهر در مدت کوتاهی که خلیفه بود چند بار پست وزارت را تعویض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محمد بن علی بن مقله را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عنوان وزیر برگزید، سپس او را عزل نمود و ابوجعفر، محمد بن قاسم بن عبیدالله بن سلیمان را به وزارت برگزید، سپس او را عزل نمود و به جای او احمد بن عبدالله حصیبی را وزیر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وی ثباتی نداشت، با دشمنان بدرفتاری می‌کرد و بسیاری از افراد را با دست خود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نیزۀ کوچکی داشت که هر وقت در خانۀ خود راه می‌رفت، آن را به دست می‌گرفت و به هنگام نشستن آن را جلوی خود می‌گذاشت و هر کس را می‌خواست با آن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برخی از افسران ترک، بر ضدّ او تبانی کردند و بر وی شوریدند و شبانگاه قصرش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و صدا را شنید، در حالی که مست بود از خواب پرید و به این سو و آن سو دوید تا شاید از دست آنان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گرفتند و هر دو چشمش را از حدقه درآوردند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الخلفا، ص</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الراضی بالله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 زمان الراضی بالله، ابوعلی، محمد بن علی بن مقله، ابوعلی، عبدالرحمان بن عیسی بن داوود بن جراح، ابوالقاسم کرخی، ابوالقاسم، سلیمان بن حسن بن مخلد، ابوالفتح بن جعفر بن فرات و ابوعبدالرحمان محمد بریدی، یکی پس از دیگری وزیر خلیفه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راضی با حسین بن روح سومین نایب ویژه امام مهدی عجل الله تعالی فرجه الشریف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خمس مال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ولی ما این اتهام را رد می‌کنیم و مدعی هستیم که دروغ است و اگر هم درست باشد، مگر این کار خلاف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تا هزار انسان به مانند او بودند و امامیه می‌توانستند دارایی‌ها و اموال خود را آن‌قدر به آنها بدهند تا بی‌نیاز 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شلمغانی در زمان راضی پیش آمد و به دستور او شلمغانی را به دار آویختند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سیاسی غیبت امام دوازدهم عجل الله تعالی فرجه الشریف، ص</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وضعیت سیاسی این دوران به مانند ویژگی‌های دوره گذشته است؛ همان ویژگی‌های دوره پیش از غیبت امام مهدی عجل الله تعالی فرجه الشریف در جهان اسلام، مانند غلبه و استیلای موالی به ویژه ترکان بر اوضاع سیاسی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به عنوان وزیر و والی و چه به عنوان فرماندهان نظامی، روز به روز بیشتر قدرت می‌گرفتند و بر اوضاع جهان اسلام بیشتر تسلّط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با این استیلای رو به فزونی موالی و ترکان، حکومت مرکزی روز به روز ضعیف‌تر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می‌گذشت خلیفه در اداره امور مملکت بیشتر ناتوان می‌شد، کارها را دیگران در دست می‌گرفتند و حکومت مرکزی در اداره کشور به ویژه در نظارت بر مرزها بیش از گذشته توان خود را از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مقتدر مرزبان‌های دریایی، در مناطقی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ضعیف و ناتوان شده بودند که قدرت مرزبانی و جلوگیری از نفوذ دشمن را نداشتند، آنان با فرستادن گزارشی به بغداد، از حکومت مرکزی و خلیفه عباسی تقاضای کمک نمودند و تهدید کردند که اگر به آنان کمکی نرسد، خود را به رومیان تسلیم کنند ولی به سخن آنان توجّهی نشد و به همین دلیل شکست خوردند و مأیوسانه بازگشتند</w:t>
      </w:r>
      <w:r>
        <w:rPr>
          <w:rFonts w:eastAsia="IRNazanin" w:cs="IRNazanin"/>
          <w:color w:val="111111"/>
          <w:sz w:val="28"/>
          <w:szCs w:val="28"/>
          <w:rtl w:val="true"/>
          <w:lang w:bidi="fa-IR"/>
        </w:rPr>
        <w:t>.</w:t>
      </w:r>
      <w:r>
        <w:rPr>
          <w:rStyle w:val="FootnoteAnchor"/>
          <w:rtl w:val="true"/>
        </w:rPr>
        <w:footnoteReference w:id="55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دلیل ضعف دستگاه خلافت و غلبه ترکان و موالی بر اوضاع سیاسی </w:t>
      </w:r>
    </w:p>
    <w:p>
      <w:pPr>
        <w:pStyle w:val="BookText"/>
        <w:rPr/>
      </w:pPr>
      <w:r>
        <w:rPr>
          <w:rFonts w:ascii="IRNazanin" w:hAnsi="IRNazanin" w:eastAsia="IRNazanin"/>
          <w:color w:val="111111"/>
          <w:sz w:val="28"/>
          <w:sz w:val="28"/>
          <w:szCs w:val="28"/>
          <w:rtl w:val="true"/>
          <w:lang w:bidi="fa-IR"/>
        </w:rPr>
        <w:t>جهان اسلام، خلیفه تدبیر امور را نمی‌توانست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پیاپی از اهرم‌های فشار که در دست دیگران بود، وحشت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زور خلیفه را وادار می‌کردند فردی را از ولایت‌عهدی خلع کند و فرد دیگری را به جای او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معتمد عباسی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اثر فشارهای گوناگون مجبور شد پسرش را از ولایت‌عهدی عزل کند و برادرزاده‌اش معتضد را به جانشینی برای خود برگزیند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گاهی افسران ترک، خلیفه را دست‌گیر و از خلافت خلع می‌نمودند و او را شکنجه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برخی از افسران ترک بر القاهر، خلیفه عباسی شوریدند و قصرش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سر و صدا را شنید، از خواب بیدار شد، در حالی که آثار مستی در وی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شکنجه دادند و چشمانش را از حدقه درآوردند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گاهی بر اثر جنگ قدرت میان عباسیان، خلیفه برای حفظ و دفاع از جان خود ناتوان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بین معتمد و برادرش موفّق، درگیری رخ داد و موفّق پیروز شد و برادرش معتمد، را که خلیفه بود، زندانی کرد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بنابه نوشته مسعودی، موفّق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قرار داد و برخی را هم برای نگاهبانی وی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وی به موصل گریخته بود و موفّق توانسته بود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او را بازگرداند</w:t>
      </w:r>
      <w:r>
        <w:rPr>
          <w:rFonts w:eastAsia="IRNazanin" w:cs="IRNazanin"/>
          <w:color w:val="111111"/>
          <w:sz w:val="28"/>
          <w:szCs w:val="28"/>
          <w:rtl w:val="true"/>
          <w:lang w:bidi="fa-IR"/>
        </w:rPr>
        <w:t>.</w:t>
      </w:r>
      <w:r>
        <w:rPr>
          <w:rStyle w:val="FootnoteAnchor"/>
          <w:rtl w:val="true"/>
        </w:rPr>
        <w:footnoteReference w:id="56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چنان ارکان خلافت عباسی در هم می‌ریخت که خلیفه نمی‌توانست به فردی اعتماد کند و پست وزارت را به وی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می‌آمد که خلیفه عباسی فردی را به وزارت نصب می‌کرد و او تنها به مدت دو روز وزیر بود و روز سوم وی را عزل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هیجدهمین خلیفه عباسی، شانزده بار وزرای خود را تعویض نمود و یا القاهر بالله، </w:t>
      </w:r>
    </w:p>
    <w:p>
      <w:pPr>
        <w:pStyle w:val="BookText"/>
        <w:rPr/>
      </w:pPr>
      <w:r>
        <w:rPr>
          <w:rFonts w:ascii="IRNazanin" w:hAnsi="IRNazanin" w:eastAsia="IRNazanin"/>
          <w:color w:val="111111"/>
          <w:sz w:val="28"/>
          <w:sz w:val="28"/>
          <w:szCs w:val="28"/>
          <w:rtl w:val="true"/>
          <w:lang w:bidi="fa-IR"/>
        </w:rPr>
        <w:t>نوزدهمین خلیفه عباسی، در طول یک‌سال و اندی از خلافتش، چهار بار وزیر خود را جابه‌جا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عزل و نصب‌های پی‌درپی، گویای این واقعیت است که خلافت و حکومت مرکزی عباسیان رو به ضعف نهاده بود و خلیفه، در اوضاع حکومت تأثیر زیادی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دربارة همین عزل و نصب‌های پی‌درپی، خلیفه تحت تأثیر القائات زنان قرار می‌گرفت و شخصی را از مقامش عزل و زندانی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نقل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مقتدر، در همه کارهای دولت مداخله می‌کرد و علی بن عیسی، وزیرش را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مداخلة وی برکنار کرد؛ وزیری که بنابه نوشته سیوطی باتقوا و عفیف بود و در جهت عدالت و برقراری احکام اساسی گام بر می‌داشت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وزیر رفت تا درباره مخارج و لباس خدمت‌گزاران قصر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درنگ کن تا وزیر از خواب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خشمگین شد و با ناراحتی تمام برگشت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وزیر از خواب برخاست و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 نگهبان و فرزند خود را برای عذرخواهی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خدمتِ مادرِ خلیفه فرستاد، اما ندیمه این عذرخواهی را نپذیرفت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وزیر بدگویی کرد و خلیفه عباسی او را از وزارت خلع و سپس دست‌گیر و زندانی نمود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نیز او توانست ابوالعباس خصیب را از پُست وزارت عزل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مداخله‌های سیده خود نشانه‌ای از ضعف خلیفه در امور مملکتی و به گونه‌ای عامل ضعف و کاهش اقتدار روز افزون خلیفه بوده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ضعف‌هایی که بیان شد، خلفای عباسی همیشه بر مردم مسلمان بیشتر ظلم می‌کردند، آنان برای ادامه حکومت خود از هیچ جنایتی فروگذاری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w:t>
      </w:r>
      <w:bookmarkStart w:id="484" w:name="pg50_510"/>
    </w:p>
    <w:p>
      <w:pPr>
        <w:pStyle w:val="BookText"/>
        <w:rPr/>
      </w:pPr>
      <w:bookmarkEnd w:id="484"/>
      <w:r>
        <w:rPr>
          <w:rFonts w:ascii="IRNazanin" w:hAnsi="IRNazanin" w:eastAsia="IRNazanin"/>
          <w:color w:val="111111"/>
          <w:sz w:val="28"/>
          <w:sz w:val="28"/>
          <w:szCs w:val="28"/>
          <w:rtl w:val="true"/>
          <w:lang w:bidi="fa-IR"/>
        </w:rPr>
        <w:t xml:space="preserve">اختناق و وحشت با شدت تمام در سراسر این دوره حاکم بود، به ویژه در دوره معتضد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شیخ طوسی، در این دوره بسیار سخت و دشوار، از شمشیرها خون می‌چکید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آن‌چه بیان شد، دربارة ویژگی‌ها و وضعیتی بود که از عصر قبل از غیبت صغرا جریان داشت و در این دوره نیز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ویژگی‌ها و حوادثی می‌پردازیم که در دوره غیبت صغرا پیش آمد</w:t>
      </w:r>
      <w:r>
        <w:rPr>
          <w:rFonts w:eastAsia="IRNazanin" w:cs="IRNazanin"/>
          <w:color w:val="111111"/>
          <w:sz w:val="28"/>
          <w:szCs w:val="28"/>
          <w:rtl w:val="true"/>
          <w:lang w:bidi="fa-IR"/>
        </w:rPr>
        <w:t>:</w:t>
      </w:r>
    </w:p>
    <w:p>
      <w:pPr>
        <w:pStyle w:val="Heading5"/>
        <w:numPr>
          <w:ilvl w:val="4"/>
          <w:numId w:val="1"/>
        </w:numPr>
        <w:rPr/>
      </w:pPr>
      <w:bookmarkStart w:id="485" w:name="__RefHeading___Toc106824_211673320"/>
      <w:bookmarkStart w:id="486" w:name="_Toc189"/>
      <w:bookmarkEnd w:id="485"/>
      <w:r>
        <w:rPr>
          <w:rtl w:val="true"/>
        </w:rPr>
        <w:t>یکم</w:t>
      </w:r>
      <w:r>
        <w:rPr>
          <w:rtl w:val="true"/>
        </w:rPr>
        <w:t xml:space="preserve">. </w:t>
      </w:r>
      <w:r>
        <w:rPr>
          <w:rtl w:val="true"/>
        </w:rPr>
        <w:t>انتقال خلافت از سامرا به بغداد</w:t>
      </w:r>
      <w:bookmarkEnd w:id="486"/>
    </w:p>
    <w:p>
      <w:pPr>
        <w:pStyle w:val="BookText"/>
        <w:rPr/>
      </w:pPr>
      <w:r>
        <w:rPr>
          <w:rFonts w:ascii="IRNazanin" w:hAnsi="IRNazanin" w:eastAsia="IRNazanin"/>
          <w:color w:val="111111"/>
          <w:sz w:val="28"/>
          <w:sz w:val="28"/>
          <w:szCs w:val="28"/>
          <w:rtl w:val="true"/>
          <w:lang w:bidi="fa-IR"/>
        </w:rPr>
        <w:t xml:space="preserve">همان‌گونه که در فصل سوم گذشت، معتصم عباسی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مرکز خلافت را از بغداد به سامرا منتقل کرد تا شاید این‌گونه بر مشکلات چیره شود و ضعف دستگاه خلافت را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دگرگونی، به حال دستگاه خلافتِ رو به ضعف نهاده تأثیری نداشت، بلکه خود خاستگاه مشکلاتی برای آنان شد، تا این‌که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با معتضد عباسی بیعت کردند و مرکز خلافت بار دیگر به بغداد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دوباره پایتخت را به سامرا بازگرداند، ولی وزیرش به بهانه هزینه سنگینِ انتقال، با آن مخالفت نمود و او را از این فکر منصرف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سامرا متروک شد و به صورت ویرانه‌ای ماند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487" w:name="__RefHeading___Toc106826_211673320"/>
      <w:bookmarkStart w:id="488" w:name="_Toc190"/>
      <w:bookmarkEnd w:id="487"/>
      <w:r>
        <w:rPr>
          <w:rtl w:val="true"/>
        </w:rPr>
        <w:t>دوم</w:t>
      </w:r>
      <w:r>
        <w:rPr>
          <w:rtl w:val="true"/>
        </w:rPr>
        <w:t xml:space="preserve">. </w:t>
      </w:r>
      <w:r>
        <w:rPr>
          <w:rtl w:val="true"/>
        </w:rPr>
        <w:t>ظهور قرامطه</w:t>
      </w:r>
      <w:bookmarkEnd w:id="488"/>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صغرا از مشکلاتی است که برای جهان اسلام پدید آمد</w:t>
      </w:r>
      <w:r>
        <w:rPr>
          <w:rFonts w:eastAsia="IRNazanin" w:cs="IRNazanin"/>
          <w:color w:val="111111"/>
          <w:sz w:val="28"/>
          <w:szCs w:val="28"/>
          <w:rtl w:val="true"/>
          <w:lang w:bidi="fa-IR"/>
        </w:rPr>
        <w:t>.</w:t>
      </w:r>
      <w:r>
        <w:rPr>
          <w:rStyle w:val="FootnoteAnchor"/>
          <w:rtl w:val="true"/>
        </w:rPr>
        <w:footnoteReference w:id="56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سر به طغیان نهادند و در جهان اسلام بیش از سی </w:t>
      </w:r>
    </w:p>
    <w:p>
      <w:pPr>
        <w:pStyle w:val="BookText"/>
        <w:rPr/>
      </w:pPr>
      <w:r>
        <w:rPr>
          <w:rFonts w:ascii="IRNazanin" w:hAnsi="IRNazanin" w:eastAsia="IRNazanin"/>
          <w:color w:val="111111"/>
          <w:sz w:val="28"/>
          <w:sz w:val="28"/>
          <w:szCs w:val="28"/>
          <w:rtl w:val="true"/>
          <w:lang w:bidi="fa-IR"/>
        </w:rPr>
        <w:t>سال بر مردم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چنان خشن و سفّاک بودند که هیچ سپاهی تاب روبه‌رو شدن با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هجوم قرامطه به منطقه‌ای بس بود تا در میان مردم رعب و وحشت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مذهبی ویژه داشتند و جان و مال و ناموس دیگر مسلمانان را مباح می‌دانستند، حملات خود را از کوفه آغاز نمودند و در عراق، سوریه و بحرین به مردم ستم‌هایی فراوان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قرامطه در سال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رهبری زکرویه به کاروان حجّاج خراسان حمله کردند و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قرامطه به رهبری ابوطاهر، سلیمان ابی سعید خجری قرمطی در بصره به جان مردم بی‌گناه افتادند و هفده روز تا توانستند مردم را کشتند و اموال آنان را غارت بردند و به نوامیس مردم تجاوز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سپاه ابوطاهر به کاروان حاجیان حمله نمود و اموال آنان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ابوطاهر در این غارت‌گری در حالی که تمامی اموال، آب و غذای حاجیان را گرفته بودند، آنان را در بیابانِ سوزان واگذاشتند تا آن‌که همه آنان از گرسنگی و تشنگی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قرامطه در سال بعد، یعنی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جلو حرکت کاروان حاجیان را گرفتند و در برابر گرفتن باج، به آنان اجازه رفتن به مکه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این سپاه، وحشیانه به مسجدالحرام حمله کردند، حاجیان را کشتند و جنازة آنان را در چاه زمزم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پرده کعبه را از جا کند و پاره پاره کرد و در میان سپاهش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خانه‌های مکه را غارت کرد، حجرالاسود را از جا کند و آن را به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سی سال حجرالاسود را در بحرین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شخص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کوفه هجوم برده، کشتار زیادی کرد و اموال مردم را به غارت 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ناامنی، سرانجام در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کشته شدن سلیمان فروکش کرد</w:t>
      </w:r>
      <w:r>
        <w:rPr>
          <w:rFonts w:eastAsia="IRNazanin" w:cs="IRNazanin"/>
          <w:color w:val="111111"/>
          <w:sz w:val="28"/>
          <w:szCs w:val="28"/>
          <w:rtl w:val="true"/>
          <w:lang w:bidi="fa-IR"/>
        </w:rPr>
        <w:t>.</w:t>
      </w:r>
      <w:r>
        <w:rPr>
          <w:rStyle w:val="FootnoteAnchor"/>
          <w:rtl w:val="true"/>
        </w:rPr>
        <w:footnoteReference w:id="568"/>
      </w:r>
      <w:bookmarkStart w:id="489" w:name="pg50_514"/>
    </w:p>
    <w:p>
      <w:pPr>
        <w:pStyle w:val="Heading5"/>
        <w:numPr>
          <w:ilvl w:val="4"/>
          <w:numId w:val="1"/>
        </w:numPr>
        <w:rPr/>
      </w:pPr>
      <w:bookmarkStart w:id="490" w:name="__RefHeading___Toc106828_211673320"/>
      <w:bookmarkStart w:id="491" w:name="_Toc191"/>
      <w:bookmarkEnd w:id="489"/>
      <w:bookmarkEnd w:id="490"/>
      <w:r>
        <w:rPr>
          <w:rtl w:val="true"/>
        </w:rPr>
        <w:t>سوم</w:t>
      </w:r>
      <w:r>
        <w:rPr>
          <w:rtl w:val="true"/>
        </w:rPr>
        <w:t xml:space="preserve">. </w:t>
      </w:r>
      <w:r>
        <w:rPr>
          <w:rtl w:val="true"/>
        </w:rPr>
        <w:t>کاهش قیام‌های علویان و پیدایی فضای اختناق بیشتر بر شیعه</w:t>
      </w:r>
      <w:bookmarkEnd w:id="491"/>
    </w:p>
    <w:p>
      <w:pPr>
        <w:pStyle w:val="BookText"/>
        <w:rPr/>
      </w:pPr>
      <w:r>
        <w:rPr>
          <w:rFonts w:ascii="IRNazanin" w:hAnsi="IRNazanin" w:eastAsia="IRNazanin"/>
          <w:color w:val="111111"/>
          <w:sz w:val="28"/>
          <w:sz w:val="28"/>
          <w:szCs w:val="28"/>
          <w:rtl w:val="true"/>
          <w:lang w:bidi="fa-IR"/>
        </w:rPr>
        <w:t xml:space="preserve">با ظهور غائله قرامطه و هم‌چنین غائله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جنایات بی شماری مرتکب شدند و هر دو غائله را به شیعه نسبت دادند، این دو حرکت بهانه و دست‌آویزی برای خلفای عبّاسی بر ضدّ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حرکت از سویی موجب تشدید جوّ اختناق بر ضدّ شیعیان گردید و از سوی دیگر، شیعیان را در رو آوردن به قیام‌های مسلّحانه ناامید نمود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برای نمونه، حسین بن روح، سومین سفیر حضرت حجّت عجل الله تعالی فرجه الشریف به دنبال حمله قرامطه به مردم بصره و کاروان حاجیان بغداد،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دستگیر و زندانی شد؛ به این بهانه که قرامطه، شیعه هستند و شیعیان در این غائله مقصرّند و دیگر بر اثر تبلیغات مسموم بر ضدّ شیعیان، اهالی بغداد تحریک شدند و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وقت و پسرش،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شدند که چون ابن فرات شیعه است، او قرامطه را تحریک کرده تا این جنایات را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زهرآگین تأثیر خود را گذاشت و در نتیجه، ابن فرات و پسرش از وزارت برکنار و سپس کشته شدند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با وجود این، همه قیام‌های علویان فروکش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همین دوره نیز چند بار، پرچم مبارزه را در دست گرفتند و در برخی از آن مبارزه‌ها موفقیت‌هایی نیز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قیام‌های علویان که در این دوره رخ داد، 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حسن بن یحیی در یمن 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ضد عباسیان؛</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ابن الرضا محسن بن جعفر در ولایت دمشق به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مسعودی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میان ابن الرضا و ابوالعباس احمد بن کیغلغ جنگ شد و گردن او را زدند و به قولی در میدان جنگ کشته شد و پسرش را به مدینة‌الاسلام بغداد بردند و سرپل جدید در سمت غربی به دار آویختند</w:t>
      </w:r>
      <w:r>
        <w:rPr>
          <w:rFonts w:eastAsia="IRNazanin" w:cs="IRNazanin"/>
          <w:color w:val="111111"/>
          <w:sz w:val="28"/>
          <w:szCs w:val="28"/>
          <w:rtl w:val="true"/>
          <w:lang w:bidi="fa-IR"/>
        </w:rPr>
        <w:t>.</w:t>
      </w:r>
      <w:r>
        <w:rPr>
          <w:rStyle w:val="FootnoteAnchor"/>
          <w:rtl w:val="true"/>
        </w:rPr>
        <w:footnoteReference w:id="572"/>
      </w:r>
      <w:bookmarkStart w:id="492" w:name="pg50_516"/>
    </w:p>
    <w:p>
      <w:pPr>
        <w:pStyle w:val="BookText"/>
        <w:rPr/>
      </w:pPr>
      <w:bookmarkEnd w:id="4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اطروش؛ حسن 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منطقه طبرستان و دیلم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منطقه بیرون راند؛ اطروش پس از پاک‌سازی منطقه طبرستان و دیلم به سوی ری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حاکم آن‌جا را گریزاند و سرانجام حسن بن علی در یکی از جنگ‌ها به دست دست‌نشاندگان خلیفه عباسی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کشته شد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حسن بن قاسم،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با سپاه بسیاری از گیل و دیلم به سوی ری حرکت کرد و بر مناطق وسیعی از ری، قزوین، زنجان، قم، ابهر و دیگر شهرهای پیوسته به ری تسلّط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احمد بن محمد طالبی در مصر که با سپاه احمد بن طولون جنگید و کشته شد</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493" w:name="__RefHeading___Toc106830_211673320"/>
      <w:bookmarkStart w:id="494" w:name="_Toc192"/>
      <w:bookmarkEnd w:id="493"/>
      <w:r>
        <w:rPr>
          <w:rtl w:val="true"/>
        </w:rPr>
        <w:t>چهارم</w:t>
      </w:r>
      <w:r>
        <w:rPr>
          <w:rtl w:val="true"/>
        </w:rPr>
        <w:t xml:space="preserve">. </w:t>
      </w:r>
      <w:r>
        <w:rPr>
          <w:rtl w:val="true"/>
        </w:rPr>
        <w:t>ظهور مهدی در شمال افریقا و تأسیس دولت فاطمی در مصر</w:t>
      </w:r>
      <w:bookmarkEnd w:id="494"/>
    </w:p>
    <w:p>
      <w:pPr>
        <w:pStyle w:val="BookText"/>
        <w:rPr/>
      </w:pPr>
      <w:r>
        <w:rPr>
          <w:rFonts w:ascii="IRNazanin" w:hAnsi="IRNazanin" w:eastAsia="IRNazanin"/>
          <w:color w:val="111111"/>
          <w:sz w:val="28"/>
          <w:sz w:val="28"/>
          <w:szCs w:val="28"/>
          <w:rtl w:val="true"/>
          <w:lang w:bidi="fa-IR"/>
        </w:rPr>
        <w:t xml:space="preserve">شخصی به نام عبیدالله مهدی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شمال افریقا ادعا کرد که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ابوعبدالله، حسین بن احمد بن محمد بن زکریای شیعی از اهالی صنعا، زمینه لازم را برای وی فراهم کرد، بر منطقه‌ای وسیع تسلط یافت و در آن منطقه بر دولت آل‌اغلب چیره گشت و آخرین حاکم آن، یعنی زیادة‌الله بن محمد را از آن منطقه بیرون راند و بخش گسترده‌ای از شمال افریقا، لیبی، الجزایر و تونس را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مهدی، شهری در شمال افریقا و سرزمین مغرب را به نام مدینة المهدی پایتخت خود گزید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حکومتش در این شهر در روز شنبه، پنجم ذی‌القعده،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مُرد و فرزندش محمّد ملقّب به قائم به جای او نشست</w:t>
      </w:r>
      <w:r>
        <w:rPr>
          <w:rFonts w:eastAsia="IRNazanin" w:cs="IRNazanin"/>
          <w:color w:val="111111"/>
          <w:sz w:val="28"/>
          <w:szCs w:val="28"/>
          <w:rtl w:val="true"/>
          <w:lang w:bidi="fa-IR"/>
        </w:rPr>
        <w:t>.</w:t>
      </w:r>
      <w:r>
        <w:rPr>
          <w:rStyle w:val="FootnoteAnchor"/>
          <w:rtl w:val="true"/>
        </w:rPr>
        <w:footnoteReference w:id="575"/>
      </w:r>
      <w:bookmarkStart w:id="495" w:name="pg50_518"/>
    </w:p>
    <w:p>
      <w:pPr>
        <w:pStyle w:val="Heading5"/>
        <w:numPr>
          <w:ilvl w:val="4"/>
          <w:numId w:val="1"/>
        </w:numPr>
        <w:rPr/>
      </w:pPr>
      <w:bookmarkStart w:id="496" w:name="__RefHeading___Toc106832_211673320"/>
      <w:bookmarkStart w:id="497" w:name="_Toc193"/>
      <w:bookmarkEnd w:id="495"/>
      <w:bookmarkEnd w:id="496"/>
      <w:r>
        <w:rPr>
          <w:rtl w:val="true"/>
        </w:rPr>
        <w:t>پنجم</w:t>
      </w:r>
      <w:r>
        <w:rPr>
          <w:rtl w:val="true"/>
        </w:rPr>
        <w:t xml:space="preserve">. </w:t>
      </w:r>
      <w:r>
        <w:rPr>
          <w:rtl w:val="true"/>
        </w:rPr>
        <w:t>ظهور دولت‌های مستقل و خودمختار</w:t>
      </w:r>
      <w:bookmarkEnd w:id="497"/>
    </w:p>
    <w:p>
      <w:pPr>
        <w:pStyle w:val="BookText"/>
        <w:rPr/>
      </w:pPr>
      <w:r>
        <w:rPr>
          <w:rFonts w:ascii="IRNazanin" w:hAnsi="IRNazanin" w:eastAsia="IRNazanin"/>
          <w:color w:val="111111"/>
          <w:sz w:val="28"/>
          <w:sz w:val="28"/>
          <w:szCs w:val="28"/>
          <w:rtl w:val="true"/>
          <w:lang w:bidi="fa-IR"/>
        </w:rPr>
        <w:t>به دلیل وجود ضعف‌های روزافزون و فراوان خلافت عباسیان، والیان و فرمانروایان مناطق و نواحی، از این ضعف‌ها سوء استفاده می‌کردند و اعلان استقلال و یا خودمختاری می‌نمودند، در برخی از موارد نیز بر اثر قیام‌های مردمی، حاکم و فرمانروای عباسی را عزل و اخراج می‌کردند و یا می‌کشتند و دولت انقلابیِ مستقل از مرکزِ خلافت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حرکت‌های استقلال‌طلبانه که در عصر قبل از غیبت صغرا شروع شده بود، در این عصر شدّت یافت و دولت‌های مستقلّی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برقرار پیش از دوره غیبت صغرا،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بن طولون در مصر و شام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تا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داشت؛</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مستقل و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ابراهیم بن اغلب بن سالم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تونس و نواحی اطراف آن، تشکیل داد و تا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یافت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مستقل و انقلابی ادریسیان که ادریس حسنی در مراکش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تشکیل داد و تا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برقرار ماند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مستقل امویان که از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تشکیل شده بود و هم‌چنان پابرجا ماند، و تا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پایدار ماند</w:t>
      </w:r>
      <w:r>
        <w:rPr>
          <w:rFonts w:eastAsia="IRNazanin" w:cs="IRNazanin"/>
          <w:color w:val="111111"/>
          <w:sz w:val="28"/>
          <w:szCs w:val="28"/>
          <w:rtl w:val="true"/>
          <w:lang w:bidi="fa-IR"/>
        </w:rPr>
        <w:t>.</w:t>
      </w:r>
      <w:r>
        <w:rPr>
          <w:rStyle w:val="FootnoteAnchor"/>
          <w:rtl w:val="true"/>
        </w:rPr>
        <w:footnoteReference w:id="58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دولت‌های مستقلی که از دوره قبل پابرجا مانده بود، در این دوره نیز دولت‌های مستقل دیگری افزوده شد و بیش از پیش حکومت مرکزی و خلافت عباسی را در تنگنا قرار دادند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مستقل صفاریان که یعقوب بن لیث صفاری در خراسان و شرق ایران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لیث صفاری که حاکمان بغداد او را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ولایت خراسان بزرگ برگزیدند، در آغاز، حرکت استقلال‌گرایانه خود را آشکار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فصل سوم گذشت، او به خلفای عباسی وفاداری می‌نمود و تنها در هنگام مرگش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دوستی‌اش با آنان را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عمرو بن لیث بعد از او ادعایش را پی‌گرفت و حکومت مستقل صفاریان را رهبری نمود که این حرکت استقلال‌گرایانه تا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داشت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مستقل سامانیان در ماوراءالنهر، خراسان و بخشی از ایران مرکزی به دست سامان خدات و پسرانش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توانستند از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مناطق یادشده، دولت مستقل برقرار کنند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مهدی دولت فاطمی را در مصر و بلاد مغرب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تشکیل داد و این دولت تا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پابرجا ماند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خودمختار و مستقل آل‌حمدان یا حمدانیان در موصل و حلب که ناصرالدوله حَمدانی آن را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تشکیل داد و تا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یافت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فرزند بویه به نام‌های علی، حسن و احمد دولت انقلابی آل‌بویه را در طبرستان، ری، همدان، اصفهان، نواحی اطراف ایرانِ جنوبی و قسمتی از عراق کنونی،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تشکیل دادند و آن دولت تا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پابرجا ماند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اخشیدیه که محمد بن طعج الأخشید آن را در مناطق مصر و شام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تشکیل داد و تا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پابرجا ماند</w:t>
      </w:r>
      <w:r>
        <w:rPr>
          <w:rFonts w:eastAsia="IRNazanin" w:cs="IRNazanin"/>
          <w:color w:val="111111"/>
          <w:sz w:val="28"/>
          <w:szCs w:val="28"/>
          <w:rtl w:val="true"/>
          <w:lang w:bidi="fa-IR"/>
        </w:rPr>
        <w:t>.</w:t>
      </w:r>
      <w:r>
        <w:rPr>
          <w:rStyle w:val="FootnoteAnchor"/>
          <w:rtl w:val="true"/>
        </w:rPr>
        <w:footnoteReference w:id="586"/>
      </w:r>
      <w:bookmarkStart w:id="498" w:name="pg50_521"/>
    </w:p>
    <w:p>
      <w:pPr>
        <w:pStyle w:val="Heading5"/>
        <w:numPr>
          <w:ilvl w:val="4"/>
          <w:numId w:val="1"/>
        </w:numPr>
        <w:rPr/>
      </w:pPr>
      <w:bookmarkStart w:id="499" w:name="__RefHeading___Toc106834_211673320"/>
      <w:bookmarkStart w:id="500" w:name="_Toc194"/>
      <w:bookmarkEnd w:id="498"/>
      <w:bookmarkEnd w:id="499"/>
      <w:r>
        <w:rPr>
          <w:rtl w:val="true"/>
        </w:rPr>
        <w:t>ششم</w:t>
      </w:r>
      <w:r>
        <w:rPr>
          <w:rtl w:val="true"/>
        </w:rPr>
        <w:t xml:space="preserve">. </w:t>
      </w:r>
      <w:r>
        <w:rPr>
          <w:rtl w:val="true"/>
        </w:rPr>
        <w:t>سه خلیفه در یک زمان</w:t>
      </w:r>
      <w:bookmarkEnd w:id="500"/>
    </w:p>
    <w:p>
      <w:pPr>
        <w:pStyle w:val="BookText"/>
        <w:rPr/>
      </w:pPr>
      <w:r>
        <w:rPr>
          <w:rFonts w:ascii="IRNazanin" w:hAnsi="IRNazanin" w:eastAsia="IRNazanin"/>
          <w:color w:val="111111"/>
          <w:sz w:val="28"/>
          <w:sz w:val="28"/>
          <w:szCs w:val="28"/>
          <w:rtl w:val="true"/>
          <w:lang w:bidi="fa-IR"/>
        </w:rPr>
        <w:t>گفتنی است که سه نظام سیاسی اسلامی به نام نظام خلافت در عصر غیبت صغرا در جهان اسلام، تشکیل شده بود و در یک زمان، سه نفر به عنوان خلیفه، رهبری سیاسی بر تمام جهان اسلام را ادعا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حکومت عباسیان در بغداد، دوم حکومت امویان در اندلس و قرطبه، سوم حکومت فاطمیان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مصر مردم با عبیدالله مهدی به عنوان خلیفه مسلمانان بیعت کردند و عبیدالله خود را خلیفه خواند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حاکمان بنی‌امیه در اندلس، با عناوینی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کوشیدند تا خلافت از دست‌رفتة امویان را بار دیگر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عبدالرحمان، حاکم اموی آن سرزمین را در این سال امیرالمؤمنین خواندند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نخستین‌بار در تاریخ سیاسی اسلام، سه نفر در سه منطقه از جهان اسلام، ادعای خلافت، امیری و فرمان‌روایی بر همة مسلمانان داشتند</w:t>
      </w:r>
      <w:r>
        <w:rPr>
          <w:rFonts w:eastAsia="IRNazanin" w:cs="IRNazanin"/>
          <w:color w:val="111111"/>
          <w:sz w:val="28"/>
          <w:szCs w:val="28"/>
          <w:rtl w:val="true"/>
          <w:lang w:bidi="fa-IR"/>
        </w:rPr>
        <w:t>.</w:t>
      </w:r>
    </w:p>
    <w:p>
      <w:pPr>
        <w:pStyle w:val="Heading4"/>
        <w:numPr>
          <w:ilvl w:val="3"/>
          <w:numId w:val="1"/>
        </w:numPr>
        <w:rPr/>
      </w:pPr>
      <w:bookmarkStart w:id="501" w:name="__RefHeading___Toc106836_211673320"/>
      <w:bookmarkStart w:id="502" w:name="_Toc195"/>
      <w:bookmarkEnd w:id="501"/>
      <w:r>
        <w:rPr>
          <w:rtl w:val="true"/>
        </w:rPr>
        <w:t>ب</w:t>
      </w:r>
      <w:r>
        <w:rPr>
          <w:rtl w:val="true"/>
        </w:rPr>
        <w:t xml:space="preserve">) </w:t>
      </w:r>
      <w:r>
        <w:rPr>
          <w:rtl w:val="true"/>
        </w:rPr>
        <w:t>وضعیت اجتماعی</w:t>
      </w:r>
      <w:bookmarkEnd w:id="502"/>
    </w:p>
    <w:p>
      <w:pPr>
        <w:pStyle w:val="Heading5"/>
        <w:numPr>
          <w:ilvl w:val="4"/>
          <w:numId w:val="1"/>
        </w:numPr>
        <w:rPr/>
      </w:pPr>
      <w:bookmarkStart w:id="503" w:name="__RefHeading___Toc106838_211673320"/>
      <w:bookmarkStart w:id="504" w:name="_Toc196"/>
      <w:bookmarkEnd w:id="503"/>
      <w:r>
        <w:rPr>
          <w:rtl w:val="true"/>
        </w:rPr>
        <w:t>اشاره</w:t>
      </w:r>
      <w:bookmarkEnd w:id="50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تعریفی که در فصل سوم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دورۀ هفتادساله مانند دورۀ گذشته بوده است و همان اموری که در دورۀ قبل وجود داشته در این دوره نیز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بیان شد که در دورۀ قبل از غیبت صغری مردم در جامعه از لحاظ امور اقتصادی و مادی اختلاف طبقاتی فراوانی داشته‌اند که این امر در این دوره نیز ادامه یافته است</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برخی از حوادثی که گویای وضع ناهنجار اجتماعی در آن زمان بوده، در زیر می‌آید</w:t>
      </w:r>
      <w:r>
        <w:rPr>
          <w:rFonts w:eastAsia="IRNazanin" w:cs="IRNazanin"/>
          <w:color w:val="111111"/>
          <w:sz w:val="28"/>
          <w:szCs w:val="28"/>
          <w:rtl w:val="true"/>
          <w:lang w:bidi="fa-IR"/>
        </w:rPr>
        <w:t xml:space="preserve">. </w:t>
      </w:r>
      <w:bookmarkStart w:id="505" w:name="pg50_523"/>
    </w:p>
    <w:p>
      <w:pPr>
        <w:pStyle w:val="Heading5"/>
        <w:numPr>
          <w:ilvl w:val="4"/>
          <w:numId w:val="1"/>
        </w:numPr>
        <w:rPr/>
      </w:pPr>
      <w:bookmarkStart w:id="506" w:name="__RefHeading___Toc106840_211673320"/>
      <w:bookmarkStart w:id="507" w:name="_Toc197"/>
      <w:bookmarkEnd w:id="505"/>
      <w:bookmarkEnd w:id="506"/>
      <w:r>
        <w:rPr/>
        <w:t>1</w:t>
      </w:r>
      <w:r>
        <w:rPr>
          <w:rtl w:val="true"/>
        </w:rPr>
        <w:t xml:space="preserve">. </w:t>
      </w:r>
      <w:r>
        <w:rPr>
          <w:rtl w:val="true"/>
        </w:rPr>
        <w:t>اختلافات مذهبی و فرقه‌ای</w:t>
      </w:r>
      <w:bookmarkEnd w:id="507"/>
    </w:p>
    <w:p>
      <w:pPr>
        <w:pStyle w:val="BookText"/>
        <w:rPr/>
      </w:pPr>
      <w:r>
        <w:rPr>
          <w:rFonts w:ascii="IRNazanin" w:hAnsi="IRNazanin" w:eastAsia="IRNazanin"/>
          <w:color w:val="111111"/>
          <w:sz w:val="28"/>
          <w:sz w:val="28"/>
          <w:szCs w:val="28"/>
          <w:rtl w:val="true"/>
          <w:lang w:bidi="fa-IR"/>
        </w:rPr>
        <w:t>اختلافات فرقه‌ای و مذهبی در عصر غیبت صغری در میان جوامع اسلامی همانند دوره‌های گذشته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به اختلافات مذهبی بین شیعه و سنّی محدود نمی‌شد، بلکه در میان مذاهب اهل سنّت نیز درگیری‌هایی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عالم، مفسّر و نویسندۀ معروف اهل سنّت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او را در بغداد دفن کنند، حنبلیان که با طبری درگیر بودند و اختلاف مذهبی با وی داشتند، مانع دفن او در آن‌جا شدند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حنبلیان در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آشوبی به پا کردند که این آشوب نیز علّت مذهبی داشت؛ و تنها به این دلیل که در فهم یک آیۀ قرآن، گروهی از اهل سنّت، دیدگاه حنبلیان را قبول نداشتند و به گونه‌ای دیگر آن را تفسیر می‌کردند، بلوایی به پا شد و گروه زیادی از مردم کشته شدند</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508" w:name="__RefHeading___Toc106842_211673320"/>
      <w:bookmarkStart w:id="509" w:name="_Toc198"/>
      <w:bookmarkEnd w:id="508"/>
      <w:r>
        <w:rPr/>
        <w:t>2</w:t>
      </w:r>
      <w:r>
        <w:rPr>
          <w:rtl w:val="true"/>
        </w:rPr>
        <w:t xml:space="preserve">. </w:t>
      </w:r>
      <w:r>
        <w:rPr>
          <w:rtl w:val="true"/>
        </w:rPr>
        <w:t>اختلافات قومی و قبیله‌ای</w:t>
      </w:r>
      <w:bookmarkEnd w:id="50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عصر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اقوام و قبایل تأثیر چندانی در حکومت عباسیان نداشتند و حاکمان وقت آنان را به صورت افراد درجة دو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دورۀ دوم حکومت عباسیان یعنی دورۀ غلبۀ ترکان، فریادهای استقلال‌طلبانه و قیام‌های علویان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علویان پیش از عصر غیبت صغری به اوج رسید، ولی به جهاتی که به آن اشاره شد، در این عصر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حرکت‌های استقلال‌طلبانه در این عصر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در این عصر در سرزمین‌های اسلامی حدود ده دولتِ مستقل و نیمه‌مستقل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حرکت‌های خودمختارانه و استقلال‌طلبانه، چندین علت و انگیزه داشته که یکی از آنها همین اختلافات قبیله‌ای و توجه نکردن حکومت مرکزی به قوم و قبیله‌های گوناگون بوده است</w:t>
      </w:r>
      <w:r>
        <w:rPr>
          <w:rFonts w:eastAsia="IRNazanin" w:cs="IRNazanin"/>
          <w:color w:val="111111"/>
          <w:sz w:val="28"/>
          <w:szCs w:val="28"/>
          <w:rtl w:val="true"/>
          <w:lang w:bidi="fa-IR"/>
        </w:rPr>
        <w:t xml:space="preserve">. </w:t>
      </w:r>
      <w:bookmarkStart w:id="510" w:name="pg50_525"/>
    </w:p>
    <w:p>
      <w:pPr>
        <w:pStyle w:val="Heading5"/>
        <w:numPr>
          <w:ilvl w:val="4"/>
          <w:numId w:val="1"/>
        </w:numPr>
        <w:rPr/>
      </w:pPr>
      <w:bookmarkStart w:id="511" w:name="__RefHeading___Toc106844_211673320"/>
      <w:bookmarkStart w:id="512" w:name="_Toc199"/>
      <w:bookmarkEnd w:id="510"/>
      <w:bookmarkEnd w:id="511"/>
      <w:r>
        <w:rPr/>
        <w:t>3</w:t>
      </w:r>
      <w:r>
        <w:rPr>
          <w:rtl w:val="true"/>
        </w:rPr>
        <w:t xml:space="preserve">. </w:t>
      </w:r>
      <w:r>
        <w:rPr>
          <w:rtl w:val="true"/>
        </w:rPr>
        <w:t>اختلافات طبقاتی</w:t>
      </w:r>
      <w:bookmarkEnd w:id="512"/>
    </w:p>
    <w:p>
      <w:pPr>
        <w:pStyle w:val="Heading6"/>
        <w:numPr>
          <w:ilvl w:val="5"/>
          <w:numId w:val="1"/>
        </w:numPr>
        <w:rPr/>
      </w:pPr>
      <w:bookmarkStart w:id="513" w:name="__RefHeading___Toc106846_211673320"/>
      <w:bookmarkStart w:id="514" w:name="_Toc200"/>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به دلیل تغییر در ماهیت و اهداف فتوحات، جنگ‌های مسلمانان به جای آن‌که مایۀ رهایی مردم تحت ستم شود، خود عاملی برای ستم بر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خلفای عباسی با انگیزه‌های غیر اسلامی می‌جنگیدند، مردم را به اسارت می‌گرفتند، بر خلاف مقرّرات اسلامی با آنان برخورد می‌کردند و حقوق مسلّم شرعی و انسانی آنان را رعایت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تا بسیاری از ارزش‌های اسلامی در جامعۀ آن زمان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دکتر حسن ابراهیم حسن، در این عصر اختلاف طبقاتی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بندگان، غلامان و کنیزان، از جملة آن طبقه‌ها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شمال آفریقا و شمال جزیرة العرب، بازارِ غلامان سیاه و آشوب زنگیان بازتاب این جوّ نامساعد اجتماعی بوده که مصیبت‌های بسیاری را برای جامعۀ آن زمان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مسخ ارزش‌ها کنیزکان نغمه‌گر، بازار خوبی داشتند و آنان را با قیمت‌های گزاف می‌خریدند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کنیز گندم‌گونی را که خوش‌نغمه بود، به ارزش چهارهزار دینار خرید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در ادامه، برخی موارد و نمونه‌ها از این اختلافات و تفاوت و تبعیض‌های طبقاتی خواهد آمد</w:t>
      </w:r>
      <w:r>
        <w:rPr>
          <w:rFonts w:eastAsia="IRNazanin" w:cs="IRNazanin"/>
          <w:color w:val="111111"/>
          <w:sz w:val="28"/>
          <w:szCs w:val="28"/>
          <w:rtl w:val="true"/>
          <w:lang w:bidi="fa-IR"/>
        </w:rPr>
        <w:t>:</w:t>
      </w:r>
    </w:p>
    <w:p>
      <w:pPr>
        <w:pStyle w:val="Heading6"/>
        <w:numPr>
          <w:ilvl w:val="5"/>
          <w:numId w:val="1"/>
        </w:numPr>
        <w:rPr/>
      </w:pPr>
      <w:bookmarkStart w:id="515" w:name="__RefHeading___Toc106848_211673320"/>
      <w:bookmarkStart w:id="516" w:name="_Toc201"/>
      <w:bookmarkEnd w:id="515"/>
      <w:r>
        <w:rPr>
          <w:rtl w:val="true"/>
        </w:rPr>
        <w:t>یکم</w:t>
      </w:r>
      <w:r>
        <w:rPr>
          <w:rtl w:val="true"/>
        </w:rPr>
        <w:t xml:space="preserve">. </w:t>
      </w:r>
      <w:r>
        <w:rPr>
          <w:rtl w:val="true"/>
        </w:rPr>
        <w:t>عیاشی و خوش‌گذرانی</w:t>
      </w:r>
      <w:bookmarkEnd w:id="5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عیش و نوش به ویژه در نزد خلفا، وزرا، امرا و اشراف رواج داشته و ویژگی مشترک همۀ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هم‌چنان که در گذشته رواج داشته، در این دوره نیز پابرجا مانده است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به گفتۀ سیوطی،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عباسی، بساط عیش و نوش را غدغن کرد و به دستور او کنیزکان آوازه‌خوان را دست‌گیر می‌کردند و ابزارهای طرب را می‌شکستند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به جز زمان حکومت دو 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عیش و نوش برقرار بوده است</w:t>
      </w:r>
      <w:r>
        <w:rPr>
          <w:rFonts w:eastAsia="IRNazanin" w:cs="IRNazanin"/>
          <w:color w:val="111111"/>
          <w:sz w:val="28"/>
          <w:szCs w:val="28"/>
          <w:rtl w:val="true"/>
          <w:lang w:bidi="fa-IR"/>
        </w:rPr>
        <w:t xml:space="preserve">. </w:t>
      </w:r>
      <w:bookmarkStart w:id="517" w:name="pg50_527"/>
    </w:p>
    <w:p>
      <w:pPr>
        <w:pStyle w:val="BookText"/>
        <w:rPr/>
      </w:pPr>
      <w:bookmarkEnd w:id="517"/>
      <w:r>
        <w:rPr>
          <w:rFonts w:ascii="IRNazanin" w:hAnsi="IRNazanin" w:eastAsia="IRNazanin"/>
          <w:color w:val="111111"/>
          <w:sz w:val="28"/>
          <w:sz w:val="28"/>
          <w:szCs w:val="28"/>
          <w:rtl w:val="true"/>
          <w:lang w:bidi="fa-IR"/>
        </w:rPr>
        <w:t>این وضع تنها در بغداد و یا سامرا و مرکز خلافت نبوده، بلکه در حوزۀ فعالیت والیان و حکومت‌های خودمختار نیز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طولونیه مصر غرق در بساط عیش و نوش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طولونی مصر خانه‌ای از طلا ساخت و آن را به برپایی بساط طرب و عیش و نوش اختصاص داد</w:t>
      </w:r>
      <w:r>
        <w:rPr>
          <w:rFonts w:eastAsia="IRNazanin" w:cs="IRNazanin"/>
          <w:color w:val="111111"/>
          <w:sz w:val="28"/>
          <w:szCs w:val="28"/>
          <w:rtl w:val="true"/>
          <w:lang w:bidi="fa-IR"/>
        </w:rPr>
        <w:t>.</w:t>
      </w:r>
      <w:r>
        <w:rPr>
          <w:rStyle w:val="FootnoteAnchor"/>
          <w:rtl w:val="true"/>
        </w:rPr>
        <w:footnoteReference w:id="595"/>
      </w:r>
    </w:p>
    <w:p>
      <w:pPr>
        <w:pStyle w:val="Heading6"/>
        <w:numPr>
          <w:ilvl w:val="5"/>
          <w:numId w:val="1"/>
        </w:numPr>
        <w:rPr/>
      </w:pPr>
      <w:bookmarkStart w:id="518" w:name="__RefHeading___Toc106850_211673320"/>
      <w:bookmarkStart w:id="519" w:name="_Toc202"/>
      <w:bookmarkEnd w:id="518"/>
      <w:r>
        <w:rPr>
          <w:rtl w:val="true"/>
        </w:rPr>
        <w:t>دوم</w:t>
      </w:r>
      <w:r>
        <w:rPr>
          <w:rtl w:val="true"/>
        </w:rPr>
        <w:t xml:space="preserve">. </w:t>
      </w:r>
      <w:r>
        <w:rPr>
          <w:rtl w:val="true"/>
        </w:rPr>
        <w:t>اسراف و تبذیرهای گسترده</w:t>
      </w:r>
      <w:bookmarkEnd w:id="519"/>
    </w:p>
    <w:p>
      <w:pPr>
        <w:pStyle w:val="BookText"/>
        <w:rPr/>
      </w:pPr>
      <w:r>
        <w:rPr>
          <w:rFonts w:ascii="IRNazanin" w:hAnsi="IRNazanin" w:eastAsia="IRNazanin"/>
          <w:color w:val="111111"/>
          <w:sz w:val="28"/>
          <w:sz w:val="28"/>
          <w:szCs w:val="28"/>
          <w:rtl w:val="true"/>
          <w:lang w:bidi="fa-IR"/>
        </w:rPr>
        <w:t>اسراف و تبذیرهایی که در زندگی حاکمان عباسی نقل کرده‌اند، به قدری زیاد و گسترده بوده که به راستی جای شگفتی دارد و تصدیق آن بر اذهان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عباسی با هزینه‌ای بیشتر از چهارصدهزار دینار برای خود قصری ساخت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قصر گفته‌اند که چهار فرسخ طول داشته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گرچه این نقل ممکن است اغراق‌آمیز باشد، اما گویای این واقعیت است که حکمرانان عباسی در مصرف‌های بی‌رویه و اسراف و تبذیرها غوطه‌ور بوده‌اند و گوی سبقت را از همگان ربوده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عباسی در شب‌نشینی‌ای کنار شط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خورد که بر اثر پرخوری دل درد گرفت و مرد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احمد بن طولون حاکم مصر نیز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علت پرخوری و ابتلای به دل‌درد درگذشت</w:t>
      </w:r>
      <w:r>
        <w:rPr>
          <w:rFonts w:eastAsia="IRNazanin" w:cs="IRNazanin"/>
          <w:color w:val="111111"/>
          <w:sz w:val="28"/>
          <w:szCs w:val="28"/>
          <w:rtl w:val="true"/>
          <w:lang w:bidi="fa-IR"/>
        </w:rPr>
        <w:t>.</w:t>
      </w:r>
      <w:r>
        <w:rPr>
          <w:rStyle w:val="FootnoteAnchor"/>
          <w:rtl w:val="true"/>
        </w:rPr>
        <w:footnoteReference w:id="59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ابوالجیش، خُماروَیه، که بعد از احمد بن طولون حکومت مصر و شام را در اختیار گرفت، به دلیل مصرف‌های بی‌رویه و ساختن قصر طلا و اختصاص آن به طرب‌خانه و نیز مصرف‌هایی که در عروسی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منفور اطرافیان خود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نوشتۀ مسعودی، به دلیل شدّت بی‌زاری از او، بعد از آن‌که او را </w:t>
      </w:r>
    </w:p>
    <w:p>
      <w:pPr>
        <w:pStyle w:val="BookText"/>
        <w:rPr/>
      </w:pPr>
      <w:r>
        <w:rPr>
          <w:rFonts w:ascii="IRNazanin" w:hAnsi="IRNazanin" w:eastAsia="IRNazanin"/>
          <w:color w:val="111111"/>
          <w:sz w:val="28"/>
          <w:sz w:val="28"/>
          <w:szCs w:val="28"/>
          <w:rtl w:val="true"/>
          <w:lang w:bidi="fa-IR"/>
        </w:rPr>
        <w:t>کشتند، بدنش را قطعه قطعه کردند و برخی از غلامان، گوشت بدن او را بریدند، به سیخ کشیدند و خوردند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دربارۀ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خُماروَیه طولونی که زن معتضد عباسی شده بود،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خُماروَیه که همۀ بیت‌المال مصر را در اختیار داشت، بی‌حساب در عروسی دخترش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آن عصر، خمارویه با دختر خود چیزهایی را برای جهاز فرستاد که نه کسی آن را دیده و نه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عروس یک‌میلیون درهم بود و این به قیاس آن جهازِ گران‌قیمت بسیار ناچیز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ابن جصاص که مسئولیت تهیۀ جهاز با او بود، پس از همة خریدهای که کرد، چهارصدهزار دینار به جا گذارد که خمارویه همه را به او بخشید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به مناسبت این عروسی در بغداد و مصر، جشن‌های پر هزینۀ متعدّدی برپا شد و چه بسیار زنان عباسی و حاکمان عراق و مصر که با لباس‌های گران‌قیمت در این بساط عیش و نوش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زر و زیورهای دنیا در انحصار این عده بوده و این عده هم در اختیار هواهای نفسانی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ارضای هواهای نفسانی هدفی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خُماروَیه، افزون بر این مصرف‌های بی‌رویه، ماهانه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برای مصرف آشپزخانۀ خود اختصاص داده بود</w:t>
      </w:r>
      <w:r>
        <w:rPr>
          <w:rFonts w:eastAsia="IRNazanin" w:cs="IRNazanin"/>
          <w:color w:val="111111"/>
          <w:sz w:val="28"/>
          <w:szCs w:val="28"/>
          <w:rtl w:val="true"/>
          <w:lang w:bidi="fa-IR"/>
        </w:rPr>
        <w:t>.</w:t>
      </w:r>
      <w:r>
        <w:rPr>
          <w:rStyle w:val="FootnoteAnchor"/>
          <w:rtl w:val="true"/>
        </w:rPr>
        <w:footnoteReference w:id="60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تنها نمونه‌هایی است از صدها و هزاران مورد که خلفا، وزیران، حاکمان و والیان و اشراف، در آن زمان برای این‌گونه کارها صرف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کارها بازتاب‌های اجتماعی و ناهنجاری‌هایی مانند آشوب زنگیان به دنبال داشت</w:t>
      </w:r>
      <w:r>
        <w:rPr>
          <w:rFonts w:eastAsia="IRNazanin" w:cs="IRNazanin"/>
          <w:color w:val="111111"/>
          <w:sz w:val="28"/>
          <w:szCs w:val="28"/>
          <w:rtl w:val="true"/>
          <w:lang w:bidi="fa-IR"/>
        </w:rPr>
        <w:t>.</w:t>
      </w:r>
      <w:r>
        <w:rPr>
          <w:rStyle w:val="FootnoteAnchor"/>
          <w:rtl w:val="true"/>
        </w:rPr>
        <w:footnoteReference w:id="602"/>
      </w:r>
      <w:bookmarkStart w:id="520" w:name="pg50_531"/>
    </w:p>
    <w:p>
      <w:pPr>
        <w:pStyle w:val="Heading4"/>
        <w:numPr>
          <w:ilvl w:val="3"/>
          <w:numId w:val="1"/>
        </w:numPr>
        <w:rPr/>
      </w:pPr>
      <w:bookmarkStart w:id="521" w:name="__RefHeading___Toc106852_211673320"/>
      <w:bookmarkStart w:id="522" w:name="_Toc203"/>
      <w:bookmarkEnd w:id="520"/>
      <w:bookmarkEnd w:id="521"/>
      <w:r>
        <w:rPr>
          <w:rtl w:val="true"/>
        </w:rPr>
        <w:t>ج</w:t>
      </w:r>
      <w:r>
        <w:rPr>
          <w:rtl w:val="true"/>
        </w:rPr>
        <w:t xml:space="preserve">) </w:t>
      </w:r>
      <w:r>
        <w:rPr>
          <w:rtl w:val="true"/>
        </w:rPr>
        <w:t>وضعیت فکری</w:t>
      </w:r>
      <w:bookmarkEnd w:id="522"/>
    </w:p>
    <w:p>
      <w:pPr>
        <w:pStyle w:val="Heading5"/>
        <w:numPr>
          <w:ilvl w:val="4"/>
          <w:numId w:val="1"/>
        </w:numPr>
        <w:rPr/>
      </w:pPr>
      <w:bookmarkStart w:id="523" w:name="__RefHeading___Toc106854_211673320"/>
      <w:bookmarkStart w:id="524" w:name="_Toc204"/>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در وضعیت فکری این دوره تنها به یادآوری دو نکته اشاره می‌کنیم</w:t>
      </w:r>
      <w:r>
        <w:rPr>
          <w:rFonts w:eastAsia="IRNazanin" w:cs="IRNazanin"/>
          <w:color w:val="111111"/>
          <w:sz w:val="28"/>
          <w:szCs w:val="28"/>
          <w:rtl w:val="true"/>
          <w:lang w:bidi="fa-IR"/>
        </w:rPr>
        <w:t>:</w:t>
      </w:r>
    </w:p>
    <w:p>
      <w:pPr>
        <w:pStyle w:val="Heading5"/>
        <w:numPr>
          <w:ilvl w:val="4"/>
          <w:numId w:val="1"/>
        </w:numPr>
        <w:rPr/>
      </w:pPr>
      <w:bookmarkStart w:id="525" w:name="__RefHeading___Toc106856_211673320"/>
      <w:bookmarkStart w:id="526" w:name="_Toc205"/>
      <w:bookmarkEnd w:id="525"/>
      <w:r>
        <w:rPr/>
        <w:t>1</w:t>
      </w:r>
      <w:r>
        <w:rPr>
          <w:rtl w:val="true"/>
        </w:rPr>
        <w:t xml:space="preserve">. </w:t>
      </w:r>
      <w:r>
        <w:rPr>
          <w:rtl w:val="true"/>
        </w:rPr>
        <w:t>پیدایی مکتب اشعری</w:t>
      </w:r>
      <w:bookmarkEnd w:id="526"/>
    </w:p>
    <w:p>
      <w:pPr>
        <w:pStyle w:val="BookText"/>
        <w:rPr/>
      </w:pPr>
      <w:r>
        <w:rPr>
          <w:rFonts w:ascii="IRNazanin" w:hAnsi="IRNazanin" w:eastAsia="IRNazanin"/>
          <w:color w:val="111111"/>
          <w:sz w:val="28"/>
          <w:sz w:val="28"/>
          <w:szCs w:val="28"/>
          <w:rtl w:val="true"/>
          <w:lang w:bidi="fa-IR"/>
        </w:rPr>
        <w:t>دو مکتب و جریان فکری در جهان اسلام در نیمۀ اوّل قرن دوم هجری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جریان فکری، عقل بی‌ارزش بود و در فهم مسائل و معارف اسلامی، به ظواهر آیات و روایات حتی بر خلاف حکم عقل بسنده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بدون غور و دقت عقلی به ظاهر آیه و حدیث تمسک می‌کردند و به آن معتقد و پای‌بند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بی‌ژرف‌نگری در معنای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دست دارد، در حالی که این آیه قدرت خداوندی را بیان می‌دارد؛ خداوند جسم نیست تا دست، اعضا و جوارح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که به عقل توجّه زیادی می‌کردند، در برابر این گروه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قدرت بسیاری یافتند و بر گروه اهل حدیث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بحث دربارة این جریان فکری، در بحث وضعیت عصر قبل از غیبت، در فصل سوم بیان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قبل از غیبت صغری، بین این دو مذهب و مکتب فکری یعنی اهل حدیث و اعتزال درگیری‌های فراوانی رخ داد؛ گاهی با حمایت برخی از حاکمان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می‌شد و گاهی وضع تغییر می‌کرد و خلیفة دیگری حاکم می‌شد و او از مکتب اهل حدیث حمایت می‌کرد و اعتزال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قبل از غیبت این وضع ادامه داشت تا این‌که ابوالحسن اشعری</w:t>
      </w:r>
      <w:r>
        <w:rPr>
          <w:rStyle w:val="FootnoteAnchor"/>
          <w:rtl w:val="true"/>
        </w:rPr>
        <w:footnoteReference w:id="604"/>
      </w:r>
      <w:r>
        <w:rPr>
          <w:rFonts w:ascii="IRNazanin" w:hAnsi="IRNazanin" w:eastAsia="IRNazanin"/>
          <w:color w:val="111111"/>
          <w:sz w:val="28"/>
          <w:sz w:val="28"/>
          <w:szCs w:val="28"/>
          <w:rtl w:val="true"/>
          <w:lang w:bidi="fa-IR"/>
        </w:rPr>
        <w:t>در نیمۀ اوّل قرن چهارم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تا چهل سالگی پیرو مکتب اعتزال بود، از اعتزال روی </w:t>
      </w:r>
      <w:bookmarkStart w:id="527" w:name="pg50_533"/>
    </w:p>
    <w:p>
      <w:pPr>
        <w:pStyle w:val="BookText"/>
        <w:rPr/>
      </w:pPr>
      <w:bookmarkEnd w:id="527"/>
      <w:r>
        <w:rPr>
          <w:rFonts w:ascii="IRNazanin" w:hAnsi="IRNazanin" w:eastAsia="IRNazanin"/>
          <w:color w:val="111111"/>
          <w:sz w:val="28"/>
          <w:sz w:val="28"/>
          <w:szCs w:val="28"/>
          <w:rtl w:val="true"/>
          <w:lang w:bidi="fa-IR"/>
        </w:rPr>
        <w:t xml:space="preserve">گرداند و بر شالوده‌های مکتب اهل حدیث مکتب جدیدی بنا نهاد که این مکتب جدید به نام بنیان‌گذارش، 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اشعری یا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این مکتب با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بود که در دورۀ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زمام‌داری‌اش در سال‌های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مکتب اعتزال به ستیز برخاست و از اهل حدیث و اشاعره حمایت کرد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اعتزال از این تاریخ به بعد به صورت مکتبی فکری، از میان رفت و مکتب اشعری بی‌رقیب ماند</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528" w:name="__RefHeading___Toc106858_211673320"/>
      <w:bookmarkStart w:id="529" w:name="_Toc206"/>
      <w:bookmarkEnd w:id="528"/>
      <w:r>
        <w:rPr/>
        <w:t>2</w:t>
      </w:r>
      <w:r>
        <w:rPr>
          <w:rtl w:val="true"/>
        </w:rPr>
        <w:t xml:space="preserve">. </w:t>
      </w:r>
      <w:r>
        <w:rPr>
          <w:rtl w:val="true"/>
        </w:rPr>
        <w:t>تدوین کتاب‌های روایی</w:t>
      </w:r>
      <w:bookmarkEnd w:id="529"/>
    </w:p>
    <w:p>
      <w:pPr>
        <w:pStyle w:val="BookText"/>
        <w:rPr/>
      </w:pPr>
      <w:r>
        <w:rPr>
          <w:rFonts w:ascii="IRNazanin" w:hAnsi="IRNazanin" w:eastAsia="IRNazanin"/>
          <w:color w:val="111111"/>
          <w:sz w:val="28"/>
          <w:sz w:val="28"/>
          <w:szCs w:val="28"/>
          <w:rtl w:val="true"/>
          <w:lang w:bidi="fa-IR"/>
        </w:rPr>
        <w:t>در قرن اوّل به دستور عمر خلیفۀ دوم، نویسندگی و تدوین کتاب‌هایی دربارۀ تاریخ و حدیث اسلامی ممنوع شده بود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این سیاست در تمامی قرن اوّل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خلیفۀ اموی، در آغاز قرن دوم، این قانون را لغو نمود و به حاکم مدینه، ابوبکر بن حزم نامه‌ای نوشت دربارة این‌که علما برای ثبت و ضبط احادیث و حوادث تاریخ اسلام بکوشند و آنها را بنویسند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این سیاست جدید در نیمۀ اوّل قرن دوم رواج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نویسندگی و تدوین کتب در عصر اول عباسیان به ویژه در زمان مأمون، رواج یافت و کتاب‌های فراوانی در این دوره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غیبت صغری این کار ادامه پیدا کرد و کتاب‌های بیشتری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کتاب از شش کتاب مهم اهل سنّت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نوشته شده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نوشتة محمد بن یزید ابن ماجه قزوینی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داوود نوشتة ابوداوود، سلیمان 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30" w:name="pg50_535"/>
    </w:p>
    <w:p>
      <w:pPr>
        <w:pStyle w:val="BookText"/>
        <w:rPr/>
      </w:pPr>
      <w:bookmarkEnd w:id="530"/>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معروف به سنن ترمزی، نوشتة محمد بن عیسی بن سوره ترمزی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نسایی، نوشتة احمد بن شعیب نسایی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کتاب‌ها ده‌ها بلکه صدها کتاب پر ارزش در همین دوره تدوین شد که از آن جمله کتاب‌های زیر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و انساب الاشراف، نوشتة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نوشتة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نوشتة احمد ابن واضح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و تفسیر طبری نوشتة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نوشتة احمد 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فروع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نوشتة محمد بن حسن بن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نوشتة ابوعبدالله احمد بن محمد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Heading3"/>
        <w:numPr>
          <w:ilvl w:val="2"/>
          <w:numId w:val="1"/>
        </w:numPr>
        <w:rPr/>
      </w:pPr>
      <w:bookmarkStart w:id="531" w:name="__RefHeading___Toc106860_211673320"/>
      <w:bookmarkStart w:id="532" w:name="_Toc207"/>
      <w:bookmarkEnd w:id="531"/>
      <w:r>
        <w:rPr>
          <w:rtl w:val="true"/>
        </w:rPr>
        <w:t>تاریخ غیبت و چگونگی آغاز آن</w:t>
      </w:r>
      <w:bookmarkEnd w:id="532"/>
    </w:p>
    <w:p>
      <w:pPr>
        <w:pStyle w:val="Heading4"/>
        <w:numPr>
          <w:ilvl w:val="3"/>
          <w:numId w:val="1"/>
        </w:numPr>
        <w:rPr/>
      </w:pPr>
      <w:bookmarkStart w:id="533" w:name="__RefHeading___Toc106862_211673320"/>
      <w:bookmarkStart w:id="534" w:name="_Toc208"/>
      <w:bookmarkEnd w:id="533"/>
      <w:r>
        <w:rPr>
          <w:rtl w:val="true"/>
        </w:rPr>
        <w:t>الف</w:t>
      </w:r>
      <w:r>
        <w:rPr>
          <w:rtl w:val="true"/>
        </w:rPr>
        <w:t xml:space="preserve">) </w:t>
      </w:r>
      <w:r>
        <w:rPr>
          <w:rtl w:val="true"/>
        </w:rPr>
        <w:t>آغاز غیبت امام مهدی عجل الله تعالی فرجه الشریف</w:t>
      </w:r>
      <w:bookmarkEnd w:id="534"/>
    </w:p>
    <w:p>
      <w:pPr>
        <w:pStyle w:val="BookText"/>
        <w:rPr/>
      </w:pPr>
      <w:r>
        <w:rPr>
          <w:rFonts w:ascii="IRNazanin" w:hAnsi="IRNazanin" w:eastAsia="IRNazanin"/>
          <w:color w:val="111111"/>
          <w:sz w:val="28"/>
          <w:sz w:val="28"/>
          <w:szCs w:val="28"/>
          <w:rtl w:val="true"/>
          <w:lang w:bidi="fa-IR"/>
        </w:rPr>
        <w:t>علمای اسلام دربارة آغاز غیبت صغری چند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آغاز غیبت صغری را از جریان سرداب می‌دانند، یعنی زمانی که مأموران معتمد، خلیفۀ عباسی به منزل آن حضرت در سامرا تاختند تا آن حضرت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عجل الله تعالی فرجه الشریف از این تاریخ به بعد از دیده‌ها پنهان و غیبت صغرای آن حضرت آغاز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داستان سرداب خواهد آمد که این سخن از اساس نادرست است و امام مهدی عجل الله تعالی فرجه الشریف از هنگام حملۀ عباسیان به سرداب از دیده‌ها پنهان نشده، بلکه قبل از آن، غیبت آن حضرت عجل الله تعالی فرجه الشریف آغاز شده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همانند شیخ مفید، آغاز غیبت صغری را از هنگام ولادت آن حضرت می‌دانند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این نظریه بر خلاف نظر مشهور است و اکثر علمای امامیه آن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سوم این که، آغاز غیبت صغری از هنگام شهادت ابومحمد، امام حسن عسکری علیه السلام و آغاز سفارت نخستین سفیر امام مهدی عجل الله تعالی فرجه الشریف، عثمان بن سعید عَمروی از تاریخ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آغاز شد و این دوره تا تاریخ پانزدهم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هنگام درگذشت آخرین نایب خاص حضرت، علی بن محمد سَمَری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ادامه داشت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علمای امامیه این دیدگاه را می‌پذیرند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دورۀ پنهان بودن امام مهدی عجل الله تعالی فرجه الشریف در زمان پدر گرامی‌اش امام حسن عسکری علیه السلام از غیبت صغرای آن حضرت به شمار نمی‌آید؛ زیرا غیبت صغرا، از عصر امامت آن حضرت آغاز شد و در طول غیبت صغرا، حضرت چهار سفیر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دو ویژگی در دورۀ غیبت صغرا وجود داشته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امامت امام مهدی عجل الله تعالی فرجه الشریف و دیگر سفارت و نیابت نوّاب اربعه است که با توجه به این دو ویژگی دورۀ پنهان بودن حضرت جزء غیبت صغرا به حساب نمی‌آید؛</w:t>
      </w:r>
      <w:r>
        <w:rPr>
          <w:rStyle w:val="FootnoteAnchor"/>
          <w:rtl w:val="true"/>
        </w:rPr>
        <w:footnoteReference w:id="612"/>
      </w:r>
      <w:r>
        <w:rPr>
          <w:rFonts w:ascii="IRNazanin" w:hAnsi="IRNazanin" w:eastAsia="IRNazanin"/>
          <w:color w:val="111111"/>
          <w:sz w:val="28"/>
          <w:sz w:val="28"/>
          <w:szCs w:val="28"/>
          <w:rtl w:val="true"/>
          <w:lang w:bidi="fa-IR"/>
        </w:rPr>
        <w:t>چون که هیچ یک از این دو ویژگی در دورۀ پنهان بودن ایشان وجود نداشته است</w:t>
      </w:r>
      <w:r>
        <w:rPr>
          <w:rFonts w:eastAsia="IRNazanin" w:cs="IRNazanin"/>
          <w:color w:val="111111"/>
          <w:sz w:val="28"/>
          <w:szCs w:val="28"/>
          <w:rtl w:val="true"/>
          <w:lang w:bidi="fa-IR"/>
        </w:rPr>
        <w:t xml:space="preserve">. </w:t>
      </w:r>
      <w:bookmarkStart w:id="535" w:name="pg50_539"/>
    </w:p>
    <w:p>
      <w:pPr>
        <w:pStyle w:val="Heading4"/>
        <w:numPr>
          <w:ilvl w:val="3"/>
          <w:numId w:val="1"/>
        </w:numPr>
        <w:rPr/>
      </w:pPr>
      <w:bookmarkStart w:id="536" w:name="__RefHeading___Toc106864_211673320"/>
      <w:bookmarkStart w:id="537" w:name="_Toc209"/>
      <w:bookmarkEnd w:id="535"/>
      <w:bookmarkEnd w:id="536"/>
      <w:r>
        <w:rPr>
          <w:rtl w:val="true"/>
        </w:rPr>
        <w:t>ب</w:t>
      </w:r>
      <w:r>
        <w:rPr>
          <w:rtl w:val="true"/>
        </w:rPr>
        <w:t xml:space="preserve">) </w:t>
      </w:r>
      <w:r>
        <w:rPr>
          <w:rtl w:val="true"/>
        </w:rPr>
        <w:t>شهادت امام حسن عسکری علیه السلام</w:t>
      </w:r>
      <w:bookmarkEnd w:id="537"/>
    </w:p>
    <w:p>
      <w:pPr>
        <w:pStyle w:val="BookText"/>
        <w:rPr/>
      </w:pPr>
      <w:r>
        <w:rPr>
          <w:rFonts w:ascii="IRNazanin" w:hAnsi="IRNazanin" w:eastAsia="IRNazanin"/>
          <w:color w:val="111111"/>
          <w:sz w:val="28"/>
          <w:sz w:val="28"/>
          <w:szCs w:val="28"/>
          <w:rtl w:val="true"/>
          <w:lang w:bidi="fa-IR"/>
        </w:rPr>
        <w:t>معتمد خلیفۀ عباسی همواره از محبوب شدن و پایگاه اجتماعی امام ابومحمد عسکری علیه السلام نگران بود و هنگامی که دانست با وجود همۀ محدودیت‌هایی که دربارة آن حضرت روا داشته، نه تنها از پایگاه مردمی و نفوذ معنوی آن حضرت کاسته نشده، بلکه بیش از پیش محبوب دل‌های مردم گردیده، بر نگرانی و وحشتش افزوده شد و سرانجام خواهان قتل آن حضرت شد و مرموزانه و مخفیانه، حضرت را مسموم نمود</w:t>
      </w:r>
      <w:r>
        <w:rPr>
          <w:rStyle w:val="FootnoteAnchor"/>
          <w:rtl w:val="true"/>
        </w:rPr>
        <w:footnoteReference w:id="613"/>
      </w:r>
      <w:r>
        <w:rPr>
          <w:rFonts w:ascii="IRNazanin" w:hAnsi="IRNazanin" w:eastAsia="IRNazanin"/>
          <w:color w:val="111111"/>
          <w:sz w:val="28"/>
          <w:sz w:val="28"/>
          <w:szCs w:val="28"/>
          <w:rtl w:val="true"/>
          <w:lang w:bidi="fa-IR"/>
        </w:rPr>
        <w:t>و شیعیان را از بهره‌مندی انوار هدایت آن امام همام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به شهادت رساندن در گذشته نیز وجود داشته و چندین بار خلفای اموی و عباسی این سیاست را به اجرا درآورده بودند و امامان شیعه علیهم السلام نیز کوشیده بودند تا نقشه‌های شوم آنان را به شکل‌های گوناگون برای مردم آشکار نمایند تا چهرۀ واقعی آنان برای آیندگان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با دانش ویژه‌ای که داشت، پیش‌بینی کرد که در آینده‌ای نه چندان دور زندگی دنیا را ترک خواهد کرد و راهی پیش‌گاه خداوند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شهادت خود را به مادر بزرگوارش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حادثه‌ای اتفاق می‌افتد و آن همانا شهادت امام به دست عاملان حکومت 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مادر امام از این خبر هول‌ناک به درد آمد و آثار غم و اندوه در او پدیدار گردید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مادرش را تسلّی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حتمی است، بی‌تابی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مصیبت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 و همان گونه که آن حضرت خبر داده بود، امام عسکری علیه السلام در آن سال به شهادت رسید</w:t>
      </w:r>
      <w:r>
        <w:rPr>
          <w:rFonts w:eastAsia="IRNazanin" w:cs="IRNazanin"/>
          <w:color w:val="111111"/>
          <w:sz w:val="28"/>
          <w:szCs w:val="28"/>
          <w:rtl w:val="true"/>
          <w:lang w:bidi="fa-IR"/>
        </w:rPr>
        <w:t>.</w:t>
      </w:r>
      <w:r>
        <w:rPr>
          <w:rStyle w:val="FootnoteAnchor"/>
          <w:rtl w:val="true"/>
        </w:rPr>
        <w:footnoteReference w:id="61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پیش از شهادت، آن حضرت را نزد معتمد عباسی طاغوت زمان بردند، در حالی که معتمد سخت ناراحت بود؛ چون می‌دید و می‌شنید که مردم همگی، امام </w:t>
      </w:r>
    </w:p>
    <w:p>
      <w:pPr>
        <w:pStyle w:val="BookText"/>
        <w:rPr/>
      </w:pPr>
      <w:r>
        <w:rPr>
          <w:rFonts w:ascii="IRNazanin" w:hAnsi="IRNazanin" w:eastAsia="IRNazanin"/>
          <w:color w:val="111111"/>
          <w:sz w:val="28"/>
          <w:sz w:val="28"/>
          <w:szCs w:val="28"/>
          <w:rtl w:val="true"/>
          <w:lang w:bidi="fa-IR"/>
        </w:rPr>
        <w:t>ابومحمد علیه السلام را تعظیم و احترام می‌کنند و او را در فضیلت، بر همۀ علویان و عباسیان پیش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پی قتل آن حضرت برآمد و زهر کشنده‌ای را به وی خوراند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تمام بدن شریف امام علیه السلام همین که آن زهر را خورد، مسموم شد و در بستر بیماری افتاد و به درد شدیدی دچار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به پنج نفر از خواص و درباریانش از آن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مواظب خانۀ امام علیه السلام باشند و تمام امور و جریان‌ها را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پزشکان دستور داد که هر صبح و شام از حال امام علیه السلام خبر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که فرا رسید به معتمد خبر دادند بیماری حضرت وخیم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پزشکان فرمان داد که حق ندارند از منزل امام بیرون روند و به دلیل این که حال امام عسکری علیه السلام رو به وخامت نهاده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بستر او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حسین بن ابی شوارب، قاضی القضاة را به همراه ده نفر به منزل امام فرستاد و به آنان دستور داد که شب و روز در آن‌جا باشند و جریان‌ها را زیر نظر بگیرند و بعد شهادت دهند که امام به مرگ طبیعی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جز پزشکان مأمور خلیفه، پانزده نفر دیگر از نزد معتمد خلیفۀ عباسی در خانۀ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 شب رحلت در اتاقی، به دور از چشم مأموران حکومت، نامه‌های بسیاری به نقاط مختلف شیعه‌نشین نوشت و آنها را به وسیلۀ پیکی ارسال نمود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حال امام بدتر شد، پزشکان از او ناامید شدند و هر لحظه به زمان شهادت امام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لحظات آخر زندگی، همواره ذکر خدا می‌گفت و او را ستایش می‌کرد و لب‌های مبارکش از تلاوت قرآن مجید باز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علیه السلام رو به سمت قبله نمود و روح پاکش به پیش‌گاه خدا پرواز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حادثۀ جانگداز، روز جمعه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نماز صبح اتفاق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ارتحال نابهنگام آن امام بزرگوار ضایعۀ بزرگی بود که در آن روزگار بر مسلمانان وارد شد و آنان رهبر و پیشوای محبوب و مصلح بزرگ خود را از دست دادند؛ کسی که همواره غم‌خوار ضعیفان و یتیمان و مستمندان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شیون از خانۀ امام علیه السلام بلند شد و کم کم صدای ضجّه و نالۀ زنان و مردان و کودکان آل علی علیه السلام در سراسر سامرا طنین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امام علیه السلام در سراسر شهر سامرا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هم‌چون صاعقه‌ای هولناک بود که تمام مسلمانان را به سرعت به منزل امام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می‌گریستند و نوحه‌سرایی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ادارات دولتی شهر تعطیل شده، مردم به احترام امام علیه السلام بازارها را بستند و در شهر عزاداری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شهر سامرا صحرای قیامت شده بود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سامرا در تاریخ خود چنان تشییعی را ندیده بود که امواج خروشانی از انسان‌ها از طبقات مختلف با گرایش‌ها و عقاید گوناگون همه را گرد هم آورد و همگی سخن از فضایل، ویژگی‌ها و صفات امام بزرگوار حسن عسکری علیه السلام می‌گفتند و دربارۀ خسارت و زیان جبران ناپذیری که به مسلمانان وارد شده بود، بحث می‌کردند</w:t>
      </w:r>
      <w:r>
        <w:rPr>
          <w:rFonts w:eastAsia="IRNazanin" w:cs="IRNazanin"/>
          <w:color w:val="111111"/>
          <w:sz w:val="28"/>
          <w:szCs w:val="28"/>
          <w:rtl w:val="true"/>
          <w:lang w:bidi="fa-IR"/>
        </w:rPr>
        <w:t>.</w:t>
      </w:r>
      <w:r>
        <w:rPr>
          <w:rStyle w:val="FootnoteAnchor"/>
          <w:rtl w:val="true"/>
        </w:rPr>
        <w:footnoteReference w:id="61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عَمروی متصدی امر غسل، کفن و دفن حضرت شد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این سخن با اعتقاد شیعه به این که امام را باید امام بعدی غسل دهد، کفن کند و نماز بخواند، منافاتی ندارد؛ زیرا نخست آن‌که این امر در حالت عادی است، نه در شرایط سخت و تقیه، دوم آن‌که عثمان بن سعید عَمروی به نیابت از حضرت مهدی عجل الله تعالی فرجه الشریف عهده‌دار این کار بود و سوم آن‌که ممکن است در همین اوضاع به صورت مخفی حضرت مهدی عجل الله تعالی فرجه الشریف به این کار پرداخته باشد، اما به جهت اوضاع خفقان و تقیه عثمان بن سعید عَمروی به ظاهر تصدی این امر را بر عهده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عُبیدالله بن خاقان می‌گوید</w:t>
      </w:r>
      <w:r>
        <w:rPr>
          <w:rFonts w:eastAsia="IRNazanin" w:cs="IRNazanin"/>
          <w:color w:val="111111"/>
          <w:sz w:val="28"/>
          <w:szCs w:val="28"/>
          <w:rtl w:val="true"/>
          <w:lang w:bidi="fa-IR"/>
        </w:rPr>
        <w:t xml:space="preserve">: </w:t>
      </w:r>
      <w:bookmarkStart w:id="538" w:name="pg50_545"/>
    </w:p>
    <w:p>
      <w:pPr>
        <w:pStyle w:val="BookText"/>
        <w:rPr/>
      </w:pPr>
      <w:bookmarkEnd w:id="538"/>
      <w:r>
        <w:rPr>
          <w:rFonts w:ascii="IRNazanin" w:hAnsi="IRNazanin" w:eastAsia="IRNazanin"/>
          <w:color w:val="111111"/>
          <w:sz w:val="28"/>
          <w:sz w:val="28"/>
          <w:szCs w:val="28"/>
          <w:rtl w:val="true"/>
          <w:lang w:bidi="fa-IR"/>
        </w:rPr>
        <w:t>وقتی جنازه امام علیه السلام آماده دفن شد، خلیفه برادر خود ابوعیسی بن متوکل را فرستاد تا بر جنازۀ آن حضرت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را برای نماز بر روی زمین گذاشتند، ابوعیسی نزدیک شد و صورت آن حضرت را باز کرد و آن را به علویان، عباسیان، قاضیان، نویسندگان و دیگر شاهدان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ابومحمد عسکری است که به مرگ طبیعی درگذشته است و فلان و فلان از قضات و پزشکان و خدمت‌گزاران خلیفه نیز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جنازه را پوشاند و بر او نماز خواند و فرمان داد که جنازه را برای دفن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شیوۀ حاکمان عباسی دربارة امامان شیعه علیهم السلام بوده و مردم به ویژه شیعیان نیز کم و بیش با این شیوه آشنایی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شیخ صدوق پیش از اقامۀ این نماز، نمازی دیگر بر بدن آن حضرت در درون خانه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و به جعفر که بر در خانه ایستاده بود و شیعیان به او تعزیت می‌گفتند،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کفن اخوک فقم للصلاة علیه؛ سرورم برادرت را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مهدی عجل الله تعالی فرجه الشریف جلو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تأخّر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أحقّ بالصّلاة علی أبی؛</w:t>
      </w:r>
    </w:p>
    <w:p>
      <w:pPr>
        <w:pStyle w:val="BookText"/>
        <w:rPr/>
      </w:pPr>
      <w:r>
        <w:rPr>
          <w:rFonts w:ascii="IRNazanin" w:hAnsi="IRNazanin" w:eastAsia="IRNazanin"/>
          <w:color w:val="111111"/>
          <w:sz w:val="28"/>
          <w:sz w:val="28"/>
          <w:szCs w:val="28"/>
          <w:rtl w:val="true"/>
          <w:lang w:bidi="fa-IR"/>
        </w:rPr>
        <w:t>عمو عقب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بر جنازۀ پدرم نماز بخوانم</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بنابر نقل مشهور، امام عسکری علیه السلام در اوّل ماه ربیع‌الاول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زهری که معتمد برای آن حضرت فراهم کرده بود، بیمار شد و در هشتم همان ماه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امام مهدی عجل الله تعالی فرجه الشریف از همین تاریخ آغاز شد و آن حضرت تا به امروز در پس پردۀ غیبت بوده است</w:t>
      </w:r>
      <w:r>
        <w:rPr>
          <w:rFonts w:eastAsia="IRNazanin" w:cs="IRNazanin"/>
          <w:color w:val="111111"/>
          <w:sz w:val="28"/>
          <w:szCs w:val="28"/>
          <w:rtl w:val="true"/>
          <w:lang w:bidi="fa-IR"/>
        </w:rPr>
        <w:t>!</w:t>
      </w:r>
    </w:p>
    <w:p>
      <w:pPr>
        <w:pStyle w:val="Heading4"/>
        <w:numPr>
          <w:ilvl w:val="3"/>
          <w:numId w:val="1"/>
        </w:numPr>
        <w:rPr/>
      </w:pPr>
      <w:bookmarkStart w:id="539" w:name="__RefHeading___Toc106866_211673320"/>
      <w:bookmarkStart w:id="540" w:name="_Toc210"/>
      <w:bookmarkEnd w:id="539"/>
      <w:r>
        <w:rPr>
          <w:rtl w:val="true"/>
        </w:rPr>
        <w:t>ج</w:t>
      </w:r>
      <w:r>
        <w:rPr>
          <w:rtl w:val="true"/>
        </w:rPr>
        <w:t xml:space="preserve">) </w:t>
      </w:r>
      <w:r>
        <w:rPr>
          <w:rtl w:val="true"/>
        </w:rPr>
        <w:t>تلاش حکومت برای یافتن امام مهدی عجل الله تعالی فرجه الشریف</w:t>
      </w:r>
      <w:bookmarkEnd w:id="54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فصل پنجم گذشت، اخبار امامت دوازده امام علیهم السلام از پیامبر صلی الله علیه و آله و سلم و عترت آن حضرت، به شیعیان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به مقابله با این باور و جلوگیری از عملی شدن این خبرها دربارة آینده، سخت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مانند </w:t>
      </w:r>
    </w:p>
    <w:p>
      <w:pPr>
        <w:pStyle w:val="BookText"/>
        <w:rPr/>
      </w:pPr>
      <w:r>
        <w:rPr>
          <w:rFonts w:ascii="IRNazanin" w:hAnsi="IRNazanin" w:eastAsia="IRNazanin"/>
          <w:color w:val="111111"/>
          <w:sz w:val="28"/>
          <w:sz w:val="28"/>
          <w:szCs w:val="28"/>
          <w:rtl w:val="true"/>
          <w:lang w:bidi="fa-IR"/>
        </w:rPr>
        <w:t>فرعون که از ولادت موسی بن عمران می‌ترسید، از تولّد حضرت مهدی عجل الله تعالی فرجه الشریف امام دوازدهم شیعیان نگران بودند که نکند ظهور کند و بساط حکومت و خوش‌گذرانی آنان را برهم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امام عسکری علیه السلام را در محاصره قرار دادند و در پی آن بودند که اگر فرزندی از او به دنیا آمد، او را به قتل برسانند و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شیعیان به امامت برسد و مشکلی برای آنان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اهل‌البیت علیهم السلام با دانش برتری که داشتند، پیشاپیش غیبت امام مهدی عجل الله تعالی فرجه الشریف را خبر داده و این نقشۀ عباسیان را باطل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خبر ولادت امام مهدی عجل الله تعالی فرجه الشریف مخفی نگه داشته شد و تنها برخی از خواص شیعه به این موضوع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این خبر پس از شهادت امام عسکری علیه السلام پخش شد که از آن امام علیه السلام پسری متولد شده و او امام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این خبر موجب هراس در بین عباسیان شد؛ چرا که معلوم شد از ابومحمد، پسری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دستور معتمد عبّاسی عده‌ای از مأموران وارد منزل امام علیه السلام شدند و اثاث منزل آن حضرت را بازرسی و سپس مهر و موم کردند و درصدد یافتن فرزندش برآمدند، ولی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دستور داد که عده‌ای از قابله‌ها، زنان و کنیزان آن حضرت را معاینه کنند و اگر اثری از حمل در آنان مشاهده کردند، به خلیفه گزارش دهند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یکی از قابله‌ها احتمال داد، یکی از کنیزان حضرت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خلیفه رسید و او دستور داد تا آن کنیز را در محلی زیر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درباریان و پیش‌کاران مخصوص خلیفه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تعدادی از زنان مراقب حال وی شدند تا درستی و یا نادرستی این گزارش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مراقب آن کنیز بودند تا سرانجام روشن شد که این گزارش درست نبوده و اثری از حمل وجود ندارد</w:t>
      </w:r>
      <w:r>
        <w:rPr>
          <w:rFonts w:eastAsia="IRNazanin" w:cs="IRNazanin"/>
          <w:color w:val="111111"/>
          <w:sz w:val="28"/>
          <w:szCs w:val="28"/>
          <w:rtl w:val="true"/>
          <w:lang w:bidi="fa-IR"/>
        </w:rPr>
        <w:t>.</w:t>
      </w:r>
      <w:r>
        <w:rPr>
          <w:rStyle w:val="FootnoteAnchor"/>
          <w:rtl w:val="true"/>
        </w:rPr>
        <w:footnoteReference w:id="621"/>
      </w:r>
      <w:bookmarkStart w:id="541" w:name="pg50_549"/>
    </w:p>
    <w:p>
      <w:pPr>
        <w:pStyle w:val="BookText"/>
        <w:rPr/>
      </w:pPr>
      <w:bookmarkEnd w:id="541"/>
      <w:r>
        <w:rPr>
          <w:rFonts w:ascii="IRNazanin" w:hAnsi="IRNazanin" w:eastAsia="IRNazanin"/>
          <w:color w:val="111111"/>
          <w:sz w:val="28"/>
          <w:sz w:val="28"/>
          <w:szCs w:val="28"/>
          <w:rtl w:val="true"/>
          <w:lang w:bidi="fa-IR"/>
        </w:rPr>
        <w:t>هم‌چنین نوشته‌اند که نرجس خاتون مادر گرامی امام مهدی عجل الله تعالی فرجه الشریف همواره تحت نظر بود تا این‌که حوادث گوناگونی، حاکمان عباسی را به خود مشغول کرد و از آن بانو برای دست‌یابی به حضرت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حوادث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با یعقوب بن لیث صفّاری که پس از غلبه بر فارس به سوی بغداد حرکت کرد و در درگیری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متوکل شکست خورد و به فارس عقب‌نشینی کرد؛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معتمد و متوکل از سامرا و سفر به بغداد برای غائلۀ یعقوب لیث؛</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عبیدالله بن یحیی بن خاقان، وزیر معتمد در سال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قاضی القضاة، حسین بن ابی شوارب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او مأمور زیر نظر نگه داشتن نرجس خاتون و دیگر زنان بود؛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قیام صاحب زنج یا زنگیان که مشکلات زیادی برای عباسیان به وجود آورد</w:t>
      </w:r>
      <w:r>
        <w:rPr>
          <w:rFonts w:eastAsia="IRNazanin" w:cs="IRNazanin"/>
          <w:color w:val="111111"/>
          <w:sz w:val="28"/>
          <w:szCs w:val="28"/>
          <w:rtl w:val="true"/>
          <w:lang w:bidi="fa-IR"/>
        </w:rPr>
        <w:t>.</w:t>
      </w:r>
    </w:p>
    <w:p>
      <w:pPr>
        <w:pStyle w:val="Heading4"/>
        <w:numPr>
          <w:ilvl w:val="3"/>
          <w:numId w:val="1"/>
        </w:numPr>
        <w:rPr/>
      </w:pPr>
      <w:bookmarkStart w:id="542" w:name="__RefHeading___Toc106868_211673320"/>
      <w:bookmarkStart w:id="543" w:name="_Toc211"/>
      <w:bookmarkEnd w:id="542"/>
      <w:r>
        <w:rPr>
          <w:rtl w:val="true"/>
        </w:rPr>
        <w:t>د</w:t>
      </w:r>
      <w:r>
        <w:rPr>
          <w:rtl w:val="true"/>
        </w:rPr>
        <w:t xml:space="preserve">) </w:t>
      </w:r>
      <w:r>
        <w:rPr>
          <w:rtl w:val="true"/>
        </w:rPr>
        <w:t>اقدامات جعفر</w:t>
      </w:r>
      <w:bookmarkEnd w:id="543"/>
    </w:p>
    <w:p>
      <w:pPr>
        <w:pStyle w:val="Heading5"/>
        <w:numPr>
          <w:ilvl w:val="4"/>
          <w:numId w:val="1"/>
        </w:numPr>
        <w:rPr/>
      </w:pPr>
      <w:bookmarkStart w:id="544" w:name="__RefHeading___Toc106870_211673320"/>
      <w:bookmarkStart w:id="545" w:name="_Toc212"/>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جعفر برادر امام عسکری علیه السلام بر خلاف سیرۀ پدر و برادر گرامی‌اش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دربارۀ پسرش جعفر روایت شده است که به بعضی از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تجنّبوا ولدی جعفر فإنّه منّی بمنزلة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از فرزندم جعفر دوری کنید؛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سیرۀ ما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به منزلۀ فرزند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پس از رحلت امام عسکری علیه السلام به یک‌سری اقدامات روی آورد که در شأن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پی می‌آید</w:t>
      </w:r>
      <w:r>
        <w:rPr>
          <w:rFonts w:eastAsia="IRNazanin" w:cs="IRNazanin"/>
          <w:color w:val="111111"/>
          <w:sz w:val="28"/>
          <w:szCs w:val="28"/>
          <w:rtl w:val="true"/>
          <w:lang w:bidi="fa-IR"/>
        </w:rPr>
        <w:t>:</w:t>
      </w:r>
    </w:p>
    <w:p>
      <w:pPr>
        <w:pStyle w:val="Heading5"/>
        <w:numPr>
          <w:ilvl w:val="4"/>
          <w:numId w:val="1"/>
        </w:numPr>
        <w:rPr/>
      </w:pPr>
      <w:bookmarkStart w:id="546" w:name="__RefHeading___Toc106872_211673320"/>
      <w:bookmarkStart w:id="547" w:name="_Toc213"/>
      <w:bookmarkEnd w:id="546"/>
      <w:r>
        <w:rPr/>
        <w:t>1</w:t>
      </w:r>
      <w:r>
        <w:rPr>
          <w:rtl w:val="true"/>
        </w:rPr>
        <w:t xml:space="preserve">. </w:t>
      </w:r>
      <w:r>
        <w:rPr>
          <w:rtl w:val="true"/>
        </w:rPr>
        <w:t>نماز بر پیکر امام علیه السلام</w:t>
      </w:r>
      <w:bookmarkEnd w:id="5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در آغاز، خواست که بر پیکر برادرش نماز بخواند که ناگهان امام مهدی عجل الله تعالی فرجه الشریف </w:t>
      </w:r>
      <w:bookmarkStart w:id="548" w:name="pg50_550"/>
    </w:p>
    <w:p>
      <w:pPr>
        <w:pStyle w:val="BookText"/>
        <w:rPr/>
      </w:pPr>
      <w:bookmarkEnd w:id="548"/>
      <w:r>
        <w:rPr>
          <w:rFonts w:ascii="IRNazanin" w:hAnsi="IRNazanin" w:eastAsia="IRNazanin"/>
          <w:color w:val="111111"/>
          <w:sz w:val="28"/>
          <w:sz w:val="28"/>
          <w:szCs w:val="28"/>
          <w:rtl w:val="true"/>
          <w:lang w:bidi="fa-IR"/>
        </w:rPr>
        <w:t>ظاهر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تأخّر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احقّ بالصّلاة علی أبی؛</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من شایسته‌ترم که بر جنازۀ پدرم نماز بخوانم</w:t>
      </w:r>
      <w:r>
        <w:rPr>
          <w:rFonts w:eastAsia="IRNazanin" w:cs="IRNazanin"/>
          <w:color w:val="111111"/>
          <w:sz w:val="28"/>
          <w:szCs w:val="28"/>
          <w:rtl w:val="true"/>
          <w:lang w:bidi="fa-IR"/>
        </w:rPr>
        <w:t>.</w:t>
      </w:r>
    </w:p>
    <w:p>
      <w:pPr>
        <w:pStyle w:val="Heading5"/>
        <w:numPr>
          <w:ilvl w:val="4"/>
          <w:numId w:val="1"/>
        </w:numPr>
        <w:rPr/>
      </w:pPr>
      <w:bookmarkStart w:id="549" w:name="__RefHeading___Toc106874_211673320"/>
      <w:bookmarkStart w:id="550" w:name="_Toc214"/>
      <w:bookmarkEnd w:id="549"/>
      <w:r>
        <w:rPr/>
        <w:t>2</w:t>
      </w:r>
      <w:r>
        <w:rPr>
          <w:rtl w:val="true"/>
        </w:rPr>
        <w:t xml:space="preserve">. </w:t>
      </w:r>
      <w:r>
        <w:rPr>
          <w:rtl w:val="true"/>
        </w:rPr>
        <w:t>ادعای امامت و جانشینی</w:t>
      </w:r>
      <w:bookmarkEnd w:id="550"/>
    </w:p>
    <w:p>
      <w:pPr>
        <w:pStyle w:val="BookText"/>
        <w:rPr/>
      </w:pPr>
      <w:r>
        <w:rPr>
          <w:rFonts w:ascii="IRNazanin" w:hAnsi="IRNazanin" w:eastAsia="IRNazanin"/>
          <w:color w:val="111111"/>
          <w:sz w:val="28"/>
          <w:sz w:val="28"/>
          <w:szCs w:val="28"/>
          <w:rtl w:val="true"/>
          <w:lang w:bidi="fa-IR"/>
        </w:rPr>
        <w:t>جعفر به عبیدالله بن یحیی بن خاقان وزیر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برادرم را به من بدهید، من سالانه مبلغ بیست‌هزار دینار بابت آن به شما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در پاسخ به این خواستۀ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برای کسانی که گمان می‌کنند پدر و برادر تو امام بودند، شمشیرش را آماده کرده است، با وجود این، موفق نشد آنان را از این عقیده منصرف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شیعیان از همان مقام پدر و برادرت بهره‌مندی، نیاز به تأیید سلطان و یا غیر سلطان نداری و اگر آن مقام را نداری، سلطان این مقام را به تو نمی‌تواند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وزیر، به او اهانت کرد و دیگر اجازه نداد که جعفر به نزدش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ناامیدی از وزیر، به نزد سلطان رفت و این خواسته را با او در میان گذاشت و مانند همان پاسخ را از خلیفۀ عباسی نیز شنید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با توجه به همین ادعای دروغین است که جعفر پسر امام هادی علیه السلام در تاریخ به جعفر کذّاب معروف شده است</w:t>
      </w:r>
      <w:r>
        <w:rPr>
          <w:rFonts w:eastAsia="IRNazanin" w:cs="IRNazanin"/>
          <w:color w:val="111111"/>
          <w:sz w:val="28"/>
          <w:szCs w:val="28"/>
          <w:rtl w:val="true"/>
          <w:lang w:bidi="fa-IR"/>
        </w:rPr>
        <w:t>.</w:t>
      </w:r>
    </w:p>
    <w:p>
      <w:pPr>
        <w:pStyle w:val="Heading5"/>
        <w:numPr>
          <w:ilvl w:val="4"/>
          <w:numId w:val="1"/>
        </w:numPr>
        <w:rPr/>
      </w:pPr>
      <w:bookmarkStart w:id="551" w:name="__RefHeading___Toc106876_211673320"/>
      <w:bookmarkStart w:id="552" w:name="_Toc215"/>
      <w:bookmarkEnd w:id="551"/>
      <w:r>
        <w:rPr/>
        <w:t>3</w:t>
      </w:r>
      <w:r>
        <w:rPr>
          <w:rtl w:val="true"/>
        </w:rPr>
        <w:t xml:space="preserve">. </w:t>
      </w:r>
      <w:r>
        <w:rPr>
          <w:rtl w:val="true"/>
        </w:rPr>
        <w:t>ادعای ارث</w:t>
      </w:r>
      <w:bookmarkEnd w:id="552"/>
    </w:p>
    <w:p>
      <w:pPr>
        <w:pStyle w:val="BookText"/>
        <w:rPr/>
      </w:pPr>
      <w:r>
        <w:rPr>
          <w:rFonts w:ascii="IRNazanin" w:hAnsi="IRNazanin" w:eastAsia="IRNazanin"/>
          <w:color w:val="111111"/>
          <w:sz w:val="28"/>
          <w:sz w:val="28"/>
          <w:szCs w:val="28"/>
          <w:rtl w:val="true"/>
          <w:lang w:bidi="fa-IR"/>
        </w:rPr>
        <w:t>جعفر در اقدامی دیگر کوشید تا اموال امام علیه السلام را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 که برادرش ابومحمد علیه السلام فرزندی نداشته و خود را تنها وارث برادرش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 اجازه داد تا بر اموال برادرش مسلّط شود</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553" w:name="__RefHeading___Toc106878_211673320"/>
      <w:bookmarkStart w:id="554" w:name="_Toc216"/>
      <w:bookmarkEnd w:id="553"/>
      <w:r>
        <w:rPr/>
        <w:t>4</w:t>
      </w:r>
      <w:r>
        <w:rPr>
          <w:rtl w:val="true"/>
        </w:rPr>
        <w:t xml:space="preserve">. </w:t>
      </w:r>
      <w:r>
        <w:rPr>
          <w:rtl w:val="true"/>
        </w:rPr>
        <w:t>تحریک حکومت برای دست‌گیری امام مهدی عجل الله تعالی فرجه الشریف</w:t>
      </w:r>
      <w:bookmarkEnd w:id="55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با داشتن آگاهی به وجود فرزندی برای برادرش امام حسن عسکری علیه السلام و </w:t>
      </w:r>
      <w:bookmarkStart w:id="555" w:name="pg50_552"/>
    </w:p>
    <w:p>
      <w:pPr>
        <w:pStyle w:val="BookText"/>
        <w:rPr/>
      </w:pPr>
      <w:bookmarkEnd w:id="555"/>
      <w:r>
        <w:rPr>
          <w:rFonts w:ascii="IRNazanin" w:hAnsi="IRNazanin" w:eastAsia="IRNazanin"/>
          <w:color w:val="111111"/>
          <w:sz w:val="28"/>
          <w:sz w:val="28"/>
          <w:szCs w:val="28"/>
          <w:rtl w:val="true"/>
          <w:lang w:bidi="fa-IR"/>
        </w:rPr>
        <w:t>پس از ناامیدی از این‌که خود را جانشین برادر قرار دهد، کوشید امام مهدی عجل الله تعالی فرجه الشریف را به حاکمان عباسی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پس از ناکام شدن وی در برابر هیئت قمی‌ها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پاسخ دادن به آنان فرو ماند و برای سعایت از آنان به نزد خلیفه رفت و خلیفه هم به هیئت قمی‌ها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پول‌هایی که برای ابومحمد آورده‌اید، به جعفر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با شروطی این پول را تحویل می‌دهیم؛ زیرا مردمی که این پول‌ها را به ما داده‌اند، چنین شرطی را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خواست که خلیفه آنان را زندانی کند، اما خلیفه به خواستۀ جعفر پاسخ نداد و آنان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خادمش را در خارج از شهر به سوی آنان فرستاد و با دادن نشانی و گزارش‌هایی که حضرت بیان داشت، آنان اموال را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دوباره به نزد معتمد خلیفۀ عباسی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قمی‌ها اموال را به مهدی عجل الله تعالی فرجه الشریف تحویل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مقدّمات هجوم به بیت امام مهدی عجل الله تعالی فرجه الشریف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منزل امام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عجل الله تعالی فرجه الشریف از غفلت آنان استفاده کرد و از منزل خارج شد، اما مادر گرامی حضرت را دست‌گیر و بازجویی کردند و </w:t>
      </w:r>
      <w:r>
        <w:rPr>
          <w:rFonts w:eastAsia="IRNazanin" w:cs="IRNazanin"/>
          <w:color w:val="111111"/>
          <w:sz w:val="28"/>
          <w:szCs w:val="28"/>
          <w:rtl w:val="true"/>
          <w:lang w:bidi="fa-IR"/>
        </w:rPr>
        <w:t>... .</w:t>
      </w:r>
    </w:p>
    <w:p>
      <w:pPr>
        <w:pStyle w:val="Heading5"/>
        <w:numPr>
          <w:ilvl w:val="4"/>
          <w:numId w:val="1"/>
        </w:numPr>
        <w:rPr/>
      </w:pPr>
      <w:bookmarkStart w:id="556" w:name="__RefHeading___Toc106880_211673320"/>
      <w:bookmarkStart w:id="557" w:name="_Toc217"/>
      <w:bookmarkEnd w:id="556"/>
      <w:r>
        <w:rPr/>
        <w:t>5</w:t>
      </w:r>
      <w:r>
        <w:rPr>
          <w:rtl w:val="true"/>
        </w:rPr>
        <w:t xml:space="preserve">. </w:t>
      </w:r>
      <w:r>
        <w:rPr>
          <w:rtl w:val="true"/>
        </w:rPr>
        <w:t>توبۀ جعفر</w:t>
      </w:r>
      <w:bookmarkEnd w:id="557"/>
    </w:p>
    <w:p>
      <w:pPr>
        <w:pStyle w:val="BookText"/>
        <w:rPr/>
      </w:pPr>
      <w:r>
        <w:rPr>
          <w:rFonts w:ascii="IRNazanin" w:hAnsi="IRNazanin" w:eastAsia="IRNazanin"/>
          <w:color w:val="111111"/>
          <w:sz w:val="28"/>
          <w:sz w:val="28"/>
          <w:szCs w:val="28"/>
          <w:rtl w:val="true"/>
          <w:lang w:bidi="fa-IR"/>
        </w:rPr>
        <w:t>گفتنی است، امام مهدی عجل الله تعالی فرجه الشریف در توقیعی در پاسخ به پرسش یکی از شیعیان دربارۀ عمویش جعفر، به محمد بن عثمان بن سعید عَمروی نوشتند که جعفر و فرزندانش مانند برادران حضرت یوسف علیه السلام سرانجام کار توبه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سبیل عمّی جعفر و ولده فسبیل إخوة یوسف؛</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اما ماجرای عمویم جعفر و فرزندانش مانند ماجرای یوسف علیه السلام است</w:t>
      </w:r>
      <w:r>
        <w:rPr>
          <w:rFonts w:eastAsia="IRNazanin" w:cs="IRNazanin"/>
          <w:color w:val="111111"/>
          <w:sz w:val="28"/>
          <w:szCs w:val="28"/>
          <w:rtl w:val="true"/>
          <w:lang w:bidi="fa-IR"/>
        </w:rPr>
        <w:t>.</w:t>
      </w:r>
    </w:p>
    <w:p>
      <w:pPr>
        <w:pStyle w:val="Heading4"/>
        <w:numPr>
          <w:ilvl w:val="3"/>
          <w:numId w:val="1"/>
        </w:numPr>
        <w:rPr/>
      </w:pPr>
      <w:bookmarkStart w:id="558" w:name="__RefHeading___Toc106882_211673320"/>
      <w:bookmarkStart w:id="559" w:name="_Toc218"/>
      <w:bookmarkEnd w:id="558"/>
      <w:r>
        <w:rPr>
          <w:rtl w:val="true"/>
        </w:rPr>
        <w:t>ه</w:t>
      </w:r>
      <w:r>
        <w:rPr>
          <w:rtl w:val="true"/>
        </w:rPr>
        <w:t xml:space="preserve">) </w:t>
      </w:r>
      <w:r>
        <w:rPr>
          <w:rtl w:val="true"/>
        </w:rPr>
        <w:t>داستان سرداب</w:t>
      </w:r>
      <w:bookmarkEnd w:id="5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کجا و چگونه غایب شد؟ آیا در سرداب منزل پدرش غایب شد و هنوز نیز در آنجاست؟ در این‌باره به شیعه تهمت‌هایی زده‌اند که بر آن اساس، شیعه معتقد است مأموران خلیفۀ عباسی به منزل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w:t>
      </w:r>
    </w:p>
    <w:p>
      <w:pPr>
        <w:pStyle w:val="BookText"/>
        <w:rPr/>
      </w:pPr>
      <w:r>
        <w:rPr>
          <w:rFonts w:ascii="IRNazanin" w:hAnsi="IRNazanin" w:eastAsia="IRNazanin"/>
          <w:color w:val="111111"/>
          <w:sz w:val="28"/>
          <w:sz w:val="28"/>
          <w:szCs w:val="28"/>
          <w:rtl w:val="true"/>
          <w:lang w:bidi="fa-IR"/>
        </w:rPr>
        <w:t>تا او را دست‌گیر کنند و آن حضرت که در آن هنگام در سرداب بود، از دیده‌ها پنهان شد و تاکنون در آن‌جا بدون آب و غذا زندگی می‌کند و روزی از آن‌جا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چنان شهرت یافته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هیچ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و کتاب‌های امامیه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اهل سنّت در نوشته‌های خود بر این نکته اصرار می‌ورزند و متأسفانه این سخن دست‌آویزی برای حملۀ برخی از آنان به تشیّع گردیده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آنان پنداشته‌اند که شیعیان در میان سرداب، امام خود را می‌جویند و ظهورش را از آن جا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تهمت‌هایی به شیعه می‌زنند و در این زمینه حتی به منابع شیعه نیز نگاهی نمی‌افکنند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براساس تاریخ و روایات شیعه، امام مهدی عجل الله تعالی فرجه الشریف از هنگام ولادت پنهانی به سر می‌برد و بنا به مصالحی تولد و زندگی ایشان آشکار نبوده و غیبت صغرای آن حضرت بعد از رحلت پدر گرامی‌شان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بعد از نمازگزاردن بر پیکر پاک پدر و تدفین آن حضرت وارد منزل شدند و دیگر کسی آن حضرت را در اجتماع و در میان مردم ندید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بنا به روایات شیعی، آن حضرت در میان مردم زندگی می‌کند و در موسم حج حاضر می‌شود، ولی مردم او را نمی‌شناسند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خانه‌ای که از آن سخن گفته می‌شود، دو قسمت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مردان و قسمت دیگر برای زنان و یک سردابی هم زیر اتاق‌ها داشته که اهل خانه در روزهای گرم در آن سرداب زندگی می‌کرده‌اند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این خانه و این سرداب را محترم می‌دارد؛ زیرا امامانشان در این خانه زندگی می‌کرده‌اند و در همین خانه، امام هادی علیه السلام، امام عسکری علیه السلام و نیز امام مهدی عجل الله تعالی فرجه الشریف خداوند سبحان را عبادت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معقول و طبیعی است که به </w:t>
      </w:r>
    </w:p>
    <w:p>
      <w:pPr>
        <w:pStyle w:val="BookText"/>
        <w:rPr/>
      </w:pPr>
      <w:r>
        <w:rPr>
          <w:rFonts w:ascii="IRNazanin" w:hAnsi="IRNazanin" w:eastAsia="IRNazanin"/>
          <w:color w:val="111111"/>
          <w:sz w:val="28"/>
          <w:sz w:val="28"/>
          <w:szCs w:val="28"/>
          <w:rtl w:val="true"/>
          <w:lang w:bidi="fa-IR"/>
        </w:rPr>
        <w:t>جهت علاقه‌مندی به پیشوا و رهبر دینی، آن‌چه متعلّق به او است، محترم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پیروان ادیان و مذاهب نیز چنین می‌کنند و شیعه از احترام‌گزاری‌ها به مکان‌های مقدّس و مشاهد مشرف دفاع می‌کند و آن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اما این احترام غیر از آن تهمت‌های مخالفان به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داستان غیبت حضرت مهدی عجل الله تعالی فرجه الشریف در سرداب سامرا و زندگی کردن آن حضرت در این مکان، دروغ و بهتانی بیش نیست و هیچ یک از بزرگان شیعه، چنین باوری نداشته و ندارند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حکومت در آغاز خلافت معتضد عباسی،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 بار خانۀ امام عسکری علیه السلام را تفتیش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معتضد سه نفر را به صورت مخفیانه به خانۀ حضرت فرستاد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در آن خانه یافتید، بکشید و سرش را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وارد خانه شدند و یک اتاق مخفی یافتند که پرده‌ای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 را بالا زدند، گویا دریایی پر از آب دیدند که در انتهای آن مردی با بهترین هیئت، روی حصیری بر آب ایستاده بود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آب شدند و آن‌گاه که نزدیک بود، غرق شوند با اضطراب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بی‌هوش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سرپرست آنان از فرد نمازگزار عذرخواهی کرد، ولی آن فرد نمازگزار بی‌توجه به آنان نمازش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پیش خلیفه رفتند و آن‌چه را دیده بودند، برای او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هیچ کس نگویید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معتضد حملۀ دیگری را ترتیب داد و گروه بیشتری را به خانۀ امام عسکری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وقتی وارد خانه شدند، از درون سرداب صدای قرائت قرآن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 سرداب ایستادند و مراقب بودند تا کسی از آن‌جا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درون سرداب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آنان استفاده کرد و از سرداب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آنان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سرداب شوید و فردی را که قرآن می‌خواند، دست‌گیر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ندیدی که خارج شد؟ گفت</w:t>
      </w:r>
      <w:r>
        <w:rPr>
          <w:rFonts w:eastAsia="IRNazanin" w:cs="IRNazanin"/>
          <w:color w:val="111111"/>
          <w:sz w:val="28"/>
          <w:szCs w:val="28"/>
          <w:rtl w:val="true"/>
          <w:lang w:bidi="fa-IR"/>
        </w:rPr>
        <w:t xml:space="preserve">: </w:t>
      </w:r>
      <w:bookmarkStart w:id="560" w:name="pg50_558"/>
    </w:p>
    <w:p>
      <w:pPr>
        <w:pStyle w:val="BookText"/>
        <w:rPr/>
      </w:pPr>
      <w:bookmarkEnd w:id="560"/>
      <w:r>
        <w:rPr>
          <w:rFonts w:ascii="IRNazanin" w:hAnsi="IRNazanin" w:eastAsia="IRNazanin"/>
          <w:color w:val="111111"/>
          <w:sz w:val="28"/>
          <w:sz w:val="28"/>
          <w:szCs w:val="28"/>
          <w:rtl w:val="true"/>
          <w:lang w:bidi="fa-IR"/>
        </w:rPr>
        <w:t>پس چرا او را دست‌گیر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تو او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اقدامی نکردیم</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تنها موردی که نام سرداب دربارة حضرت مهدی عجل الله تعالی فرجه الشریف در روایات شیعی وجود دارد، این دو مورد است که به نوزده سال پس از شروع غیبت صغری برمی‌گردد؛ آن هم با این مضمون که آن حضرت از سرداب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کجا و داستان ساختگی شروع غیبت از سرداب و بقای حضرت در آن سرداب و اجتماع شیعه در آن مکان در هر صبح و شام و انتظار خروج حضرت کجا؟</w:t>
      </w:r>
    </w:p>
    <w:p>
      <w:pPr>
        <w:pStyle w:val="Heading3"/>
        <w:numPr>
          <w:ilvl w:val="2"/>
          <w:numId w:val="1"/>
        </w:numPr>
        <w:rPr/>
      </w:pPr>
      <w:bookmarkStart w:id="561" w:name="__RefHeading___Toc106884_211673320"/>
      <w:bookmarkStart w:id="562" w:name="_Toc219"/>
      <w:bookmarkEnd w:id="561"/>
      <w:r>
        <w:rPr>
          <w:rtl w:val="true"/>
        </w:rPr>
        <w:t>فلسفة غیبت</w:t>
      </w:r>
      <w:bookmarkEnd w:id="562"/>
    </w:p>
    <w:p>
      <w:pPr>
        <w:pStyle w:val="Heading4"/>
        <w:numPr>
          <w:ilvl w:val="3"/>
          <w:numId w:val="1"/>
        </w:numPr>
        <w:rPr/>
      </w:pPr>
      <w:bookmarkStart w:id="563" w:name="__RefHeading___Toc106886_211673320"/>
      <w:bookmarkStart w:id="564" w:name="_Toc220"/>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از آن‌جا که بحث از فلسفۀ غیبت و یا مانند آن هم‌چون نقش انتظار، سیرت و آثار امام مهدی عجل الله تعالی فرجه الشریف، علّت طول عمر آن حضرت، حوادث هنگام ظهور و بعد از ظهور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مباحث کلامی و اعتقادی است و رنگ تاریخی ندارد و باید در جایگاه خود به صورت فراگیر دربارة آن گفت‌وگو و کندو‌کاو کرد، بی‌مناسبت نیست که در چنین کتابی هر چند به صورت خلاصه به برخی از آنها اشاره شود که گاهی نم بهتر از خشکی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باور که مهدی موعود عجل الله تعالی فرجه الشریف منجی بشریت است و در آینده ظهور و قیام خواهد کرد و جهان را پر از عدل و داد می‌نماید، در میان مسلمانان از زمان رسول گرامی اسلام صلی الله علیه و آله و سلم رواج یافت و جزء اعتقادات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ویژگی‌هایی مانند این‌که مهدی عجل الله تعالی فرجه الشریف از اهل بیت رسول خدا صلی الله علیه و آله و سلم و از فرزندان حضرت فاطمۀ زهرا علیها السلام است،</w:t>
      </w:r>
      <w:r>
        <w:rPr>
          <w:rStyle w:val="FootnoteAnchor"/>
          <w:rtl w:val="true"/>
        </w:rPr>
        <w:footnoteReference w:id="632"/>
      </w:r>
      <w:r>
        <w:rPr>
          <w:rFonts w:ascii="IRNazanin" w:hAnsi="IRNazanin" w:eastAsia="IRNazanin"/>
          <w:color w:val="111111"/>
          <w:sz w:val="28"/>
          <w:sz w:val="28"/>
          <w:szCs w:val="28"/>
          <w:rtl w:val="true"/>
          <w:lang w:bidi="fa-IR"/>
        </w:rPr>
        <w:t>به جهت فراوانی و تواتر روایات، پذیرفتة همة مذاهب شیعه و سنّی بوده است، با این تفاوت که عموم اهل سنّت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آخرالزمان متعلّق است و هنوز متولّد نشده است، ولی شیعۀ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متولد شده و به دلایل و حکمتی چند در پس پردۀ غیبت </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عجل الله تعالی فرجه الشریف با آمادگی و انتظار مردم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آمادگی و انتظار ظهور مهدی عجل الله تعالی فرجه الشریف از اعمال بافضیلت شیعیان در عصر غیبت به شمار می‌آید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از بهترین دلایلی که بر حقانیت و اصالت مبانی مذهب حقۀ شیعۀ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برشمرد، این است که امامان معصوم علیهم السلام در طول سال‌های پیاپی غیبت امام مهدی عجل الله تعالی فرجه الشریف را پیش‌گویی کرده‌اند و در برابر واقفیه که با همة توان به تضعیف روایات و جرح راویان روایت‌ها دربارة غیبت می‌پرداختند و بسیاری از آن روایات را مجعول و ساختة آن گروه می‌خواندند، مبارزه کردند و سرانجام گردش ایام درستی آن احادیث شریف و پیش‌گویی امامان اطهار علیهم السلام را بر آنان ثابت نمود و غیبت امام دوازدهم عجل الله تعالی فرجه الشریف با همان ویژگی‌هایی که از زبان پیامبر صلی الله علیه و آله و سلم و یکایک امامان پیشین بیان شده بود، به وقوع پیوست تا کسی در آینده نتواند ادعا کند شیعیان اثناعشری برای درستی مدعای خود دربارۀ غیبت امام دوازدهم عجل الله تعالی فرجه الشریف احادیثی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این مسئله را خواست و لطف و عنایت خداوند دانست که بر ایشان ارزانی داشته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اما حکمت و فلسفة غیبت امام مهدی عجل الله تعالی فرجه الشریف چه بوده است؟ چرا حضرت مهدی عجل الله تعالی فرجه الشریف مانند دیگر امامان در میان مردم آشکارا زندگی نکرده است؟ با نگاه به آن رخ‌دادها و حوادث طبیعی و عادی، فشارهای روزافزون عباسیان بر طالبیان</w:t>
      </w:r>
      <w:r>
        <w:rPr>
          <w:rStyle w:val="FootnoteAnchor"/>
          <w:rtl w:val="true"/>
        </w:rPr>
        <w:footnoteReference w:id="635"/>
      </w:r>
      <w:r>
        <w:rPr>
          <w:rFonts w:ascii="IRNazanin" w:hAnsi="IRNazanin" w:eastAsia="IRNazanin"/>
          <w:color w:val="111111"/>
          <w:sz w:val="28"/>
          <w:sz w:val="28"/>
          <w:szCs w:val="28"/>
          <w:rtl w:val="true"/>
          <w:lang w:bidi="fa-IR"/>
        </w:rPr>
        <w:t>به ویژه بر بنی‌فاطمه و امامان معصوم علیهم السلام را علّت غیبت و پنهان بودن امام مهدی عجل الله تعالی فرجه الشریف خواهیم یافت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امامان علیهم السلام در برابر این سیاست عباسیان از تاکتیک اختفا و غیبت یاری گرفته بودند تا وجود مقدّس امام مهدی عجل الله تعالی فرجه الشریف، از گزند حوادث زمان مصون و محفوظ بماند و در فرصت مناسب به میان مردم آید و مردم از وجود مقدّسش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سیاسی که از زمان امام جواد علیه السلام بر امامان </w:t>
      </w:r>
      <w:bookmarkStart w:id="565" w:name="pg50_562"/>
    </w:p>
    <w:p>
      <w:pPr>
        <w:pStyle w:val="BookText"/>
        <w:rPr/>
      </w:pPr>
      <w:bookmarkEnd w:id="565"/>
      <w:r>
        <w:rPr>
          <w:rFonts w:ascii="IRNazanin" w:hAnsi="IRNazanin" w:eastAsia="IRNazanin"/>
          <w:color w:val="111111"/>
          <w:sz w:val="28"/>
          <w:sz w:val="28"/>
          <w:szCs w:val="28"/>
          <w:rtl w:val="true"/>
          <w:lang w:bidi="fa-IR"/>
        </w:rPr>
        <w:t>معصوم علیهم السلام وارد می‌شد، همواره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فشارهای رو به افزایش موجب شد که فعالیت‌های امام یازدهم علیه السلام به حداقل برسد تا جایی که زمینۀ مساعد برای رهبری امام مهدی عجل الله تعالی فرجه الشریف به کمتر از حدّ نصاب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خواست و مشیت خداوند به غیبت امام مهدی عجل الله تعالی فرجه الشریف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جاسم حسین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حکومت عباسی خواستار ایجاد محدودیت در فعالیت‌های ائمه علیهم السلام بودند، از این رو، آنان را به دربار خود می‌بردند و تحت نظر می‌گرفتند تا آن‌که دیگر نتوانند فعالیت‌های خود را در میان پیروان خویش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محدودیت‌هایی که از زمان حضرت رضا علیه السلام بر ائمه علیهم السلام تحمیل شد تا زمان امام یازدهم، حضرت عسکری علیه 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ائمه علیهم السلام نیز سیاستی اتخاذ کردند تا آخرین وصی خود را از شرایط مشابه مصون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به این نتیجه رسیدند که پسر امام یازدهم علیه السلام از چشمان عباسیان پنهان شود تا بتواند فعالیت‌های خود را ناشناخته به انجام برساند تا احادیثی که وجود امامی را پیش‌بینی می‌کند که از نظرها پنهان باشد و سیاست‌های خود را در خفا، در میان پیروان خویش به مورد اجرا خواهد گذاشت را ترویج 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دوازدهمین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اقداماتی از پیش صورت می‌گرفت تا امامیه را به قبول سفیران به عنوان واسطه‌های ائمه علیهم السلام آماده سازد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همین تفسیر و فلسفة غیبت در روایات اسلامی نیز به گونه‌ای 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اسلامی دربارة حکمت غیبت امام مهدی عجل الله تعالی فرجه الشریف در پی می‌آید</w:t>
      </w:r>
      <w:r>
        <w:rPr>
          <w:rFonts w:eastAsia="IRNazanin" w:cs="IRNazanin"/>
          <w:color w:val="111111"/>
          <w:sz w:val="28"/>
          <w:szCs w:val="28"/>
          <w:rtl w:val="true"/>
          <w:lang w:bidi="fa-IR"/>
        </w:rPr>
        <w:t>:</w:t>
      </w:r>
    </w:p>
    <w:p>
      <w:pPr>
        <w:pStyle w:val="Heading4"/>
        <w:numPr>
          <w:ilvl w:val="3"/>
          <w:numId w:val="1"/>
        </w:numPr>
        <w:rPr/>
      </w:pPr>
      <w:bookmarkStart w:id="566" w:name="__RefHeading___Toc106888_211673320"/>
      <w:bookmarkStart w:id="567" w:name="_Toc221"/>
      <w:bookmarkEnd w:id="566"/>
      <w:r>
        <w:rPr/>
        <w:t>1</w:t>
      </w:r>
      <w:r>
        <w:rPr>
          <w:rtl w:val="true"/>
        </w:rPr>
        <w:t xml:space="preserve">. </w:t>
      </w:r>
      <w:r>
        <w:rPr>
          <w:rtl w:val="true"/>
        </w:rPr>
        <w:t>رازی از رازهای الهی</w:t>
      </w:r>
      <w:bookmarkEnd w:id="5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امام مهدی عجل الله تعالی فرجه الشریف رازی الهی است که حکمت آن بر بندگان پوشیده است و تنها بعد از آن‌که ظهور حضرت فرا رسد،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فرموده است</w:t>
      </w:r>
      <w:r>
        <w:rPr>
          <w:rFonts w:eastAsia="IRNazanin" w:cs="IRNazanin"/>
          <w:color w:val="111111"/>
          <w:sz w:val="28"/>
          <w:szCs w:val="28"/>
          <w:rtl w:val="true"/>
          <w:lang w:bidi="fa-IR"/>
        </w:rPr>
        <w:t xml:space="preserve">: </w:t>
      </w:r>
      <w:bookmarkStart w:id="568" w:name="pg50_564"/>
    </w:p>
    <w:p>
      <w:pPr>
        <w:pStyle w:val="BookText"/>
        <w:rPr/>
      </w:pPr>
      <w:bookmarkEnd w:id="568"/>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الامر من أمرالله و سرّ من سرّ الله، مطوّی عن عباده؛</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الهی و رازی از رازهای خداوندی است که بر بندگان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لصاحب هذا الأمر غیبة لابدّ منها یرتاب فیها کلّ مبطل،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یؤذن لنا فی کشفه 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الحکمة فی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الحکمة فی غیبته وجه الحکمة فی غیبات من تقدّمه من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الحکمة فی ذلک لاینکشف الّا بعد ظهوره کما لم ینکشف وجه الحکمة فیما اتاه الخضر علیه السلام من خرق السفینة و قتل الغلام و اقامة الجدار لموسی علیه السلام الی وقت إفتراقهما؛</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همانا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جویندۀ باطلی در آن به شک می‌افتد و اجازه نداریم علّت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حکمتی است که در غیبت‌های پیشین وجود داشت و پس از ظهور، روشن خواهد شد، همانند حکمت کارهای خضر علیه السلام از کشتن پسربچه و برپاداشتن دیوار شکسته، اینها وقتی برای موسی علیه السلام روشن شد که آن 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امری از امور الهی و رازی از رازهای اوست</w:t>
      </w:r>
      <w:r>
        <w:rPr>
          <w:rFonts w:eastAsia="IRNazanin" w:cs="IRNazanin"/>
          <w:color w:val="111111"/>
          <w:sz w:val="28"/>
          <w:szCs w:val="28"/>
          <w:rtl w:val="true"/>
          <w:lang w:bidi="fa-IR"/>
        </w:rPr>
        <w:t>.</w:t>
      </w:r>
    </w:p>
    <w:p>
      <w:pPr>
        <w:pStyle w:val="Heading4"/>
        <w:numPr>
          <w:ilvl w:val="3"/>
          <w:numId w:val="1"/>
        </w:numPr>
        <w:rPr/>
      </w:pPr>
      <w:bookmarkStart w:id="569" w:name="__RefHeading___Toc106890_211673320"/>
      <w:bookmarkStart w:id="570" w:name="_Toc222"/>
      <w:bookmarkEnd w:id="569"/>
      <w:r>
        <w:rPr/>
        <w:t>2</w:t>
      </w:r>
      <w:r>
        <w:rPr>
          <w:rtl w:val="true"/>
        </w:rPr>
        <w:t xml:space="preserve">. </w:t>
      </w:r>
      <w:r>
        <w:rPr>
          <w:rtl w:val="true"/>
        </w:rPr>
        <w:t>آزمایش و غربال انسان‌های صالح</w:t>
      </w:r>
      <w:bookmarkEnd w:id="570"/>
    </w:p>
    <w:p>
      <w:pPr>
        <w:pStyle w:val="BookText"/>
        <w:rPr/>
      </w:pPr>
      <w:r>
        <w:rPr>
          <w:rFonts w:ascii="IRNazanin" w:hAnsi="IRNazanin" w:eastAsia="IRNazanin"/>
          <w:color w:val="111111"/>
          <w:sz w:val="28"/>
          <w:sz w:val="28"/>
          <w:szCs w:val="28"/>
          <w:rtl w:val="true"/>
          <w:lang w:bidi="fa-IR"/>
        </w:rPr>
        <w:t>در برخی از روایات آمده است که حکمت غیبت حضرت ولی عصر امام مهدی عجل الله تعالی فرجه الشریف غربال کردن انسان‌های صالح و آزمایش مردم به این وسیله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بن ابی‌طالب علیه السلام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والله لأقتلّن أنا و ابنای هذان ولیبعثنّ الله رجلاً من ولدی فی آخرالزمان یطالب بدمائنا، ولیغیبنّ عنهم تمییزاً لأهل الضلالة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من حاجة؛</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به خدا قسم، من و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خواهیم شد، خداوند در آخرالزمان مردی از فرزندانم را به خون‌خواهی ما برخواهد انگیخت و او مدتی غایب خواهد شد تا مردم آزمایش شوند و گمراهان جدا گردند، تا جایی که افراد نادان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دیگر به آل محمد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غیبة یرتدّ فیها اقوام و یثبت علی الدین فیها آخرون فیودّون و یقال لهم متی هذا الوعدان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إن الصابر فی غیبته علی الاذی و التکذیب بمنزلة المجاهد بالسیف بین یدی رسول الله صلی الله علیه و آله و سلم؛</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برای امام مهدی عجل الله تعالی فرجه الشریف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غیبت برخی از دین برمی‌گردند و برخی ثابت قدم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غیبت صبر کند و بر مشکلاتی که دشمنان پدید می‌آورند، استقامت نماید، به قدری از اجر خداوند بهره‌مند می‌گردد که انگار در کنار پیامبر صلی الله علیه و آله و سلم با شمشیر بر دشمنان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علیه السلام در پاسخ به این پرسش که فرج شما کی خواهد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لایکون فرجنا حتی تغربلوا، ثم تغربلوا، ثم تغربلوا؛</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فرج و ظهور حضرت اتفاق نمی‌افتد، مگر آن‌که شیعیان به شدّت در امتحان الهی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أن یمتحن الشیعة؛</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غیبت امام مهدی عجل الله تعالی فرجه الشریف امتحان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موسی بن جعفر علیه السلام نیز در این باره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هی محنة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إمتحن بها خلقه؛</w:t>
      </w:r>
      <w:r>
        <w:rPr>
          <w:rStyle w:val="FootnoteAnchor"/>
          <w:rtl w:val="true"/>
        </w:rPr>
        <w:footnoteReference w:id="643"/>
      </w:r>
      <w:bookmarkStart w:id="571" w:name="pg50_568"/>
    </w:p>
    <w:p>
      <w:pPr>
        <w:pStyle w:val="BookText"/>
        <w:rPr/>
      </w:pPr>
      <w:bookmarkEnd w:id="571"/>
      <w:r>
        <w:rPr>
          <w:rFonts w:ascii="IRNazanin" w:hAnsi="IRNazanin" w:eastAsia="IRNazanin"/>
          <w:color w:val="111111"/>
          <w:sz w:val="28"/>
          <w:sz w:val="28"/>
          <w:szCs w:val="28"/>
          <w:rtl w:val="true"/>
          <w:lang w:bidi="fa-IR"/>
        </w:rPr>
        <w:t>این غیبت خود مایۀ امتحان بندگان خداوند بزرگ است</w:t>
      </w:r>
      <w:r>
        <w:rPr>
          <w:rFonts w:eastAsia="IRNazanin" w:cs="IRNazanin"/>
          <w:color w:val="111111"/>
          <w:sz w:val="28"/>
          <w:szCs w:val="28"/>
          <w:rtl w:val="true"/>
          <w:lang w:bidi="fa-IR"/>
        </w:rPr>
        <w:t>.</w:t>
      </w:r>
    </w:p>
    <w:p>
      <w:pPr>
        <w:pStyle w:val="Heading4"/>
        <w:numPr>
          <w:ilvl w:val="3"/>
          <w:numId w:val="1"/>
        </w:numPr>
        <w:rPr/>
      </w:pPr>
      <w:bookmarkStart w:id="572" w:name="__RefHeading___Toc106892_211673320"/>
      <w:bookmarkStart w:id="573" w:name="_Toc223"/>
      <w:bookmarkEnd w:id="572"/>
      <w:r>
        <w:rPr/>
        <w:t>3</w:t>
      </w:r>
      <w:r>
        <w:rPr>
          <w:rtl w:val="true"/>
        </w:rPr>
        <w:t xml:space="preserve">. </w:t>
      </w:r>
      <w:r>
        <w:rPr>
          <w:rtl w:val="true"/>
        </w:rPr>
        <w:t>ستم پیشه بودن انسان‌ها</w:t>
      </w:r>
      <w:bookmarkEnd w:id="573"/>
    </w:p>
    <w:p>
      <w:pPr>
        <w:pStyle w:val="BookText"/>
        <w:rPr/>
      </w:pPr>
      <w:r>
        <w:rPr>
          <w:rFonts w:ascii="IRNazanin" w:hAnsi="IRNazanin" w:eastAsia="IRNazanin"/>
          <w:color w:val="111111"/>
          <w:sz w:val="28"/>
          <w:sz w:val="28"/>
          <w:szCs w:val="28"/>
          <w:rtl w:val="true"/>
          <w:lang w:bidi="fa-IR"/>
        </w:rPr>
        <w:t>فلسفۀ غیبت در برخی از روایات، ستم‌پیشه بودن انسان‌ها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مسجد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أنّ الارض لاتخلو من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سیعمی خلقه عنها بظلمهم و جورهم و إسرافهم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زمین از حجت الهی خالی نمی‌ماند، ولی خداوند به دلیل ستم‌پیشه بودن و زیاده‌روی انسان‌ها، آنان را از وجود حجّت خود محروم می‌سازد</w:t>
      </w:r>
      <w:r>
        <w:rPr>
          <w:rFonts w:eastAsia="IRNazanin" w:cs="IRNazanin"/>
          <w:color w:val="111111"/>
          <w:sz w:val="28"/>
          <w:szCs w:val="28"/>
          <w:rtl w:val="true"/>
          <w:lang w:bidi="fa-IR"/>
        </w:rPr>
        <w:t>.</w:t>
      </w:r>
    </w:p>
    <w:p>
      <w:pPr>
        <w:pStyle w:val="Heading4"/>
        <w:numPr>
          <w:ilvl w:val="3"/>
          <w:numId w:val="1"/>
        </w:numPr>
        <w:rPr/>
      </w:pPr>
      <w:bookmarkStart w:id="574" w:name="__RefHeading___Toc106894_211673320"/>
      <w:bookmarkStart w:id="575" w:name="_Toc224"/>
      <w:bookmarkEnd w:id="574"/>
      <w:r>
        <w:rPr/>
        <w:t>4</w:t>
      </w:r>
      <w:r>
        <w:rPr>
          <w:rtl w:val="true"/>
        </w:rPr>
        <w:t xml:space="preserve">. </w:t>
      </w:r>
      <w:r>
        <w:rPr>
          <w:rtl w:val="true"/>
        </w:rPr>
        <w:t>آمادگی جهانی</w:t>
      </w:r>
      <w:bookmarkEnd w:id="575"/>
    </w:p>
    <w:p>
      <w:pPr>
        <w:pStyle w:val="BookText"/>
        <w:rPr/>
      </w:pPr>
      <w:r>
        <w:rPr>
          <w:rFonts w:ascii="IRNazanin" w:hAnsi="IRNazanin" w:eastAsia="IRNazanin"/>
          <w:color w:val="111111"/>
          <w:sz w:val="28"/>
          <w:sz w:val="28"/>
          <w:szCs w:val="28"/>
          <w:rtl w:val="true"/>
          <w:lang w:bidi="fa-IR"/>
        </w:rPr>
        <w:t xml:space="preserve">برای ظهور حضرت مهدی عجل الله تعالی فرجه الشریف به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منجی جهانی بشریت و کسی که در کرۀ زمین، دین اسلام را بر تمامی دین‌ها پیروز بگرداند، زمینه و آمادگی جهانی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جهان باید زمینۀ این پذیرش را داشته باشد تا این هدف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نبود آمادگی جهان را از فلسفه‌ها و حکمت‌های غیبت امام مهدی عجل الله تعالی فرجه الشریف می‌توان برشمرد</w:t>
      </w:r>
      <w:r>
        <w:rPr>
          <w:rFonts w:eastAsia="IRNazanin" w:cs="IRNazanin"/>
          <w:color w:val="111111"/>
          <w:sz w:val="28"/>
          <w:szCs w:val="28"/>
          <w:rtl w:val="true"/>
          <w:lang w:bidi="fa-IR"/>
        </w:rPr>
        <w:t>.</w:t>
      </w:r>
    </w:p>
    <w:p>
      <w:pPr>
        <w:pStyle w:val="Heading4"/>
        <w:numPr>
          <w:ilvl w:val="3"/>
          <w:numId w:val="1"/>
        </w:numPr>
        <w:rPr/>
      </w:pPr>
      <w:bookmarkStart w:id="576" w:name="__RefHeading___Toc106896_211673320"/>
      <w:bookmarkStart w:id="577" w:name="_Toc225"/>
      <w:bookmarkEnd w:id="576"/>
      <w:r>
        <w:rPr/>
        <w:t>5</w:t>
      </w:r>
      <w:r>
        <w:rPr>
          <w:rtl w:val="true"/>
        </w:rPr>
        <w:t xml:space="preserve">. </w:t>
      </w:r>
      <w:r>
        <w:rPr>
          <w:rtl w:val="true"/>
        </w:rPr>
        <w:t>آزادی از یوغ بیعت با طاغوت‌های زمان</w:t>
      </w:r>
      <w:bookmarkEnd w:id="577"/>
    </w:p>
    <w:p>
      <w:pPr>
        <w:pStyle w:val="BookText"/>
        <w:rPr/>
      </w:pPr>
      <w:r>
        <w:rPr>
          <w:rFonts w:ascii="IRNazanin" w:hAnsi="IRNazanin" w:eastAsia="IRNazanin"/>
          <w:color w:val="111111"/>
          <w:sz w:val="28"/>
          <w:sz w:val="28"/>
          <w:szCs w:val="28"/>
          <w:rtl w:val="true"/>
          <w:lang w:bidi="fa-IR"/>
        </w:rPr>
        <w:t>بنابر برخی از روایات اسلامی، غیبت امام مهدی عجل الله تعالی فرجه الشریف از آن‌روست که آن حضرت از یوغ بیعت با طاغوت‌های زمان آزاد باشد و تعهّد و بیعت با هیچ حاکمی را بر عهده نپذیرد تا در زمان قیام خود آزادانه بتواند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امامان علیهم السلام از روی تقیّه حکومت‌ها را به رسمیت می‌شناخته‌اند، ولی امام مهدی عجل الله تعالی فرجه الشریف به تقیّه مأمور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مهدی عجل الله تعالی فرجه الشریف با حکومت‌ها و طاغوت‌های زمان بیعت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در این‌باره فرموده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منّا أحد إلّا و یقع فی عنقه بیعة لطاغیة زمانه إلّا القائم الّذی یصّلی روح الله عیسی بن مریم خلفه فانّ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یخفی ولادته و یغیب شخصه لئلّا یکون لأحد فی عنقه بیعة إذا خرج ذاک التاسع من ولد اخی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هر کدام از ما در زمان خود بیعت حاکمان و طاغوت‌های زمان را از روی تقیه به عهده گرفته‌ایم، مگر امام مهدی عجل الله تعالی فرجه الشریف که عیسی بن مریم به امامت آن حضرت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او را مخفی نگه دارد و برای او غیبتی در نظر گرفته تا زمانی که قیام می‌کند، بر گردنش بیعت حاکمی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از دیگر امامان معصوم علیهم السلام رسیده است، مانند روایتی از امام سجاد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فی عنقه بیعة؛</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بیعت با کسی بر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سخن امام هشتم علیه السلام در این‌باره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یکون لأحد فی عنقه بیعة اذا قام بالسیف؛</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برای آن‌که هنگام قیام با شمشیر بیعت با کسی بر گردن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توقیعی از ناحیۀ مقدسه برای اسحاق بن یعقوب، توسط محمد بن عثمان عَمروی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توقیع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علّة ما وقع الغیبة 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لأحد من آبائی علیهم السلام ألّا قد وضعت فی عنقه بیعة لطاغیة زمانه و إنّی أخرج حین أخرج و لا بیعة لأحد من الطواغیت فی عنقی؛</w:t>
      </w:r>
      <w:r>
        <w:rPr>
          <w:rStyle w:val="FootnoteAnchor"/>
          <w:rtl w:val="true"/>
        </w:rPr>
        <w:footnoteReference w:id="64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چرا غیبت واقع شده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چیزهائی که اگر پاسخش را بدانید، خوش‌آیند شما نیست، پرسش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پدران من تقیه نمودند و با طاغوتیان زمان بیعت نمودند، ولی من در پس پردۀ غیبت قرار گرفته‌ام تا بیعت طاغوتیان بر گردنم نباشد و در هنگام خروج آزادانه قیام نمایم</w:t>
      </w:r>
      <w:r>
        <w:rPr>
          <w:rFonts w:eastAsia="IRNazanin" w:cs="IRNazanin"/>
          <w:color w:val="111111"/>
          <w:sz w:val="28"/>
          <w:szCs w:val="28"/>
          <w:rtl w:val="true"/>
          <w:lang w:bidi="fa-IR"/>
        </w:rPr>
        <w:t xml:space="preserve">. </w:t>
      </w:r>
      <w:bookmarkStart w:id="578" w:name="pg50_572"/>
    </w:p>
    <w:p>
      <w:pPr>
        <w:pStyle w:val="Heading4"/>
        <w:numPr>
          <w:ilvl w:val="3"/>
          <w:numId w:val="1"/>
        </w:numPr>
        <w:rPr/>
      </w:pPr>
      <w:bookmarkStart w:id="579" w:name="__RefHeading___Toc106898_211673320"/>
      <w:bookmarkStart w:id="580" w:name="_Toc226"/>
      <w:bookmarkEnd w:id="578"/>
      <w:bookmarkEnd w:id="579"/>
      <w:r>
        <w:rPr/>
        <w:t>6</w:t>
      </w:r>
      <w:r>
        <w:rPr>
          <w:rtl w:val="true"/>
        </w:rPr>
        <w:t xml:space="preserve">. </w:t>
      </w:r>
      <w:r>
        <w:rPr>
          <w:rtl w:val="true"/>
        </w:rPr>
        <w:t>حفظ جان امام مهدی عجل الله تعالی فرجه الشریف</w:t>
      </w:r>
      <w:bookmarkEnd w:id="580"/>
    </w:p>
    <w:p>
      <w:pPr>
        <w:pStyle w:val="BookText"/>
        <w:rPr/>
      </w:pPr>
      <w:r>
        <w:rPr>
          <w:rFonts w:ascii="IRNazanin" w:hAnsi="IRNazanin" w:eastAsia="IRNazanin"/>
          <w:color w:val="111111"/>
          <w:sz w:val="28"/>
          <w:sz w:val="28"/>
          <w:szCs w:val="28"/>
          <w:rtl w:val="true"/>
          <w:lang w:bidi="fa-IR"/>
        </w:rPr>
        <w:t>خداوند به وسیلۀ غیبت امام دوازدهم عجل الله تعالی فرجه الشریف جانش را از شرّ دشمنان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مسئلة غیبت امام مهدی عجل الله تعالی فرجه الشریف مطرح نبود، معتمد عباسی که به خون آن حضرت تشنه بود، مانند پدران بزرگوار آن حضرت، امام مهدی عجل الله تعالی فرجه الشریف را نیز شهید می‌کرد و زمین از حجّت خداوند خالی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از امامان اهل بیت علیهم السلام در این‌باره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للقائم غیبة قبل أن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w:t>
      </w:r>
    </w:p>
    <w:p>
      <w:pPr>
        <w:pStyle w:val="BookText"/>
        <w:rPr/>
      </w:pPr>
      <w:r>
        <w:rPr>
          <w:rFonts w:ascii="IRNazanin" w:hAnsi="IRNazanin" w:eastAsia="IRNazanin"/>
          <w:color w:val="111111"/>
          <w:sz w:val="28"/>
          <w:sz w:val="28"/>
          <w:szCs w:val="28"/>
          <w:rtl w:val="true"/>
          <w:lang w:bidi="fa-IR"/>
        </w:rPr>
        <w:t xml:space="preserve">برای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پا خیزد،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 از کشته شدن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بعد از بیان روایاتی چند دربارۀ فلسفۀ غیبت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اخبار دربارۀ حکمت و فلسفۀ غیبت آمده است، مانند امتحان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صعوبۀ الأمر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اختیارهم للصبر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حکمت و فلسفۀ غیبت نیست، بلکه اثر و نتیجۀ غیبت برای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فلسفۀ غیبت همان ترس از کشته شدن امام مهدی عجل الله تعالی فرجه الشریف به دست دشمنان است</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581" w:name="__RefHeading___Toc106900_211673320"/>
      <w:bookmarkStart w:id="582" w:name="_Toc227"/>
      <w:bookmarkEnd w:id="581"/>
      <w:r>
        <w:rPr>
          <w:rtl w:val="true"/>
        </w:rPr>
        <w:t>ویژگی‌های دورۀ غیبت صغری</w:t>
      </w:r>
      <w:bookmarkEnd w:id="582"/>
    </w:p>
    <w:p>
      <w:pPr>
        <w:pStyle w:val="BookText"/>
        <w:rPr/>
      </w:pPr>
      <w:r>
        <w:rPr>
          <w:rFonts w:ascii="IRNazanin" w:hAnsi="IRNazanin" w:eastAsia="IRNazanin"/>
          <w:color w:val="111111"/>
          <w:sz w:val="28"/>
          <w:sz w:val="28"/>
          <w:szCs w:val="28"/>
          <w:rtl w:val="true"/>
          <w:lang w:bidi="fa-IR"/>
        </w:rPr>
        <w:t>همان‌گونه که بیان شد، برای امام مهدی عجل الله تعالی فرجه الشریف بعد از دورۀ اختفا و رحلت امام عسکری علیه السلام دو نوع غیبت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مدت که با پایان دورۀ اختفا آغاز شد و دیگری غیبت کبری و دراز مدت که بعد از دورۀ غیبت صغری شروع شده است و هنوز ادامه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دورۀ غیبت صغری که از زمان شهادت امام حسن عسکری علیه السلام؛ یعنی آغاز امامت امام مهدی عجل الله تعالی فرجه الشریف شروع شد و با درگذشت سفیر چهارم آن حضرت یعنی ابوالحسن علی بن محمد سَمَری پایان پذیرفت، ویژگی‌هایی دارد که به آن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صغری محدود است و از نظر زمانی نزدیک به هفتاد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محدودیت و کوتاهی زمان، از آن به غیبت صغری تعبیر نموده‌اند، بر خلاف غیبت کبری که زمانش طولانی است و مدت آن را جز خداوند کسی نمی‌داند؛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دورۀ غیبت صغری همیشه از دیده‌ها پنهان نبوده، بلکه با وکیلان و سفیران خاص ارتباط داشته و گاهی سفیران آن حضرت، اسباب ملاقات برخی از افراد را با امام مهدی عجل الله تعالی فرجه الشریف فراهم می‌کرده‌اند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مردم پرسش‌های خود را به وسیلۀ سفیران چهارگانه، با امام عجل الله تعالی فرجه الشریف در میان می‌گذاشتند و پاسخ‌های خود 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توقیعاتی در این دوره از ناحیۀ مقدسه و با واسطۀ سفیران چهارگانه برای شیعیان صادر می‌شده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اما این رابطه در دورۀ غیبت کبری و بعد از درگذشت سَمَری،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چند روز قبل از درگذشت سَمَری، نزدیک بودن زمان مرگ قریب‌الوقوع او را به وی خبر می‌دهد و آن‌گاه به او فرمودند که این ارتباط‌های هفتاد ساله، در دورۀ غیبت کبری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 امام عجل الله تعالی فرجه الشریف در بحث‌های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دورۀ غیبت صغری، چهار وکیل و یا نماینده داشت که برای تک تک آنان و یکی پس از دیگری، حکم وکالت صادر می‌نمود و دیگر نمایندگان حضرت از طرف این چهار نفر مأموریت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پایان این دوره، فرد خاصی به نیابت ویژۀ آن حضرت مشخص نشد، بلکه به فرمودۀ ائمه علیه السلام هر کس شرایط وکالت را داشته باشد، وکیل و نمایندۀ عام آن حضرت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دورۀ بعد از غیبت صغری را دورۀ رهبری، یا وکالت فقیهان می‌توان نامید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برخی از افراد در دورۀ غیبت صغری آن حضرت را می‌دیدند و امام مهدی عجل الله تعالی فرجه الشریف را می‌شناختند، ولی در دورۀ غیبت کبری کسی ایشان را نمی‌بیند و اگر هم </w:t>
      </w:r>
      <w:bookmarkStart w:id="583" w:name="pg50_576"/>
    </w:p>
    <w:p>
      <w:pPr>
        <w:pStyle w:val="BookText"/>
        <w:rPr/>
      </w:pPr>
      <w:bookmarkEnd w:id="583"/>
      <w:r>
        <w:rPr>
          <w:rFonts w:ascii="IRNazanin" w:hAnsi="IRNazanin" w:eastAsia="IRNazanin"/>
          <w:color w:val="111111"/>
          <w:sz w:val="28"/>
          <w:sz w:val="28"/>
          <w:szCs w:val="28"/>
          <w:rtl w:val="true"/>
          <w:lang w:bidi="fa-IR"/>
        </w:rPr>
        <w:t>ببیند نمی‌شناسد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اگر هم برخی از خواص، حضرت را ببینند و بشناسند، اجازه ندارند آن را برای دیگران بازگو نمایند،</w:t>
      </w:r>
      <w:r>
        <w:rPr>
          <w:rStyle w:val="FootnoteAnchor"/>
          <w:rtl w:val="true"/>
        </w:rPr>
        <w:footnoteReference w:id="653"/>
      </w:r>
      <w:r>
        <w:rPr>
          <w:rFonts w:ascii="IRNazanin" w:hAnsi="IRNazanin" w:eastAsia="IRNazanin"/>
          <w:color w:val="111111"/>
          <w:sz w:val="28"/>
          <w:sz w:val="28"/>
          <w:szCs w:val="28"/>
          <w:rtl w:val="true"/>
          <w:lang w:bidi="fa-IR"/>
        </w:rPr>
        <w:t>مگر با اجازۀ خود حضرت و یا به افراد مورد اطمینان</w:t>
      </w:r>
      <w:r>
        <w:rPr>
          <w:rFonts w:eastAsia="IRNazanin" w:cs="IRNazanin"/>
          <w:color w:val="111111"/>
          <w:sz w:val="28"/>
          <w:szCs w:val="28"/>
          <w:rtl w:val="true"/>
          <w:lang w:bidi="fa-IR"/>
        </w:rPr>
        <w:t>.</w:t>
      </w:r>
    </w:p>
    <w:p>
      <w:pPr>
        <w:pStyle w:val="Heading3"/>
        <w:numPr>
          <w:ilvl w:val="2"/>
          <w:numId w:val="1"/>
        </w:numPr>
        <w:rPr/>
      </w:pPr>
      <w:bookmarkStart w:id="584" w:name="__RefHeading___Toc106902_211673320"/>
      <w:bookmarkStart w:id="585" w:name="_Toc228"/>
      <w:bookmarkEnd w:id="584"/>
      <w:r>
        <w:rPr>
          <w:rtl w:val="true"/>
        </w:rPr>
        <w:t>اختلافات فرقه‌ای پس از رحلت امام عسکری علیه السلام</w:t>
      </w:r>
      <w:bookmarkEnd w:id="585"/>
    </w:p>
    <w:p>
      <w:pPr>
        <w:pStyle w:val="Heading4"/>
        <w:numPr>
          <w:ilvl w:val="3"/>
          <w:numId w:val="1"/>
        </w:numPr>
        <w:rPr/>
      </w:pPr>
      <w:bookmarkStart w:id="586" w:name="__RefHeading___Toc106904_211673320"/>
      <w:bookmarkStart w:id="587" w:name="_Toc229"/>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حاکمان عباسی که بنا به ماهیتشان، به روش‌های ظالمانه روی آورده بودند، روز به روز محبوبیت خود را در افکار عمومی از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امامان معصوم علیهم السلام با توجه به کردار شایسته و پیشینۀ نیکویی که داشتند، روز به روز در امت اسلامی محبوب‌تر و مقبول‌تر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پیوسته از پایگاه اجتماعی محروم، ولی امامان شیعه علیهم السلام پیوسته به پایگاه اجتماعی بایسته‌تری نائل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بر حکمرانان ستم‌پیشۀ عباسی سخت ناگوار و شکننده می‌نمود و از این‌رو، بر ستم‌ها و جوّ اختناق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بر امامان شیعه ستم روا می‌داشتند تا جایی که خانۀ امام حسن عسکری علیه السلام در زیر نظر حکومت عباسیان قرار داشت و شیعیان آزادانه با آن حضرت نمی‌توانستند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درصدد بودند تا اگر برای امام عسکری علیه السلام فرزندی متولد شود، او را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جوّ اختناق و سیاست عباسیان موجب گردید تا امام یازدهم علیه السلام راه احتیاط، تقیّه و رازداری را بیش از پیش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احتیاط و تقیّه در زمان امام عسکری علیه السلام به اوج رسید و آن حضرت بیش از دیگر امامان علیهم السلام به کتمان امور پرداختند که از جملۀ آنها، پنهان داشتن ولادت امام مهدی عجل الله تعالی فرجه الشریف بوده است</w:t>
      </w:r>
      <w:r>
        <w:rPr>
          <w:rFonts w:eastAsia="IRNazanin" w:cs="IRNazanin"/>
          <w:color w:val="111111"/>
          <w:sz w:val="28"/>
          <w:szCs w:val="28"/>
          <w:rtl w:val="true"/>
          <w:lang w:bidi="fa-IR"/>
        </w:rPr>
        <w:t>.</w:t>
      </w:r>
    </w:p>
    <w:p>
      <w:pPr>
        <w:pStyle w:val="Heading4"/>
        <w:numPr>
          <w:ilvl w:val="3"/>
          <w:numId w:val="1"/>
        </w:numPr>
        <w:rPr/>
      </w:pPr>
      <w:bookmarkStart w:id="588" w:name="__RefHeading___Toc106906_211673320"/>
      <w:bookmarkStart w:id="589" w:name="_Toc230"/>
      <w:bookmarkEnd w:id="588"/>
      <w:r>
        <w:rPr>
          <w:rtl w:val="true"/>
        </w:rPr>
        <w:t>زمینۀ پیدایی فرقه‌های جدید شیعی بعد از رحلت امام عسکری علیه السلام</w:t>
      </w:r>
      <w:bookmarkEnd w:id="589"/>
    </w:p>
    <w:p>
      <w:pPr>
        <w:pStyle w:val="Heading5"/>
        <w:numPr>
          <w:ilvl w:val="4"/>
          <w:numId w:val="1"/>
        </w:numPr>
        <w:rPr/>
      </w:pPr>
      <w:bookmarkStart w:id="590" w:name="__RefHeading___Toc106908_211673320"/>
      <w:bookmarkStart w:id="591" w:name="_Toc231"/>
      <w:bookmarkEnd w:id="590"/>
      <w:r>
        <w:rPr>
          <w:rtl w:val="true"/>
        </w:rPr>
        <w:t>اشاره</w:t>
      </w:r>
      <w:bookmarkEnd w:id="59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اختفای ولادت آن حضرت باعث شد تا برخی از شیعیان در آغاز رحلت امام حسن عسکری علیه السلام در امر امامت دو امام یازدهم و دوازدهم علیهما السلام دچار شک و تردید شوند؛ زیرا بنابر عقیدۀ شیعه امام یازدهم باید پسری داشته باشد تا او امام دوازدهم </w:t>
      </w:r>
    </w:p>
    <w:p>
      <w:pPr>
        <w:pStyle w:val="BookText"/>
        <w:rPr/>
      </w:pPr>
      <w:r>
        <w:rPr>
          <w:rFonts w:ascii="IRNazanin" w:hAnsi="IRNazanin" w:eastAsia="IRNazanin"/>
          <w:color w:val="111111"/>
          <w:sz w:val="28"/>
          <w:sz w:val="28"/>
          <w:szCs w:val="28"/>
          <w:rtl w:val="true"/>
          <w:lang w:bidi="fa-IR"/>
        </w:rPr>
        <w:t>گردد، حال اگر امام یازدهم پسر نداشته باشد، در امامتش تردید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عسکری علیه السلام پیروان آن حضرت به چهارده یا پانزده فرقه منشعب شدند،</w:t>
      </w:r>
      <w:r>
        <w:rPr>
          <w:rStyle w:val="FootnoteAnchor"/>
          <w:rtl w:val="true"/>
        </w:rPr>
        <w:footnoteReference w:id="654"/>
      </w:r>
      <w:r>
        <w:rPr>
          <w:rFonts w:ascii="IRNazanin" w:hAnsi="IRNazanin" w:eastAsia="IRNazanin"/>
          <w:color w:val="111111"/>
          <w:sz w:val="28"/>
          <w:sz w:val="28"/>
          <w:szCs w:val="28"/>
          <w:rtl w:val="true"/>
          <w:lang w:bidi="fa-IR"/>
        </w:rPr>
        <w:t>بلکه بنا به نقل برخی از مورخّان، پیروان آن حضرت بیست فرقه شدند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پنهان بودن ولادت و زندگی امام مهدی عجل الله تعالی فرجه الشریف از یک سو و ادعای امامت جعفر از سوی دیگر موجب شد تا شیعیان در این عصر پریشان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مذاهب اسلامی با وجود این پریشانی فکری و عقیدتی، با شدّت فراوان بر شیعۀ امامیه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اصحاب حدیث، زیدیه، و به ویژه عباسیان در تاختن بر شیعۀ امامیه از هیچ کاری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پس از رحلت امام عسکری علیه السلام از جهت شک و تردید و تفرقه در مذهب، دوره‌ای برای شیعه یافت شد که در تاریخ بی‌نظیر یا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عصر را عصر آشفتگی و حیرت شیعیان می‌توان نام‌گذارد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شیعیان آن حضرت از راه‌های گوناگون و افراد موثّق، از ولادت امام مهدی عجل الله تعالی فرجه الشریف مطمئن شدند، تمامی آنان به امامت امام مهدی عجل الله تعالی فرجه الشریف گرویدند و همۀ فرقه‌هایی که در این مقطع زمانی پدید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مذهب امامیۀ 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این فرقه‌ها هیچ پیروی وجود ندارد و تنها در کتاب‌ها آنها را رویدادی تاریخی یاد می‌کنند، حتی در زمان شیخ مفید نیز این فرقه‌ها وجود خارجی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زمان ما، دیگر هیچ اثری از این گروه‌ها نمانده است و همه از بین رفته‌اند</w:t>
      </w:r>
      <w:r>
        <w:rPr>
          <w:rFonts w:eastAsia="IRNazanin" w:cs="IRNazanin"/>
          <w:color w:val="111111"/>
          <w:sz w:val="28"/>
          <w:szCs w:val="28"/>
          <w:rtl w:val="true"/>
          <w:lang w:bidi="fa-IR"/>
        </w:rPr>
        <w:t>.</w:t>
      </w:r>
      <w:r>
        <w:rPr>
          <w:rStyle w:val="FootnoteAnchor"/>
          <w:rtl w:val="true"/>
        </w:rPr>
        <w:footnoteReference w:id="656"/>
      </w:r>
      <w:bookmarkStart w:id="592" w:name="pg50_580"/>
    </w:p>
    <w:p>
      <w:pPr>
        <w:pStyle w:val="BookText"/>
        <w:rPr/>
      </w:pPr>
      <w:bookmarkEnd w:id="592"/>
      <w:r>
        <w:rPr>
          <w:rFonts w:ascii="IRNazanin" w:hAnsi="IRNazanin" w:eastAsia="IRNazanin"/>
          <w:color w:val="111111"/>
          <w:sz w:val="28"/>
          <w:sz w:val="28"/>
          <w:szCs w:val="28"/>
          <w:rtl w:val="true"/>
          <w:lang w:bidi="fa-IR"/>
        </w:rPr>
        <w:t>مهم‌ترین فرقه‌هایی که بعد از شهادت امام عسکری علیه السلام یافت شد، بدین قرار است</w:t>
      </w:r>
      <w:r>
        <w:rPr>
          <w:rFonts w:eastAsia="IRNazanin" w:cs="IRNazanin"/>
          <w:color w:val="111111"/>
          <w:sz w:val="28"/>
          <w:szCs w:val="28"/>
          <w:rtl w:val="true"/>
          <w:lang w:bidi="fa-IR"/>
        </w:rPr>
        <w:t>:</w:t>
      </w:r>
    </w:p>
    <w:p>
      <w:pPr>
        <w:pStyle w:val="Heading5"/>
        <w:numPr>
          <w:ilvl w:val="4"/>
          <w:numId w:val="1"/>
        </w:numPr>
        <w:rPr/>
      </w:pPr>
      <w:bookmarkStart w:id="593" w:name="__RefHeading___Toc106910_211673320"/>
      <w:bookmarkStart w:id="594" w:name="_Toc232"/>
      <w:bookmarkEnd w:id="593"/>
      <w:r>
        <w:rPr/>
        <w:t>1</w:t>
      </w:r>
      <w:r>
        <w:rPr>
          <w:rtl w:val="true"/>
        </w:rPr>
        <w:t xml:space="preserve">. </w:t>
      </w:r>
      <w:r>
        <w:rPr>
          <w:rtl w:val="true"/>
        </w:rPr>
        <w:t>اعتقاد به امامت جعفر، پسر امام هادی علیه السلام</w:t>
      </w:r>
      <w:bookmarkEnd w:id="594"/>
    </w:p>
    <w:p>
      <w:pPr>
        <w:pStyle w:val="BookText"/>
        <w:rPr/>
      </w:pPr>
      <w:r>
        <w:rPr>
          <w:rFonts w:ascii="IRNazanin" w:hAnsi="IRNazanin" w:eastAsia="IRNazanin"/>
          <w:color w:val="111111"/>
          <w:sz w:val="28"/>
          <w:sz w:val="28"/>
          <w:szCs w:val="28"/>
          <w:rtl w:val="true"/>
          <w:lang w:bidi="fa-IR"/>
        </w:rPr>
        <w:t>آنان که به امامت جعفر پسر امام هادی علیه السلام گرویده بودند، به چهار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 امام عسکری علیه السلام امام است، اما نه این‌که برادرش امام حسن عسکری علیه السلام وصیت کرده باشد که بعد از او جعفر امام است، بلکه به این دلیل که برادرش، امام عسکری علیه السلام پسری نداشت، پس به ناچار امامت به برادرش جعفر می‌رسد و او امام دوازدهم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امام است، به دلیل این‌که برادرش امام حسن عسکری علیه السلام وصیت کرد و او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هم مانند فرقۀ قبلی، جعفر را دوازدهم امام پذیرفتند؛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باور بودند که جعفر امام است و او این امامت را از پدرش به ارث برده است و نه از برادرش، بلکه امامت برادرش امام حسن عسکری علیه السلام باطل بود؛ چرا که امام عسکری علیه السلام فرزندی نداشت و امام باید فرزندی داشته باشد تا امر امامت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که امام حسن عسکری علیه السلام پسری نداشت، پس بعد از امام هادی علیه السلام امامت به حسن نرسید و به پسر دیگر امام هادی علیه السلام یعنی محمد نیز نرسیده؛ چرا که محمد در زمان حیات پدر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ناچار باید پذیرفت که امامت بعد از امام دهم علیه السلام به جعفر رسیده است و او امام یازدهم شیعیان بوده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بر این نکته پافشاری کردند که جعفر امامتش را از برادرش محمد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 این باور بودند که پسر امام هادی علیه السلام، ابوجعفر محمد بن علی که در روزگار پدرش درگذشت، به وصیّت پدر امام بود و به اسم و رسم، او را به امامت تعیین کرده بود و چون هنگام مردنِ محمد فرا رسید، بر آن شد که برای جانشینی خود کسی را پیدا کند تا امر امامت را به وی بسپارد که ناچار راز امامت را با غلامی خردسال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خدمتگزار او بود، در میان گذاشت و </w:t>
      </w:r>
      <w:bookmarkStart w:id="595" w:name="pg50_582"/>
    </w:p>
    <w:p>
      <w:pPr>
        <w:pStyle w:val="BookText"/>
        <w:rPr/>
      </w:pPr>
      <w:bookmarkEnd w:id="595"/>
      <w:r>
        <w:rPr>
          <w:rFonts w:ascii="IRNazanin" w:hAnsi="IRNazanin" w:eastAsia="IRNazanin"/>
          <w:color w:val="111111"/>
          <w:sz w:val="28"/>
          <w:sz w:val="28"/>
          <w:szCs w:val="28"/>
          <w:rtl w:val="true"/>
          <w:lang w:bidi="fa-IR"/>
        </w:rPr>
        <w:t>کتاب‌ها، دانش‌ها، جنگ‌افزار و آن‌چه را امت اسلامی بدان نیازمند بود، به وی سپرد و به او وصیت کرد که هر گاه مرگ پدرش؛ یعنی امام هادی علیه السلام فرا رسید، همۀ آنها را به برادرش جعفر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امامت امام حسن عسکری علیه السلام را قبول نداشتند و می‌گفتند که پدرش او را جانشین خود قرار نداده بود، بلکه محمد بن علی امام یازدهم بود و بعد از او جعفر امام شد</w:t>
      </w:r>
      <w:r>
        <w:rPr>
          <w:rFonts w:eastAsia="IRNazanin" w:cs="IRNazanin"/>
          <w:color w:val="111111"/>
          <w:sz w:val="28"/>
          <w:szCs w:val="28"/>
          <w:rtl w:val="true"/>
          <w:lang w:bidi="fa-IR"/>
        </w:rPr>
        <w:t>.</w:t>
      </w:r>
    </w:p>
    <w:p>
      <w:pPr>
        <w:pStyle w:val="Heading5"/>
        <w:numPr>
          <w:ilvl w:val="4"/>
          <w:numId w:val="1"/>
        </w:numPr>
        <w:rPr/>
      </w:pPr>
      <w:bookmarkStart w:id="596" w:name="__RefHeading___Toc106912_211673320"/>
      <w:bookmarkStart w:id="597" w:name="_Toc233"/>
      <w:bookmarkEnd w:id="596"/>
      <w:r>
        <w:rPr/>
        <w:t>2</w:t>
      </w:r>
      <w:r>
        <w:rPr>
          <w:rtl w:val="true"/>
        </w:rPr>
        <w:t xml:space="preserve">. </w:t>
      </w:r>
      <w:r>
        <w:rPr>
          <w:rtl w:val="true"/>
        </w:rPr>
        <w:t>اعتقاد به امامت فرزند دیگری از امام عسکری علیه السلام</w:t>
      </w:r>
      <w:bookmarkEnd w:id="597"/>
    </w:p>
    <w:p>
      <w:pPr>
        <w:pStyle w:val="BookText"/>
        <w:rPr/>
      </w:pPr>
      <w:r>
        <w:rPr>
          <w:rFonts w:ascii="IRNazanin" w:hAnsi="IRNazanin" w:eastAsia="IRNazanin"/>
          <w:color w:val="111111"/>
          <w:sz w:val="28"/>
          <w:sz w:val="28"/>
          <w:szCs w:val="28"/>
          <w:rtl w:val="true"/>
          <w:lang w:bidi="fa-IR"/>
        </w:rPr>
        <w:t>این گروه نیز به چهار دسته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 بودند که امام حسن عسکری علیه السلام پسری داشت که او را علی می‌خواند و امر امامت را به او وصیت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بن حسن امام دوازدهم و مهدی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پس از هشت ماه بعد از رحلت امام عسکری علیه السلام متولد شد که او امام دوازدهم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شدند که از امام حسن عسکری علیه السلام پسری به یادگار مانده که به امر خداوند هنوز متولد نشده و او در رحم مادری قرار دارد و هیچ مانعی ندارد که صدها سال در رحم مادر باشد و سپس به امر خداوند متولد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حسن بن علی علیه السلام فرزند او به نام محمد امام بود که در روزگار خود ایشان زندگی کرد، سپس مرد و بعد زنده خواهد شد و قیام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منتظر است</w:t>
      </w:r>
      <w:r>
        <w:rPr>
          <w:rFonts w:eastAsia="IRNazanin" w:cs="IRNazanin"/>
          <w:color w:val="111111"/>
          <w:sz w:val="28"/>
          <w:szCs w:val="28"/>
          <w:rtl w:val="true"/>
          <w:lang w:bidi="fa-IR"/>
        </w:rPr>
        <w:t>.</w:t>
      </w:r>
    </w:p>
    <w:p>
      <w:pPr>
        <w:pStyle w:val="Heading5"/>
        <w:numPr>
          <w:ilvl w:val="4"/>
          <w:numId w:val="1"/>
        </w:numPr>
        <w:rPr/>
      </w:pPr>
      <w:bookmarkStart w:id="598" w:name="__RefHeading___Toc106914_211673320"/>
      <w:bookmarkStart w:id="599" w:name="_Toc234"/>
      <w:bookmarkEnd w:id="598"/>
      <w:r>
        <w:rPr/>
        <w:t>3</w:t>
      </w:r>
      <w:r>
        <w:rPr>
          <w:rtl w:val="true"/>
        </w:rPr>
        <w:t xml:space="preserve">. </w:t>
      </w:r>
      <w:r>
        <w:rPr>
          <w:rtl w:val="true"/>
        </w:rPr>
        <w:t>اعتقاد به استمرار امامت امام حسن عسکری علیه السلام</w:t>
      </w:r>
      <w:bookmarkEnd w:id="599"/>
    </w:p>
    <w:p>
      <w:pPr>
        <w:pStyle w:val="BookText"/>
        <w:rPr/>
      </w:pPr>
      <w:r>
        <w:rPr>
          <w:rFonts w:ascii="IRNazanin" w:hAnsi="IRNazanin" w:eastAsia="IRNazanin"/>
          <w:color w:val="111111"/>
          <w:sz w:val="28"/>
          <w:sz w:val="28"/>
          <w:szCs w:val="28"/>
          <w:rtl w:val="true"/>
          <w:lang w:bidi="fa-IR"/>
        </w:rPr>
        <w:t>پیروان این عقیده نیز به دو گروه منشعب شدند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زنده است و مهدی، منتظر و قائم است؛ چون که او هیچ فرزندی ندارد، امام غایب و زنده است، چرا که زمین نباید از حجّت خالی باشد</w:t>
      </w:r>
      <w:r>
        <w:rPr>
          <w:rFonts w:eastAsia="IRNazanin" w:cs="IRNazanin"/>
          <w:color w:val="111111"/>
          <w:sz w:val="28"/>
          <w:szCs w:val="28"/>
          <w:rtl w:val="true"/>
          <w:lang w:bidi="fa-IR"/>
        </w:rPr>
        <w:t xml:space="preserve">. </w:t>
      </w:r>
      <w:bookmarkStart w:id="600" w:name="pg50_583"/>
    </w:p>
    <w:p>
      <w:pPr>
        <w:pStyle w:val="BookText"/>
        <w:rPr/>
      </w:pPr>
      <w:bookmarkEnd w:id="600"/>
      <w:r>
        <w:rPr>
          <w:rFonts w:ascii="IRNazanin" w:hAnsi="IRNazanin" w:eastAsia="IRNazanin"/>
          <w:color w:val="111111"/>
          <w:sz w:val="28"/>
          <w:sz w:val="28"/>
          <w:szCs w:val="28"/>
          <w:rtl w:val="true"/>
          <w:lang w:bidi="fa-IR"/>
        </w:rPr>
        <w:t xml:space="preserve">این گروه معتقد بودند اگر امام در هنگام مردن فرزندی نداشته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رواست که بر زنده بودن او درنگ نمود و شیعیان او ناچارند چشم به راه وی باشند تا بازگردد؛ زیرا امام بی‌فرزند و بدون جانشین را مرده نتوان پنداشت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بر این باور شدند که حسن بن علی امام عسکری علیه السلام رحلت نموده، سپس زنده شده و زندگی خویش را از سر گرفته، او مهدی و قائم است؛ زیرا بنا به روایتی، قائم کسی است که پس از مرگ برخیزد و قیام کند و فرزندی از او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فرزندی داشت، به ناچار مرگ او درست است و بازگشتی برای وی نبود و امامت از او به فرزندش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درگذشت و در مردن او گفت‌وگویی نیست و از آن‌جا که برای او فرزندی نبود و جانشینی نداشت و کسی را به جای خود برنگزید، او زندگی را پس از مرگ از سر گرفت و اکنون از دیده‌ها پنهان است و سرانجام آشکار خواهد شد و جهان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گروه با گروه قبلی این است که این گروه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و سپس زنده شده است و در پس پردۀ غیبت قرار گرفته، در حالی که گروه قبلی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بدون این‌که رحلت نماید، از دیده‌ها پنهان شده است</w:t>
      </w:r>
      <w:r>
        <w:rPr>
          <w:rFonts w:eastAsia="IRNazanin" w:cs="IRNazanin"/>
          <w:color w:val="111111"/>
          <w:sz w:val="28"/>
          <w:szCs w:val="28"/>
          <w:rtl w:val="true"/>
          <w:lang w:bidi="fa-IR"/>
        </w:rPr>
        <w:t>.</w:t>
      </w:r>
    </w:p>
    <w:p>
      <w:pPr>
        <w:pStyle w:val="Heading5"/>
        <w:numPr>
          <w:ilvl w:val="4"/>
          <w:numId w:val="1"/>
        </w:numPr>
        <w:rPr/>
      </w:pPr>
      <w:bookmarkStart w:id="601" w:name="__RefHeading___Toc106916_211673320"/>
      <w:bookmarkStart w:id="602" w:name="_Toc235"/>
      <w:bookmarkEnd w:id="601"/>
      <w:r>
        <w:rPr/>
        <w:t>4</w:t>
      </w:r>
      <w:r>
        <w:rPr>
          <w:rtl w:val="true"/>
        </w:rPr>
        <w:t xml:space="preserve">. </w:t>
      </w:r>
      <w:r>
        <w:rPr>
          <w:rtl w:val="true"/>
        </w:rPr>
        <w:t>اعتقاد به امامت محمد بن علی، برادر امام حسن عسکری علیه السلام</w:t>
      </w:r>
      <w:bookmarkEnd w:id="602"/>
    </w:p>
    <w:p>
      <w:pPr>
        <w:pStyle w:val="BookText"/>
        <w:rPr/>
      </w:pPr>
      <w:r>
        <w:rPr>
          <w:rFonts w:ascii="IRNazanin" w:hAnsi="IRNazanin" w:eastAsia="IRNazanin"/>
          <w:color w:val="111111"/>
          <w:sz w:val="28"/>
          <w:sz w:val="28"/>
          <w:szCs w:val="28"/>
          <w:rtl w:val="true"/>
          <w:lang w:bidi="fa-IR"/>
        </w:rPr>
        <w:t xml:space="preserve">این گروه بر این اعتقادند که بعد از امام هادی علیه السلام،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چرا که امامت دو برادر، یعنی جعفر و حسن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امام حسن و امام حسین علیه السلام استثناست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جعفر روا نیست؛ به این دلیل که او کرداری ناشایست داشته و درخور شأن امامت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عادل نبوده، و این خود دلیل بارزی است که جعفر نمی‌توانسته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حسن بن علی روا نیست؛ چون که امام باید فرزندی داشته باشد تا امامت به او منتقل شود، در حالی که او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امامت این دو برادر روا نیست، بلکه امامت به برادر دیگر، محمد بن علی </w:t>
      </w:r>
      <w:bookmarkStart w:id="603" w:name="pg50_585"/>
    </w:p>
    <w:p>
      <w:pPr>
        <w:pStyle w:val="BookText"/>
        <w:rPr/>
      </w:pPr>
      <w:bookmarkEnd w:id="603"/>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فرزند داشت و هم رفتارش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او امام، مهدی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پیشوایی وی را باید پذیرفت و گرنه بایستی به بطلان اصل امامت معتقد شد و این درست نیست</w:t>
      </w:r>
      <w:r>
        <w:rPr>
          <w:rFonts w:eastAsia="IRNazanin" w:cs="IRNazanin"/>
          <w:color w:val="111111"/>
          <w:sz w:val="28"/>
          <w:szCs w:val="28"/>
          <w:rtl w:val="true"/>
          <w:lang w:bidi="fa-IR"/>
        </w:rPr>
        <w:t>.</w:t>
      </w:r>
    </w:p>
    <w:p>
      <w:pPr>
        <w:pStyle w:val="Heading5"/>
        <w:numPr>
          <w:ilvl w:val="4"/>
          <w:numId w:val="1"/>
        </w:numPr>
        <w:rPr/>
      </w:pPr>
      <w:bookmarkStart w:id="604" w:name="__RefHeading___Toc106918_211673320"/>
      <w:bookmarkStart w:id="605" w:name="_Toc236"/>
      <w:bookmarkEnd w:id="604"/>
      <w:r>
        <w:rPr/>
        <w:t>5</w:t>
      </w:r>
      <w:r>
        <w:rPr>
          <w:rtl w:val="true"/>
        </w:rPr>
        <w:t xml:space="preserve">. </w:t>
      </w:r>
      <w:r>
        <w:rPr>
          <w:rtl w:val="true"/>
        </w:rPr>
        <w:t>اعتقاد به توقف در امامت</w:t>
      </w:r>
      <w:bookmarkEnd w:id="605"/>
    </w:p>
    <w:p>
      <w:pPr>
        <w:pStyle w:val="BookText"/>
        <w:rPr/>
      </w:pPr>
      <w:r>
        <w:rPr>
          <w:rFonts w:ascii="IRNazanin" w:hAnsi="IRNazanin" w:eastAsia="IRNazanin"/>
          <w:color w:val="111111"/>
          <w:sz w:val="28"/>
          <w:sz w:val="28"/>
          <w:szCs w:val="28"/>
          <w:rtl w:val="true"/>
          <w:lang w:bidi="fa-IR"/>
        </w:rPr>
        <w:t>گروهی از شیعیان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عسکری علیه السلام دربارة امر امامت بر ما شبهه پیش آمد و ما نمی‌دانیم که آیا جعفر امام است و یا فردی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امامت از پشت حسن است یا از پشت برادران او؛ کار بر ما مشتبه شده است و تا رفع شک و شبهه بر امامت او ایستاده‌ایم و تأمّل می‌کنیم</w:t>
      </w:r>
      <w:r>
        <w:rPr>
          <w:rFonts w:eastAsia="IRNazanin" w:cs="IRNazanin"/>
          <w:color w:val="111111"/>
          <w:sz w:val="28"/>
          <w:szCs w:val="28"/>
          <w:rtl w:val="true"/>
          <w:lang w:bidi="fa-IR"/>
        </w:rPr>
        <w:t>.</w:t>
      </w:r>
    </w:p>
    <w:p>
      <w:pPr>
        <w:pStyle w:val="Heading5"/>
        <w:numPr>
          <w:ilvl w:val="4"/>
          <w:numId w:val="1"/>
        </w:numPr>
        <w:rPr/>
      </w:pPr>
      <w:bookmarkStart w:id="606" w:name="__RefHeading___Toc106920_211673320"/>
      <w:bookmarkStart w:id="607" w:name="_Toc237"/>
      <w:bookmarkEnd w:id="606"/>
      <w:r>
        <w:rPr/>
        <w:t>6</w:t>
      </w:r>
      <w:r>
        <w:rPr>
          <w:rtl w:val="true"/>
        </w:rPr>
        <w:t xml:space="preserve">. </w:t>
      </w:r>
      <w:r>
        <w:rPr>
          <w:rtl w:val="true"/>
        </w:rPr>
        <w:t>اعتقاد به دورۀ فترت</w:t>
      </w:r>
      <w:bookmarkEnd w:id="607"/>
    </w:p>
    <w:p>
      <w:pPr>
        <w:pStyle w:val="BookText"/>
        <w:rPr/>
      </w:pPr>
      <w:r>
        <w:rPr>
          <w:rFonts w:ascii="IRNazanin" w:hAnsi="IRNazanin" w:eastAsia="IRNazanin"/>
          <w:color w:val="111111"/>
          <w:sz w:val="28"/>
          <w:sz w:val="28"/>
          <w:szCs w:val="28"/>
          <w:rtl w:val="true"/>
          <w:lang w:bidi="fa-IR"/>
        </w:rPr>
        <w:t>این دسته بر این باور بودند که بعد از امام یازدهم، حسن بن علی علیه السلام دورۀ فترت آمده است؛ زمین در این دوره از حجّت خالی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زمین از حجّت هیچ مانعی ندارد، چنان که در فاصله بین زمان حضرت عیسی علیه السلام تا زمان پیامبر اکرم صلی الله علیه و آله و سلم زمین از وجود پیامبر و یا امام خالی بود و رسول گرامی اسلام صلی الله علیه و آله و سلم بعد از فترتی که روی داد، به رسالت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شک و شبهه‌ای رحلت امام حسن عسکری علیه السلام به راستی اتفاق افتاد و می‌توان گفت که پس از او، امامی نیست، همان گونه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اسلام صلی الله علیه و آله و سلم پیامبر دیگری نخواهد آمد</w:t>
      </w:r>
      <w:r>
        <w:rPr>
          <w:rFonts w:eastAsia="IRNazanin" w:cs="IRNazanin"/>
          <w:color w:val="111111"/>
          <w:sz w:val="28"/>
          <w:szCs w:val="28"/>
          <w:rtl w:val="true"/>
          <w:lang w:bidi="fa-IR"/>
        </w:rPr>
        <w:t>.</w:t>
      </w:r>
      <w:r>
        <w:rPr>
          <w:rStyle w:val="FootnoteAnchor"/>
          <w:rtl w:val="true"/>
        </w:rPr>
        <w:footnoteReference w:id="65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همان‌گونه که یادآور شدیم، همة این گروه‌ها و فرقه‌ها که بعد از رحلت امام عسکری علیه السلام به وجود آمدند، با روشن شدن وجود فرزند برای امام یازدهم علیه السلام به امامت امام مهدی عجل الله تعالی فرجه الشریف گردن نهادند و دیگر از این گروه‌ها اثری جز در کتاب‌های پیشینیان نمانده نیست</w:t>
      </w:r>
      <w:r>
        <w:rPr>
          <w:rFonts w:eastAsia="IRNazanin" w:cs="IRNazanin"/>
          <w:color w:val="111111"/>
          <w:sz w:val="28"/>
          <w:szCs w:val="28"/>
          <w:rtl w:val="true"/>
          <w:lang w:bidi="fa-IR"/>
        </w:rPr>
        <w:t xml:space="preserve">. </w:t>
      </w:r>
      <w:bookmarkStart w:id="608" w:name="pg50_587"/>
    </w:p>
    <w:p>
      <w:pPr>
        <w:pStyle w:val="Heading3"/>
        <w:numPr>
          <w:ilvl w:val="2"/>
          <w:numId w:val="1"/>
        </w:numPr>
        <w:rPr/>
      </w:pPr>
      <w:bookmarkStart w:id="609" w:name="__RefHeading___Toc106922_211673320"/>
      <w:bookmarkStart w:id="610" w:name="_Toc238"/>
      <w:bookmarkEnd w:id="608"/>
      <w:bookmarkEnd w:id="609"/>
      <w:r>
        <w:rPr>
          <w:rtl w:val="true"/>
        </w:rPr>
        <w:t>نوّاب اربعه</w:t>
      </w:r>
      <w:bookmarkEnd w:id="610"/>
    </w:p>
    <w:p>
      <w:pPr>
        <w:pStyle w:val="Heading4"/>
        <w:numPr>
          <w:ilvl w:val="3"/>
          <w:numId w:val="1"/>
        </w:numPr>
        <w:rPr/>
      </w:pPr>
      <w:bookmarkStart w:id="611" w:name="__RefHeading___Toc106924_211673320"/>
      <w:bookmarkStart w:id="612" w:name="_Toc239"/>
      <w:bookmarkEnd w:id="611"/>
      <w:r>
        <w:rPr>
          <w:rtl w:val="true"/>
        </w:rPr>
        <w:t>اشاره</w:t>
      </w:r>
      <w:bookmarkEnd w:id="612"/>
    </w:p>
    <w:p>
      <w:pPr>
        <w:pStyle w:val="BookText"/>
        <w:rPr/>
      </w:pP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در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به نیابت خاص خود به شیعیان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از اصحاب با سابقۀ امامان پیشین و از عالمان بزرگ و پارسای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عبارتند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عثمان بن سعید عَمروی؛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عثمان بن سعید عَمروی؛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روح نوبختی؛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بیشترین اطلاعات خود را دربارۀ زندگی و فعالیت‌های این چهار سفیر و نائب خاص حضرت مهدی عجل الله تعالی فرجه الشریف، از کتاب الغیبة اثر شیخ طوسی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بیشتر به دو اثر قدیمی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فی أخبار أبی عَمرو ابی جعفر عَمرویون اثر هبة الله بن احمد بن محمد کاتب، معروف به ابن برینه، پسر ام کلثوم دختر محمد بن عثمان بن سعید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نوۀ دختری سفیر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کتاب اخبار الوکلاء الاربعة نوشتۀ احمد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بر اثر بی‌توجهی و یا دشمنی‌ها از بین رفت و به‌گونة مستقیم مطالب این دو کتاب را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شیخ طوسی و دیگران دربارۀ زندگی این چهار سفیر عالی مقام، مطالب کمی نقل کرده‌اند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از این رو، دربارۀ زندگی‌نامۀ این چهار سفیر ویژة امام مهدی عجل الله تعالی فرجه الشریف به قدر کافی اطلاعاتی نمی‌توان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تا اندازه‌ای که مدارک و مستندات تاریخی اجازه می‌دهد در این‌باره مطالبی را در چهار عنوان ذیل بیان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اربعه؛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نصب نوّاب اربعه؛ </w:t>
      </w:r>
      <w:bookmarkStart w:id="613" w:name="pg50_589"/>
    </w:p>
    <w:p>
      <w:pPr>
        <w:pStyle w:val="BookText"/>
        <w:rPr/>
      </w:pPr>
      <w:bookmarkEnd w:id="6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ارتباط نوّاب اربعه با شیعیان؛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مسئولیت‌های نوّاب اربعه</w:t>
      </w:r>
      <w:r>
        <w:rPr>
          <w:rFonts w:eastAsia="IRNazanin" w:cs="IRNazanin"/>
          <w:color w:val="111111"/>
          <w:sz w:val="28"/>
          <w:szCs w:val="28"/>
          <w:rtl w:val="true"/>
          <w:lang w:bidi="fa-IR"/>
        </w:rPr>
        <w:t>.</w:t>
      </w:r>
    </w:p>
    <w:p>
      <w:pPr>
        <w:pStyle w:val="Heading4"/>
        <w:numPr>
          <w:ilvl w:val="3"/>
          <w:numId w:val="1"/>
        </w:numPr>
        <w:rPr/>
      </w:pPr>
      <w:bookmarkStart w:id="614" w:name="__RefHeading___Toc106926_211673320"/>
      <w:bookmarkStart w:id="615" w:name="_Toc240"/>
      <w:bookmarkEnd w:id="614"/>
      <w:r>
        <w:rPr>
          <w:rtl w:val="true"/>
        </w:rPr>
        <w:t>الف</w:t>
      </w:r>
      <w:r>
        <w:rPr>
          <w:rtl w:val="true"/>
        </w:rPr>
        <w:t xml:space="preserve">) </w:t>
      </w:r>
      <w:r>
        <w:rPr>
          <w:rtl w:val="true"/>
        </w:rPr>
        <w:t>معرفی اجمالی نوّاب اربعه</w:t>
      </w:r>
      <w:bookmarkEnd w:id="615"/>
    </w:p>
    <w:p>
      <w:pPr>
        <w:pStyle w:val="Heading5"/>
        <w:numPr>
          <w:ilvl w:val="4"/>
          <w:numId w:val="1"/>
        </w:numPr>
        <w:rPr/>
      </w:pPr>
      <w:bookmarkStart w:id="616" w:name="__RefHeading___Toc106928_211673320"/>
      <w:bookmarkStart w:id="617" w:name="_Toc241"/>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چهار نایب خاصی که امام مهدی عجل الله تعالی فرجه الشریف در دورۀ غیبت صغری برگزیده، بدین شرحند</w:t>
      </w:r>
      <w:r>
        <w:rPr>
          <w:rFonts w:eastAsia="IRNazanin" w:cs="IRNazanin"/>
          <w:color w:val="111111"/>
          <w:sz w:val="28"/>
          <w:szCs w:val="28"/>
          <w:rtl w:val="true"/>
          <w:lang w:bidi="fa-IR"/>
        </w:rPr>
        <w:t>:</w:t>
      </w:r>
    </w:p>
    <w:p>
      <w:pPr>
        <w:pStyle w:val="Heading5"/>
        <w:numPr>
          <w:ilvl w:val="4"/>
          <w:numId w:val="1"/>
        </w:numPr>
        <w:rPr/>
      </w:pPr>
      <w:bookmarkStart w:id="618" w:name="__RefHeading___Toc106930_211673320"/>
      <w:bookmarkStart w:id="619" w:name="_Toc242"/>
      <w:bookmarkEnd w:id="618"/>
      <w:r>
        <w:rPr/>
        <w:t>1</w:t>
      </w:r>
      <w:r>
        <w:rPr>
          <w:rtl w:val="true"/>
        </w:rPr>
        <w:t xml:space="preserve">. </w:t>
      </w:r>
      <w:r>
        <w:rPr>
          <w:rtl w:val="true"/>
        </w:rPr>
        <w:t>ابو عَمرو، عثمان بن سعید عَمروی</w:t>
      </w:r>
      <w:bookmarkEnd w:id="619"/>
    </w:p>
    <w:p>
      <w:pPr>
        <w:pStyle w:val="BookText"/>
        <w:rPr/>
      </w:pPr>
      <w:r>
        <w:rPr>
          <w:rFonts w:ascii="IRNazanin" w:hAnsi="IRNazanin" w:eastAsia="IRNazanin"/>
          <w:color w:val="111111"/>
          <w:sz w:val="28"/>
          <w:sz w:val="28"/>
          <w:szCs w:val="28"/>
          <w:rtl w:val="true"/>
          <w:lang w:bidi="fa-IR"/>
        </w:rPr>
        <w:t>ابوعمرو، عثمان بن سعید اسدی عَمروی، نخستین نائب خاص و سفیر امام مهدی عجل الله تعالی فرجه الشریف است و در نزد شیعیان مقامی والا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چون از قبیلۀ بنی 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چون جد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افزون بر آن، در این‌باره گفته‌اند که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ابوعمرو،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به همین جهت، او به عَمرو مشهور شد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چون در عسکر یا سامرا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زیرا برای پوشاندن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روغن‌فروشی می‌کرد و در نقش روغن‌فروش، اموالی را که شیعیان به وی می‌دادند تا به امامشان برساند، در ظرف‌های روغن مخفی می‌کرد و به محضر امام عسکری علیه السلام می‌رساند</w:t>
      </w:r>
      <w:r>
        <w:rPr>
          <w:rFonts w:eastAsia="IRNazanin" w:cs="IRNazanin"/>
          <w:color w:val="111111"/>
          <w:sz w:val="28"/>
          <w:szCs w:val="28"/>
          <w:rtl w:val="true"/>
          <w:lang w:bidi="fa-IR"/>
        </w:rPr>
        <w:t>.</w:t>
      </w:r>
      <w:r>
        <w:rPr>
          <w:rStyle w:val="FootnoteAnchor"/>
          <w:rtl w:val="true"/>
        </w:rPr>
        <w:footnoteReference w:id="66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که ممکن است نام مستعار وی در دیدارهای پنهانی با دیگر وکیلان باشد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شیخ طوسی در کتاب رجال خود، عثمان بن سعید را هم از اصحاب امام هادی علیه السلام برشمرده و هم از اصحاب امام 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دربارۀ سابقۀ خدمت عثمان بن سعید در بیت امامت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یازده‌سالگی به خدمت‌گزاری نزد امام هادی علیه السلام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یازده سالگی خدمت‌گزار ابوجعفر امام جواد علیه السلام بوده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ابن شهرآشوب هم در مناقب دربارۀ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عثمان بن سعید العَمروی کان باباً لأبی جعفر محمد بن علی النقی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سخن علامۀ حلی و ابن شهر آشوب از یک سو و از سوی دیگر کلام شیخ طوسی در این‌باره تنافی وجود دارد؛ چون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باب امام جواد علیه السلام و از یازده سالگی نزد آن حضرت خدمت می‌کرده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یازده سالگی خادم امام هادی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در کتاب گران‌سنگ معجم رجال الحدیث بعد از ذکر این تعارض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ابن شهر آشوب و العلامة لایجمع مع ما ذکره الشیخ من أن عثمان بن سعید خدم الامام الهادی علیه السلام و له إحدی عشرة سنة، والله العالم بحقیقة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تنقیح المقال دربارۀ عثمان بن سعید، بحث تحقیقی خوبی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ترجمۀ عثمان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بی‌گمان عثمان بن سعید عَمروی از همان دورۀ جوانی و یا نوجوانی در بیت عصمت و امامت، افتخار خدمت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خدمت‌گزار چند امام بوده، و در ده سال آخر زندگی امام هادی علیه السلام وکیل ایشان بوده و رهبری سازمان زیر زمینی وکالت را به عهده داشته است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او رئیس وکلای امام عسکری علیه السلام بوده و تمامی وجوهاتی که پیروان امام عسکری علیه السلام توسط وکیلان می‌فرستاده‌اند، به عثمان تحویل داده می‌شد و وی به نوبت آنها را به خدمت امام می‌برد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سپس وکیل ویژه و نائب خاص امام مهدی عجل الله تعالی فرجه الشریف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بن سعد قمی</w:t>
      </w:r>
      <w:r>
        <w:rPr>
          <w:rStyle w:val="FootnoteAnchor"/>
          <w:rtl w:val="true"/>
        </w:rPr>
        <w:footnoteReference w:id="66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محضر امام هادی، ابوالحسن علی بن محمد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غایب و گاهی حاضرم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گاهی در این‌جا هستم و گاهی در نقطۀ دور دستی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نمی‌توانم مسائل شرعی خود را از شما بپرسم و وقتی هم که حاضرم همیشه نمی‌توانم به حضور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را بپذیرم و از چه کسی فرمان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موثّق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اطمینان من است، آن‌چه به شما می‌گوید، از جانب من می‌گوید و آن‌چه به شما می‌رساند، از طرف 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امام هادی عجل الله تعالی فرجه الشریف رحلت نمود، در یکی از روزها به نزد فرزندش امام حسن عسکری علیه السلام شرف‌یاب شدم و همان سؤال را که نزد امام هادی علیه السلام بیان داشته بودم، از امام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پاسخ امام هادی علیه السلام را تکرار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و اطمینان امام پیشین و نیز مورد اطمینان من در زندگی و پس از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بگوید از جانب من می‌گوید و آن‌چه به شما برساند، از جانب من می‌رساند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این سخن حضرت دربارۀ عثمان بن سعید عَمروی در میان شیعیان شایع شد و شیعیان او را با عظمت یافتند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w:t>
      </w:r>
      <w:r>
        <w:rPr>
          <w:rStyle w:val="FootnoteAnchor"/>
          <w:rtl w:val="true"/>
        </w:rPr>
        <w:footnoteReference w:id="67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عسکری علیه السلام در یکی از سال‌ها برای زیارت خانۀ خدا به مکه مشرّف شدیم و با احمد بن اسحاق برخورد کردیم و دیدیم که عثمان بن سعید عَمروی همراه با احمد 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سعید عَمروی رو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در نزد ما بزرگوار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دربارة مقام و منزلت شما از امام هادی و نیز از امام عسکری علیهما السلام چنین و چنان </w:t>
      </w:r>
    </w:p>
    <w:p>
      <w:pPr>
        <w:pStyle w:val="BookText"/>
        <w:rPr/>
      </w:pPr>
      <w:r>
        <w:rPr>
          <w:rFonts w:ascii="IRNazanin" w:hAnsi="IRNazanin" w:eastAsia="IRNazanin"/>
          <w:color w:val="111111"/>
          <w:sz w:val="28"/>
          <w:sz w:val="28"/>
          <w:szCs w:val="28"/>
          <w:rtl w:val="true"/>
          <w:lang w:bidi="fa-IR"/>
        </w:rPr>
        <w:t>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را برایش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بن سعید عَمروی این سخنان امام هادی و امام عسکری علیهما السلام را دربارۀ خود شنید، برای قدردانی از لطف خدا که چنین مورد عنایت امام قرار گرفته است، به خاک افتاد و خدا را به شکرانۀ این نعمت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این حالت از عثمان بن سعید عَمروی، احمد بن اسحاق و همۀ آنانی که در مجلس بودند،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مورد اعتماد همۀ شیعیان هستی و دو امام هادی و عسکری علیهما السلام از وثاقت و اعتماد تو خبر داده‌اند، تو را به خدا و این دو امام سوگند می‌دهم، آیا امام مهدی عجل الله تعالی فرجه الشریف را با چشم خود دیده‌ای؟</w:t>
      </w:r>
    </w:p>
    <w:p>
      <w:pPr>
        <w:pStyle w:val="BookText"/>
        <w:rPr/>
      </w:pPr>
      <w:r>
        <w:rPr>
          <w:rFonts w:ascii="IRNazanin" w:hAnsi="IRNazanin" w:eastAsia="IRNazanin"/>
          <w:color w:val="111111"/>
          <w:sz w:val="28"/>
          <w:sz w:val="28"/>
          <w:szCs w:val="28"/>
          <w:rtl w:val="true"/>
          <w:lang w:bidi="fa-IR"/>
        </w:rPr>
        <w:t>در این هنگام به ناگاه اشک بر چشمانش حلقه زد و گریست،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آن حضرت را مشاهده کرده‌ام و ویژگی‌هایش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 که من زنده‌ام این خبر را از من به دیگران نقل نکن</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عَمروی، به دستور حضرت عسکری علیه السلام اموالی را که جمعی از شیعیان یمن آورده بودند، از آنان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برابر اظهارات حاضران دربارة این‌که با این اقدام، آنان بیشتر بر عثمان بن سعید عَمروی اعتماد می‌کنند و احترام وی افزایش یافته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گواه باشید عثمان بن سعید عَمروی وکیل من است و پسرش محمد نیز وکیل پسرم مهدی خواهد بود</w:t>
      </w:r>
      <w:r>
        <w:rPr>
          <w:rFonts w:eastAsia="IRNazanin" w:cs="IRNazanin"/>
          <w:color w:val="111111"/>
          <w:sz w:val="28"/>
          <w:szCs w:val="28"/>
          <w:rtl w:val="true"/>
          <w:lang w:bidi="fa-IR"/>
        </w:rPr>
        <w:t>.»</w:t>
      </w:r>
      <w:r>
        <w:rPr>
          <w:rStyle w:val="FootnoteAnchor"/>
          <w:rtl w:val="true"/>
        </w:rPr>
        <w:footnoteReference w:id="67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روایت دیگری، امام عسکری علیه السلام جانشین خود را به چهل نفر از شیعیان مورد اعتمادش مانند حسین بن ایوب، علی بن بلال، احمد بن هلال و عثمان بن سعید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این گروه چهل نفره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در طول غیبت امام مهدی عجل الله تعالی فرجه الشریف از عثمان، نمایندة او، اطاعت کنند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پس از رحلت امام حسن عسکری علیه السلام، عثمان بن سعید عَمروی مراسم تغسیل، تکفین و تدفین آن حضرت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مقام والای عثمان بن سعید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امام مهدی عجل الله تعالی فرجه الشریف نیز توسط او به دست شیعیان 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امام عسکری علیه السلام گروهی از شیعیان قم و دیگر نقاط ایران اموالی برای امام یازدهم، به سامرا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سامرا رسیدند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جعفر را جانشین امام عسکری علیه السلام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آنان خواست اموال را به او تحویل دهند، ولی هیئت قمی‌ها تحویل اموال را مشروط به پاسخ‌گویی سؤالات قرار دادند و او پاسخ پرسش‌ها را نتوانست بدهد تا اموال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این‌که اموال را به جعفر تحویل دهند، از سامرا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شهر پیک مخفیانة امام مهدی عجل الله تعالی فرجه الشریف آنان را به حضرت راهنمایی کرد و امام عجل الله تعالی فرجه الشریف یکایک خصوصیات و نشانه‌های اموال را بیان فرمود و آنان مال‌ها را تحویل امام مهدی عجل الله تعالی فرجه الشریف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اموال را به سامرا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آنها را به وکیل و نمایندۀ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بدهید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عثمان بن سعید بعد از رحلت امام عسکری علیه السلام از سامرا به بغداد رفت و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سکونت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 و در آن‌جا تا پایان زندگی، امور دفتر نیابت را سرپرستی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شیوۀ دوران امامت امام عسکری علیه السلام نامه‌ها و اموالی را که شیعیان برای ناحیۀ مقدسه ارسال می‌داشتند، دریافت می‌نمود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توقیعات صاحب الامر عجل الله تعالی فرجه الشریف، توسط او و فرزندش محمد به شیعیان و خواص پدرش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توقیعات شامل اوامر و منهیات امام و پاسخ مسائل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توقیعات عیناً مشابه دست خط نامه‌های امام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عدالت هر دو نفر اتفاق نظر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درگذشت عثمان بن سعید،</w:t>
      </w:r>
      <w:r>
        <w:rPr>
          <w:rStyle w:val="FootnoteAnchor"/>
          <w:rtl w:val="true"/>
        </w:rPr>
        <w:footnoteReference w:id="676"/>
      </w:r>
      <w:r>
        <w:rPr>
          <w:rFonts w:ascii="IRNazanin" w:hAnsi="IRNazanin" w:eastAsia="IRNazanin"/>
          <w:color w:val="111111"/>
          <w:sz w:val="28"/>
          <w:sz w:val="28"/>
          <w:szCs w:val="28"/>
          <w:rtl w:val="true"/>
          <w:lang w:bidi="fa-IR"/>
        </w:rPr>
        <w:t>فرزندش محمد او را غسل داد و در قسمت غرب مدینة السلام در خیابان میدان در جهت قبله مسجد الذرب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آشکارا از هنگام ورود به بغداد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 را زیارت می‌کردیم، سپس آن‌جا را ابومنصور بن فرج بازسازی کرد و قبر به صورت نیکویی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آن ضریحی در زیر سقفی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محل به زیارت او می‌آیند و از وی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او مردی صالح بوده و نیز مشهور است که برادر رضاعی امام حسن علیه السلام بوده است و از حقیقت امر خبر ندارند و آن همین طور است تاکنون که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عثمان بن سعید عَمروی نخستین سفیر و نایب خاص امام مهدی عجل الله تعالی فرجه الشریف بوده است؛ زیرا نخست آن‌که در خانۀ امام عسکری علیه السلام موقعیت ویژه‌ای داشته و حضرت بر وثاقت او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امر تکفین، تغسیل، تدفین و نماز بر پیکر مطهر امام عسکری علیه السلام را بر عهده داشته، در حالی که به اعتقاد شیعیان امام باید امام را تجهیز کند و چون امام مهدی عجل الله تعالی فرجه الشریف در اختفا به سر می‌برده، نایبش به نمایندگی از آن حضرت این مسئولیت را عهده‌دار شده است؛</w:t>
      </w:r>
    </w:p>
    <w:p>
      <w:pPr>
        <w:pStyle w:val="BookText"/>
        <w:rPr/>
      </w:pPr>
      <w:r>
        <w:rPr>
          <w:rFonts w:ascii="IRNazanin" w:hAnsi="IRNazanin" w:eastAsia="IRNazanin"/>
          <w:color w:val="111111"/>
          <w:sz w:val="28"/>
          <w:sz w:val="28"/>
          <w:szCs w:val="28"/>
          <w:rtl w:val="true"/>
          <w:lang w:bidi="fa-IR"/>
        </w:rPr>
        <w:t>سوم آن‌که امام مهدی عجل الله تعالی فرجه الشریف و نیز امام عسکری علیه السلام نیابت عثمان را به گروهی ابراز داشته‌اند؛</w:t>
      </w:r>
    </w:p>
    <w:p>
      <w:pPr>
        <w:pStyle w:val="BookText"/>
        <w:rPr/>
      </w:pPr>
      <w:r>
        <w:rPr>
          <w:rFonts w:ascii="IRNazanin" w:hAnsi="IRNazanin" w:eastAsia="IRNazanin"/>
          <w:color w:val="111111"/>
          <w:sz w:val="28"/>
          <w:sz w:val="28"/>
          <w:szCs w:val="28"/>
          <w:rtl w:val="true"/>
          <w:lang w:bidi="fa-IR"/>
        </w:rPr>
        <w:t>چهارم آن‌که توقیعات حضرت توسط عثمان بن سعید، عرضه می‌شده است؛</w:t>
      </w:r>
    </w:p>
    <w:p>
      <w:pPr>
        <w:pStyle w:val="BookText"/>
        <w:rPr/>
      </w:pPr>
      <w:r>
        <w:rPr>
          <w:rFonts w:ascii="IRNazanin" w:hAnsi="IRNazanin" w:eastAsia="IRNazanin"/>
          <w:color w:val="111111"/>
          <w:sz w:val="28"/>
          <w:sz w:val="28"/>
          <w:szCs w:val="28"/>
          <w:rtl w:val="true"/>
          <w:lang w:bidi="fa-IR"/>
        </w:rPr>
        <w:t>پنجم آن‌که در برخی موارد به نمایندگی از حضرت، کراماتی از او ظاهر می‌شده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وجودی که عثمان بن سعید عَمروی جایگاه مهمی در تاریخ شیعه داشته، ولی هیچ کس تاریخ مرگ او را گزارش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بعدی کوشیده‌اند تا تاریخ‌های جالب توجهی را ارائه دهند</w:t>
      </w:r>
      <w:r>
        <w:rPr>
          <w:rFonts w:eastAsia="IRNazanin" w:cs="IRNazanin"/>
          <w:color w:val="111111"/>
          <w:sz w:val="28"/>
          <w:szCs w:val="28"/>
          <w:rtl w:val="true"/>
          <w:lang w:bidi="fa-IR"/>
        </w:rPr>
        <w:t xml:space="preserve">. </w:t>
      </w:r>
      <w:bookmarkStart w:id="620" w:name="pg50_601"/>
    </w:p>
    <w:p>
      <w:pPr>
        <w:pStyle w:val="BookText"/>
        <w:rPr/>
      </w:pPr>
      <w:bookmarkEnd w:id="620"/>
      <w:r>
        <w:rPr>
          <w:rFonts w:ascii="IRNazanin" w:hAnsi="IRNazanin" w:eastAsia="IRNazanin"/>
          <w:color w:val="111111"/>
          <w:sz w:val="28"/>
          <w:sz w:val="28"/>
          <w:szCs w:val="28"/>
          <w:rtl w:val="true"/>
          <w:lang w:bidi="fa-IR"/>
        </w:rPr>
        <w:t>هاشم معروف الحسنی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عثمان بن سعید تا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داشته، ولی هیچ مأخذی را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علی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پس از غیبت امام دوازدهم عجل الله تعالی فرجه الشریف نخستین سفیر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ابوعمرو، عثمان بن سعید عَمروی، بعد از رحلت امام عسکری علیه السلام و قبل از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روی داده؛ زیرا احمد بن هلال که از مدّعیان دروغین نیابت است، در زمان محمد بن عثمان که بعد از سفیر اوّل به مقام سفارت نایل شد، با او مخالفت کرده، و نیابت او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هلال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بی‌گمان عثمان بن سعید عَمروی قبل از این تاریخ درگذشته است</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621" w:name="__RefHeading___Toc106932_211673320"/>
      <w:bookmarkStart w:id="622" w:name="_Toc243"/>
      <w:bookmarkEnd w:id="621"/>
      <w:r>
        <w:rPr/>
        <w:t>2</w:t>
      </w:r>
      <w:r>
        <w:rPr>
          <w:rtl w:val="true"/>
        </w:rPr>
        <w:t xml:space="preserve">. </w:t>
      </w:r>
      <w:r>
        <w:rPr>
          <w:rtl w:val="true"/>
        </w:rPr>
        <w:t>محمد بن عثمان بن سعید عَمروی</w:t>
      </w:r>
      <w:bookmarkEnd w:id="622"/>
    </w:p>
    <w:p>
      <w:pPr>
        <w:pStyle w:val="BookText"/>
        <w:rPr/>
      </w:pPr>
      <w:r>
        <w:rPr>
          <w:rFonts w:ascii="IRNazanin" w:hAnsi="IRNazanin" w:eastAsia="IRNazanin"/>
          <w:color w:val="111111"/>
          <w:sz w:val="28"/>
          <w:sz w:val="28"/>
          <w:szCs w:val="28"/>
          <w:rtl w:val="true"/>
          <w:lang w:bidi="fa-IR"/>
        </w:rPr>
        <w:t>ابوجعفر، محمد بن عثمان بن سعید عَمروی اسدی، دومین سفیر و نایب ویژة امام مهدی عجل الله تعالی فرجه الشریف است که بعد از وفات پدرش عثمان بن سعید عَمروی به جای او نشست و به وکالت و نیابت خاص از ناحیۀ مقدس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نیز همانند پدر، از بزرگان شیعه و از نظر تقوا، عدالت و موقعیت اجتماعی، مورد قبول و احترام خاص شیعیان و از یاران مورد اعتماد امام عسکری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شرح حال پدرش بیان شد، امام عسکری علیه السلام در پاسخ احمد بن اسحاق اشعری قمی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مراجعه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عَمروی و پسرش هر دو امین و مورد اعتماد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برسانند، از جانب من می‌رسانند و آن‌چه به تو بگویند، از طرف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را بشنو و از آنان پیروی کن؛ زیرا این دو تن مورد اعتماد و امین من هستند</w:t>
      </w:r>
      <w:r>
        <w:rPr>
          <w:rFonts w:eastAsia="IRNazanin" w:cs="IRNazanin"/>
          <w:color w:val="111111"/>
          <w:sz w:val="28"/>
          <w:szCs w:val="28"/>
          <w:rtl w:val="true"/>
          <w:lang w:bidi="fa-IR"/>
        </w:rPr>
        <w:t>.</w:t>
      </w:r>
      <w:r>
        <w:rPr>
          <w:rStyle w:val="FootnoteAnchor"/>
          <w:rtl w:val="true"/>
        </w:rPr>
        <w:footnoteReference w:id="68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عثمان بن سعید عَمروی، افزون بر این‌که فردی باتقوا، مورد اعتماد، </w:t>
      </w:r>
    </w:p>
    <w:p>
      <w:pPr>
        <w:pStyle w:val="BookText"/>
        <w:rPr/>
      </w:pPr>
      <w:r>
        <w:rPr>
          <w:rFonts w:ascii="IRNazanin" w:hAnsi="IRNazanin" w:eastAsia="IRNazanin"/>
          <w:color w:val="111111"/>
          <w:sz w:val="28"/>
          <w:sz w:val="28"/>
          <w:szCs w:val="28"/>
          <w:rtl w:val="true"/>
          <w:lang w:bidi="fa-IR"/>
        </w:rPr>
        <w:t>دارای پیشینه‌ای نیکو و پسندیده و خدمت‌گزار به خاندان عترت و طهارت علیهما السلام بوده و در زمان پدر بزرگوارش در نهاد وکالت، حضوری فعّال داشته، برای این‌که بتواند اعتماد بزرگان امامیه و وکیلان سازمان مخفی وکالت را به سفارت خویش جلب نماید، قراین و شواهدی به همراه داشته که در ذیل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امام عسکری علیه السلام، او را ستایش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العَمروی و ابنه ثقتان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عَمروی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عسکری علیه السلام افزون بر وثاقت محمد بن عثمان به وکالت او از طرف فرزندش امام مهدی عجل الله تعالی فرجه الشریف از پیش اشاره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واشهدوا علی أن عثمان بن سعید العَمروی وکیلی و أنّ ابنه محمّداً وکیل ابنی مهدیکم؛</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شهادت دهید که عثمان بن سعید عَمروی وکیل من است و پسرش محمد وکیل فرزندم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اوّل امام مهدی عجل الله تعالی فرجه الشریف 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ویژة ناحیۀ مقدسه است و شما به او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اوّل وصیت می‌کند و بر طبق آن محمد غسل، کفن و دفن سفیر اوّل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شاهد گویایی در نزد امامیه است که امام باید بدن امام را تجهیز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نیابت از امام مهدی عجل الله تعالی فرجه الشریف تجهیز بدن مطهر امام عسکری علیه السلام را عهده‌دار شد و خودش مسئولیت تجهیز جنازۀ پدر را بر عهده گرفت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سفیر دوم از ناحیۀ مقدّسه توقیعاتی را در اختیار مردم قرار داده و این توقیعات با همان خط و خصوصیات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وکیلان می‌توانسته‌اند از طریق این خط به صداقت ارتباط بین محمد بن عثمان با امام </w:t>
      </w:r>
    </w:p>
    <w:p>
      <w:pPr>
        <w:pStyle w:val="BookText"/>
        <w:rPr/>
      </w:pPr>
      <w:r>
        <w:rPr>
          <w:rFonts w:ascii="IRNazanin" w:hAnsi="IRNazanin" w:eastAsia="IRNazanin"/>
          <w:color w:val="111111"/>
          <w:sz w:val="28"/>
          <w:sz w:val="28"/>
          <w:szCs w:val="28"/>
          <w:rtl w:val="true"/>
          <w:lang w:bidi="fa-IR"/>
        </w:rPr>
        <w:t>مهدی عجل الله تعالی فرجه الشریف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ملاقات برخی از وکیلان با امام مهدی عجل الله تعالی فرجه الشریف را ترتیب می‌داده و امام مهدی عجل الله تعالی فرجه الشریف به آنان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سفیر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الغیبة بعد از بیان این امور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نزد شیعه دلالت خوبی دارد که محمد بن عثمان بعد از پدرش به عنوان سفیر حضرت شناخته شود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همو با سندی معتبر گزارش می‌دهد که عبدالله بن جعفرحمیری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عثمان عَمروی رضی الله عنه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مهدی عجل الله تعالی فرجه الشریف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حضرت را زیارت کردم، در مکه نزد خانۀ خدا کعبه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انجزلی ما وعدتنی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محمد بن عثمان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حضرت در مستجار به پرده‌های کعبه چسبیده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انتقم لی من اعدائک</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ابونصر، هبة الله</w:t>
      </w:r>
      <w:r>
        <w:rPr>
          <w:rStyle w:val="FootnoteAnchor"/>
          <w:rtl w:val="true"/>
        </w:rPr>
        <w:footnoteReference w:id="68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 کتاب‌هایی در فقه تصنیف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مطالب را از امام عسکری و امام زمان علیهم السلام و پدرش عثمان بن سعید که او نیز از امام هادی و عسکری علیهما السلام اخذ کرده بود، جمع‌آوری و تدوین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طبق وصیت محمد، به حسین بن روح، سومین سفیر امام مهدی عجل الله تعالی فرجه الشریف، تحویل داده شد و بعد از او به دست ابوالحسن، علی بن محمد سمری، چهارمین سفیر امام مهدی عجل الله تعالی فرجه الشریف افتاد</w:t>
      </w:r>
      <w:r>
        <w:rPr>
          <w:rFonts w:eastAsia="IRNazanin" w:cs="IRNazanin"/>
          <w:color w:val="111111"/>
          <w:sz w:val="28"/>
          <w:szCs w:val="28"/>
          <w:rtl w:val="true"/>
          <w:lang w:bidi="fa-IR"/>
        </w:rPr>
        <w:t>.</w:t>
      </w:r>
      <w:r>
        <w:rPr>
          <w:rStyle w:val="FootnoteAnchor"/>
          <w:rtl w:val="true"/>
        </w:rPr>
        <w:footnoteReference w:id="6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حدود چهل سال وکیل و نایب خاص امام مهدی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در زمان خود که ادعای دروغین نیابت شایع شده بود، مدعیان را مغلوب </w:t>
      </w:r>
      <w:bookmarkStart w:id="623" w:name="pg50_607"/>
    </w:p>
    <w:p>
      <w:pPr>
        <w:pStyle w:val="BookText"/>
        <w:rPr/>
      </w:pPr>
      <w:bookmarkEnd w:id="623"/>
      <w:r>
        <w:rPr>
          <w:rFonts w:ascii="IRNazanin" w:hAnsi="IRNazanin" w:eastAsia="IRNazanin"/>
          <w:color w:val="111111"/>
          <w:sz w:val="28"/>
          <w:sz w:val="28"/>
          <w:szCs w:val="28"/>
          <w:rtl w:val="true"/>
          <w:lang w:bidi="fa-IR"/>
        </w:rPr>
        <w:t xml:space="preserve">کند و سرانجام بعد از آن همه فعالیت‌های خالصانه برای پیش‌برد مکتب امامیه در آخر ماه جمادی‌الاولی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مدت دو ماه قبل از مرگش با راهنمایی امام مهدی عجل الله تعالی فرجه الشریف زمان مرگ خود را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خود قبری حفر کرد و در روز موعود چشم از دنیا فروبست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بنابر وصیت او و با دستور حضرت حجت عجل الله تعالی فرجه الشریف، ابوالقاسم حسین بن روح نوبختی سومین وکیل و نایب خاص ناحیۀ مقدسه معرفی شد</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624" w:name="__RefHeading___Toc106934_211673320"/>
      <w:bookmarkStart w:id="625" w:name="_Toc244"/>
      <w:bookmarkEnd w:id="624"/>
      <w:r>
        <w:rPr/>
        <w:t>3</w:t>
      </w:r>
      <w:r>
        <w:rPr>
          <w:rtl w:val="true"/>
        </w:rPr>
        <w:t xml:space="preserve">. </w:t>
      </w:r>
      <w:r>
        <w:rPr>
          <w:rtl w:val="true"/>
        </w:rPr>
        <w:t>ابوالقاسم، حسین بن روح نوبختی</w:t>
      </w:r>
      <w:bookmarkEnd w:id="625"/>
    </w:p>
    <w:p>
      <w:pPr>
        <w:pStyle w:val="BookText"/>
        <w:rPr/>
      </w:pP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نایب و سفیر خاص و برگزیدۀ امام مهدی عجل الله تعالی فرجه الشریف، شیخ بزرگوار ابوالقاسم، حسین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محمد بن عثمان عَمروی از ناحیۀ مقدسه به جانشینی محمد و سومین نایب ویژۀ حضرت منصوب شد و توسط محمد بن عثمان بن سعید عَمروی به خواص شیعیان و وکیلان حضرت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در چند سال آخر زندگی‌اش برای این کار تمهیداتی فراهم نمود تا شیعیان بعد از وی در امر نیابت و وکالت با مشکلی مواجه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نوبختی بعد از درگذشت محمد بن عثمان در آخر جمادی‌الاولی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مسئولیت امر نیابت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 این سفیر نیز مانند دو سفیر پیشین روشن نیست و در کتاب‌های تاریخی و تراجم از آن یادی به میان نیامده است، لیکن برخی نوشته‌اند که حسین بن روح از اصحاب امام عسکری علیه السلام بوده است</w:t>
      </w:r>
      <w:r>
        <w:rPr>
          <w:rFonts w:eastAsia="IRNazanin" w:cs="IRNazanin"/>
          <w:color w:val="111111"/>
          <w:sz w:val="28"/>
          <w:szCs w:val="28"/>
          <w:rtl w:val="true"/>
          <w:lang w:bidi="fa-IR"/>
        </w:rPr>
        <w:t>.</w:t>
      </w:r>
      <w:r>
        <w:rPr>
          <w:rStyle w:val="FootnoteAnchor"/>
          <w:rtl w:val="true"/>
        </w:rPr>
        <w:footnoteReference w:id="69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سخن درست 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نیمۀ اوّل قرن سوم متولد شده </w:t>
      </w:r>
    </w:p>
    <w:p>
      <w:pPr>
        <w:pStyle w:val="BookText"/>
        <w:rPr/>
      </w:pPr>
      <w:r>
        <w:rPr>
          <w:rFonts w:ascii="IRNazanin" w:hAnsi="IRNazanin" w:eastAsia="IRNazanin"/>
          <w:color w:val="111111"/>
          <w:sz w:val="28"/>
          <w:sz w:val="28"/>
          <w:szCs w:val="28"/>
          <w:rtl w:val="true"/>
          <w:lang w:bidi="fa-IR"/>
        </w:rPr>
        <w:t xml:space="preserve">بود و هنگامی که سفارت و نیابت خاص از حضرت به او رسید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بیش از شصت سال از عمر شریفش می‌گذشته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فاصلۀ زمانی چندان زیاد نیست تا از نظر عادی و طبیعی، دور به نظر برسد و برخی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زمان سفارت حسین بن روح با زمان امام عسکری علیه السلام حدود پنجاه سال فاصله بوده، بنابراین بعید است که وی از اصحاب امام یازدهم علیه السلام بوده باشد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او در زمان حیات محمد بن عثمان، سفیر دوم امام مهدی عجل الله تعالی فرجه الشریف یکی از کارگزاران وی بوده و در چند سال آخر از نزد محمد بن عثمان، به سر وکیلی، واسطۀ بین او و دیگر وکیلان و نیز نظارت بر اموال وی می‌پرداخته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حسین بن روح در میان شیعیان بغداد از موقعیت اجتماعی خوبی بهره‌مند بود و حتی نفوذ و احترام فراوانی نزد مقامات بالای مملکتی داشت و آنان وی را کمک‌های مالی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دختر محمد بن عثمان عَمروی 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سال‌های طولانی وکیل محمد بن عثمان و ناظر املاک او بود و اسرار او را به سران شیعه می‌رساند و از نزدیکان خاص وی بود، به طوری که به واسطۀ نزدیکی و معاشرتی که با هم داشتند، اسرار خانه‌اش را برای او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ماهانه سی دینار حقوق به وی می‌داد و این مبلغ غیر از وجوهی بود که وزیران و سران شیعه مانند آل فرات و دیگران به علت مقام و احترام و جلالتی که نزد آنان داشت،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حسین بن روح در قلوب شیعیان جایگاه والایی یافت؛ زیرا آنان می‌دانستند که او از نزدیکان پدرم است و نزد شیعیان از وی توثیق نموده بود و فضل و امانتش همه جا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کار او در زمان پدرم آماده شده بود تا آن‌که پدرم به دستور حضرت ولی عصر عجل الله تعالی فرجه الشریف مأمور شد که او را به جانشینی خود برگزیند و از هیچ کس جز آنان که از روز نخست پدرم را نمی‌شناختند در خصوص نیابت وی اختلافی پدید نیامد و کسی تردید ننمود و من یک نفر از شیعه را نمی‌شناسم که دربارۀ وکالت او شک داشته باشد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شیخ صدوق از محمد بن علی اسود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اموالی از موقوفات را که در اختیار داشتم، پیش محمد بن عثمان می‌بردم و او هم از من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آخر زندگی محمد بن عثمان، مقداری از این اموال را به نزدش بردم، ولی او دستور داد تا آن را به حسین بن روح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ابن روح تحویل دادم و رسید آن را از او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بابت این تقاضا به محمد بن عثمان شکایت کرد و او هم دستور داد که از او رسید مطالبه نکنم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حسین بن روح می‌رسد، مانند این است که به دست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هر وقت اموالی را به نزدش می‌بردم، رسیدی مطالبه نمی‌کردم</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در واقع محمد بن عثمان بن سعید عَمروی با این کار سفارت آیندۀ حسین بن روح را برای وکیلان و مردم بیان نمود؛ چرا که اموالی را که مردم به وکیل می‌دادند، قبض دریافت می‌کردند، ولی سفیران به آنان قبض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روزگاری که با محمد بن عثمان همکاری می‌کرد، به دلیل جایگاه خوبی که داشت، به دست‌گیری از مستمندان شیعه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صدوق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علویان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رفع مشکل مادی با وزیر، علی بن عیسای جراح، دیداری داشت، ولی وزیر به خواستۀ او پاسخ مثبتی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حسین بن روح رسید و او پیامی فرستاد و مشکل وی را حل کرد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جعفر بن محمد بن متیّل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احتضار محمد بن عثمان عَمروی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حسین بن روح متصدّی منصب نمایندگی امام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69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تمهیداتی که محمد بن عثمان به دستور امام مهدی عجل الله تعالی فرجه الشریف برای سفارت حسین بن روح به وجود آورده بود، شیعیان و به ویژه وکیلان و کارگزاران سازمان وکالت با </w:t>
      </w:r>
    </w:p>
    <w:p>
      <w:pPr>
        <w:pStyle w:val="BookText"/>
        <w:rPr/>
      </w:pPr>
      <w:r>
        <w:rPr>
          <w:rFonts w:ascii="IRNazanin" w:hAnsi="IRNazanin" w:eastAsia="IRNazanin"/>
          <w:color w:val="111111"/>
          <w:sz w:val="28"/>
          <w:sz w:val="28"/>
          <w:szCs w:val="28"/>
          <w:rtl w:val="true"/>
          <w:lang w:bidi="fa-IR"/>
        </w:rPr>
        <w:t>حسین بن روح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مشکلی که در این زمینه نقل کرده‌اند، گزارشی است که شیخ طوسی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حسن وجنا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ده وکیل بغداد فعالیت‌های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موصل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شخصی به نام محمد بن فضل موصلی دیدار کرد و دانست که او سفارت حسین بن روح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وجنا کوشید تا او را متقاعد سازد که حسین بن روح نوبختی وکیل و نایب خاص امام مهدی عجل الله تعالی فرجه الشریف است، ولی محمد بن فضل موصلی آن را نپذیرفت و برای پذیرش آن خواهان کرامتی شد، همانند کرامات سفیر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وجنا او را به بغداد آورد و او در آن‌جا با چشمان خود کرامتی را از ابن روح مشاهده کرد و فوری او را به رسمیت شناخت و از برخورد خود پشیمان شد و معذرت‌خواهی نمود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حسین بن روح بعد از وفات محمد بن عثمان، به گونة رسمی کار سفارت را شروع کرد و امور سازمان وکالت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آغاز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ابوجعفر محمد بن عثمان عَمروی به نزدش آمد و امانت‌هایی از قبیل عصا و کلید صندوقچۀ ابوجعفر را به حسین بن روح تحویل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 را بعد از خاک‌سپاری من به ابوالقاسم، حسین بن روح جانشین من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صندوق‌چه مُهرها و خاتم‌های امامان علیهم السلام است</w:t>
      </w:r>
      <w:r>
        <w:rPr>
          <w:rFonts w:eastAsia="IRNazanin" w:cs="IRNazanin"/>
          <w:color w:val="111111"/>
          <w:sz w:val="28"/>
          <w:szCs w:val="28"/>
          <w:rtl w:val="true"/>
          <w:lang w:bidi="fa-IR"/>
        </w:rPr>
        <w:t>.</w:t>
      </w:r>
      <w:r>
        <w:rPr>
          <w:rStyle w:val="FootnoteAnchor"/>
          <w:rtl w:val="true"/>
        </w:rPr>
        <w:footnoteReference w:id="69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سفارت حسین بن روح با به قدرت رسیدن ابوالحسن، علی بن محمد معروف به ابن فرات به عنوان وزیر مقتدر خلیفۀ عباسی، تا حدودی شیعیان آزادی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حسین بن روح نوبختی هم در بین مقامات حکومتی موقعیت و نفوذ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باعث شد تا بر خلاف سفارت دو سفیر گذشته، سفارت حسین بن روح تا حدودی بین شیعیان به صورت آشکار مطرح شود و حکومت هم هیچ مشکلی برای او به وجود نیاورد</w:t>
      </w:r>
      <w:r>
        <w:rPr>
          <w:rFonts w:eastAsia="IRNazanin" w:cs="IRNazanin"/>
          <w:color w:val="111111"/>
          <w:sz w:val="28"/>
          <w:szCs w:val="28"/>
          <w:rtl w:val="true"/>
          <w:lang w:bidi="fa-IR"/>
        </w:rPr>
        <w:t xml:space="preserve">. </w:t>
      </w:r>
      <w:bookmarkStart w:id="626" w:name="pg50_615"/>
    </w:p>
    <w:p>
      <w:pPr>
        <w:pStyle w:val="BookText"/>
        <w:rPr/>
      </w:pPr>
      <w:bookmarkEnd w:id="626"/>
      <w:r>
        <w:rPr>
          <w:rFonts w:ascii="IRNazanin" w:hAnsi="IRNazanin" w:eastAsia="IRNazanin"/>
          <w:color w:val="111111"/>
          <w:sz w:val="28"/>
          <w:sz w:val="28"/>
          <w:szCs w:val="28"/>
          <w:rtl w:val="true"/>
          <w:lang w:bidi="fa-IR"/>
        </w:rPr>
        <w:t xml:space="preserve">تنها موردی که در تاریخ پیش آمده این است که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قرامطه که شیعه معرفی شده بودند، به کاروان حاجیان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موجب شد تا فضای بغداد بر ضدّ شیعیان گردد و ابن فرات و فرزندش را دستگیر و سپس اعدام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حسین بن روح پنهانی به سر می‌برد و در سال بعد دستگیر و به مدت پنج سال زندانی شد و سپس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آزاد گردید و دوباره موقعیت گذشتۀ خود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از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قمری تا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منصب سفارت ناحیۀ مقدسه را بر عهده داشت و در تاریخ هیجدهم شعبان همان سال چشم از دنیا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سفیرِ گرامی حضرت را در بغداد در سوق الشورجه به خاک سپردند و مقبره‌اش زیارت‌گاه شیعیان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بنا به وصیت وی و به دستور امام مهدی عجل الله تعالی فرجه الشریف مقام نیابت خاص بعد از او، به ابوالحسن، علی بن محمد سَمَری رسید</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627" w:name="__RefHeading___Toc106936_211673320"/>
      <w:bookmarkStart w:id="628" w:name="_Toc245"/>
      <w:bookmarkEnd w:id="627"/>
      <w:r>
        <w:rPr/>
        <w:t>4</w:t>
      </w:r>
      <w:r>
        <w:rPr>
          <w:rtl w:val="true"/>
        </w:rPr>
        <w:t xml:space="preserve">. </w:t>
      </w:r>
      <w:r>
        <w:rPr>
          <w:rtl w:val="true"/>
        </w:rPr>
        <w:t>ابوالحسن علی بن محمد سَمَری</w:t>
      </w:r>
      <w:bookmarkEnd w:id="628"/>
    </w:p>
    <w:p>
      <w:pPr>
        <w:pStyle w:val="BookText"/>
        <w:rPr/>
      </w:pP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 آخرین نایب خاص امام مهدی عجل الله تعالی فرجه الشریف ابوالحسن، علی بن محمد سَمَری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درگذشت حسین بن روح نوبختی، به دستور حضرت صاحب‌الامر عجل الله تعالی فرجه الشریف، امر نیابت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تاریخ هیجدهم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پانزدهم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یا به نقلی تا پانزدهم شعبان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سازمان وکالت و نیابت را رهبری می‌کرده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محمد سَمَری شوهر خواهر وزیر عباسیان، جعفر بن 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او را قادر ساخت سِمت مهمی در دستگاه عباسیان به دست آورد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او از خاندانی دین‌دار و شیعه بود که در سازمان وکالت امامیه به حسن خدمت‌گزاری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گذشتۀ نیکوی وی و حسن اعتماد و امانت‌داری او، موجب شد شیعیان و به ویژه کارگزاران در سازمان وکالت مشکلی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و خواص شیعه او را سفیر رسمی و راستین امام مهدی عجل الله تعالی فرجه الشریف می‌شناختند و وجوهات شرعی خود را به وی تحویل می‌دادند تا او آن را به ناحیۀ مقدسه برساند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بنا به نقل شیخ حرّ عاملی، بسیاری از اعضای خاندان سَمَری؛ مانند حسن و محمد، فرزندان اسماعیل بن صالح و علی بن زیاد در بصره املاک زیادی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نیمی از درآمد آن را وقف امام عسکری علیه السلام نموده‌اند و هر ساله درآمد آن را به آن امام بزرگوار ارسال می‌نموده‌اند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ابوالحسن، علی بن محمد سَمَری فرصت زیادی برای فعالیت نداشت؛ هم به جهت کوتاه بودن مدت نیابت و هم به جهت وضعیت خاصِ سیاسی نتوانست فعالیت‌های گسترده‌ای انجام دهد و یا اگر هم به فعالیت‌های گسترده‌ای موفّق شده بود، آن فعالیت‌ها به جهت شدّت رعایت تقیه و احتیاط و استتار، برای آیندگان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توقیع از ناحیۀ مقدسه، شش روز پیش از درگذشت علی بن محمد سَمَری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این توقیع زمان درگذشت سمری را پیش‌گویی کرده و اعلام نموده بود که بعد از این، سفیر و نایبی برنمی‌گزیند و با مرگ سَمَری دورۀ غیبت صغری به پایان می‌رسد و غیبت کبری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توقیع شریف بدین قرار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یا علی بن محمد السمری أعظم الله أجر اخوانک فیک فإنّک میّت ما بینک و بین ستّة أیّام فاجمع أمرک و لاتوص إلی أحد یقوم مقامک بعد وفاتک، فقد وقعت الغیبة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فلاظهور إلاّ بعد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ذلک بعد طول الأمد و قصوة القلوب و امتلاء الارض جوراً و سیأتی شیعتی من یدّعی المشاهدة ألا فمن إدّعی المشاهدة قبل خروج السفیانی و الصیحة فهو کاذب مفتر، و لا حول و لا قوّة إلا بالله العلیّ العظیم؛</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 دینی تو را در مصیبت مرگ تو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روز دیگر خواهی مرد، پس امر حساب و کتاب خود را مرتب کن و دربارۀ جانشینی این مقام نیابت، به هیچ کس وصیت مکن تا به جای تو بنشیند؛ زیرا غیبت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کامل یا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ظهوری نخواهد بود و آن پس از مدت درازی خواهد بود که دل‌ها را سختی و قساوت فراگیرد و زمین از ستم و بی‌داد پر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برای شیعیان من ادّعای مشاهده خواهند نمود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بدان هر کسی که پیش از خروج سفیانی و برآمدن صیحه‌ای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ادّعای دیدن من نماید،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توان‌مندی از آنِ خداوند بلند مرتبت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نقل از ابومحمد، حسن بن احمد مکتّب می‌نویسد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سال درگذشت ابوالحسن، علی بن محمد سَمَری در مدینة الاسلام بغداد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درگذشت او به حضورش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توقیع حضرت را به ما نشان داد و ما از روی آن نوشتیم و نسخه‌برداری نمودیم و از نزدش خارج شدیم و چون روز ششم، روز موعود فرا رسید، به نزد سَمَری رسیدیم و او را در حالت احتضار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 که وصیّ و جانشین تو چه کسی است؟ بعد از تو چه شخصی نایب امام مهدی عجل الله تعالی فرجه الشریف است؟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مشیّتی است که خود انجام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غیبت صغری به پایان رسیده است و کسی در دورۀ غیبت کبری نایب خاص امام مهدی عجل الله تعالی فرجه الشریف نیست و این خود از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گفت و آن‌گاه جان به جان‌آفرین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سخنی بود که از او شنیده شد</w:t>
      </w:r>
      <w:r>
        <w:rPr>
          <w:rFonts w:eastAsia="IRNazanin" w:cs="IRNazanin"/>
          <w:color w:val="111111"/>
          <w:sz w:val="28"/>
          <w:szCs w:val="28"/>
          <w:rtl w:val="true"/>
          <w:lang w:bidi="fa-IR"/>
        </w:rPr>
        <w:t>.</w:t>
      </w:r>
      <w:r>
        <w:rPr>
          <w:rStyle w:val="FootnoteAnchor"/>
          <w:rtl w:val="true"/>
        </w:rPr>
        <w:footnoteReference w:id="707"/>
      </w:r>
      <w:bookmarkStart w:id="629" w:name="pg50_622"/>
    </w:p>
    <w:p>
      <w:pPr>
        <w:pStyle w:val="BookText"/>
        <w:rPr/>
      </w:pPr>
      <w:bookmarkEnd w:id="629"/>
      <w:r>
        <w:rPr>
          <w:rFonts w:ascii="IRNazanin" w:hAnsi="IRNazanin" w:eastAsia="IRNazanin"/>
          <w:color w:val="111111"/>
          <w:sz w:val="28"/>
          <w:sz w:val="28"/>
          <w:szCs w:val="28"/>
          <w:rtl w:val="true"/>
          <w:lang w:bidi="fa-IR"/>
        </w:rPr>
        <w:t>ارتباط نوّاب خاص با امام مهدی عجل الله تعالی فرجه الشریف از این تاریخ به بعد به پایان رسید و دورۀ غیبت کبری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رحلت ابوالحسن، علی بن محمد سَمَری در پانزدهم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اتفاق افتاده، ولی شیخ صدوق رحلت این نایب بزرگوار امام مهدی عجل الله تعالی فرجه الشریف را پانزدهم شعبان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ذکر نموده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نکاتی چند دربارة آخرین توقیع ناحیۀ مقدسه در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امام مهدی عجل الله تعالی فرجه الشریف شش روز قبل از درگذشت ابوالحسن، علی بن محمد سَمَری، درگذشت وی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وی در 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و تحقّق آن در روز موعود از نظر امامیّه دلیل قاطعی است که این توقیع را حضرت حجت عجل الله تعالی فرجه الشریف صادر کرده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به ابوالحسن سَمَری دستور داد کسی را در امر نیابت، جانشین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روشنی دلالت دارد که راه ارتباط مستقیم بین امام مهدی عجل الله تعالی فرجه الشریف و نوّاب خاص به پایان رسید و از این تاریخ به بعد مردم با واسطۀ آنان پرسش‌های خود را با آن امام نمی‌توانند در میان بگذارند؛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زمان پایانی غیبت صغری و آغاز غیبت کبری بیان شده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مهدی عجل الله تعالی فرجه الشریف به اذن خداوند است و معلوم نیست که در چه تاریخی ظاهر خواهد شد؛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برای ظهور امام مهدی عجل الله تعالی فرجه الشریف در این توقیع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و دیگر صیحۀ آسمانی</w:t>
      </w:r>
      <w:r>
        <w:rPr>
          <w:rFonts w:eastAsia="IRNazanin" w:cs="IRNazanin"/>
          <w:color w:val="111111"/>
          <w:sz w:val="28"/>
          <w:szCs w:val="28"/>
          <w:rtl w:val="true"/>
          <w:lang w:bidi="fa-IR"/>
        </w:rPr>
        <w:t>.</w:t>
      </w:r>
    </w:p>
    <w:p>
      <w:pPr>
        <w:pStyle w:val="Heading4"/>
        <w:numPr>
          <w:ilvl w:val="3"/>
          <w:numId w:val="1"/>
        </w:numPr>
        <w:rPr/>
      </w:pPr>
      <w:bookmarkStart w:id="630" w:name="__RefHeading___Toc106938_211673320"/>
      <w:bookmarkStart w:id="631" w:name="_Toc246"/>
      <w:bookmarkEnd w:id="630"/>
      <w:r>
        <w:rPr>
          <w:rtl w:val="true"/>
        </w:rPr>
        <w:t>ب</w:t>
      </w:r>
      <w:r>
        <w:rPr>
          <w:rtl w:val="true"/>
        </w:rPr>
        <w:t xml:space="preserve">) </w:t>
      </w:r>
      <w:r>
        <w:rPr>
          <w:rtl w:val="true"/>
        </w:rPr>
        <w:t>ملاک‌های نصب نوّاب اربعه</w:t>
      </w:r>
      <w:bookmarkEnd w:id="6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مباحث گذشته بیان شد، امامان معصوم علیهم السلام افراد گوناگونی را به وکالت خود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یازدهم عجل الله تعالی فرجه الشریف ده‌ها نفر در سازمان وکالت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همه افراد خوب و مورد اعتماد چگونه شد که این چهار نفر به مقام نیابت خاصه در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یافتند؟ </w:t>
      </w:r>
    </w:p>
    <w:p>
      <w:pPr>
        <w:pStyle w:val="BookText"/>
        <w:rPr/>
      </w:pPr>
      <w:r>
        <w:rPr>
          <w:rFonts w:ascii="IRNazanin" w:hAnsi="IRNazanin" w:eastAsia="IRNazanin"/>
          <w:color w:val="111111"/>
          <w:sz w:val="28"/>
          <w:sz w:val="28"/>
          <w:szCs w:val="28"/>
          <w:rtl w:val="true"/>
          <w:lang w:bidi="fa-IR"/>
        </w:rPr>
        <w:t>امامان معصوم علیهم السلام براساس حکمت رفتار می‌کنند و قطعاً برای این نصب‌ها معیارها و ملاک‌هایی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می‌دانیم که این ملاک‌ها در راستای ملاک‌های ارزشی اسلام است، شاید هرگز به آنها دست نیابیم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علم، تقوا و بندگی خداوند بزرگ در رأس همۀ ملاک‌ها قرار دارد و وجود ایمان، دانش، تقوا و درایت، در هر کس که به مقام وکالت امامان معصوم علیهم السلام می‌رسید، طبیعی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نوّاب خاص و سفیران چهارگانه که در عهد غیبت صغری از ناحیۀ مقدس به این مقام نایل شدند، آن ویژگی‌ها را در حد بالاتری دارا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ملاک‌های یاد شده، چند ویژگی در آنان اهمیت ویژه‌ای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 بسیار از تقیه و رازداری در آن شرایط سخت و دشوار استفاده می‌کرد، به گونه‌ای که علمای مذاهب اسلامی هر یک حسین بن روح را به خود منتسب می‌کردند و این نبود جز رعایت تقیه و رازداری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رعایت و حفظ تقیه، یکی از خدمت‌گزاران خود را تنها به این دلیل که معاویه را لعن نموده بود، عزل و اخراج کرد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حسین بن روح در مجلسی برای تقیه، خلفای راشدین را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موجب شگفتی یکی از دوستانش شد و ناخواسته از این سخن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روح به وی اخطار کرد که چرا در مجلس خندیدی؛ چه بسا این‌گونه برخورد کردن روش رعایت کامل تقیه را به خطر اندازد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عثمان بن سعید، سفیر اول امام مهدی عجل الله تعالی فرجه الشریف، برای رعایت تقیه می‌کوشید تا خود را از بازرسی‌های رژیم عباسی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منظور، در هیچ بحث و مجادلۀ مذهبی و یا سیاسی به صورت آشکار درگیر نمی‌شد</w:t>
      </w:r>
      <w:r>
        <w:rPr>
          <w:rFonts w:eastAsia="IRNazanin" w:cs="IRNazanin"/>
          <w:color w:val="111111"/>
          <w:sz w:val="28"/>
          <w:szCs w:val="28"/>
          <w:rtl w:val="true"/>
          <w:lang w:bidi="fa-IR"/>
        </w:rPr>
        <w:t>.</w:t>
      </w:r>
      <w:r>
        <w:rPr>
          <w:rStyle w:val="FootnoteAnchor"/>
          <w:rtl w:val="true"/>
        </w:rPr>
        <w:footnoteReference w:id="71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کار سفیران بسیار مهم بود و دشمن برای دست‌یابی به امام مهدی عجل الله تعالی فرجه الشریف می‌کوشید، هرگونه ضعف و سستی نایبان و سفیران خاص امام عجل الله تعالی فرجه الشریف </w:t>
      </w:r>
    </w:p>
    <w:p>
      <w:pPr>
        <w:pStyle w:val="BookText"/>
        <w:rPr/>
      </w:pPr>
      <w:r>
        <w:rPr>
          <w:rFonts w:ascii="IRNazanin" w:hAnsi="IRNazanin" w:eastAsia="IRNazanin"/>
          <w:color w:val="111111"/>
          <w:sz w:val="28"/>
          <w:sz w:val="28"/>
          <w:szCs w:val="28"/>
          <w:rtl w:val="true"/>
          <w:lang w:bidi="fa-IR"/>
        </w:rPr>
        <w:t>خطرناک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سفیران امام عجل الله تعالی فرجه الشریف از دیگران مقاوم‌تر و بردبارتر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ابوسهل نوبختی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نایب خاص حضرت نشدی و به جای تو ابوالقاسم، حسین بن روح متصدی منصب سفارت شد؟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می‌دانند که چه کسی لایق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دارم و با آنان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ابوالقاسم، حسین بن روح دربارۀ مهدی عجل الله تعالی فرجه الشریف می‌داند، من می‌دانستم، شاید در جدال و لجاجت با دشمنان برای آن‌که دلایل بنیادی بر وجود امام پیش کشم، محل اقامت امام را نیز آشکار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ابوالقاسم حسین بن روح امام را زیر عبای خود پنهان داشته باشد، اگر بدنش را با قیچی قطعه قطعه کنند تا امام عجل الله تعالی فرجه الشریف را نشان دهد، هرگز عبای خود را کنار نمی‌زند و امام را نشان نمی‌دهد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گران‌سنگ الغیبة روایاتی را نقل می‌کند که به خوبی دلالت دارد که سفیران و نایبان خاص حضرت حجت عجل الله تعالی فرجه الشریف بسیار زیرک، فهمیده و با درایت بوده‌اند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انتخاب نایبان خاص افرادی را برمی‌گزید که حسّاسیتی در دستگاه ظالمان عباسی برنینگیزند؛ چون نیابت خاص بسیار پنهان و با اهمیت و به تعبیر دیگر، محرمانه و یا فوق سرّی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سفیر حضرت ابوعمرو، عثمان بن سعید عَمروی،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با روغن‌فروشی کارهای امام مهدی عجل الله تعالی فرجه الشریف را انجام می‌داد و هرگز حکومت نمی‌پنداشت که وی سفیر خاص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سفیر، ابوجعفر محمد بن عثمان هم به مانند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روغن‌فروش بود و نایب سوم از خاندان بنی نوبخت بود و با دربار ارتباط داشت و از نفوذ خوبی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چنین نمی‌پنداشتند که وی با امام مهدی عجل الله تعالی فرجه الشریف در ارتباط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به قول سید محمد صدر</w:t>
      </w:r>
      <w:r>
        <w:rPr>
          <w:rFonts w:eastAsia="IRNazanin" w:cs="IRNazanin"/>
          <w:color w:val="111111"/>
          <w:sz w:val="28"/>
          <w:szCs w:val="28"/>
          <w:rtl w:val="true"/>
          <w:lang w:bidi="fa-IR"/>
        </w:rPr>
        <w:t xml:space="preserve">: </w:t>
      </w:r>
      <w:bookmarkStart w:id="632" w:name="pg50_627"/>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سفارت در دورۀ غیبت صغری به کلی از علویان بریده شد و به دیگران واگذار گردید، با این‌که در آن روز در بین علویان افراد برجسته‌ای از نظر علم و فقاهت و عبادت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کاملاً روشن است، به طوری که تاریخ زندگانی علویان از زمان نهضت امام حسین علیه السلام تا عصر و زمانی که دربارۀ آن بحث می‌کنیم، مطلب را به خوبی روشن می‌سازد؛ زیرا این مدت تاریخ، نهضت‌ها و سرکشی بر ضدّ فساد و ظلم و طغیان به دست علویان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دید کلّی دولت نسبت به علویان این بود که آنان از یک سو طرف‌دار ائمه علیهم السلام هستند و از سوی دیگر، پرچم‌داران مبارزه بر ضدّ ظلم و بی‌دادگری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حکومت می‌دانست که تنها علویان بی‌پروا در پی مبارزه بر ضدّ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و یا شخصی در نظر حکومت چنین وانمود کند، او دایم تحت مراقبت شدید دولتی قرار می‌گیرد و نمی‌تواند کار مهمی همانند سفارت ناحیۀ مقدسه را به خوبی عهده‌دار شود</w:t>
      </w:r>
      <w:r>
        <w:rPr>
          <w:rFonts w:eastAsia="IRNazanin" w:cs="IRNazanin"/>
          <w:color w:val="111111"/>
          <w:sz w:val="28"/>
          <w:szCs w:val="28"/>
          <w:rtl w:val="true"/>
          <w:lang w:bidi="fa-IR"/>
        </w:rPr>
        <w:t>.</w:t>
      </w:r>
      <w:r>
        <w:rPr>
          <w:rStyle w:val="FootnoteAnchor"/>
          <w:rtl w:val="true"/>
        </w:rPr>
        <w:footnoteReference w:id="714"/>
      </w:r>
    </w:p>
    <w:p>
      <w:pPr>
        <w:pStyle w:val="Heading4"/>
        <w:numPr>
          <w:ilvl w:val="3"/>
          <w:numId w:val="1"/>
        </w:numPr>
        <w:rPr/>
      </w:pPr>
      <w:bookmarkStart w:id="633" w:name="__RefHeading___Toc106940_211673320"/>
      <w:bookmarkStart w:id="634" w:name="_Toc247"/>
      <w:bookmarkEnd w:id="633"/>
      <w:r>
        <w:rPr>
          <w:rtl w:val="true"/>
        </w:rPr>
        <w:t>ج</w:t>
      </w:r>
      <w:r>
        <w:rPr>
          <w:rtl w:val="true"/>
        </w:rPr>
        <w:t xml:space="preserve">) </w:t>
      </w:r>
      <w:r>
        <w:rPr>
          <w:rtl w:val="true"/>
        </w:rPr>
        <w:t>چگونگی ارتباط نوّاب اربعه با شیعیان</w:t>
      </w:r>
      <w:bookmarkEnd w:id="634"/>
    </w:p>
    <w:p>
      <w:pPr>
        <w:pStyle w:val="BookText"/>
        <w:rPr/>
      </w:pPr>
      <w:r>
        <w:rPr>
          <w:rFonts w:ascii="IRNazanin" w:hAnsi="IRNazanin" w:eastAsia="IRNazanin"/>
          <w:color w:val="111111"/>
          <w:sz w:val="28"/>
          <w:sz w:val="28"/>
          <w:szCs w:val="28"/>
          <w:rtl w:val="true"/>
          <w:lang w:bidi="fa-IR"/>
        </w:rPr>
        <w:t>در آغاز سازمان وکالت و به ویژه شخص سفیر، به دلیل وجود جو خفقان، برای مردم شیعه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آغاز سفارت به ویژه در زمان سفارت عثمان بن سعید عَمروی، نیابت او برای مردم روشن نبود و از این‌رو، شیعیان ارتباط چندانی با او دربارة مسئولیتش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خواص و وکیلان، او را به نیابت خاص حضرت می‌شناختند و مسائل شرعی خود را با او در 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این نیابت پس از گذر زمان با تلاش‌های خالصانۀ وکیلان، در نزد شیعیان جایگاهی یافت و ارتباط، با رعایت جوانب احتیاط و تقیه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نوّاب اربعه دو گونه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واسطه و به شکل هِرَمی و دیگر ارتباط بی‌واسطه و مستقیم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واسطه، اصلی اساسی در سازمان وکالت بود؛ چرا که این سازمان به دلیل ظلم عباسیان آشکارا و آزادانه نمی‌توانست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ارتباط با مردم از راه‌های استتاری باید بهره می‌گرفت و این گونه ارتباط غیر مستقیم برقرار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وکیلان در این ارتباط واسطه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خواسته‌های خود را با ایشان در میان می‌گذاشتند و یا وجوهات شرعی خود را به آنان می‌پرداختند و وکیلان آنها را به سفیر و نایب امام عجل الله تعالی فرجه الشریف منتقل می‌کردند و با واسطۀ سفیر از ناحیۀ مقدسه پاسخ پرسش‌های خود را دریافت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در این ارتباط به منزلۀ رأس هرم، وکیلان و خواص وسط و بدنۀ هرم و مردم به منزلۀ قاعدة هرم با هم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تقریباً این ارتباط هرمی در بین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و سپس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 ده وکیل در بغداد داشت که از جملۀ آنان حسین بن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ظاهر وکیل شخصی ابوجعفر محمد بن عثمان در امور تجاری بودند، ولی در واقع وکیل در اموال امام مهدی عجل الله تعالی فرجه الشریف بودند و برای سازمان وکالت شیعی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کار حتی عالمان برجستۀ شهرستان‌ها از جانشینی امام عسکری علیه السلام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بنا به روایت مجلسی در بحارالانوار و شیخ طوسی در کتاب الغیبة، محمد بن ابراهیم مهزیار اهوازی پس از رحلت امام عسکری علیه السلام حضرت حجت عجل الله تعالی فرجه الشریف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سال که از رحلت امام یازدهم علیه السلام گذشته بود، به منظور شناخت جانشین آن حضرت به عراق مسافرت کرد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یکی دو سال از رحلت امام عسکری علیه السلام سرگردان بودند که وجوهات شرعی را به چه کسی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احمد بن محمد دینوری رفتند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هذه حیرة و لا نعرف الباب فی هذا الوقت؛</w:t>
      </w:r>
    </w:p>
    <w:p>
      <w:pPr>
        <w:pStyle w:val="BookText"/>
        <w:rPr/>
      </w:pPr>
      <w:r>
        <w:rPr>
          <w:rFonts w:ascii="IRNazanin" w:hAnsi="IRNazanin" w:eastAsia="IRNazanin"/>
          <w:color w:val="111111"/>
          <w:sz w:val="28"/>
          <w:sz w:val="28"/>
          <w:szCs w:val="28"/>
          <w:rtl w:val="true"/>
          <w:lang w:bidi="fa-IR"/>
        </w:rPr>
        <w:t>ای مردم الان وضع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سفیر و نایب خاص حضرت در این وقت چه کسی است</w:t>
      </w:r>
      <w:r>
        <w:rPr>
          <w:rFonts w:eastAsia="IRNazanin" w:cs="IRNazanin"/>
          <w:color w:val="111111"/>
          <w:sz w:val="28"/>
          <w:szCs w:val="28"/>
          <w:rtl w:val="true"/>
          <w:lang w:bidi="fa-IR"/>
        </w:rPr>
        <w:t>.</w:t>
      </w:r>
      <w:r>
        <w:rPr>
          <w:rStyle w:val="FootnoteAnchor"/>
          <w:rtl w:val="true"/>
        </w:rPr>
        <w:footnoteReference w:id="71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ارتباط در آغاز فعالیت نوّاب اربعه در دورۀ غیبت صغری برقرار نبود؛ زیرا </w:t>
      </w:r>
      <w:bookmarkStart w:id="635" w:name="pg50_632"/>
    </w:p>
    <w:p>
      <w:pPr>
        <w:pStyle w:val="BookText"/>
        <w:rPr/>
      </w:pPr>
      <w:bookmarkEnd w:id="635"/>
      <w:r>
        <w:rPr>
          <w:rFonts w:ascii="IRNazanin" w:hAnsi="IRNazanin" w:eastAsia="IRNazanin"/>
          <w:color w:val="111111"/>
          <w:sz w:val="28"/>
          <w:sz w:val="28"/>
          <w:szCs w:val="28"/>
          <w:rtl w:val="true"/>
          <w:lang w:bidi="fa-IR"/>
        </w:rPr>
        <w:t>مسئله نیابت خاصه باید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استتاری سازمان وکالت بازتاب و واکنش ظلم حاکمان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شیعیان به صورت پنهانی نام و نشانی سفیر را از وکیلان و خواص گرفتند و توانستند با آنان تماس مستقیم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بیشتر از زمان سفارت دومین سفیر شروع شد و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دربارۀ این نوع ارتباط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مورد اعتماد به نزد سفیران امام مهدی عجل الله تعالی فرجه الشریف می‌رفتند و با دادن نامه و یا بیان خواسته‌های خود پاسخ آن را از ناحیۀ مقدسه و توسط سفیران دریافت می‌کردند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گاهی در این ارتباط مستقیم پاسخ‌هایی به صورت کتبی دریافت می‌کردند؛ نامه می‌دادند و بعد از چند روز پاسخ آن را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ثلاثة أیّام قال لی صاحبی الا نعود الی ابی جعفر؛</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پس از گذشت سه روز رفیقم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نزد ابوجعفر محمد بن عثمان تا جواب نامه را دریافت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أخبرنی بعد ذلک بثلاثة ایّام؛</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پس از سه روز پاسخ نامه‌ام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به صورت شفاهی پاسخ داده می‌شد، چنان‌که حسین بن روح به برخی از پرسش‌کنندگان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Style w:val="FootnoteAnchor"/>
          <w:rtl w:val="true"/>
        </w:rPr>
        <w:footnoteReference w:id="720"/>
      </w:r>
    </w:p>
    <w:p>
      <w:pPr>
        <w:pStyle w:val="Heading4"/>
        <w:numPr>
          <w:ilvl w:val="3"/>
          <w:numId w:val="1"/>
        </w:numPr>
        <w:rPr/>
      </w:pPr>
      <w:bookmarkStart w:id="636" w:name="__RefHeading___Toc106942_211673320"/>
      <w:bookmarkStart w:id="637" w:name="_Toc248"/>
      <w:bookmarkEnd w:id="636"/>
      <w:r>
        <w:rPr>
          <w:rtl w:val="true"/>
        </w:rPr>
        <w:t>د</w:t>
      </w:r>
      <w:r>
        <w:rPr>
          <w:rtl w:val="true"/>
        </w:rPr>
        <w:t xml:space="preserve">) </w:t>
      </w:r>
      <w:r>
        <w:rPr>
          <w:rtl w:val="true"/>
        </w:rPr>
        <w:t>وظایف و مسئولیت‌های نوّاب اربعه</w:t>
      </w:r>
      <w:bookmarkEnd w:id="637"/>
    </w:p>
    <w:p>
      <w:pPr>
        <w:pStyle w:val="Heading5"/>
        <w:numPr>
          <w:ilvl w:val="4"/>
          <w:numId w:val="1"/>
        </w:numPr>
        <w:rPr/>
      </w:pPr>
      <w:bookmarkStart w:id="638" w:name="__RefHeading___Toc106944_211673320"/>
      <w:bookmarkStart w:id="639" w:name="_Toc249"/>
      <w:bookmarkEnd w:id="638"/>
      <w:r>
        <w:rPr>
          <w:rtl w:val="true"/>
        </w:rPr>
        <w:t>اشاره</w:t>
      </w:r>
      <w:bookmarkEnd w:id="63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و محور کلّی فعالیت‌های نوّاب اربعه بدین قرار است</w:t>
      </w:r>
      <w:r>
        <w:rPr>
          <w:rFonts w:eastAsia="IRNazanin" w:cs="IRNazanin"/>
          <w:color w:val="111111"/>
          <w:sz w:val="28"/>
          <w:szCs w:val="28"/>
          <w:rtl w:val="true"/>
          <w:lang w:bidi="fa-IR"/>
        </w:rPr>
        <w:t xml:space="preserve">: </w:t>
      </w:r>
      <w:bookmarkStart w:id="640" w:name="pg50_634"/>
    </w:p>
    <w:p>
      <w:pPr>
        <w:pStyle w:val="Heading5"/>
        <w:numPr>
          <w:ilvl w:val="4"/>
          <w:numId w:val="1"/>
        </w:numPr>
        <w:rPr/>
      </w:pPr>
      <w:bookmarkStart w:id="641" w:name="__RefHeading___Toc106946_211673320"/>
      <w:bookmarkStart w:id="642" w:name="_Toc250"/>
      <w:bookmarkEnd w:id="640"/>
      <w:bookmarkEnd w:id="641"/>
      <w:r>
        <w:rPr/>
        <w:t>1</w:t>
      </w:r>
      <w:r>
        <w:rPr>
          <w:rtl w:val="true"/>
        </w:rPr>
        <w:t xml:space="preserve">. </w:t>
      </w:r>
      <w:r>
        <w:rPr>
          <w:rtl w:val="true"/>
        </w:rPr>
        <w:t>زدودن شک و حیرت مردم دربارۀ وجود امام مهدی عجل الله تعالی فرجه الشریف</w:t>
      </w:r>
      <w:bookmarkEnd w:id="642"/>
    </w:p>
    <w:p>
      <w:pPr>
        <w:pStyle w:val="BookText"/>
        <w:rPr/>
      </w:pPr>
      <w:r>
        <w:rPr>
          <w:rFonts w:ascii="IRNazanin" w:hAnsi="IRNazanin" w:eastAsia="IRNazanin"/>
          <w:color w:val="111111"/>
          <w:sz w:val="28"/>
          <w:sz w:val="28"/>
          <w:szCs w:val="28"/>
          <w:rtl w:val="true"/>
          <w:lang w:bidi="fa-IR"/>
        </w:rPr>
        <w:t>شیعیان با توجه به اوضاع سیاسی در آغاز غیبت صغری از وجود فرزند برای امام عسکری علیه السلام بی‌خبر و در حیرت بودند؛ چرا که جوّ اختناق حاکم بود و اگر امام مهدی عجل الله تعالی فرجه الشریف در خفا به سر نمی‌برد، در همان آغاز حضرت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امام عسکری علیه السلام رحلت نمود، تنها افرادی ویژه از وجود امام مهدی عجل الله تعالی فرجه الشریف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وظیفة نوّاب اربعه به ویژه سفیر اوّل؛ یعنی عثمان بن سعید عَمروی، اثبات فرزندداربودن امام عسکری علیه السلام برای شیعیان بوده است؛ فرزندی که امام است و او نایب خاص آن حضرت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عَمروی با اعتمادی که در نزد دو امام هادی و عسکری علیهما السلام به دست آورده بود و بزرگان شیعۀ امامیه به صداقت و درست‌کاری وی اعتقاد داشتند، در این زمان حسّاس، شک مردم را دربارۀ وجود و امامت امام مهدی عجل الله تعالی فرجه الشریف توانست بزداید و نیز برای آنان ثابت کرد که وی به درستی وکیل خاص ناحیۀ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منزلت و درست‌کاری و اعتماد مردم به او، برای زدودن شک و حیرت بسنده نبود و از او دلایل صدق بر ادعایش می‌خواستند و از او کرامت و شبه معجزه می‌طلبیدند و عثمان نیز از ناحیۀ مقدسه دلایلی می‌آورد و آنان به وجود و امامت امام مهدی عجل الله تعالی فرجه الشریف و نیز به وکالت خاصۀ وی معتقد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از سعد اشعری قمی در این‌باره روایتی بدین مضمون نقل می‌کند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نضر که در میان شیعیان قم جایگاه ویژه‌ای داشت، بعد از رحلت امام عسکری علیه السلام در حیرت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ابوصدام و عده‌ای دیگر تصمیم گرفتند که از امام بعدی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به نزد ابوصدام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می‌خواهم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ابوصدام از او خواست که این سفر را به تعویق انداز،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دیده‌ام 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به احمد بن یعلی بن حماد دربارۀ اموال متعلّق به امام علیه السلام وصیت کرد که این اموال را نگه دارد تا این‌که جانشین امام عسکری علیه السلام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در آن‌جا ناحیۀ مقدسه توقیعی به دستش رسید و به امامت امام مهدی عجل الله تعالی فرجه الشریف و نیز به وکالت خاصۀ عثمان بن سعید عَمروی مطمئن شد</w:t>
      </w:r>
      <w:r>
        <w:rPr>
          <w:rFonts w:eastAsia="IRNazanin" w:cs="IRNazanin"/>
          <w:color w:val="111111"/>
          <w:sz w:val="28"/>
          <w:szCs w:val="28"/>
          <w:rtl w:val="true"/>
          <w:lang w:bidi="fa-IR"/>
        </w:rPr>
        <w:t>.</w:t>
      </w:r>
      <w:r>
        <w:rPr>
          <w:rStyle w:val="FootnoteAnchor"/>
          <w:rtl w:val="true"/>
        </w:rPr>
        <w:footnoteReference w:id="721"/>
      </w:r>
      <w:bookmarkStart w:id="643" w:name="pg50_636"/>
    </w:p>
    <w:p>
      <w:pPr>
        <w:pStyle w:val="BookText"/>
        <w:rPr/>
      </w:pPr>
      <w:bookmarkEnd w:id="643"/>
      <w:r>
        <w:rPr>
          <w:rFonts w:ascii="IRNazanin" w:hAnsi="IRNazanin" w:eastAsia="IRNazanin"/>
          <w:color w:val="111111"/>
          <w:sz w:val="28"/>
          <w:sz w:val="28"/>
          <w:szCs w:val="28"/>
          <w:rtl w:val="true"/>
          <w:lang w:bidi="fa-IR"/>
        </w:rPr>
        <w:t>این وظیفه در دوره عثمان بن سعید عَمروی که آغاز غیبت صغری بود، بیشتر بر دوش وی سنگینی می‌کرد؛ چرا که مسئلۀ امامت امام مهدی عجل الله تعالی فرجه الشریف و نیابت سفیران در زمان نیابت دیگر سفیران اندکی برای شیعیان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نیابت محمد بن عثمان هم اندکی شک و حیرت دربارة وجود امام عجل الله تعالی فرجه الشریف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این‌باره از محمد بن عثمان نیز روایاتی نقل شده است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644" w:name="__RefHeading___Toc106948_211673320"/>
      <w:bookmarkStart w:id="645" w:name="_Toc251"/>
      <w:bookmarkEnd w:id="644"/>
      <w:r>
        <w:rPr/>
        <w:t>2</w:t>
      </w:r>
      <w:r>
        <w:rPr>
          <w:rtl w:val="true"/>
        </w:rPr>
        <w:t xml:space="preserve">. </w:t>
      </w:r>
      <w:r>
        <w:rPr>
          <w:rtl w:val="true"/>
        </w:rPr>
        <w:t>حفظ امام عجل الله تعالی فرجه الشریف از راه پنهان داشتن نام و مکان آن حضرت</w:t>
      </w:r>
      <w:bookmarkEnd w:id="645"/>
    </w:p>
    <w:p>
      <w:pPr>
        <w:pStyle w:val="BookText"/>
        <w:rPr/>
      </w:pPr>
      <w:r>
        <w:rPr>
          <w:rFonts w:ascii="IRNazanin" w:hAnsi="IRNazanin" w:eastAsia="IRNazanin"/>
          <w:color w:val="111111"/>
          <w:sz w:val="28"/>
          <w:sz w:val="28"/>
          <w:szCs w:val="28"/>
          <w:rtl w:val="true"/>
          <w:lang w:bidi="fa-IR"/>
        </w:rPr>
        <w:t>آنان وظیفه داشتند که در هر اوضاعی از بیان نام و نشان امام مهدی عجل الله تعالی فرجه الشریف خودداری کنند؛ چرا که اگر نام و نشان ایشان را برملا می‌کردند، جان امام عجل الله تعالی فرجه الشریف در خطر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توقیعی به محمد بن عثمان بن سعید عَمروی بیان داشت که از ذکر نام و نشان آن حضرت خودداری کند و در جهت پنهان داشتن نام و مکان آن حضرت بکوشد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این وظیفه چنان مهم بود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معیارهای مهم در گزینش سفیر نزد ناحیۀ مقدسه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ابوسهل نوبختی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تو به مقام سفارت انتخاب نشده‌ای، در حالی که حسین بن روح سفیر آن حضرت شده است؟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مانند حسین بن روح راز نگه‌دار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برای حفظ امام مهدی عجل الله تعالی فرجه الشریف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امام را زیر عبای خود پنهان کند و او را تهدید کنند که امام را به آنان نشان دهد، نشان نخواهد داد، حتی اگر بدنش را قطعه قطعه کنند</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646" w:name="__RefHeading___Toc106950_211673320"/>
      <w:bookmarkStart w:id="647" w:name="_Toc252"/>
      <w:bookmarkEnd w:id="646"/>
      <w:r>
        <w:rPr/>
        <w:t>3</w:t>
      </w:r>
      <w:r>
        <w:rPr>
          <w:rtl w:val="true"/>
        </w:rPr>
        <w:t xml:space="preserve">. </w:t>
      </w:r>
      <w:r>
        <w:rPr>
          <w:rtl w:val="true"/>
        </w:rPr>
        <w:t>سازماندهی و سرپرستی سازمان وکالت</w:t>
      </w:r>
      <w:bookmarkEnd w:id="64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مستقیم مردم با امام مهدی عجل الله تعالی فرجه الشریف در عصر غیبت صغری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غیر مستقیم و با واسطة سازمان وکالت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امامان پیشین علیهم السلام وکیلان فراوانی در بغداد، سامرا و دیگر سرزمین‌ها در سازمان وکالت فعالیت می‌کردند و </w:t>
      </w:r>
      <w:bookmarkStart w:id="648" w:name="pg50_638"/>
    </w:p>
    <w:p>
      <w:pPr>
        <w:pStyle w:val="BookText"/>
        <w:rPr/>
      </w:pPr>
      <w:bookmarkEnd w:id="648"/>
      <w:r>
        <w:rPr>
          <w:rFonts w:ascii="IRNazanin" w:hAnsi="IRNazanin" w:eastAsia="IRNazanin"/>
          <w:color w:val="111111"/>
          <w:sz w:val="28"/>
          <w:sz w:val="28"/>
          <w:szCs w:val="28"/>
          <w:rtl w:val="true"/>
          <w:lang w:bidi="fa-IR"/>
        </w:rPr>
        <w:t>اموال امام را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و یا سازمان پنهانی وکالت با درگذشت امام عسکری علیه السلام هم‌چنان با سرپرستی نوّاب اربعه پویا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این مسئولیت بزرگ وظیفه داشتند که سازمان وکالت را از نفوذ دشمن به دور دارند تا دشمن با وارد شدن در سازمان، وکیلان و مسئول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نتواند بشناسد و این راه ارتباطی میان امام و شیعیان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این هدف خود امام عجل الله تعالی فرجه الشریف نیز به کمک آنان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آن‌گاه که عبیدالله بن سلیمان، وزیر معتضد، خلیفۀ عباسی، به درون تشکیلات سازمان وکالت رخنه کرد تا با ارسال وجوه شرعی به یکی از وکیلان حضرت، آنان را شناسایی کند، ناحیۀ مقدسه توقیعی صادر فرمود که هیچ یک از وکیلان تا زمانی از مردم وجوهات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 بن سعید عَمروی این فرمان امام مهدی عجل الله تعالی فرجه الشریف را به وکیلان رساند و بدین وسیله، توطئة وزیر نقش بر آب شد</w:t>
      </w:r>
      <w:r>
        <w:rPr>
          <w:rFonts w:eastAsia="IRNazanin" w:cs="IRNazanin"/>
          <w:color w:val="111111"/>
          <w:sz w:val="28"/>
          <w:szCs w:val="28"/>
          <w:rtl w:val="true"/>
          <w:lang w:bidi="fa-IR"/>
        </w:rPr>
        <w:t>.</w:t>
      </w:r>
      <w:r>
        <w:rPr>
          <w:rStyle w:val="FootnoteAnchor"/>
          <w:rtl w:val="true"/>
        </w:rPr>
        <w:footnoteReference w:id="725"/>
      </w:r>
    </w:p>
    <w:p>
      <w:pPr>
        <w:pStyle w:val="Heading5"/>
        <w:numPr>
          <w:ilvl w:val="4"/>
          <w:numId w:val="1"/>
        </w:numPr>
        <w:rPr/>
      </w:pPr>
      <w:bookmarkStart w:id="649" w:name="__RefHeading___Toc106952_211673320"/>
      <w:bookmarkStart w:id="650" w:name="_Toc253"/>
      <w:bookmarkEnd w:id="649"/>
      <w:r>
        <w:rPr/>
        <w:t>4</w:t>
      </w:r>
      <w:r>
        <w:rPr>
          <w:rtl w:val="true"/>
        </w:rPr>
        <w:t xml:space="preserve">. </w:t>
      </w:r>
      <w:r>
        <w:rPr>
          <w:rtl w:val="true"/>
        </w:rPr>
        <w:t>پاسخ‌گویی به پرسش‌های فقهی و مشکلات عقیدتی</w:t>
      </w:r>
      <w:bookmarkEnd w:id="650"/>
    </w:p>
    <w:p>
      <w:pPr>
        <w:pStyle w:val="BookText"/>
        <w:rPr/>
      </w:pPr>
      <w:r>
        <w:rPr>
          <w:rFonts w:ascii="IRNazanin" w:hAnsi="IRNazanin" w:eastAsia="IRNazanin"/>
          <w:color w:val="111111"/>
          <w:sz w:val="28"/>
          <w:sz w:val="28"/>
          <w:szCs w:val="28"/>
          <w:rtl w:val="true"/>
          <w:lang w:bidi="fa-IR"/>
        </w:rPr>
        <w:t>پاسخ‌گویی به پرسش‌های دینی و مشکلات عقیدتی و رفع شبهات دیگر از وظایف مهم نوّاب اربعه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گاهی ناچار می‌شدند برای این منظور از دیدارهای پنهانی خود با امام مهدی عجل الله تعالی فرجه الشریف پرده بردارند</w:t>
      </w:r>
      <w:r>
        <w:rPr>
          <w:rFonts w:eastAsia="IRNazanin" w:cs="IRNazanin"/>
          <w:color w:val="111111"/>
          <w:sz w:val="28"/>
          <w:szCs w:val="28"/>
          <w:rtl w:val="true"/>
          <w:lang w:bidi="fa-IR"/>
        </w:rPr>
        <w:t>.</w:t>
      </w:r>
      <w:r>
        <w:rPr>
          <w:rStyle w:val="FootnoteAnchor"/>
          <w:rtl w:val="true"/>
        </w:rPr>
        <w:footnoteReference w:id="72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توقیعی از ناحیۀ مقدسه ارائه می دادند تا شبهه‌ای برطرف شود</w:t>
      </w:r>
      <w:r>
        <w:rPr>
          <w:rStyle w:val="FootnoteAnchor"/>
          <w:rtl w:val="true"/>
        </w:rPr>
        <w:footnoteReference w:id="727"/>
      </w:r>
      <w:r>
        <w:rPr>
          <w:rFonts w:ascii="IRNazanin" w:hAnsi="IRNazanin" w:eastAsia="IRNazanin"/>
          <w:color w:val="111111"/>
          <w:sz w:val="28"/>
          <w:sz w:val="28"/>
          <w:szCs w:val="28"/>
          <w:rtl w:val="true"/>
          <w:lang w:bidi="fa-IR"/>
        </w:rPr>
        <w:t>و گاهی هم پرسش‌های فقهی و مسائل مستحدثه شیعیان را به پیش‌گاه امام مهدی عجل الله تعالی فرجه الشریف می‌رساندند و پاسخ آن را دریافت و به شیعیان ابلاغ می‌کردند، مانند پرسش‌های اسحاق بن یعقوب</w:t>
      </w:r>
      <w:r>
        <w:rPr>
          <w:rStyle w:val="FootnoteAnchor"/>
          <w:rtl w:val="true"/>
        </w:rPr>
        <w:footnoteReference w:id="728"/>
      </w:r>
      <w:r>
        <w:rPr>
          <w:rFonts w:ascii="IRNazanin" w:hAnsi="IRNazanin" w:eastAsia="IRNazanin"/>
          <w:color w:val="111111"/>
          <w:sz w:val="28"/>
          <w:sz w:val="28"/>
          <w:szCs w:val="28"/>
          <w:rtl w:val="true"/>
          <w:lang w:bidi="fa-IR"/>
        </w:rPr>
        <w:t>و نیز پرسش‌های مردم قم که توسط محمد بن عبدالله بن جعفر حمیری به چهارمین سفیر و نایب خاص حضرت ابوالقاسم، علی بن محمد سَمَری تحویل داده می‌شد و از ناحیۀ مقدسه پاسخ آنها را ابلاغ می‌فرمود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گاهی هم در مناظره، استدلال </w:t>
      </w:r>
      <w:bookmarkStart w:id="651" w:name="pg50_640"/>
    </w:p>
    <w:p>
      <w:pPr>
        <w:pStyle w:val="BookText"/>
        <w:rPr/>
      </w:pPr>
      <w:bookmarkEnd w:id="651"/>
      <w:r>
        <w:rPr>
          <w:rFonts w:ascii="IRNazanin" w:hAnsi="IRNazanin" w:eastAsia="IRNazanin"/>
          <w:color w:val="111111"/>
          <w:sz w:val="28"/>
          <w:sz w:val="28"/>
          <w:szCs w:val="28"/>
          <w:rtl w:val="true"/>
          <w:lang w:bidi="fa-IR"/>
        </w:rPr>
        <w:t>می‌کردند و محتوای استدلال را از امام مهدی عجل الله تعالی فرجه الشریف دریافت می‌نمودند و آن را ابلاغ کردند</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652" w:name="__RefHeading___Toc106954_211673320"/>
      <w:bookmarkStart w:id="653" w:name="_Toc254"/>
      <w:bookmarkEnd w:id="652"/>
      <w:r>
        <w:rPr/>
        <w:t>5</w:t>
      </w:r>
      <w:r>
        <w:rPr>
          <w:rtl w:val="true"/>
        </w:rPr>
        <w:t xml:space="preserve">. </w:t>
      </w:r>
      <w:r>
        <w:rPr>
          <w:rtl w:val="true"/>
        </w:rPr>
        <w:t>اخذ و توزیع اموال متعلق به امام عجل الله تعالی فرجه الشریف</w:t>
      </w:r>
      <w:bookmarkEnd w:id="653"/>
    </w:p>
    <w:p>
      <w:pPr>
        <w:pStyle w:val="BookText"/>
        <w:rPr/>
      </w:pPr>
      <w:r>
        <w:rPr>
          <w:rFonts w:ascii="IRNazanin" w:hAnsi="IRNazanin" w:eastAsia="IRNazanin"/>
          <w:color w:val="111111"/>
          <w:sz w:val="28"/>
          <w:sz w:val="28"/>
          <w:szCs w:val="28"/>
          <w:rtl w:val="true"/>
          <w:lang w:bidi="fa-IR"/>
        </w:rPr>
        <w:t>اخذ وجوه شرعی و توزیع آن از کارهای مهم سازمان وکیلان بود که از زمان امام ششم علیه السلام به بعد رواج گرفت و با استتاری بیشتر در زمان غیبت صغری آن را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این وجوهات و اموال متعلق به امام مهدی عجل الله تعالی فرجه الشریف را به گونة مستقیم و یا از طریق وکیلان و خواص اخذ می‌کردند و به هر طریق ممکن به امام مهدی عجل الله تعالی فرجه الشریف تحویل می‌دادند و یا این‌که به دستور ایشان در موارد خاصی مصرف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روز پس از رحلت امام عسکری علیه السلام و یا در همان روز، پس از مراسم به خاک‌سپاری امام عسکری علیه السلام به هیئت قمی‌ها دستور داد که اموال آن حضرت را به ابوعمرو عثمان بن سعید عَمروی وکیل ایشان در بغداد بدهند</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654" w:name="__RefHeading___Toc106956_211673320"/>
      <w:bookmarkStart w:id="655" w:name="_Toc255"/>
      <w:bookmarkEnd w:id="654"/>
      <w:r>
        <w:rPr/>
        <w:t>6</w:t>
      </w:r>
      <w:r>
        <w:rPr>
          <w:rtl w:val="true"/>
        </w:rPr>
        <w:t xml:space="preserve">. </w:t>
      </w:r>
      <w:r>
        <w:rPr>
          <w:rtl w:val="true"/>
        </w:rPr>
        <w:t>مبارزه با غالیان و مدّعیان دروغین نیابت و بابیت و افشای ادعاهای باطل آنان</w:t>
      </w:r>
      <w:bookmarkEnd w:id="655"/>
    </w:p>
    <w:p>
      <w:pPr>
        <w:pStyle w:val="BookText"/>
        <w:rPr/>
      </w:pPr>
      <w:r>
        <w:rPr>
          <w:rFonts w:ascii="IRNazanin" w:hAnsi="IRNazanin" w:eastAsia="IRNazanin"/>
          <w:color w:val="111111"/>
          <w:sz w:val="28"/>
          <w:sz w:val="28"/>
          <w:szCs w:val="28"/>
          <w:rtl w:val="true"/>
          <w:lang w:bidi="fa-IR"/>
        </w:rPr>
        <w:t>مبارزه با غالیان و مدعیان دروغین نیابت، بابیت و وکالت و افشای ماهیت آنان از دیگر وظایف نوّاب اربعه بود تا زمینۀ گمراهی مردم را از میان ببرند؛ چرا که نوّاب اربعه، در مسیر اهداف پیامبران و امامان حرکت می‌کردند و شالودۀ اهداف انبیا و امامان علیهم السلام هدایت و زدودن ضلالت و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ویژه امام عجل الله تعالی فرجه الشریف نیز در همین راستا با افرادی که ادعای نادرست نیابت و وکالت داشتند، مبارزه می‌کردند و ماهیت آنان را روشن می‌نمودند تا شیعیان امامیه، در دام آن افراد شیّاد و منحرف نیفتند و با شناخت نایبان خاص، از رهنمودهای امام مهدی عجل الله تعالی فرجه الشریف در دورۀ غیبت صغری بهره‌مند شوند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در این دورۀ هفتادساله، به دروغ ادعای بابیت و وکالت می‌نمودند،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منصور حلاج، محمد بن علی شلمغانی، معروف به ابن عزاقر یا عزاقری، ابوبکر محمد بن احمد بن عثمان عَمروی، معروف به بغدادی، محمد بن مظفر، </w:t>
      </w:r>
      <w:bookmarkStart w:id="656" w:name="pg50_642"/>
    </w:p>
    <w:p>
      <w:pPr>
        <w:pStyle w:val="BookText"/>
        <w:rPr/>
      </w:pPr>
      <w:bookmarkEnd w:id="656"/>
      <w:r>
        <w:rPr>
          <w:rFonts w:ascii="IRNazanin" w:hAnsi="IRNazanin" w:eastAsia="IRNazanin"/>
          <w:color w:val="111111"/>
          <w:sz w:val="28"/>
          <w:sz w:val="28"/>
          <w:szCs w:val="28"/>
          <w:rtl w:val="true"/>
          <w:lang w:bidi="fa-IR"/>
        </w:rPr>
        <w:t>معروف به ابودلف کاتب، اسحاق احمر، باقطانی ابومحمد شریعی، محمد بن نصیر نمیری و احمد بن هلال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با آنان به مبارزه برخاستند و از ناحیۀ مقدسه توقیعاتی با واسطۀ آنان صادر شد و شیعیان امامیه با روشن شدن ماهیت آنان، از این نوع انحرافات مصون ماندند و به وکالت و سفارت نوّاب اربعه بیشتر اعتماد کردند و مسائل شرعی خویش را از این طریق با امام مهدی عجل الله تعالی فرجه الشریف در میان گذاشتند و رهنمودهای لازم را دریافت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برخی از این توقیعات درپی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احمد بن هلال کرخی منحرف شد و برخی از ضروریات دینی را انکار نمود و خود به جای محمد بن عثمان عَمروی ادعای نیابت کرد، توقیعی از ناحیۀ مقدسه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این توقیع خطاب به محمد بن عثمان عَمروی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نبرأ الی الله تعالی من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لا یبرأ منه، فاعلم الاسحاقی و أهل بلده ممّا أعلمناک من حال هذا الفاجر و جمیع من کان سئلک و یسئلک عنه؛</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ما از ابن هلال و هر کس که از او دوری نکند،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نیامرزد، تو به اسحاقی و هم‌وطنان او آن‌چه را گفتیم، اعلان کن و هر کس از تو دربارۀ ابن هلال پرسیده و یا می‌پرسد، جریان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آن‌گاه که انحراف ابومحمد، حسن شریعی که در زمان نیابت محمد بن عثمان بن سعید عَمروی ادعای نیابت نمود، روشن گردید، توقیعی از ناحیۀ مقدسه صادر شد و ماهیت او برای شیعیان روشن گردید</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657" w:name="__RefHeading___Toc106958_211673320"/>
      <w:bookmarkStart w:id="658" w:name="_Toc256"/>
      <w:bookmarkEnd w:id="657"/>
      <w:r>
        <w:rPr/>
        <w:t>7</w:t>
      </w:r>
      <w:r>
        <w:rPr>
          <w:rtl w:val="true"/>
        </w:rPr>
        <w:t xml:space="preserve">. </w:t>
      </w:r>
      <w:r>
        <w:rPr>
          <w:rtl w:val="true"/>
        </w:rPr>
        <w:t>مبارزه با وکیلان خیانت‌کار</w:t>
      </w:r>
      <w:bookmarkEnd w:id="65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در آغاز عصر غیبت صغری از وکیلان زمان امام حسن عسکری علیه السلام بلکه امام هادی علیه السلام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عسکری علیه السلام این شمار از وکیلان در </w:t>
      </w:r>
      <w:bookmarkStart w:id="659" w:name="pg50_644"/>
    </w:p>
    <w:p>
      <w:pPr>
        <w:pStyle w:val="BookText"/>
        <w:rPr/>
      </w:pPr>
      <w:bookmarkEnd w:id="659"/>
      <w:r>
        <w:rPr>
          <w:rFonts w:ascii="IRNazanin" w:hAnsi="IRNazanin" w:eastAsia="IRNazanin"/>
          <w:color w:val="111111"/>
          <w:sz w:val="28"/>
          <w:sz w:val="28"/>
          <w:szCs w:val="28"/>
          <w:rtl w:val="true"/>
          <w:lang w:bidi="fa-IR"/>
        </w:rPr>
        <w:t>سازمان وکالت زیر نظر ابوعمرو، عثمان بن سعید عَمروی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وکیلان پس از رحلت امام عسکری علیه السلام زیر نظر نایب اوّل امام مهدی عجل الله تعالی فرجه الشریف عثمان بن سعید عَمروی تلاش می‌کردند و پس از آن زیر نظر محمد بن عثمان بن سعید عَمروی نایب دوم به فعالیت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برخی از وکیلان منحرف می‌شدند و به سوی خیانت می غلتیدند و از وظایف اصلی خود روی می‌تافتند و برای سازمان پنهانی وکالت مشکلاتی به وجود می‌آوردند و گاهی که وکیلی از مردم، اموال امام علیه السلام و وجوه شرعی را جمع می‌کرد و آنها را به واسطۀ نوّاب اربعه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ناحیۀ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نمی‌فرستاد و در نزد خود نگه می‌داشت، نوّاب اربعه هر کدام در زمان نیابت خود مسئولیت پیدا می‌کردند تا با آن وکیل خائن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ناحیۀ مقدسه توسط یکی از سفیران چهارگانه، توقیعی را منتشر و خیانت وکیل خائن را آشکار می‌فرمود و مردم از گمراهی نجات پیدا می‌کردند</w:t>
      </w:r>
      <w:r>
        <w:rPr>
          <w:rFonts w:eastAsia="IRNazanin" w:cs="IRNazanin"/>
          <w:color w:val="111111"/>
          <w:sz w:val="28"/>
          <w:szCs w:val="28"/>
          <w:rtl w:val="true"/>
          <w:lang w:bidi="fa-IR"/>
        </w:rPr>
        <w:t>.</w:t>
      </w:r>
    </w:p>
    <w:p>
      <w:pPr>
        <w:pStyle w:val="Heading5"/>
        <w:numPr>
          <w:ilvl w:val="4"/>
          <w:numId w:val="1"/>
        </w:numPr>
        <w:rPr/>
      </w:pPr>
      <w:bookmarkStart w:id="660" w:name="__RefHeading___Toc106960_211673320"/>
      <w:bookmarkStart w:id="661" w:name="_Toc257"/>
      <w:bookmarkEnd w:id="660"/>
      <w:r>
        <w:rPr/>
        <w:t>8</w:t>
      </w:r>
      <w:r>
        <w:rPr>
          <w:rtl w:val="true"/>
        </w:rPr>
        <w:t xml:space="preserve">. </w:t>
      </w:r>
      <w:r>
        <w:rPr>
          <w:rtl w:val="true"/>
        </w:rPr>
        <w:t>آماده‌سازی مردم برای پذیرش غیبت کبری</w:t>
      </w:r>
      <w:bookmarkEnd w:id="661"/>
    </w:p>
    <w:p>
      <w:pPr>
        <w:pStyle w:val="BookText"/>
        <w:rPr/>
      </w:pPr>
      <w:r>
        <w:rPr>
          <w:rFonts w:ascii="IRNazanin" w:hAnsi="IRNazanin" w:eastAsia="IRNazanin"/>
          <w:color w:val="111111"/>
          <w:sz w:val="28"/>
          <w:sz w:val="28"/>
          <w:szCs w:val="28"/>
          <w:rtl w:val="true"/>
          <w:lang w:bidi="fa-IR"/>
        </w:rPr>
        <w:t>فراهم کردن زمینه برای پذیرش غیبت کبری آخرین وظیفۀ مهم نوّاب اربعه، به ویژه آخرین نایب خاص آن حضرت یعنی ابوالحسن علی بن محمد سَمَری بوده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وظایف پیش گفته، می‌توان ادعا کرد که تقریباً دو وظیفه، جنبۀ اختصاصی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زدودن شک و حیرت مردم دربارۀ وجود امام مهدی عجل الله تعالی فرجه الشریف و اثبات و اقناع مردم در این‌باره که امام عسکری علیه السلام فرزندی دارد و او اکنون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بیش از همه بر دوش ابوعمرو عثمان بن سعیدی عَمروی بود و بعد که این اعتقاد تثبیت شد، در زمان سه نایب دیگر چندان دشواری در این‌باره برای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دیگر آماده‌سازی مردم برای پذیرش غیبت کبری بود که ابوالحسن علی بن محمد سَمَری، آخرین سفیر ویژۀ امام مهدی عجل الله تعالی فرجه الشریف، این وظیفه را بیش از همه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مهدی عجل الله تعالی فرجه الشریف از راه کرامت و اعجاز به ابوالحسن علی بن محمد سَمَری کمک کرد و شش روز قبل از مرگش توقیعی صادر نمود و زمان دقیق درگذشت وی را بیان داشت تا این‌که حجّت بر همگان تمام شود و اذهان، آمادۀ پذیرش دورۀ دیگری از غیبت آن حضرت گردد</w:t>
      </w:r>
      <w:r>
        <w:rPr>
          <w:rFonts w:eastAsia="IRNazanin" w:cs="IRNazanin"/>
          <w:color w:val="111111"/>
          <w:sz w:val="28"/>
          <w:szCs w:val="28"/>
          <w:rtl w:val="true"/>
          <w:lang w:bidi="fa-IR"/>
        </w:rPr>
        <w:t xml:space="preserve">. </w:t>
      </w:r>
      <w:bookmarkStart w:id="662" w:name="pg50_646"/>
    </w:p>
    <w:p>
      <w:pPr>
        <w:pStyle w:val="BookText"/>
        <w:rPr/>
      </w:pPr>
      <w:bookmarkEnd w:id="662"/>
      <w:r>
        <w:rPr>
          <w:rFonts w:ascii="IRNazanin" w:hAnsi="IRNazanin" w:eastAsia="IRNazanin"/>
          <w:color w:val="111111"/>
          <w:sz w:val="28"/>
          <w:sz w:val="28"/>
          <w:szCs w:val="28"/>
          <w:rtl w:val="true"/>
          <w:lang w:bidi="fa-IR"/>
        </w:rPr>
        <w:t>سید محمد صدر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اساسی از سفارت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کردن اذهان و افکار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امام مهدی عجل الله تعالی فرجه الشریف و عادت دادن گام به گام مردم بر مسئلۀ دوری و محجوب بودن از امام و احساس ناراحتی نکردن از این موضوع؛ زیرا عدم آمادگی ممکن بود منجر به انکار مطلق امام مهدی عجل الله تعالی فرجه الشریف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می‌بینیم که چگونه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و امام عسکری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احتجاب را تدریجاً آغاز کردند و امام عسکری علیه السلام شخصاً و به صورت رسمی خود را بیشتر، از مردم پوشیده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دوران سفارت نیز یکی از همان مراحل تدریجی برای آمادگی ذهنی مردم برای پذیرش غیبت کبری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به مصالح اجتماعی و ارکان اساسی طرف‌داران ائمه علیهم السلام، مصالحی که طبعاً با دوری از امام و پنهان بودن ایشان از صحنۀ زندگی از دست می‌رود؛ نه تنها در این‌جا، بلکه در هر موردی با از میان رفتن رهبر اجتماعی، مصالح آن اجتماع به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سفارت قرار داده شده است تا امام مهدی عجل الله تعالی فرجه الشریف گرچه شخصاً و به صورت رسمی رهبری را در دست ندارد، ولی با رهنمودها و فرمان خود، اجتماع را به صورت غیررسمی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همۀ سفیران به نحو احسن انجام دادند، به طوری که در حدّ امکان در آن جوّ پر تلاطم و کنترل شدید، برای حفظ مصالح اجتماعی، قیام و اقدام نمودند و از آن جوّ اختناق و فشار بیش از این بازده، نمی‌توان توقّع داشت</w:t>
      </w:r>
      <w:r>
        <w:rPr>
          <w:rFonts w:eastAsia="IRNazanin" w:cs="IRNazanin"/>
          <w:color w:val="111111"/>
          <w:sz w:val="28"/>
          <w:szCs w:val="28"/>
          <w:rtl w:val="true"/>
          <w:lang w:bidi="fa-IR"/>
        </w:rPr>
        <w:t>.</w:t>
      </w:r>
      <w:r>
        <w:rPr>
          <w:rStyle w:val="FootnoteAnchor"/>
          <w:rtl w:val="true"/>
        </w:rPr>
        <w:footnoteReference w:id="734"/>
      </w:r>
    </w:p>
    <w:p>
      <w:pPr>
        <w:pStyle w:val="Heading3"/>
        <w:numPr>
          <w:ilvl w:val="2"/>
          <w:numId w:val="1"/>
        </w:numPr>
        <w:rPr/>
      </w:pPr>
      <w:bookmarkStart w:id="663" w:name="__RefHeading___Toc106962_211673320"/>
      <w:bookmarkStart w:id="664" w:name="_Toc258"/>
      <w:bookmarkEnd w:id="663"/>
      <w:r>
        <w:rPr>
          <w:rtl w:val="true"/>
        </w:rPr>
        <w:t>نصب وکیلان برای نواحی شیعه‌نشین در عصر غیبت صغری</w:t>
      </w:r>
      <w:bookmarkEnd w:id="664"/>
    </w:p>
    <w:p>
      <w:pPr>
        <w:pStyle w:val="Heading4"/>
        <w:numPr>
          <w:ilvl w:val="3"/>
          <w:numId w:val="1"/>
        </w:numPr>
        <w:rPr/>
      </w:pPr>
      <w:bookmarkStart w:id="665" w:name="__RefHeading___Toc106964_211673320"/>
      <w:bookmarkStart w:id="666" w:name="_Toc259"/>
      <w:bookmarkEnd w:id="665"/>
      <w:r>
        <w:rPr>
          <w:rtl w:val="true"/>
        </w:rPr>
        <w:t>اشاره</w:t>
      </w:r>
      <w:bookmarkEnd w:id="6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سفیران و نوّاب اربعه که در عصر غیبت صغری وکالت خاص حضرت مهدی عجل الله تعالی فرجه الشریف را بر عهده داشتند، چندین وکیل در دیگر سرزمین‌های شیعه‌نشین عالم اسلامی پراکنده بودند؛ کسانی که مأمور بودند وظایف وکالت را همانند وکیلان پیشین امامان علیهم السلام انجام دهند و سرانجام برای کسب تکلیف به نزد وکیلان خاص یا نوّاب اربعه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این وکیلان در سرزمین‌های عالم </w:t>
      </w:r>
    </w:p>
    <w:p>
      <w:pPr>
        <w:pStyle w:val="BookText"/>
        <w:rPr/>
      </w:pPr>
      <w:r>
        <w:rPr>
          <w:rFonts w:ascii="IRNazanin" w:hAnsi="IRNazanin" w:eastAsia="IRNazanin"/>
          <w:color w:val="111111"/>
          <w:sz w:val="28"/>
          <w:sz w:val="28"/>
          <w:szCs w:val="28"/>
          <w:rtl w:val="true"/>
          <w:lang w:bidi="fa-IR"/>
        </w:rPr>
        <w:t>اسلامی و حتی بنابر برخی قراین، در بغداد یعنی محل اقامت نوّاب اربعه فعالیت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عصر غیبت صغری با توجه به غیبت امام عجل الله تعالی فرجه الشریف و از سویی بیشتر شدن شمار شیعیان و مناطق شیعه‌نشین، لازم بود وکیلان و نمایندگان سازمان وکالت به دست‌یاری نوّاب خاص حضرت مهدی عجل الله تعالی فرجه الشریف وظیفۀ ارتباط شیعیان با بغداد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موجود دالّ بر فزونی این وکیلان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شمار این وکیلان در مناطق شیعه‌نشین فراوان بوده، متأسفانه اسامی آنان به گونة کامل در منابع رجالی و روایی و تاریخی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الغیبة دربارۀ وکیلان عام عصر غیبت صغری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فی زمان السفراء المحمودین أقوام ثقات ترد علیهم التوقیعات من قبل المنصوبین للسفارة من الاصل؛</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همواره در زمان سفیران ستوده شده، مردمانی ثقه بوده‌اند که توقیعاتی از جانب سفیران ویژه دریافت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ذکر نام تنها چند تن از آنان بسنده کرده است، با این‌که در عبارت فوق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فراوانی این وکیلان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این‌که وجود این وکیلان در این عصر نیز هم‌چون اعصار پیشین، برای پیش‌برد اهداف سازمان وکالت ضروری بوده، امام عصر عجل الله تعالی فرجه الشریف به تعیین و نصب آنان اقدام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موجود نشان می‌دهد که خود امام عجل الله تعالی فرجه الشریف به این کار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محمد بن ابراهیم بن مهزیار اهوازی به فرمان حضرت حجت عجل الله تعالی فرجه الشریف به وکالت در ناحیۀ اهواز به جای پدرش، شاهد بر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انتصاب در پیامی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أقمناک مقام أبیک؛</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تو را به وکالت به جای پدرت نصب نمودیم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گذشت، نام این وکیلان به‌گونة کامل در منابع ما وجود ندارد، ولی </w:t>
      </w:r>
      <w:bookmarkStart w:id="667" w:name="pg50_650"/>
    </w:p>
    <w:p>
      <w:pPr>
        <w:pStyle w:val="BookText"/>
        <w:rPr/>
      </w:pPr>
      <w:bookmarkEnd w:id="667"/>
      <w:r>
        <w:rPr>
          <w:rFonts w:ascii="IRNazanin" w:hAnsi="IRNazanin" w:eastAsia="IRNazanin"/>
          <w:color w:val="111111"/>
          <w:sz w:val="28"/>
          <w:sz w:val="28"/>
          <w:szCs w:val="28"/>
          <w:rtl w:val="true"/>
          <w:lang w:bidi="fa-IR"/>
        </w:rPr>
        <w:t>با جست‌جویی در منابع رجالی، نام شماری از آنان به دست می‌آید که همراه با شرح اجمالی از شخصیت آنان در پی می‌آید</w:t>
      </w:r>
      <w:r>
        <w:rPr>
          <w:rFonts w:eastAsia="IRNazanin" w:cs="IRNazanin"/>
          <w:color w:val="111111"/>
          <w:sz w:val="28"/>
          <w:szCs w:val="28"/>
          <w:rtl w:val="true"/>
          <w:lang w:bidi="fa-IR"/>
        </w:rPr>
        <w:t>:</w:t>
      </w:r>
    </w:p>
    <w:p>
      <w:pPr>
        <w:pStyle w:val="Heading4"/>
        <w:numPr>
          <w:ilvl w:val="3"/>
          <w:numId w:val="1"/>
        </w:numPr>
        <w:rPr/>
      </w:pPr>
      <w:bookmarkStart w:id="668" w:name="__RefHeading___Toc106966_211673320"/>
      <w:bookmarkStart w:id="669" w:name="_Toc260"/>
      <w:bookmarkEnd w:id="668"/>
      <w:r>
        <w:rPr/>
        <w:t>1</w:t>
      </w:r>
      <w:r>
        <w:rPr>
          <w:rtl w:val="true"/>
        </w:rPr>
        <w:t xml:space="preserve">. </w:t>
      </w:r>
      <w:r>
        <w:rPr>
          <w:rtl w:val="true"/>
        </w:rPr>
        <w:t>ابوالحسین محمد بن جعفر اسدی کوفی رازی</w:t>
      </w:r>
      <w:bookmarkEnd w:id="669"/>
    </w:p>
    <w:p>
      <w:pPr>
        <w:pStyle w:val="BookText"/>
        <w:rPr/>
      </w:pPr>
      <w:r>
        <w:rPr>
          <w:rFonts w:ascii="IRNazanin" w:hAnsi="IRNazanin" w:eastAsia="IRNazanin"/>
          <w:color w:val="111111"/>
          <w:sz w:val="28"/>
          <w:sz w:val="28"/>
          <w:szCs w:val="28"/>
          <w:rtl w:val="true"/>
          <w:lang w:bidi="fa-IR"/>
        </w:rPr>
        <w:t xml:space="preserve">شیخ طوسی در رجال،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و در کتاب الغیبة، وی را از سفیران پسندیده عصر غیبت شمرده که از ناحیۀ سفیران خاص برای آنان توقیعاتی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بیان روایاتی پرداخته که بر جلالت قدر وی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ناحیۀ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این روایات فهمیده می‌شود که او به عنوان وکیل ارشد در ناحیۀ ری که محل رجوع دیگر وکیلان نیز بود،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روایات، روایت صالح بن ابی صالح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مردم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من طلب کردند که وجوه مالی آنان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این‌باره از ناحیۀ مقدسه کسب تکلیف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رسید که محمد بن جعفر عربی در ری و از افراد مورد وثوق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به او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ابوالحسین اسدی در دوران نیابت سفیر دوم یعنی محمد بن عثمان عَمروی به وکالت مشغول بوده و نیز وی وکیل ارشد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از روایت صالح بن ابی‌صالح و از فرستادن ایشان به نزد أسدی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دیگر از شواهد، وی کار نظارت بر عمل‌کرد وکیلان نواحی شرقی ایران را نیز بر عهده داشت</w:t>
      </w:r>
      <w:r>
        <w:rPr>
          <w:rFonts w:eastAsia="IRNazanin" w:cs="IRNazanin"/>
          <w:color w:val="111111"/>
          <w:sz w:val="28"/>
          <w:szCs w:val="28"/>
          <w:rtl w:val="true"/>
          <w:lang w:bidi="fa-IR"/>
        </w:rPr>
        <w:t>.</w:t>
      </w:r>
      <w:r>
        <w:rPr>
          <w:rStyle w:val="FootnoteAnchor"/>
          <w:rtl w:val="true"/>
        </w:rPr>
        <w:footnoteReference w:id="738"/>
      </w:r>
    </w:p>
    <w:p>
      <w:pPr>
        <w:pStyle w:val="Heading4"/>
        <w:numPr>
          <w:ilvl w:val="3"/>
          <w:numId w:val="1"/>
        </w:numPr>
        <w:rPr/>
      </w:pPr>
      <w:bookmarkStart w:id="670" w:name="__RefHeading___Toc106968_211673320"/>
      <w:bookmarkStart w:id="671" w:name="_Toc261"/>
      <w:bookmarkEnd w:id="670"/>
      <w:r>
        <w:rPr/>
        <w:t>2</w:t>
      </w:r>
      <w:r>
        <w:rPr>
          <w:rtl w:val="true"/>
        </w:rPr>
        <w:t xml:space="preserve">. </w:t>
      </w:r>
      <w:r>
        <w:rPr>
          <w:rtl w:val="true"/>
        </w:rPr>
        <w:t>ابوعبدالله بن هارون بن عمران همدانی</w:t>
      </w:r>
      <w:bookmarkEnd w:id="67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بنابر آن‌چه شیخ طوسی در تهذیب آورده، از نخبگان و بزرگان شیعه بود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بنا به تصریح نجاشی، وی و پسرش در ناحیۀ همدان سروکیل و پایگاه مراجعۀ وکیلان آن ناحیه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نجاشی چنین است</w:t>
      </w:r>
      <w:r>
        <w:rPr>
          <w:rFonts w:eastAsia="IRNazanin" w:cs="IRNazanin"/>
          <w:color w:val="111111"/>
          <w:sz w:val="28"/>
          <w:szCs w:val="28"/>
          <w:rtl w:val="true"/>
          <w:lang w:bidi="fa-IR"/>
        </w:rPr>
        <w:t xml:space="preserve">: </w:t>
      </w:r>
      <w:bookmarkStart w:id="672" w:name="pg50_652"/>
    </w:p>
    <w:p>
      <w:pPr>
        <w:pStyle w:val="BookText"/>
        <w:rPr/>
      </w:pPr>
      <w:bookmarkEnd w:id="672"/>
      <w:r>
        <w:rPr>
          <w:rFonts w:ascii="IRNazanin" w:hAnsi="IRNazanin" w:eastAsia="IRNazanin"/>
          <w:color w:val="111111"/>
          <w:sz w:val="28"/>
          <w:sz w:val="28"/>
          <w:szCs w:val="28"/>
          <w:rtl w:val="true"/>
          <w:lang w:bidi="fa-IR"/>
        </w:rPr>
        <w:t xml:space="preserve">در زمان قاسم بن محمد در همدان، به همراه وی ابوعلی بسطام بن علی و العزیز بن زهیر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سه در یک موضع در همدان به وکالت مشغول بودند و در این‌باره به ابومحمد، حسن بن هارون بن عمران همدانی مراجعه و کسب تکلیف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وی نیز به نزد پدرش ابوعبدالله بن هارون می‌رفتند و فرمان می‌گرفتند و ابوعبدالله و پسرش ابومحمد هر دو وکیل بوده‌اند</w:t>
      </w:r>
      <w:r>
        <w:rPr>
          <w:rFonts w:eastAsia="IRNazanin" w:cs="IRNazanin"/>
          <w:color w:val="111111"/>
          <w:sz w:val="28"/>
          <w:szCs w:val="28"/>
          <w:rtl w:val="true"/>
          <w:lang w:bidi="fa-IR"/>
        </w:rPr>
        <w:t>.</w:t>
      </w:r>
      <w:r>
        <w:rPr>
          <w:rStyle w:val="FootnoteAnchor"/>
          <w:rtl w:val="true"/>
        </w:rPr>
        <w:footnoteReference w:id="740"/>
      </w:r>
    </w:p>
    <w:p>
      <w:pPr>
        <w:pStyle w:val="Heading4"/>
        <w:numPr>
          <w:ilvl w:val="3"/>
          <w:numId w:val="1"/>
        </w:numPr>
        <w:rPr/>
      </w:pPr>
      <w:bookmarkStart w:id="673" w:name="__RefHeading___Toc106970_211673320"/>
      <w:bookmarkStart w:id="674" w:name="_Toc262"/>
      <w:bookmarkEnd w:id="673"/>
      <w:r>
        <w:rPr/>
        <w:t>3</w:t>
      </w:r>
      <w:r>
        <w:rPr>
          <w:rtl w:val="true"/>
        </w:rPr>
        <w:t xml:space="preserve">. </w:t>
      </w:r>
      <w:r>
        <w:rPr>
          <w:rtl w:val="true"/>
        </w:rPr>
        <w:t>محمد بن صالح بن محمدهمدانی</w:t>
      </w:r>
      <w:bookmarkEnd w:id="674"/>
    </w:p>
    <w:p>
      <w:pPr>
        <w:pStyle w:val="BookText"/>
        <w:rPr/>
      </w:pPr>
      <w:r>
        <w:rPr>
          <w:rFonts w:ascii="IRNazanin" w:hAnsi="IRNazanin" w:eastAsia="IRNazanin"/>
          <w:color w:val="111111"/>
          <w:sz w:val="28"/>
          <w:sz w:val="28"/>
          <w:szCs w:val="28"/>
          <w:rtl w:val="true"/>
          <w:lang w:bidi="fa-IR"/>
        </w:rPr>
        <w:t>شیخ طوسی در کتاب رجال، او را جزء اصحاب امام عسکری علیه السلام برشمرد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شیخ صدوق وی را از جمله وکیلان قائم</w:t>
      </w:r>
      <w:r>
        <w:rPr>
          <w:rStyle w:val="FootnoteAnchor"/>
          <w:rtl w:val="true"/>
        </w:rPr>
        <w:footnoteReference w:id="742"/>
      </w:r>
      <w:r>
        <w:rPr>
          <w:rFonts w:ascii="IRNazanin" w:hAnsi="IRNazanin" w:eastAsia="IRNazanin"/>
          <w:color w:val="111111"/>
          <w:sz w:val="28"/>
          <w:sz w:val="28"/>
          <w:szCs w:val="28"/>
          <w:rtl w:val="true"/>
          <w:lang w:bidi="fa-IR"/>
        </w:rPr>
        <w:t>دانسته است که به دیدار با آن حضرت شرف یافته و بر معجزات آن حضرت آگاهی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نامه‌ای به محضر حضرت حجت عجل الله تعالی فرجه الشریف 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خدّامنا و قوّامنا شرار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 و آن جناب در توقیعی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در کمال الدین اثر شیخ صدوق آمده است</w:t>
      </w:r>
      <w:r>
        <w:rPr>
          <w:rFonts w:eastAsia="IRNazanin" w:cs="IRNazanin"/>
          <w:color w:val="111111"/>
          <w:sz w:val="28"/>
          <w:szCs w:val="28"/>
          <w:rtl w:val="true"/>
          <w:lang w:bidi="fa-IR"/>
        </w:rPr>
        <w:t>.</w:t>
      </w:r>
      <w:r>
        <w:rPr>
          <w:rStyle w:val="FootnoteAnchor"/>
          <w:rtl w:val="true"/>
        </w:rPr>
        <w:footnoteReference w:id="743"/>
      </w:r>
    </w:p>
    <w:p>
      <w:pPr>
        <w:pStyle w:val="Heading4"/>
        <w:numPr>
          <w:ilvl w:val="3"/>
          <w:numId w:val="1"/>
        </w:numPr>
        <w:rPr/>
      </w:pPr>
      <w:bookmarkStart w:id="675" w:name="__RefHeading___Toc106972_211673320"/>
      <w:bookmarkStart w:id="676" w:name="_Toc263"/>
      <w:bookmarkEnd w:id="675"/>
      <w:r>
        <w:rPr/>
        <w:t>4</w:t>
      </w:r>
      <w:r>
        <w:rPr>
          <w:rtl w:val="true"/>
        </w:rPr>
        <w:t xml:space="preserve">. </w:t>
      </w:r>
      <w:r>
        <w:rPr>
          <w:rtl w:val="true"/>
        </w:rPr>
        <w:t>ابواسحاق، محمد بن ابراهیم بن مهزیار اهوازی</w:t>
      </w:r>
      <w:bookmarkEnd w:id="67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وکیلان و ابواب معروف ناحیۀ مقدسه شناخته شده است و شیخ صدوق نیز وی را از وکیلان مهدی عجل الله تعالی فرجه الشریف و از کسانی که به دیدن آن حضرت و مشاهدۀ معجزاتش موفق شده‌اند،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 پدرش که از وکیلان ناحیۀ اهواز بوده، اموال ناحیۀ مقدسه را به سوی بغداد روانه کرد و به باب امام عجل الله تعالی فرجه الشریف سپرد و سرانجام توقیعی از ناحیۀ مقدسه به دست او رسید که بنابر آن، وی به جای پدر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وکالت پدرش برای امام عسکری علیه السلام و نیز برای ناحیۀ مقدسه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رجال‌شناسان به وکالت پدرش برای امام </w:t>
      </w:r>
      <w:bookmarkStart w:id="677" w:name="pg50_654"/>
    </w:p>
    <w:p>
      <w:pPr>
        <w:pStyle w:val="BookText"/>
        <w:rPr/>
      </w:pPr>
      <w:bookmarkEnd w:id="677"/>
      <w:r>
        <w:rPr>
          <w:rFonts w:ascii="IRNazanin" w:hAnsi="IRNazanin" w:eastAsia="IRNazanin"/>
          <w:color w:val="111111"/>
          <w:sz w:val="28"/>
          <w:sz w:val="28"/>
          <w:szCs w:val="28"/>
          <w:rtl w:val="true"/>
          <w:lang w:bidi="fa-IR"/>
        </w:rPr>
        <w:t>هادی علیه السلام نیز تصریح کرده‌اند</w:t>
      </w:r>
      <w:r>
        <w:rPr>
          <w:rFonts w:eastAsia="IRNazanin" w:cs="IRNazanin"/>
          <w:color w:val="111111"/>
          <w:sz w:val="28"/>
          <w:szCs w:val="28"/>
          <w:rtl w:val="true"/>
          <w:lang w:bidi="fa-IR"/>
        </w:rPr>
        <w:t>.</w:t>
      </w:r>
      <w:r>
        <w:rPr>
          <w:rStyle w:val="FootnoteAnchor"/>
          <w:rtl w:val="true"/>
        </w:rPr>
        <w:footnoteReference w:id="744"/>
      </w:r>
    </w:p>
    <w:p>
      <w:pPr>
        <w:pStyle w:val="Heading4"/>
        <w:numPr>
          <w:ilvl w:val="3"/>
          <w:numId w:val="1"/>
        </w:numPr>
        <w:rPr/>
      </w:pPr>
      <w:bookmarkStart w:id="678" w:name="__RefHeading___Toc106974_211673320"/>
      <w:bookmarkStart w:id="679" w:name="_Toc264"/>
      <w:bookmarkEnd w:id="678"/>
      <w:r>
        <w:rPr/>
        <w:t>5</w:t>
      </w:r>
      <w:r>
        <w:rPr>
          <w:rtl w:val="true"/>
        </w:rPr>
        <w:t xml:space="preserve">. </w:t>
      </w:r>
      <w:r>
        <w:rPr>
          <w:rtl w:val="true"/>
        </w:rPr>
        <w:t>قاسم بن علاء</w:t>
      </w:r>
      <w:bookmarkEnd w:id="679"/>
    </w:p>
    <w:p>
      <w:pPr>
        <w:pStyle w:val="BookText"/>
        <w:rPr/>
      </w:pPr>
      <w:r>
        <w:rPr>
          <w:rFonts w:ascii="IRNazanin" w:hAnsi="IRNazanin" w:eastAsia="IRNazanin"/>
          <w:color w:val="111111"/>
          <w:sz w:val="28"/>
          <w:sz w:val="28"/>
          <w:szCs w:val="28"/>
          <w:rtl w:val="true"/>
          <w:lang w:bidi="fa-IR"/>
        </w:rPr>
        <w:t>او اهل آذربایجان و از وکیلان ناحیۀ مقدسه در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وی را از جمله وکیلانی بر شمرده که به دیدن حضرت مهدی عجل الله تعالی فرجه الشریف و آگاهی بر معجزاتش توفیق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الغیبة، ماجرایی را پیرامون چگونگی وفات وی نقل کرده که عنایت حضرت مهدی عجل الله تعالی فرجه الشریف به او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توقیع از وفات وی چهل روز پس از دریافت نامه خبر داده بود که جایگاه والای او را در نزد آن حضرت می‌نماید</w:t>
      </w:r>
      <w:r>
        <w:rPr>
          <w:rFonts w:eastAsia="IRNazanin" w:cs="IRNazanin"/>
          <w:color w:val="111111"/>
          <w:sz w:val="28"/>
          <w:szCs w:val="28"/>
          <w:rtl w:val="true"/>
          <w:lang w:bidi="fa-IR"/>
        </w:rPr>
        <w:t>.</w:t>
      </w:r>
      <w:r>
        <w:rPr>
          <w:rStyle w:val="FootnoteAnchor"/>
          <w:rtl w:val="true"/>
        </w:rPr>
        <w:footnoteReference w:id="745"/>
      </w:r>
    </w:p>
    <w:p>
      <w:pPr>
        <w:pStyle w:val="Heading4"/>
        <w:numPr>
          <w:ilvl w:val="3"/>
          <w:numId w:val="1"/>
        </w:numPr>
        <w:rPr/>
      </w:pPr>
      <w:bookmarkStart w:id="680" w:name="__RefHeading___Toc106976_211673320"/>
      <w:bookmarkStart w:id="681" w:name="_Toc265"/>
      <w:bookmarkEnd w:id="680"/>
      <w:r>
        <w:rPr/>
        <w:t>6</w:t>
      </w:r>
      <w:r>
        <w:rPr>
          <w:rtl w:val="true"/>
        </w:rPr>
        <w:t xml:space="preserve">. </w:t>
      </w:r>
      <w:r>
        <w:rPr>
          <w:rtl w:val="true"/>
        </w:rPr>
        <w:t>حسن بن محمد بن قطاه صیدلانی</w:t>
      </w:r>
      <w:bookmarkEnd w:id="681"/>
    </w:p>
    <w:p>
      <w:pPr>
        <w:pStyle w:val="BookText"/>
        <w:rPr/>
      </w:pPr>
      <w:r>
        <w:rPr>
          <w:rFonts w:ascii="IRNazanin" w:hAnsi="IRNazanin" w:eastAsia="IRNazanin"/>
          <w:color w:val="111111"/>
          <w:sz w:val="28"/>
          <w:sz w:val="28"/>
          <w:szCs w:val="28"/>
          <w:rtl w:val="true"/>
          <w:lang w:bidi="fa-IR"/>
        </w:rPr>
        <w:t xml:space="preserve">حسن بن محمد در عصر غیبت صغری، وکیل 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جعفر بن محمد بن متیل نقل نموده، ابوجعفر عَمروی او را با مقداری لباس و درهم به واسط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آن‌جا با حسن بن محمد ملاقات کرد، دریافت که محمد بن عبدالله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وکیلان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درگذشته و این لباس و درهم برای کفن و دفن او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دلالت می‌کند که وی در دورۀ نایب دوم به وکالت مشغول بود</w:t>
      </w:r>
      <w:r>
        <w:rPr>
          <w:rFonts w:eastAsia="IRNazanin" w:cs="IRNazanin"/>
          <w:color w:val="111111"/>
          <w:sz w:val="28"/>
          <w:szCs w:val="28"/>
          <w:rtl w:val="true"/>
          <w:lang w:bidi="fa-IR"/>
        </w:rPr>
        <w:t>.</w:t>
      </w:r>
      <w:r>
        <w:rPr>
          <w:rStyle w:val="FootnoteAnchor"/>
          <w:rtl w:val="true"/>
        </w:rPr>
        <w:footnoteReference w:id="746"/>
      </w:r>
    </w:p>
    <w:p>
      <w:pPr>
        <w:pStyle w:val="Heading4"/>
        <w:numPr>
          <w:ilvl w:val="3"/>
          <w:numId w:val="1"/>
        </w:numPr>
        <w:rPr/>
      </w:pPr>
      <w:bookmarkStart w:id="682" w:name="__RefHeading___Toc106978_211673320"/>
      <w:bookmarkStart w:id="683" w:name="_Toc266"/>
      <w:bookmarkEnd w:id="682"/>
      <w:r>
        <w:rPr/>
        <w:t>7</w:t>
      </w:r>
      <w:r>
        <w:rPr>
          <w:rtl w:val="true"/>
        </w:rPr>
        <w:t xml:space="preserve">. </w:t>
      </w:r>
      <w:r>
        <w:rPr>
          <w:rtl w:val="true"/>
        </w:rPr>
        <w:t>محمد بن شاذان بن نُعیم شاذانی نیشابوری</w:t>
      </w:r>
      <w:bookmarkEnd w:id="683"/>
    </w:p>
    <w:p>
      <w:pPr>
        <w:pStyle w:val="BookText"/>
        <w:rPr/>
      </w:pPr>
      <w:r>
        <w:rPr>
          <w:rFonts w:ascii="IRNazanin" w:hAnsi="IRNazanin" w:eastAsia="IRNazanin"/>
          <w:color w:val="111111"/>
          <w:sz w:val="28"/>
          <w:sz w:val="28"/>
          <w:szCs w:val="28"/>
          <w:rtl w:val="true"/>
          <w:lang w:bidi="fa-IR"/>
        </w:rPr>
        <w:t>او را نیز از وکیلان ناحیۀ مقدسه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واقعه‌ای نقل کرده که وکالتش را تأیید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نزد من جمع شد، بیست درهم نیز از نزد خود بر آن افزودم و به سوی أبوالحسین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در مورد افزودن بیست درهم چیزی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رسید که پانصد درهمی که بیست درهم آن از مال تو بود، دریافت شد</w:t>
      </w:r>
      <w:r>
        <w:rPr>
          <w:rFonts w:eastAsia="IRNazanin" w:cs="IRNazanin"/>
          <w:color w:val="111111"/>
          <w:sz w:val="28"/>
          <w:szCs w:val="28"/>
          <w:rtl w:val="true"/>
          <w:lang w:bidi="fa-IR"/>
        </w:rPr>
        <w:t xml:space="preserve">. </w:t>
      </w:r>
      <w:bookmarkStart w:id="684" w:name="pg50_655"/>
    </w:p>
    <w:p>
      <w:pPr>
        <w:pStyle w:val="BookText"/>
        <w:rPr/>
      </w:pPr>
      <w:bookmarkEnd w:id="684"/>
      <w:r>
        <w:rPr>
          <w:rFonts w:ascii="IRNazanin" w:hAnsi="IRNazanin" w:eastAsia="IRNazanin"/>
          <w:color w:val="111111"/>
          <w:sz w:val="28"/>
          <w:sz w:val="28"/>
          <w:szCs w:val="28"/>
          <w:rtl w:val="true"/>
          <w:lang w:bidi="fa-IR"/>
        </w:rPr>
        <w:t xml:space="preserve">این جریان وکالت او را می‌نماید؛ چرا که به گفتۀ او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نزد او جمع شده بود و بیست درهم از خود بر آن افزوده، پس جز آن بیست درهم، اموال امام بوده که مردم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نقل کرده که وی از جمله وکیلان صاحب الامر عجل الله تعالی فرجه الشریف و اهل نیشابور بوده است که او را دیده و بر معجزات او آگاه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می‌توان استنباط کرد که وی در نیشابور به وکالت مشغول بوده و معاصر ابوالحسین اسدی و هم‌چنین محمد بن عثمان نایب دوم بود</w:t>
      </w:r>
      <w:r>
        <w:rPr>
          <w:rFonts w:eastAsia="IRNazanin" w:cs="IRNazanin"/>
          <w:color w:val="111111"/>
          <w:sz w:val="28"/>
          <w:szCs w:val="28"/>
          <w:rtl w:val="true"/>
          <w:lang w:bidi="fa-IR"/>
        </w:rPr>
        <w:t>.</w:t>
      </w:r>
      <w:r>
        <w:rPr>
          <w:rStyle w:val="FootnoteAnchor"/>
          <w:rtl w:val="true"/>
        </w:rPr>
        <w:footnoteReference w:id="747"/>
      </w:r>
    </w:p>
    <w:p>
      <w:pPr>
        <w:pStyle w:val="Heading4"/>
        <w:numPr>
          <w:ilvl w:val="3"/>
          <w:numId w:val="1"/>
        </w:numPr>
        <w:rPr/>
      </w:pPr>
      <w:bookmarkStart w:id="685" w:name="__RefHeading___Toc106980_211673320"/>
      <w:bookmarkStart w:id="686" w:name="_Toc267"/>
      <w:bookmarkEnd w:id="685"/>
      <w:r>
        <w:rPr/>
        <w:t>8</w:t>
      </w:r>
      <w:r>
        <w:rPr>
          <w:rtl w:val="true"/>
        </w:rPr>
        <w:t xml:space="preserve">. </w:t>
      </w:r>
      <w:r>
        <w:rPr>
          <w:rtl w:val="true"/>
        </w:rPr>
        <w:t>عزیز بن زهیر</w:t>
      </w:r>
      <w:bookmarkEnd w:id="686"/>
    </w:p>
    <w:p>
      <w:pPr>
        <w:pStyle w:val="BookText"/>
        <w:rPr/>
      </w:pPr>
      <w:r>
        <w:rPr>
          <w:rFonts w:ascii="IRNazanin" w:hAnsi="IRNazanin" w:eastAsia="IRNazanin"/>
          <w:color w:val="111111"/>
          <w:sz w:val="28"/>
          <w:sz w:val="28"/>
          <w:szCs w:val="28"/>
          <w:rtl w:val="true"/>
          <w:lang w:bidi="fa-IR"/>
        </w:rPr>
        <w:t>همان‌گونه که نجاشی در ترجمۀ محمد بن علی بن ابراهیم همدانی تصریح کرد، عزیز بن زهیر از وکیلان ناحیۀ مقدسه در همدان بوده که در امر وکالت وظیفه داشته به نزد ابومحمد حسن بن هارون برود</w:t>
      </w:r>
      <w:r>
        <w:rPr>
          <w:rFonts w:eastAsia="IRNazanin" w:cs="IRNazanin"/>
          <w:color w:val="111111"/>
          <w:sz w:val="28"/>
          <w:szCs w:val="28"/>
          <w:rtl w:val="true"/>
          <w:lang w:bidi="fa-IR"/>
        </w:rPr>
        <w:t>.</w:t>
      </w:r>
      <w:r>
        <w:rPr>
          <w:rStyle w:val="FootnoteAnchor"/>
          <w:rtl w:val="true"/>
        </w:rPr>
        <w:footnoteReference w:id="748"/>
      </w:r>
    </w:p>
    <w:p>
      <w:pPr>
        <w:pStyle w:val="Heading4"/>
        <w:numPr>
          <w:ilvl w:val="3"/>
          <w:numId w:val="1"/>
        </w:numPr>
        <w:rPr/>
      </w:pPr>
      <w:bookmarkStart w:id="687" w:name="__RefHeading___Toc106982_211673320"/>
      <w:bookmarkStart w:id="688" w:name="_Toc268"/>
      <w:bookmarkEnd w:id="687"/>
      <w:r>
        <w:rPr/>
        <w:t>9</w:t>
      </w:r>
      <w:r>
        <w:rPr>
          <w:rtl w:val="true"/>
        </w:rPr>
        <w:t xml:space="preserve">. </w:t>
      </w:r>
      <w:r>
        <w:rPr>
          <w:rtl w:val="true"/>
        </w:rPr>
        <w:t>قاسم بن محمد بن علی بن ابراهیم همدانی</w:t>
      </w:r>
      <w:bookmarkEnd w:id="688"/>
    </w:p>
    <w:p>
      <w:pPr>
        <w:pStyle w:val="BookText"/>
        <w:rPr/>
      </w:pPr>
      <w:r>
        <w:rPr>
          <w:rFonts w:ascii="IRNazanin" w:hAnsi="IRNazanin" w:eastAsia="IRNazanin"/>
          <w:color w:val="111111"/>
          <w:sz w:val="28"/>
          <w:sz w:val="28"/>
          <w:szCs w:val="28"/>
          <w:rtl w:val="true"/>
          <w:lang w:bidi="fa-IR"/>
        </w:rPr>
        <w:t>نجاشی دربارة او، پدر و جدّش تصریح کرده که آنان وکیلان ناحیۀ مقدسه در همدان بوده و وی در امر وکالت به حسن بن هارون مراجعه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به وکالت او از جانب ناحیۀ مقدسه تصریح نمود</w:t>
      </w:r>
      <w:r>
        <w:rPr>
          <w:rFonts w:eastAsia="IRNazanin" w:cs="IRNazanin"/>
          <w:color w:val="111111"/>
          <w:sz w:val="28"/>
          <w:szCs w:val="28"/>
          <w:rtl w:val="true"/>
          <w:lang w:bidi="fa-IR"/>
        </w:rPr>
        <w:t>.</w:t>
      </w:r>
      <w:r>
        <w:rPr>
          <w:rStyle w:val="FootnoteAnchor"/>
          <w:rtl w:val="true"/>
        </w:rPr>
        <w:footnoteReference w:id="749"/>
      </w:r>
    </w:p>
    <w:p>
      <w:pPr>
        <w:pStyle w:val="Heading4"/>
        <w:numPr>
          <w:ilvl w:val="3"/>
          <w:numId w:val="1"/>
        </w:numPr>
        <w:rPr/>
      </w:pPr>
      <w:bookmarkStart w:id="689" w:name="__RefHeading___Toc106984_211673320"/>
      <w:bookmarkStart w:id="690" w:name="_Toc269"/>
      <w:bookmarkEnd w:id="689"/>
      <w:r>
        <w:rPr/>
        <w:t>10</w:t>
      </w:r>
      <w:r>
        <w:rPr>
          <w:rtl w:val="true"/>
        </w:rPr>
        <w:t xml:space="preserve">. </w:t>
      </w:r>
      <w:r>
        <w:rPr>
          <w:rtl w:val="true"/>
        </w:rPr>
        <w:t>ابوعلی بسطام بن علی</w:t>
      </w:r>
      <w:bookmarkEnd w:id="690"/>
    </w:p>
    <w:p>
      <w:pPr>
        <w:pStyle w:val="BookText"/>
        <w:rPr/>
      </w:pPr>
      <w:r>
        <w:rPr>
          <w:rFonts w:ascii="IRNazanin" w:hAnsi="IRNazanin" w:eastAsia="IRNazanin"/>
          <w:color w:val="111111"/>
          <w:sz w:val="28"/>
          <w:sz w:val="28"/>
          <w:szCs w:val="28"/>
          <w:rtl w:val="true"/>
          <w:lang w:bidi="fa-IR"/>
        </w:rPr>
        <w:t>همان‌گونه که از تصریح نجاشی و علامه استنباط می‌شود، او وکیل ناحیۀ مقدسه در همدان بوده و در امور وکالت از حسن بن هارون فرمان می‌گرفت</w:t>
      </w:r>
      <w:r>
        <w:rPr>
          <w:rFonts w:eastAsia="IRNazanin" w:cs="IRNazanin"/>
          <w:color w:val="111111"/>
          <w:sz w:val="28"/>
          <w:szCs w:val="28"/>
          <w:rtl w:val="true"/>
          <w:lang w:bidi="fa-IR"/>
        </w:rPr>
        <w:t>.</w:t>
      </w:r>
      <w:r>
        <w:rPr>
          <w:rStyle w:val="FootnoteAnchor"/>
          <w:rtl w:val="true"/>
        </w:rPr>
        <w:footnoteReference w:id="750"/>
      </w:r>
    </w:p>
    <w:p>
      <w:pPr>
        <w:pStyle w:val="Heading4"/>
        <w:numPr>
          <w:ilvl w:val="3"/>
          <w:numId w:val="1"/>
        </w:numPr>
        <w:rPr/>
      </w:pPr>
      <w:bookmarkStart w:id="691" w:name="__RefHeading___Toc106986_211673320"/>
      <w:bookmarkStart w:id="692" w:name="_Toc270"/>
      <w:bookmarkEnd w:id="691"/>
      <w:r>
        <w:rPr/>
        <w:t>11</w:t>
      </w:r>
      <w:r>
        <w:rPr>
          <w:rtl w:val="true"/>
        </w:rPr>
        <w:t xml:space="preserve">. </w:t>
      </w:r>
      <w:r>
        <w:rPr>
          <w:rtl w:val="true"/>
        </w:rPr>
        <w:t>علی بن حسین بن علی طبری</w:t>
      </w:r>
      <w:bookmarkEnd w:id="69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بنابر تصریح شیخ در کتاب رجال، از اهل سمرقند و وکیل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وکالت برای ائمه علیهم السلام تصریح ندارد، ولی چون اطلاق وکیل در کتب رجالی، ظهور در وکالت برای ائمه دارد، وکالت او برای ائمه علیهم السلام </w:t>
      </w:r>
      <w:bookmarkStart w:id="693" w:name="pg50_658"/>
    </w:p>
    <w:p>
      <w:pPr>
        <w:pStyle w:val="BookText"/>
        <w:rPr/>
      </w:pPr>
      <w:bookmarkEnd w:id="693"/>
      <w:r>
        <w:rPr>
          <w:rFonts w:ascii="IRNazanin" w:hAnsi="IRNazanin" w:eastAsia="IRNazanin"/>
          <w:color w:val="111111"/>
          <w:sz w:val="28"/>
          <w:sz w:val="28"/>
          <w:szCs w:val="28"/>
          <w:rtl w:val="true"/>
          <w:lang w:bidi="fa-IR"/>
        </w:rPr>
        <w:t>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از گفتۀ شیخ طوسی، که او از جعفر بن محمد بن مادلی و ابوالحسین اسدی نقل روایت می‌کرده، روشن می‌شود که وی نیز معاصر نایب دوم بود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هم‌چنین احتمال دارد که وی در سمرقند به وکالت مشغول بوده باشد</w:t>
      </w:r>
      <w:r>
        <w:rPr>
          <w:rFonts w:eastAsia="IRNazanin" w:cs="IRNazanin"/>
          <w:color w:val="111111"/>
          <w:sz w:val="28"/>
          <w:szCs w:val="28"/>
          <w:rtl w:val="true"/>
          <w:lang w:bidi="fa-IR"/>
        </w:rPr>
        <w:t>.</w:t>
      </w:r>
    </w:p>
    <w:p>
      <w:pPr>
        <w:pStyle w:val="Heading4"/>
        <w:numPr>
          <w:ilvl w:val="3"/>
          <w:numId w:val="1"/>
        </w:numPr>
        <w:rPr/>
      </w:pPr>
      <w:bookmarkStart w:id="694" w:name="__RefHeading___Toc106988_211673320"/>
      <w:bookmarkStart w:id="695" w:name="_Toc271"/>
      <w:bookmarkEnd w:id="694"/>
      <w:r>
        <w:rPr/>
        <w:t>12</w:t>
      </w:r>
      <w:r>
        <w:rPr>
          <w:rtl w:val="true"/>
        </w:rPr>
        <w:t xml:space="preserve">. </w:t>
      </w:r>
      <w:r>
        <w:rPr>
          <w:rtl w:val="true"/>
        </w:rPr>
        <w:t>ابوهاشم، داود بن قاسم جعفری</w:t>
      </w:r>
      <w:bookmarkEnd w:id="695"/>
    </w:p>
    <w:p>
      <w:pPr>
        <w:pStyle w:val="BookText"/>
        <w:rPr/>
      </w:pPr>
      <w:r>
        <w:rPr>
          <w:rFonts w:ascii="IRNazanin" w:hAnsi="IRNazanin" w:eastAsia="IRNazanin"/>
          <w:color w:val="111111"/>
          <w:sz w:val="28"/>
          <w:sz w:val="28"/>
          <w:szCs w:val="28"/>
          <w:rtl w:val="true"/>
          <w:lang w:bidi="fa-IR"/>
        </w:rPr>
        <w:t>طبرسی در اعلام الوری او را از سفیران و ابواب معروف عصر غیبت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عصر امام رضا علیه السلام تا عصر غیبت، همۀ امامان را درک کرد و احادیث بسیاری در فضایل وی نقل کردند و خود نیز احادیث فراوانی در بیان معجزات ائمه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او برای دو امام هادی و عسکری علیهم السلام نیز آشکار است</w:t>
      </w:r>
      <w:r>
        <w:rPr>
          <w:rFonts w:eastAsia="IRNazanin" w:cs="IRNazanin"/>
          <w:color w:val="111111"/>
          <w:sz w:val="28"/>
          <w:szCs w:val="28"/>
          <w:rtl w:val="true"/>
          <w:lang w:bidi="fa-IR"/>
        </w:rPr>
        <w:t>.</w:t>
      </w:r>
      <w:r>
        <w:rPr>
          <w:rStyle w:val="FootnoteAnchor"/>
          <w:rtl w:val="true"/>
        </w:rPr>
        <w:footnoteReference w:id="752"/>
      </w:r>
    </w:p>
    <w:p>
      <w:pPr>
        <w:pStyle w:val="Heading4"/>
        <w:numPr>
          <w:ilvl w:val="3"/>
          <w:numId w:val="1"/>
        </w:numPr>
        <w:rPr/>
      </w:pPr>
      <w:bookmarkStart w:id="696" w:name="__RefHeading___Toc106990_211673320"/>
      <w:bookmarkStart w:id="697" w:name="_Toc272"/>
      <w:bookmarkEnd w:id="696"/>
      <w:r>
        <w:rPr/>
        <w:t>13</w:t>
      </w:r>
      <w:r>
        <w:rPr>
          <w:rtl w:val="true"/>
        </w:rPr>
        <w:t xml:space="preserve">. </w:t>
      </w:r>
      <w:r>
        <w:rPr>
          <w:rtl w:val="true"/>
        </w:rPr>
        <w:t>حسن بن نضر قمی</w:t>
      </w:r>
      <w:bookmarkEnd w:id="697"/>
    </w:p>
    <w:p>
      <w:pPr>
        <w:pStyle w:val="BookText"/>
        <w:rPr/>
      </w:pPr>
      <w:r>
        <w:rPr>
          <w:rFonts w:ascii="IRNazanin" w:hAnsi="IRNazanin" w:eastAsia="IRNazanin"/>
          <w:color w:val="111111"/>
          <w:sz w:val="28"/>
          <w:sz w:val="28"/>
          <w:szCs w:val="28"/>
          <w:rtl w:val="true"/>
          <w:lang w:bidi="fa-IR"/>
        </w:rPr>
        <w:t>بنابر خبری صحیح در کافی، او از وکیلان ناحیۀ مقدسه بود؛ چرا که این خبر به جمع اموال توسط وکیلان در خانۀ حسن بن نضر اشاره کرد تا باب حضرت حجت عجل الله تعالی فرجه الشریف بر آنان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به دیدار با حضرت مهدی عجل الله تعالی فرجه الشریف شرف یافت</w:t>
      </w:r>
      <w:r>
        <w:rPr>
          <w:rFonts w:eastAsia="IRNazanin" w:cs="IRNazanin"/>
          <w:color w:val="111111"/>
          <w:sz w:val="28"/>
          <w:szCs w:val="28"/>
          <w:rtl w:val="true"/>
          <w:lang w:bidi="fa-IR"/>
        </w:rPr>
        <w:t>.</w:t>
      </w:r>
      <w:r>
        <w:rPr>
          <w:rStyle w:val="FootnoteAnchor"/>
          <w:rtl w:val="true"/>
        </w:rPr>
        <w:footnoteReference w:id="753"/>
      </w:r>
    </w:p>
    <w:p>
      <w:pPr>
        <w:pStyle w:val="Heading4"/>
        <w:numPr>
          <w:ilvl w:val="3"/>
          <w:numId w:val="1"/>
        </w:numPr>
        <w:rPr/>
      </w:pPr>
      <w:bookmarkStart w:id="698" w:name="__RefHeading___Toc106992_211673320"/>
      <w:bookmarkStart w:id="699" w:name="_Toc273"/>
      <w:bookmarkEnd w:id="698"/>
      <w:r>
        <w:rPr/>
        <w:t>14</w:t>
      </w:r>
      <w:r>
        <w:rPr>
          <w:rtl w:val="true"/>
        </w:rPr>
        <w:t xml:space="preserve">. </w:t>
      </w:r>
      <w:r>
        <w:rPr>
          <w:rtl w:val="true"/>
        </w:rPr>
        <w:t>حاجز بن یزید الوشّاء</w:t>
      </w:r>
      <w:bookmarkEnd w:id="699"/>
    </w:p>
    <w:p>
      <w:pPr>
        <w:pStyle w:val="BookText"/>
        <w:rPr/>
      </w:pPr>
      <w:r>
        <w:rPr>
          <w:rFonts w:ascii="IRNazanin" w:hAnsi="IRNazanin" w:eastAsia="IRNazanin"/>
          <w:color w:val="111111"/>
          <w:sz w:val="28"/>
          <w:sz w:val="28"/>
          <w:szCs w:val="28"/>
          <w:rtl w:val="true"/>
          <w:lang w:bidi="fa-IR"/>
        </w:rPr>
        <w:t>او از جمله دست‌یاران سفیر اوّل و دوم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اوّل به کمک وی، احمد بن اسحاق و محمد بن احمد بن جعفر القمی القطّان، امور دفتر سازمان وکالت در بغداد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بنابر توقیعی از حضرت مهدی عجل الله تعالی فرجه الشریف، توثیق شده است</w:t>
      </w:r>
      <w:r>
        <w:rPr>
          <w:rFonts w:eastAsia="IRNazanin" w:cs="IRNazanin"/>
          <w:color w:val="111111"/>
          <w:sz w:val="28"/>
          <w:szCs w:val="28"/>
          <w:rtl w:val="true"/>
          <w:lang w:bidi="fa-IR"/>
        </w:rPr>
        <w:t>.</w:t>
      </w:r>
      <w:r>
        <w:rPr>
          <w:rStyle w:val="FootnoteAnchor"/>
          <w:rtl w:val="true"/>
        </w:rPr>
        <w:footnoteReference w:id="754"/>
      </w:r>
    </w:p>
    <w:p>
      <w:pPr>
        <w:pStyle w:val="Heading3"/>
        <w:numPr>
          <w:ilvl w:val="2"/>
          <w:numId w:val="1"/>
        </w:numPr>
        <w:rPr/>
      </w:pPr>
      <w:bookmarkStart w:id="700" w:name="__RefHeading___Toc106994_211673320"/>
      <w:bookmarkStart w:id="701" w:name="_Toc274"/>
      <w:bookmarkEnd w:id="700"/>
      <w:r>
        <w:rPr>
          <w:rtl w:val="true"/>
        </w:rPr>
        <w:t>وکلای خائن و مدّعیان دروغین وکالت</w:t>
      </w:r>
      <w:bookmarkEnd w:id="701"/>
    </w:p>
    <w:p>
      <w:pPr>
        <w:pStyle w:val="Heading4"/>
        <w:numPr>
          <w:ilvl w:val="3"/>
          <w:numId w:val="1"/>
        </w:numPr>
        <w:rPr/>
      </w:pPr>
      <w:bookmarkStart w:id="702" w:name="__RefHeading___Toc106996_211673320"/>
      <w:bookmarkStart w:id="703" w:name="_Toc275"/>
      <w:bookmarkEnd w:id="702"/>
      <w:r>
        <w:rPr>
          <w:rtl w:val="true"/>
        </w:rPr>
        <w:t>اشاره</w:t>
      </w:r>
      <w:bookmarkEnd w:id="70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در دستگاه وکالت، با انگیزه‌های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انحراف‌ها در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گونه‌ای انحراف در میان کسانی بود که پیش‌تر امامی علیه السلام او را به وکالت </w:t>
      </w:r>
      <w:bookmarkStart w:id="704" w:name="pg50_660"/>
    </w:p>
    <w:p>
      <w:pPr>
        <w:pStyle w:val="BookText"/>
        <w:rPr/>
      </w:pPr>
      <w:bookmarkEnd w:id="704"/>
      <w:r>
        <w:rPr>
          <w:rFonts w:ascii="IRNazanin" w:hAnsi="IRNazanin" w:eastAsia="IRNazanin"/>
          <w:color w:val="111111"/>
          <w:sz w:val="28"/>
          <w:sz w:val="28"/>
          <w:szCs w:val="28"/>
          <w:rtl w:val="true"/>
          <w:lang w:bidi="fa-IR"/>
        </w:rPr>
        <w:t>منصوب کرده، ولی بعد به فساد و خیانت گراییده‌اند و گونه‌ای دیگر از انحراف در میان کسانی بود که هرگز پیشینة وکالت، نیابت و بابیت نداشتند، ولی به دلیل انگیزه‌هایی، به دروغ خود را وکیل و نایب امام علیه السلام خواندند و برخی را مدت زمانی به دور خود گرد آوردند که سرانجام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جریان نیز در عصر غیبت صغری و هم در دوره‌های پیش از شکل‌گیری سازمان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در عصر غیبت صغری بر دامنۀ این انحراف‌ها افزوده شد؛ از آن‌رو که نبود امام عجل الله تعالی فرجه الشریف و سپردن امر به وکیلان و سفیران در این عصر، زمینه را برای فرصت‌طلبی این دسته از افراد آماده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تفصیلی این دو جریان، نخست باید کسانی را شناخت که سردمدار این دو جریان انحرافی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آغاز جریان نخست یعنی خیانت و فساد در وکیلان امامان علیهم السلام، شناخت آن شخصیت‌ها، انگیزۀ آنان و سرانجامشان و در قسمت بعد، شناخت جریان دوم خواهد آمد</w:t>
      </w:r>
      <w:r>
        <w:rPr>
          <w:rFonts w:eastAsia="IRNazanin" w:cs="IRNazanin"/>
          <w:color w:val="111111"/>
          <w:sz w:val="28"/>
          <w:szCs w:val="28"/>
          <w:rtl w:val="true"/>
          <w:lang w:bidi="fa-IR"/>
        </w:rPr>
        <w:t>.</w:t>
      </w:r>
    </w:p>
    <w:p>
      <w:pPr>
        <w:pStyle w:val="Heading4"/>
        <w:numPr>
          <w:ilvl w:val="3"/>
          <w:numId w:val="1"/>
        </w:numPr>
        <w:rPr/>
      </w:pPr>
      <w:bookmarkStart w:id="705" w:name="__RefHeading___Toc106998_211673320"/>
      <w:bookmarkStart w:id="706" w:name="_Toc276"/>
      <w:bookmarkEnd w:id="705"/>
      <w:r>
        <w:rPr>
          <w:rtl w:val="true"/>
        </w:rPr>
        <w:t>الف</w:t>
      </w:r>
      <w:r>
        <w:rPr>
          <w:rtl w:val="true"/>
        </w:rPr>
        <w:t xml:space="preserve">) </w:t>
      </w:r>
      <w:r>
        <w:rPr>
          <w:rtl w:val="true"/>
        </w:rPr>
        <w:t>خیانت و فساد در برخی از کارگزاران سازمان وکالت</w:t>
      </w:r>
      <w:bookmarkEnd w:id="706"/>
    </w:p>
    <w:p>
      <w:pPr>
        <w:pStyle w:val="Heading5"/>
        <w:numPr>
          <w:ilvl w:val="4"/>
          <w:numId w:val="1"/>
        </w:numPr>
        <w:rPr/>
      </w:pPr>
      <w:bookmarkStart w:id="707" w:name="__RefHeading___Toc107000_211673320"/>
      <w:bookmarkStart w:id="708" w:name="_Toc277"/>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امامان هدی علیهم السلام برای تعیین وکیلان خود، با نگاه به اهمیت و حسّاسیت این وظیفه کسانی را برمی‌گزیده‌اند که به آنان اعتماد داشتند و از شروط ضرور بهره‌مند بودند، ولی با توجه به این‌که انسان در صورت تهذیب نکردن نفس و کسب نکردن شروط بایسته برای نجات از دام‌های شیطانی، زمینۀ لغزش برایش وجود دارد، در میان وکیلان امامان علیهم السلام نیز کسانی بوده‌اند که با وجود داشتن شروط ضرور برای وکالت در ابتدای امر، به علت قرار گرفتن در وضعیتی جدید و فراهم شدن زمینه‌های مناسب و وجود علّت های مقتضی برای فساد و خیانت در وجودشان، دست به کارهایی ناشایست می‌زده‌اند که در نتیجه، بدان سبب امامان علیهم السلام آنان را عزل و طرد می‌کرده‌اند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علّت همۀ این خیانت‌ها و لغزش‌ها یک 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خیانت آنان گوناگون به نظر می‌رسد، گرچه می‌توان همة علت‌ها را به مهذّب نبودن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این وکیلان از خیانت، زمانی روشن‌تر خواهد شد که شخصیت آنان </w:t>
      </w:r>
      <w:bookmarkStart w:id="709" w:name="pg50_661"/>
    </w:p>
    <w:p>
      <w:pPr>
        <w:pStyle w:val="BookText"/>
        <w:rPr/>
      </w:pPr>
      <w:bookmarkEnd w:id="709"/>
      <w:r>
        <w:rPr>
          <w:rFonts w:ascii="IRNazanin" w:hAnsi="IRNazanin" w:eastAsia="IRNazanin"/>
          <w:color w:val="111111"/>
          <w:sz w:val="28"/>
          <w:sz w:val="28"/>
          <w:szCs w:val="28"/>
          <w:rtl w:val="true"/>
          <w:lang w:bidi="fa-IR"/>
        </w:rPr>
        <w:t>یک‌به‌یک شناخته و انگیزۀ آنان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ماجراهای پیش از غیبت صغری و سپس شخصیت وکیلان خائن در عصر غیبت صغری بررسی خواهد شد</w:t>
      </w:r>
      <w:r>
        <w:rPr>
          <w:rFonts w:eastAsia="IRNazanin" w:cs="IRNazanin"/>
          <w:color w:val="111111"/>
          <w:sz w:val="28"/>
          <w:szCs w:val="28"/>
          <w:rtl w:val="true"/>
          <w:lang w:bidi="fa-IR"/>
        </w:rPr>
        <w:t>:</w:t>
      </w:r>
    </w:p>
    <w:p>
      <w:pPr>
        <w:pStyle w:val="Heading5"/>
        <w:numPr>
          <w:ilvl w:val="4"/>
          <w:numId w:val="1"/>
        </w:numPr>
        <w:rPr/>
      </w:pPr>
      <w:bookmarkStart w:id="710" w:name="__RefHeading___Toc107002_211673320"/>
      <w:bookmarkStart w:id="711" w:name="_Toc278"/>
      <w:bookmarkEnd w:id="710"/>
      <w:r>
        <w:rPr/>
        <w:t>1</w:t>
      </w:r>
      <w:r>
        <w:rPr>
          <w:rtl w:val="true"/>
        </w:rPr>
        <w:t xml:space="preserve">. </w:t>
      </w:r>
      <w:r>
        <w:rPr>
          <w:rtl w:val="true"/>
        </w:rPr>
        <w:t>واقفیه</w:t>
      </w:r>
      <w:bookmarkEnd w:id="711"/>
    </w:p>
    <w:p>
      <w:pPr>
        <w:pStyle w:val="BookText"/>
        <w:rPr/>
      </w:pPr>
      <w:r>
        <w:rPr>
          <w:rFonts w:ascii="IRNazanin" w:hAnsi="IRNazanin" w:eastAsia="IRNazanin"/>
          <w:color w:val="111111"/>
          <w:sz w:val="28"/>
          <w:sz w:val="28"/>
          <w:szCs w:val="28"/>
          <w:rtl w:val="true"/>
          <w:lang w:bidi="fa-IR"/>
        </w:rPr>
        <w:t xml:space="preserve">پس از درگذشت امام کاظم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گروهی از برجسته‌ترین یاران آن حضرت و وکیلان ایشان در سرزمین‌های گوناگون به این نظریه گراییدند که امام علیه السلام زنده و از نظرها پنهان گردیده و به زودی با عنوان قائم آل محمد صلی الله علیه و آله و سلم ظاهر خواهد شد و حکومت عدل اسلامی را پایه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می‌گفتند امام در فاصلۀ هشت ماه ظاهر خواهد شد، گروهی از شیعیان به این دیدگاه گراییدند؛ آنان که پس از این، عقیدۀ خود را عوض نکردند و هیچ کس را به جانشینی آن حضرت نپذیرفتند، در جامعۀ شیعه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شدند و بعدها مخالفانشان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محدّثان برجسته‌ای از میان آنان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برخی از دانش‌مندان شیعی در قرن پنجم می‌پنداشتند این گروه تا آن زمان منقرض شده‌اند، پیروان این مذهب دست کم تا میانة قرن ششم وجود داشته‌اند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همان گونه که گذشت، سران این مذهب، برخی از شخصیت‌های برجسته و وکیلان امام کاظم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وکیلان، آن سان که در منابع آمده،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بطائنی، عثمان بن عیسی الرواسی، زیاد بن مروان القندی، احمد بن ابی بشر السرّاج، ابن ابی سعید المکاری و منصور بن یونس بزرج</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به طمع اموالی که شیعیان، بنابر وکالت‌شان به آنان سپرده بودند،، پس از شهادت امام هفتم علیه السلام منکر شهادت و وفات آن حضرت شدند تا مجبور نباشند اموال را به جانشین آن حضرت یعنی امام رضا علیه السلام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بن عبدالرحمن، از روایاتی است که انگیزۀ این وکیلان را از این ادعای باطل با صراحت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وفات ابوابراهیم امام کاظم علیه السلام، نزد وکیلان آن بزرگوار اموال بسیار جمع شده بود و همین مسئله سبب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وفات امام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نزد زیاد بن مروان قندی هفتادهزار دینار، و نزد علی بن ابی حمزه سی‌هزار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پس از مشاهدۀ این جریان انحرافی، مردم را به قبول امامت امام علی بن موسی الرضا علیه السلام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حمزه و زیاد بن مروان این وضع را مشاهده کردند، کسی را نزد او فرستادند و با دادن وعدۀ پرداخت ده‌هزار دینار، از وی خواستند که دست از اقدامات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پاسخ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صادقین علیهم السلام روایت شده است که اگر بدعت‌ها ظاهر شدند، بر شخص آگاه لازم است که دانش خود را بروز دهد و اگر چنین نکرد خداوند نور ایمان را از وی می‌گیرد، و من در هیچ حالی جهاد و امر الهی را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نفر پاسخ قاطع وی را می‌شنیدند، راه دشمنی، دشنام و عداوت با وی را پیش گرفتند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افزون بر انگیزۀ اقتصادی و طمع مالی، وجود انگیزۀ حسادت در بعضی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امام علی بن موسی الرضا علیه السلام نیز احتمال می‌رود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البته در بین بعضی از عوام شیعیان، احتمال می‌رود که باور کرده بودند امام موسی بن جعفر علیه السلام همان مهدی و قائم آل محمد عجل الله تعالی فرجه الشریف است، به ویژه آن که برخی از سران این فرقه با لطایف‌الحیل، قصد باوراندن این عقیده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دربارة محمد بن بشیر نقل شده است که صورتی ساخته بود و آن را به طریق شعبده حرکت می‌داد و به پیروان ساده‌دل این فرقه می‌باوراند که این، همان امام کاظم علیه السلام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همین دلیل ریختن خون محمد بن بشیر را مباح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دربارة او به علی بن حدید مدائنی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توانستی وی را به قتل برسانی، این کار را بکن و اگر در حال توانایی او را نکشتی، گنه‌کار خواهی بود</w:t>
      </w:r>
      <w:r>
        <w:rPr>
          <w:rFonts w:eastAsia="IRNazanin" w:cs="IRNazanin"/>
          <w:color w:val="111111"/>
          <w:sz w:val="28"/>
          <w:szCs w:val="28"/>
          <w:rtl w:val="true"/>
          <w:lang w:bidi="fa-IR"/>
        </w:rPr>
        <w:t>.</w:t>
      </w:r>
      <w:r>
        <w:rPr>
          <w:rStyle w:val="FootnoteAnchor"/>
          <w:rtl w:val="true"/>
        </w:rPr>
        <w:footnoteReference w:id="758"/>
      </w:r>
      <w:bookmarkStart w:id="712" w:name="pg50_665"/>
    </w:p>
    <w:p>
      <w:pPr>
        <w:pStyle w:val="Heading5"/>
        <w:numPr>
          <w:ilvl w:val="4"/>
          <w:numId w:val="1"/>
        </w:numPr>
        <w:rPr/>
      </w:pPr>
      <w:bookmarkStart w:id="713" w:name="__RefHeading___Toc107004_211673320"/>
      <w:bookmarkStart w:id="714" w:name="_Toc279"/>
      <w:bookmarkEnd w:id="712"/>
      <w:bookmarkEnd w:id="713"/>
      <w:r>
        <w:rPr/>
        <w:t>2</w:t>
      </w:r>
      <w:r>
        <w:rPr>
          <w:rtl w:val="true"/>
        </w:rPr>
        <w:t xml:space="preserve">. </w:t>
      </w:r>
      <w:r>
        <w:rPr>
          <w:rtl w:val="true"/>
        </w:rPr>
        <w:t>وکالت و جاسوسی علیه امام رضا علیه السلام</w:t>
      </w:r>
      <w:bookmarkEnd w:id="714"/>
    </w:p>
    <w:p>
      <w:pPr>
        <w:pStyle w:val="BookText"/>
        <w:rPr/>
      </w:pPr>
      <w:r>
        <w:rPr>
          <w:rFonts w:ascii="IRNazanin" w:hAnsi="IRNazanin" w:eastAsia="IRNazanin"/>
          <w:color w:val="111111"/>
          <w:sz w:val="28"/>
          <w:sz w:val="28"/>
          <w:szCs w:val="28"/>
          <w:rtl w:val="true"/>
          <w:lang w:bidi="fa-IR"/>
        </w:rPr>
        <w:t>گاه دنیاطلبی و گرایش به ظواهر کاذب آن، ضعف در ایمان و نبود معرفت به امامان علیهم السلام موجب می‌شد افرادی که از نزدیکان امامان علیه السلام و مورد وثوق آنان بوده‌اند، در دام وسوسه‌های شیطانی فروغلتند و به جای پایداری در صراط حق به دامان آلودة حاکمان فاسد فرو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ابراهیم عباسی همدانی راشدی که بنا به روایت شیخ صدوق در توحید و عیون اخبارالرضا، پیش از انتقال امام رضا علیه السلام به طوس، از نزدیک‌ترین افراد به حضرت بود و امور حضرت در مدینه به دست او انجام می‌شد، شخصی عالم و ادیب بود که در حقیقت، وکالت ارشد آن حضرت را در مدینه بر عهده داشت و اموال و وجوهات را از نواحی مختلف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ابراهیم پس از انتقال امام رضا علیه السلام به طوس به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شد و کم کم به صورت جاسوس حکومتی در خانۀ امام علیه السلام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دربانی حضرت نصب کرد و هیچ اتفاقی در خانۀ حضرت رخ نمی‌داد، مگر آن‌که او به مأمون گزارش می‌داد و هر کس قصد ملاقات با حضرت داشت، می‌بایستی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جایی به مأمون نزدیک شد و مورد وثوق او قرار گرفت که مأمون فرزندش عباس را جهت تعلیم به او سپرد و از این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Style w:val="FootnoteAnchor"/>
          <w:rtl w:val="true"/>
        </w:rPr>
        <w:footnoteReference w:id="759"/>
      </w:r>
    </w:p>
    <w:p>
      <w:pPr>
        <w:pStyle w:val="Heading5"/>
        <w:numPr>
          <w:ilvl w:val="4"/>
          <w:numId w:val="1"/>
        </w:numPr>
        <w:rPr/>
      </w:pPr>
      <w:bookmarkStart w:id="715" w:name="__RefHeading___Toc107006_211673320"/>
      <w:bookmarkStart w:id="716" w:name="_Toc280"/>
      <w:bookmarkEnd w:id="715"/>
      <w:r>
        <w:rPr/>
        <w:t>3</w:t>
      </w:r>
      <w:r>
        <w:rPr>
          <w:rtl w:val="true"/>
        </w:rPr>
        <w:t xml:space="preserve">. </w:t>
      </w:r>
      <w:r>
        <w:rPr>
          <w:rtl w:val="true"/>
        </w:rPr>
        <w:t>فارس بن حاتم قزوینی، وکیل خائن امام هادی علیه السلام</w:t>
      </w:r>
      <w:bookmarkEnd w:id="716"/>
    </w:p>
    <w:p>
      <w:pPr>
        <w:pStyle w:val="BookText"/>
        <w:rPr/>
      </w:pPr>
      <w:r>
        <w:rPr>
          <w:rFonts w:ascii="IRNazanin" w:hAnsi="IRNazanin" w:eastAsia="IRNazanin"/>
          <w:color w:val="111111"/>
          <w:sz w:val="28"/>
          <w:sz w:val="28"/>
          <w:szCs w:val="28"/>
          <w:rtl w:val="true"/>
          <w:lang w:bidi="fa-IR"/>
        </w:rPr>
        <w:t>او از دستیاران اصلی امام هادی علیه السلام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اهل قزوین بود، شیعیان این منطقه بیشتر به نزد وی می‌رفتند و وجوهات مالی را به او می‌پرداختند، ولی دنیاطلبی و فساد درونی موجب شد تا رفته رفته ماهیت اصلی خود را بنماید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پی انحرافش به اختلاس اموال امام علیه السلام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رقابت او با دیگر وکیل ارشد امام علیه السلام در سامرا یعنی علی بن جعفر همانی نیز دیگر از علت‌های </w:t>
      </w:r>
    </w:p>
    <w:p>
      <w:pPr>
        <w:pStyle w:val="BookText"/>
        <w:rPr/>
      </w:pPr>
      <w:r>
        <w:rPr>
          <w:rFonts w:ascii="IRNazanin" w:hAnsi="IRNazanin" w:eastAsia="IRNazanin"/>
          <w:color w:val="111111"/>
          <w:sz w:val="28"/>
          <w:sz w:val="28"/>
          <w:szCs w:val="28"/>
          <w:rtl w:val="true"/>
          <w:lang w:bidi="fa-IR"/>
        </w:rPr>
        <w:t>انحراف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رقابت و درگیری چنان بالا گرفت که به دشنام‌گویی و دشمنی سخت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برای جامعۀ شیعی آن عصر که از هر سو در معرض تهاجم و سوء استفادۀ دشمنان بود، وضعیتی حسّاس و خطرناک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موجب بدبینی به وکیلان حضرت در میان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شماری از شیعیان مدتی از پرداخت وجوه شرعی به پیش‌گاه امام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لحاظ وکیل ارشد بودن آن دو، وکیلان مناطق گوناگون که تا آن زمان مبالغ جمع شده را از راه یکی از آن دو به محضر امام علیه السلام می‌رساندند،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به این وضع، جانب علی بن جعفر همانی را گرفت و از وکیلان خود در مناطق مختلف خواست که برای ارتباط خود با ایشان و ارسال وجوهات، به نزد فارس بن حاتم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همان دستورالعمل با روشن‌بینی آشکار به وکیلان خود یادآور شدند که این دستور را محرمانه نگاه دارند و از تحریک فارس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از آن رو بود که فارس مردی با نفوذ و راه ارتباط اصلی میان امام و شیعیان مناطق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مرکزی و غربی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وجوهات خود را معمولاً از راه او برای امام علیه السلام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فارس به رغم دستور امام علیه السلام هم‌چنان به دریافت وجوهات از آن مناطق ادامه می‌داد، ولی آنان را خدمت امام علیه السلام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اندکی بعد، تصمیم گرفتند که دستور خود را به گونة رسمی به اطلاع پیروان خود برسانند و از وکیلان خود بخواهند که به گونة صریح به شیعیان اعلام کنند که فارس وکیل ایشان نیست و کسی نباید وجوهات امام علیه السلام را به او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 صدور دو نوشته که یکی از آنها به تاریخ سه شنبه نهم ربیع‌الاول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 فارس را لعن و طرد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فارس به گونة علنی به مبارزه با امام علیه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چیزی از جزئیات عملیات و اقدامات او به دست نمی‌دهند، جز آن‌که او به فسادانگیزی می‌پرداخت و شیعیان را به بدعت فرا می‌خواند و می‌کوشید آنان را به پیروی خود درآورد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و اهمیت مسئله از تصمیم امام علیه السلام دربارة مباح بودن ریختن خون این شخص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از امامان علیهم السلام فقط برای موارد استثنایی صادر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این دستور، یکی از شیعیان آن حضرت به نام </w:t>
      </w:r>
      <w:bookmarkStart w:id="717" w:name="pg50_670"/>
    </w:p>
    <w:p>
      <w:pPr>
        <w:pStyle w:val="BookText"/>
        <w:rPr/>
      </w:pPr>
      <w:bookmarkEnd w:id="717"/>
      <w:r>
        <w:rPr>
          <w:rFonts w:ascii="IRNazanin" w:hAnsi="IRNazanin" w:eastAsia="IRNazanin"/>
          <w:color w:val="111111"/>
          <w:sz w:val="28"/>
          <w:sz w:val="28"/>
          <w:szCs w:val="28"/>
          <w:rtl w:val="true"/>
          <w:lang w:bidi="fa-IR"/>
        </w:rPr>
        <w:t>جنید در کمین فارس نشست و در حالی که او بین دو نماز مغرب و عشاء از مسجد بیرون می‌آمد، با دو ضربۀ ساطور او را کشت و خود 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علّت یکی دیگر از واقعه‌های بسیار خطرناک انحرافی در نهاد وکالت قطع گردید</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718" w:name="__RefHeading___Toc107008_211673320"/>
      <w:bookmarkStart w:id="719" w:name="_Toc281"/>
      <w:bookmarkEnd w:id="718"/>
      <w:r>
        <w:rPr/>
        <w:t>4</w:t>
      </w:r>
      <w:r>
        <w:rPr>
          <w:rtl w:val="true"/>
        </w:rPr>
        <w:t xml:space="preserve">. </w:t>
      </w:r>
      <w:r>
        <w:rPr>
          <w:rtl w:val="true"/>
        </w:rPr>
        <w:t>عروه بن یحیی؛ سوزاندن و دزدی اموال امام عسکری علیه السلام</w:t>
      </w:r>
      <w:bookmarkEnd w:id="719"/>
    </w:p>
    <w:p>
      <w:pPr>
        <w:pStyle w:val="BookText"/>
        <w:rPr/>
      </w:pPr>
      <w:r>
        <w:rPr>
          <w:rFonts w:ascii="IRNazanin" w:hAnsi="IRNazanin" w:eastAsia="IRNazanin"/>
          <w:color w:val="111111"/>
          <w:sz w:val="28"/>
          <w:sz w:val="28"/>
          <w:szCs w:val="28"/>
          <w:rtl w:val="true"/>
          <w:lang w:bidi="fa-IR"/>
        </w:rPr>
        <w:t>عروه وکیل ارشد امام هادی و عسکری علیهما السلام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چنان مورد وثوق آن بزرگواران بود که امام عسکری علیه السلام ضمن توقیعی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وکیلنا و ثقتنا و الذی یقبض من 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عسکری علیه السلام، وی نیز همانند فارس بن حاتم به اختلاس اموال امام علیه السلام پرداخت و در این راه حتی از دروغ بستن به ساحت مقدّس امام هادی علیه السلام نیز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انحرافی خود، کار را بدان‌جا رساند که ابتدا بخشی از اموال امام عسکری علیه السلام را سرقت کرد و بخشی دیگر را آتش زد و با این عمل، امام علیه السلام را بر ضدّ خود به غضب آورد، چنان‌که همان شب حضرت او را نفرین کردند، و فردای آن روز به هلاکت رسید</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720" w:name="__RefHeading___Toc107010_211673320"/>
      <w:bookmarkStart w:id="721" w:name="_Toc282"/>
      <w:bookmarkEnd w:id="720"/>
      <w:r>
        <w:rPr/>
        <w:t>5</w:t>
      </w:r>
      <w:r>
        <w:rPr>
          <w:rtl w:val="true"/>
        </w:rPr>
        <w:t xml:space="preserve">. </w:t>
      </w:r>
      <w:r>
        <w:rPr>
          <w:rtl w:val="true"/>
        </w:rPr>
        <w:t>کار زشت وکیل امام عسکری علیه السلام</w:t>
      </w:r>
      <w:bookmarkEnd w:id="721"/>
    </w:p>
    <w:p>
      <w:pPr>
        <w:pStyle w:val="BookText"/>
        <w:rPr/>
      </w:pPr>
      <w:r>
        <w:rPr>
          <w:rFonts w:ascii="IRNazanin" w:hAnsi="IRNazanin" w:eastAsia="IRNazanin"/>
          <w:color w:val="111111"/>
          <w:sz w:val="28"/>
          <w:sz w:val="28"/>
          <w:szCs w:val="28"/>
          <w:rtl w:val="true"/>
          <w:lang w:bidi="fa-IR"/>
        </w:rPr>
        <w:t>علاوه بر جنبه‌های مالی و دنیاطلبی و یا رذایل نفسانی، مانند حسادت، گاهی انحرافات حاصل از شهوت‌طلبی در بعضی از وکیلان موجب بروز انحراف و فساد در برخی اعضای نهاد وکالت می‌شد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که یکی از وکیلان امام عسکری علیه السلام که بنابر تصریح منابع، در همسایگی خانۀ آن بزرگوار سکنا گزیده بود، گرفتار هَجمة وساوس شیطانی و تحریکات برآمده از شهوت‌پرستی شد و به کاری زشت با خادمی دست یازید، ولی پیش از آن کار، امام علیه السلام به گونة معجزه‌آسا از درهای بسته بر بالای سر او رفتند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bookmarkStart w:id="722" w:name="pg50_672"/>
    </w:p>
    <w:p>
      <w:pPr>
        <w:pStyle w:val="BookText"/>
        <w:rPr/>
      </w:pPr>
      <w:bookmarkEnd w:id="722"/>
      <w:r>
        <w:rPr>
          <w:rFonts w:ascii="IRNazanin" w:hAnsi="IRNazanin" w:eastAsia="IRNazanin"/>
          <w:color w:val="111111"/>
          <w:sz w:val="28"/>
          <w:sz w:val="28"/>
          <w:szCs w:val="28"/>
          <w:rtl w:val="true"/>
          <w:lang w:bidi="fa-IR"/>
        </w:rPr>
        <w:t>او را از این کار بازداشتند و سپس دستور فرمودند که وی و آن خادم را بیرون کنند</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723" w:name="__RefHeading___Toc107012_211673320"/>
      <w:bookmarkStart w:id="724" w:name="_Toc283"/>
      <w:bookmarkEnd w:id="723"/>
      <w:r>
        <w:rPr/>
        <w:t>6</w:t>
      </w:r>
      <w:r>
        <w:rPr>
          <w:rtl w:val="true"/>
        </w:rPr>
        <w:t xml:space="preserve">. </w:t>
      </w:r>
      <w:r>
        <w:rPr>
          <w:rtl w:val="true"/>
        </w:rPr>
        <w:t>احمد بن هلال عبرتائی و احمد بن هلال کرخی</w:t>
      </w:r>
      <w:bookmarkEnd w:id="724"/>
    </w:p>
    <w:p>
      <w:pPr>
        <w:pStyle w:val="BookText"/>
        <w:rPr/>
      </w:pPr>
      <w:r>
        <w:rPr>
          <w:rFonts w:ascii="IRNazanin" w:hAnsi="IRNazanin" w:eastAsia="IRNazanin"/>
          <w:color w:val="111111"/>
          <w:sz w:val="28"/>
          <w:sz w:val="28"/>
          <w:szCs w:val="28"/>
          <w:rtl w:val="true"/>
          <w:lang w:bidi="fa-IR"/>
        </w:rPr>
        <w:t>این دو نفر، بنا به عقیدۀ برخی پژوهندگان، دو شخصیت متمایز از هم هستند، گرچه برخی از رجال‌شناسان؛ مانند مامقانی و خوئی آن دو را یک شخصیت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آنها از هم، از بیان شیخ طوسی در کتاب الغیبة، به دست می‌آید؛ چرا که وی احمد بن هلال عبرتائی را از وکیلان مذموم پیش از غیبت صغری و احمد بن هلال کرخی را از وکیلان مذموم عصر غیبت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توقیعی از امام عسکری علیه السلام در لعن احمد بن هلال صادر شد</w:t>
      </w:r>
      <w:r>
        <w:rPr>
          <w:rStyle w:val="FootnoteAnchor"/>
          <w:rtl w:val="true"/>
        </w:rPr>
        <w:footnoteReference w:id="763"/>
      </w:r>
      <w:r>
        <w:rPr>
          <w:rFonts w:ascii="IRNazanin" w:hAnsi="IRNazanin" w:eastAsia="IRNazanin"/>
          <w:color w:val="111111"/>
          <w:sz w:val="28"/>
          <w:sz w:val="28"/>
          <w:szCs w:val="28"/>
          <w:rtl w:val="true"/>
          <w:lang w:bidi="fa-IR"/>
        </w:rPr>
        <w:t>و علّت آن، خیانت او در اموال امام علیه السلام و اختلاس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وکیل امام علیه السلام به شمار می‌رفت و معاصر امامان پیشین تا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پس از صدور این توقیع، جامعۀ شیعه دوباره از حضرت دربارۀ او پرسیدند، توقیع دیگری از آن حضرت در تأیید توقیع نخست صادر گردید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با توجه به این که احمد بن هلال معروف به تصوّف بوده و در حالات وی نقل شده است 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جای آورده که بیست مورد از آنها با پای پیاده بوده است، لذا در توقیع صادر شده دربارة وی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الصوفیّ المتصنّع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573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احمد بن هلال کرخی در عصر غیبت صغری به معارضه با سفیر دوم ناحیۀ مقدسه پرداخت و لذا توقیعی از نزد آن ناحیه در لعن و برائت از وی </w:t>
      </w:r>
      <w:bookmarkStart w:id="725" w:name="pg50_674"/>
    </w:p>
    <w:p>
      <w:pPr>
        <w:pStyle w:val="BookText"/>
        <w:rPr/>
      </w:pPr>
      <w:bookmarkEnd w:id="725"/>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726" w:name="__RefHeading___Toc107014_211673320"/>
      <w:bookmarkStart w:id="727" w:name="_Toc284"/>
      <w:bookmarkEnd w:id="726"/>
      <w:r>
        <w:rPr/>
        <w:t>7</w:t>
      </w:r>
      <w:r>
        <w:rPr>
          <w:rtl w:val="true"/>
        </w:rPr>
        <w:t xml:space="preserve">. </w:t>
      </w:r>
      <w:r>
        <w:rPr>
          <w:rtl w:val="true"/>
        </w:rPr>
        <w:t>ابوطاهر محمد بن علی بن بلال بلالی</w:t>
      </w:r>
      <w:bookmarkEnd w:id="727"/>
    </w:p>
    <w:p>
      <w:pPr>
        <w:pStyle w:val="BookText"/>
        <w:rPr/>
      </w:pPr>
      <w:r>
        <w:rPr>
          <w:rFonts w:ascii="IRNazanin" w:hAnsi="IRNazanin" w:eastAsia="IRNazanin"/>
          <w:color w:val="111111"/>
          <w:sz w:val="28"/>
          <w:sz w:val="28"/>
          <w:szCs w:val="28"/>
          <w:rtl w:val="true"/>
          <w:lang w:bidi="fa-IR"/>
        </w:rPr>
        <w:t>او از اصحاب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او را از شمار سفیران عصر غیبت صغری و از ابواب معروف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ظاهر کلام، وی در وثاقت و جلالت قدر به منزلۀ افرادی هم‌چون قاسم بن العلاء و احمد بن اسحاق اشعری و ابوالحسین اسدی بوده؛ ولی شیخ طوسی او را از شمار وکیلان مذموم عصر غیبت برشمرده که ادعای بابیت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علامه در قبول روایات وی توقّف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امام عسکری علیه السلام وکیل آن جناب و پس از رحلتش وکیل ناحیۀ مقدسه بود، ولی پس از شروع سفارت سفیر دوم یعنی محمد بن عثمان عَمروی، به مخالفت با وی پرداخت و اموال امام علیه السلام را نزد خود نگاه داشت و از تحویل آنها به سفیر دوم امتناع ورزید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معروفی میان او و سفیر دوم واقع شده است؛ عَمروی در حالی که ابن بلال در جمع پیروانش نشسته بود، وارد منزل او شد و او را به خدا قسم داد که به فرمان امام عصر عجل الله تعالی فرجه الشریف درباره بازگرداندن و سپردن اموال به عَمروی اقرار کند و ابن بلال به اقرار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عَمروی بیرون رفت، به پیروانش گفت ابوجعفر عَمروی مرا به خانه‌ای برد و صاحب‌الزمان عجل الله تعالی فرجه الشریف از بالای آن خانه، به گونه‌ای که بر من اشراف داشت، امر فرمود که اموال را به عَمروی بسپرم و از شدّت هیبت و رعبی که در دلم افتاد، فهمیدم صاحب‌الزمان عجل الله تعالی فرجه الشریف است</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دربارة وی گفته‌اند که به گشاده‌دستی علی بن جعفر همانی، وکیل ارشد امام عسکری علیه السلام، در سفر حج، اعتراض نمود و امام علیه السلام </w:t>
      </w:r>
      <w:bookmarkStart w:id="728" w:name="pg50_676"/>
    </w:p>
    <w:p>
      <w:pPr>
        <w:pStyle w:val="BookText"/>
        <w:rPr/>
      </w:pPr>
      <w:bookmarkEnd w:id="728"/>
      <w:r>
        <w:rPr>
          <w:rFonts w:ascii="IRNazanin" w:hAnsi="IRNazanin" w:eastAsia="IRNazanin"/>
          <w:color w:val="111111"/>
          <w:sz w:val="28"/>
          <w:sz w:val="28"/>
          <w:szCs w:val="28"/>
          <w:rtl w:val="true"/>
          <w:lang w:bidi="fa-IR"/>
        </w:rPr>
        <w:t>پاسخ داد که دیگران را چه کار که در امور ما مداخله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وی به دلیل اصرار بر شیوة انحرافی خود همراه با شماری دیگر مانند شریعی، نُمیری و هلالی، از ناحیۀ مقدسه لعن و نفرین شد</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729" w:name="__RefHeading___Toc107016_211673320"/>
      <w:bookmarkStart w:id="730" w:name="_Toc285"/>
      <w:bookmarkEnd w:id="729"/>
      <w:r>
        <w:rPr/>
        <w:t>8</w:t>
      </w:r>
      <w:r>
        <w:rPr>
          <w:rtl w:val="true"/>
        </w:rPr>
        <w:t xml:space="preserve">. </w:t>
      </w:r>
      <w:r>
        <w:rPr>
          <w:rtl w:val="true"/>
        </w:rPr>
        <w:t>أبوجعفر محمد بن علی شلمغانی ابن أبی عزاقر</w:t>
      </w:r>
      <w:bookmarkEnd w:id="730"/>
    </w:p>
    <w:p>
      <w:pPr>
        <w:pStyle w:val="BookText"/>
        <w:rPr/>
      </w:pPr>
      <w:r>
        <w:rPr>
          <w:rFonts w:ascii="IRNazanin" w:hAnsi="IRNazanin" w:eastAsia="IRNazanin"/>
          <w:color w:val="111111"/>
          <w:sz w:val="28"/>
          <w:sz w:val="28"/>
          <w:szCs w:val="28"/>
          <w:rtl w:val="true"/>
          <w:lang w:bidi="fa-IR"/>
        </w:rPr>
        <w:t xml:space="preserve">نسبت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روست که وی اهل قریه‌ای به این نام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دانش‌مندی با اعتقادات درست و فردی صالح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مانند التکلیف، العصمة، الزاهر بالحجج العقلیّة، المباهلة و الاوصیاء را به او نسبت داده‌اند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وی چنان مورد اعتماد بود که حسین بن روح، سفیر سوم حضرت حجت عجل الله تعالی فرجه الشریف به هنگام پنهان شدنش در عصر مقتدر عباسی، وی را به جای خود به وکالت و جانشینی نصب نمود و در این ایام، شیعیان در حوایج و مهمات خود به نزد او می‌رفتند و توقیعاتی نیز به دست او از جانب امام مهدی عجل الله تعالی فرجه الشریف صادر می‌شد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حسادت وی به ابوالقاسم حسین بن روح، و دیدگاه‌های انحرافی و غلوآمیزش موجب شد مذهب حق را ترک گوید و به مذاهب باطل و مردود بگرود و سخنان نادرستی بر زبان آورد و رفته رفته به غلو، کفر، ارتداد، قول به تناسخ و حلول الوهیت در خود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پیروانش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رسول الله صلی الله علیه و آله و سلم به ابوجعفر محمد بن عثمان عَمروی و روح امیرمؤمنان علی علیه السلام به بدن أبوالقاسم حسین بن روح و روح فاطمه علیها السلام به بدن امّ کلثوم دختر ابوجعفر عَمروی منتقل شده است در این‌باره چنین وا می‌نمود که رازی عظیم است که نباید آن را برملا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بنوبسطام جایگاه و منزلتی داشت و به هنگام ارتدادش، هرگونه کذب و کفری را به حسین بن روح استناد می‌داد و آنها را برای بنوبسطام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بن </w:t>
      </w:r>
    </w:p>
    <w:p>
      <w:pPr>
        <w:pStyle w:val="BookText"/>
        <w:rPr/>
      </w:pPr>
      <w:r>
        <w:rPr>
          <w:rFonts w:ascii="IRNazanin" w:hAnsi="IRNazanin" w:eastAsia="IRNazanin"/>
          <w:color w:val="111111"/>
          <w:sz w:val="28"/>
          <w:sz w:val="28"/>
          <w:szCs w:val="28"/>
          <w:rtl w:val="true"/>
          <w:lang w:bidi="fa-IR"/>
        </w:rPr>
        <w:t>روح این ماجرا را شنید، بنوبسطام را از پیروی او منع نمود و به لعن و تبرّی از وی فرمان داد، ولی آنان به دلیل عوام‌فریبی شلمغانی به پیروی از او ادامه دادند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بنابراین، حسین بن روح دوباره در نامه‌ای به بنوبسطام، لعن و تبرّی از وی را ابلاغ نمود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چنان‌که گذشت، باور به حلول روح حضرت زهرا علیها السلام به بدن امّ‌کلثوم دختر ابوجعفر عمری از عقاید فاسد وی بوده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ام کلثوم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جریان را به ابن روح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 هیچ‌گونه ارتباطی با این زن برقرار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کفر به خدا و الحاد است که این ملعون در قلوب این جماعت نشانده تا این‌که راه را برای قول به حلول خدا در خود باز کند، همان‌گونه که نصاری در حقّ مسیح علیه السلام گفتند و حلّاج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الغیبة، ص</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باعث انحراف و کژروی گسترده‌ای در میان بنوبسطام گردید، چنان‌که حسین بن روح مجبور شد در میان شیعیان، به‌خصوص بنونوبخت، خبر لعن و انحراف شلمغانی را منتشر کند و آنان را به لعن و تبرّی از وی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توقیعی از حضرت حجت عجل الله تعالی فرجه الشریف در لعن شلمغانی</w:t>
      </w:r>
    </w:p>
    <w:p>
      <w:pPr>
        <w:pStyle w:val="BookText"/>
        <w:rPr/>
      </w:pPr>
      <w:r>
        <w:rPr>
          <w:rFonts w:ascii="IRNazanin" w:hAnsi="IRNazanin" w:eastAsia="IRNazanin"/>
          <w:color w:val="111111"/>
          <w:sz w:val="28"/>
          <w:sz w:val="28"/>
          <w:szCs w:val="28"/>
          <w:rtl w:val="true"/>
          <w:lang w:bidi="fa-IR"/>
        </w:rPr>
        <w:t>و تبرّی از او و پیروانش صادر شد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این توقیع به دست ابن روح، زمانی صادر شد که وی در خانۀ مقتدر زندانی بود و توقیع را به دست یکی از اصحابش به نام ابوعلی بن همام توزیع نمود و همۀ سران شیعه از مضمون آن اطلاع یافتند و همگی بر لعن و تبرّی از شلمغانی اتفاق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شلمغانی از مقابلۀ ابن روح با خود آگاه شد و جماعت شیعه را بر لعن و تبرّی از خود هم‌آهنگ یافت، برای مقابله با این جو در مجلس ابن مقله، وزیر الراضی بالله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میان جماعت شیعه که همگی از ابن روح لعن و تبرّی از او را نقل می‌کردند،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من و او جمع کنید تا دستم را در دستش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از آسمان نازل نشد که او را بسوزاند، همۀ آن‌چه گفته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ابن روح را به مباهله دعوت نمود، ولی وقتی خبر این سخن به گوش الراضی بالله، خلیفة عباسی وقت رسید، دستور دست‌گیری شلمغانی را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صادر کرد و سپس او را با بعضی از پیروانش به قتل رساند و جماعت شیعه را از شرّ او رهایی داد</w:t>
      </w:r>
      <w:r>
        <w:rPr>
          <w:rFonts w:eastAsia="IRNazanin" w:cs="IRNazanin"/>
          <w:color w:val="111111"/>
          <w:sz w:val="28"/>
          <w:szCs w:val="28"/>
          <w:rtl w:val="true"/>
          <w:lang w:bidi="fa-IR"/>
        </w:rPr>
        <w:t>.</w:t>
      </w:r>
      <w:r>
        <w:rPr>
          <w:rStyle w:val="FootnoteAnchor"/>
          <w:rtl w:val="true"/>
        </w:rPr>
        <w:footnoteReference w:id="77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شلمغانی با سوء استفاده از اعتماد حسین بن روح به وی و سابقۀ وکالت و وثاقتی که در جامعۀ شیعۀ آن عصر داشت و با استفاده از سادگی و خوش‌بینی جماعتی از شیعیان و به دلیل حسادت به ابن روح و جاه‌طلبی و کج‌فکری، خود را ملعون و مطرود مقام امامت یافت</w:t>
      </w:r>
      <w:r>
        <w:rPr>
          <w:rFonts w:eastAsia="IRNazanin" w:cs="IRNazanin"/>
          <w:color w:val="111111"/>
          <w:sz w:val="28"/>
          <w:szCs w:val="28"/>
          <w:rtl w:val="true"/>
          <w:lang w:bidi="fa-IR"/>
        </w:rPr>
        <w:t xml:space="preserve">. </w:t>
      </w:r>
      <w:bookmarkStart w:id="731" w:name="pg50_682"/>
    </w:p>
    <w:p>
      <w:pPr>
        <w:pStyle w:val="Heading4"/>
        <w:numPr>
          <w:ilvl w:val="3"/>
          <w:numId w:val="1"/>
        </w:numPr>
        <w:rPr/>
      </w:pPr>
      <w:bookmarkStart w:id="732" w:name="__RefHeading___Toc107018_211673320"/>
      <w:bookmarkStart w:id="733" w:name="_Toc286"/>
      <w:bookmarkEnd w:id="731"/>
      <w:bookmarkEnd w:id="732"/>
      <w:r>
        <w:rPr>
          <w:rtl w:val="true"/>
        </w:rPr>
        <w:t>ب</w:t>
      </w:r>
      <w:r>
        <w:rPr>
          <w:rtl w:val="true"/>
        </w:rPr>
        <w:t xml:space="preserve">) </w:t>
      </w:r>
      <w:r>
        <w:rPr>
          <w:rtl w:val="true"/>
        </w:rPr>
        <w:t>مدعیان دروغین وکالت و بابیّت</w:t>
      </w:r>
      <w:bookmarkEnd w:id="733"/>
    </w:p>
    <w:p>
      <w:pPr>
        <w:pStyle w:val="Heading5"/>
        <w:numPr>
          <w:ilvl w:val="4"/>
          <w:numId w:val="1"/>
        </w:numPr>
        <w:rPr/>
      </w:pPr>
      <w:bookmarkStart w:id="734" w:name="__RefHeading___Toc107020_211673320"/>
      <w:bookmarkStart w:id="735" w:name="_Toc287"/>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وکالت برای امام معصوم علیه السلام نزد شیعه جایگاهی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عنوان وکیل یا باب یک امام معصوم علیه السلام نزد شیعه مطرح می‌شد، مورد احترام شیعیان و پایگاه مراجعۀ آنان و دارای منزلت اجتماعی بزرگی می‌شد و افزون بر این، با توجه به این‌که از مهم‌ترین فعالیت‌های وکیلان، دریافت وجوه شرعی متعلّق به امام علیه السلام بود، همواره وکیلان به عنوان امین امام و شیعه، به این اموال دسترسی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در کنار بعضی دیگر از انگیزه‌های فاسد دنیوی، سبب شدکسانی به دروغ، خود را به این نهاد مقدّس منسوب کنند و داعیۀ دروغین وکالت و بابیت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خاستگاه بیشتر این ادعاها ریاست و جاه‌طلبی و طمع در اموال و گاه عقاید فاسد و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دروغین وکالت و بابیت در عصر غیبت صغری به اوج خود رسید؛ زیرا امام زمان عجل الله تعالی فرجه الشریف حضور نداشتند و کارها را به وکیلان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زمینة برخی سودجویی‌ها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برخی از وکالت‌ها و بابیّت‌های دروغین در اعصار پیشین در پی می‌آید</w:t>
      </w:r>
      <w:r>
        <w:rPr>
          <w:rFonts w:eastAsia="IRNazanin" w:cs="IRNazanin"/>
          <w:color w:val="111111"/>
          <w:sz w:val="28"/>
          <w:szCs w:val="28"/>
          <w:rtl w:val="true"/>
          <w:lang w:bidi="fa-IR"/>
        </w:rPr>
        <w:t>:</w:t>
      </w:r>
    </w:p>
    <w:p>
      <w:pPr>
        <w:pStyle w:val="Heading5"/>
        <w:numPr>
          <w:ilvl w:val="4"/>
          <w:numId w:val="1"/>
        </w:numPr>
        <w:rPr/>
      </w:pPr>
      <w:bookmarkStart w:id="736" w:name="__RefHeading___Toc107022_211673320"/>
      <w:bookmarkStart w:id="737" w:name="_Toc288"/>
      <w:bookmarkEnd w:id="736"/>
      <w:r>
        <w:rPr/>
        <w:t>1</w:t>
      </w:r>
      <w:r>
        <w:rPr>
          <w:rtl w:val="true"/>
        </w:rPr>
        <w:t xml:space="preserve">. </w:t>
      </w:r>
      <w:r>
        <w:rPr>
          <w:rtl w:val="true"/>
        </w:rPr>
        <w:t>ابوعبدالله، احمد بن محمد سیّاری</w:t>
      </w:r>
      <w:bookmarkEnd w:id="737"/>
    </w:p>
    <w:p>
      <w:pPr>
        <w:pStyle w:val="BookText"/>
        <w:rPr/>
      </w:pPr>
      <w:r>
        <w:rPr>
          <w:rFonts w:ascii="IRNazanin" w:hAnsi="IRNazanin" w:eastAsia="IRNazanin"/>
          <w:color w:val="111111"/>
          <w:sz w:val="28"/>
          <w:sz w:val="28"/>
          <w:szCs w:val="28"/>
          <w:rtl w:val="true"/>
          <w:lang w:bidi="fa-IR"/>
        </w:rPr>
        <w:t>او در عصر امام جواد علیه السلام به دروغ، ادعای وکالت و بابیّت آن جناب را نمود و لذا حضرت او را تکذیب کردند و شیعیان از پرداخت هرگونه وجهی به وی ممنوع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نامه‌ای در پاسخ کسی که دربارۀ او از آن جناب پرسیده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 و موقعیتی نیست که مدّعی آن است و چیزی به وی پرداخت نکنید</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738" w:name="__RefHeading___Toc107024_211673320"/>
      <w:bookmarkStart w:id="739" w:name="_Toc289"/>
      <w:bookmarkEnd w:id="738"/>
      <w:r>
        <w:rPr/>
        <w:t>2</w:t>
      </w:r>
      <w:r>
        <w:rPr>
          <w:rtl w:val="true"/>
        </w:rPr>
        <w:t xml:space="preserve">. </w:t>
      </w:r>
      <w:r>
        <w:rPr>
          <w:rtl w:val="true"/>
        </w:rPr>
        <w:t>علی بن حسکه، قاسم شعرانی یقطینی، و محمد بن فرات</w:t>
      </w:r>
      <w:bookmarkEnd w:id="73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تن در عصر امام هادی علیه السلام دارای عقاید غلوآمیز و مدّعی بابیّت و حتی نبوت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 استاد قاسم شعرانی و مدّعی سقوط تکالیف شرعی از دوش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چنان خطرناک بوده که امام هادی علیه السلام در مورد او و </w:t>
      </w:r>
      <w:bookmarkStart w:id="740" w:name="pg50_684"/>
    </w:p>
    <w:p>
      <w:pPr>
        <w:pStyle w:val="BookText"/>
        <w:rPr/>
      </w:pPr>
      <w:bookmarkEnd w:id="740"/>
      <w:r>
        <w:rPr>
          <w:rFonts w:ascii="IRNazanin" w:hAnsi="IRNazanin" w:eastAsia="IRNazanin"/>
          <w:color w:val="111111"/>
          <w:sz w:val="28"/>
          <w:sz w:val="28"/>
          <w:szCs w:val="28"/>
          <w:rtl w:val="true"/>
          <w:lang w:bidi="fa-IR"/>
        </w:rPr>
        <w:t>هم‌فکرانش ضمن نامه‌ای، دستورالعمل شدیدی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نامه که خطاب به یکی از شیعیان صادر شده بود،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حسکه، که لعنت خدا بر او باد،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جزء موالی خود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قسم به خدا که پیامبر صلی الله علیه و آله و سلم و هیچ پیامبری قبل از او مبعوث نشدند، مگر به یکتاپرستی و نماز و زکات و روزه و حج و ولایت و محمد صلی الله علیه و آله و سلم جز به خدای یگانه دعوت نکرد و همین طور که ما اوصیا و اولاد او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پناه می‌برم از آن‌چه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دور کنید و در مکان‌های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گریزی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دسترسی یافتید، سرشان را با سنگ بکوبید</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741" w:name="__RefHeading___Toc107026_211673320"/>
      <w:bookmarkStart w:id="742" w:name="_Toc290"/>
      <w:bookmarkEnd w:id="741"/>
      <w:r>
        <w:rPr/>
        <w:t>3</w:t>
      </w:r>
      <w:r>
        <w:rPr>
          <w:rtl w:val="true"/>
        </w:rPr>
        <w:t xml:space="preserve">. </w:t>
      </w:r>
      <w:r>
        <w:rPr>
          <w:rtl w:val="true"/>
        </w:rPr>
        <w:t>حسن بن محمد بن بابا القمی</w:t>
      </w:r>
      <w:bookmarkEnd w:id="742"/>
    </w:p>
    <w:p>
      <w:pPr>
        <w:pStyle w:val="BookText"/>
        <w:rPr/>
      </w:pPr>
      <w:r>
        <w:rPr>
          <w:rFonts w:ascii="IRNazanin" w:hAnsi="IRNazanin" w:eastAsia="IRNazanin"/>
          <w:color w:val="111111"/>
          <w:sz w:val="28"/>
          <w:sz w:val="28"/>
          <w:szCs w:val="28"/>
          <w:rtl w:val="true"/>
          <w:lang w:bidi="fa-IR"/>
        </w:rPr>
        <w:t>او نیز از غالیان عصر امام هادی و امام عسکری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کشی، حضرت عسکری علیه السلام ادعای نبوت و بابیت را به او نسبت داد و به یکی از پیروانش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فهری و حسن بن محمد بن بابای قمی به خدا پناه می‌برم و تو را و همۀ موالی خود را نیز از آن دو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لعن می‌کنم که لعنت خدا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وسیلۀ ما قصد سودجویی از مردم را دارند و افرادی موذی و اهل فتنه هستند که خداوند آنها را اذیت و داخل در فتنه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که من او را به پیامبری مبعوث نموده‌ام و این که او باب است؛ لعنت خدا بر او که تحت سلطۀ شیطان واقع شده است</w:t>
      </w:r>
      <w:r>
        <w:rPr>
          <w:rFonts w:eastAsia="IRNazanin" w:cs="IRNazanin"/>
          <w:color w:val="111111"/>
          <w:sz w:val="28"/>
          <w:szCs w:val="28"/>
          <w:rtl w:val="true"/>
          <w:lang w:bidi="fa-IR"/>
        </w:rPr>
        <w:t>.</w:t>
      </w:r>
      <w:r>
        <w:rPr>
          <w:rStyle w:val="FootnoteAnchor"/>
          <w:rtl w:val="true"/>
        </w:rPr>
        <w:footnoteReference w:id="77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کشی از سهل بن محمد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گروهی از موالی شما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شده، چه امری می‌فرمایید؟ به وی تولّی کنیم یا از او تبرّی جوییم و از او دوری کنیم؟ حضرت به خطّ مبارک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فارس بن حاتم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تبرّی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لعنت کند و در مورد فارس آن را افزون فرماید</w:t>
      </w:r>
      <w:r>
        <w:rPr>
          <w:rFonts w:eastAsia="IRNazanin" w:cs="IRNazanin"/>
          <w:color w:val="111111"/>
          <w:sz w:val="28"/>
          <w:szCs w:val="28"/>
          <w:rtl w:val="true"/>
          <w:lang w:bidi="fa-IR"/>
        </w:rPr>
        <w:t>.</w:t>
      </w:r>
      <w:r>
        <w:rPr>
          <w:rStyle w:val="FootnoteAnchor"/>
          <w:rtl w:val="true"/>
        </w:rPr>
        <w:footnoteReference w:id="777"/>
      </w:r>
      <w:bookmarkStart w:id="743" w:name="pg50_686"/>
    </w:p>
    <w:p>
      <w:pPr>
        <w:pStyle w:val="BookText"/>
        <w:rPr/>
      </w:pPr>
      <w:bookmarkEnd w:id="743"/>
      <w:r>
        <w:rPr>
          <w:rFonts w:ascii="IRNazanin" w:hAnsi="IRNazanin" w:eastAsia="IRNazanin"/>
          <w:color w:val="111111"/>
          <w:sz w:val="28"/>
          <w:sz w:val="28"/>
          <w:szCs w:val="28"/>
          <w:rtl w:val="true"/>
          <w:lang w:bidi="fa-IR"/>
        </w:rPr>
        <w:t>به هر حال حسن بن محمد بن بابا از غالیان عصر امام هادی و امام عسکری علیهما السلام بوده است که به دلیل عقاید فاسدش، از جمله ادّعای بابیت، آن دو حضرت او را لعن و طرد کردند</w:t>
      </w:r>
      <w:r>
        <w:rPr>
          <w:rFonts w:eastAsia="IRNazanin" w:cs="IRNazanin"/>
          <w:color w:val="111111"/>
          <w:sz w:val="28"/>
          <w:szCs w:val="28"/>
          <w:rtl w:val="true"/>
          <w:lang w:bidi="fa-IR"/>
        </w:rPr>
        <w:t>.</w:t>
      </w:r>
    </w:p>
    <w:p>
      <w:pPr>
        <w:pStyle w:val="Heading5"/>
        <w:numPr>
          <w:ilvl w:val="4"/>
          <w:numId w:val="1"/>
        </w:numPr>
        <w:rPr/>
      </w:pPr>
      <w:bookmarkStart w:id="744" w:name="__RefHeading___Toc107028_211673320"/>
      <w:bookmarkStart w:id="745" w:name="_Toc291"/>
      <w:bookmarkEnd w:id="744"/>
      <w:r>
        <w:rPr/>
        <w:t>4</w:t>
      </w:r>
      <w:r>
        <w:rPr>
          <w:rtl w:val="true"/>
        </w:rPr>
        <w:t xml:space="preserve">. </w:t>
      </w:r>
      <w:r>
        <w:rPr>
          <w:rtl w:val="true"/>
        </w:rPr>
        <w:t>ابومحمد، الشریعی</w:t>
      </w:r>
      <w:bookmarkEnd w:id="745"/>
    </w:p>
    <w:p>
      <w:pPr>
        <w:pStyle w:val="BookText"/>
        <w:rPr/>
      </w:pPr>
      <w:r>
        <w:rPr>
          <w:rFonts w:ascii="IRNazanin" w:hAnsi="IRNazanin" w:eastAsia="IRNazanin"/>
          <w:color w:val="111111"/>
          <w:sz w:val="28"/>
          <w:sz w:val="28"/>
          <w:szCs w:val="28"/>
          <w:rtl w:val="true"/>
          <w:lang w:bidi="fa-IR"/>
        </w:rPr>
        <w:t>شیخ طوسی نام او را حسن و کنیه‌اش را ابومحمد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هادی و عسکری علیهما السلام بوده و نخستین کسی بود که در عصر غیبت ادعای نیابت و بابیت حضرت را مطرح کرد، در حالی که شایستۀ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و شیعیان او را لعن و از او تبرّی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توقیع امام عصر علیه السلام در لعن و برائت از وی صادر شد، اقوال کفرآمیز و الحادی نیز از او شنیده شد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تاریخ بیش از این دربارۀ وی سخن نگفته است</w:t>
      </w:r>
      <w:r>
        <w:rPr>
          <w:rFonts w:eastAsia="IRNazanin" w:cs="IRNazanin"/>
          <w:color w:val="111111"/>
          <w:sz w:val="28"/>
          <w:szCs w:val="28"/>
          <w:rtl w:val="true"/>
          <w:lang w:bidi="fa-IR"/>
        </w:rPr>
        <w:t>.</w:t>
      </w:r>
    </w:p>
    <w:p>
      <w:pPr>
        <w:pStyle w:val="Heading5"/>
        <w:numPr>
          <w:ilvl w:val="4"/>
          <w:numId w:val="1"/>
        </w:numPr>
        <w:rPr/>
      </w:pPr>
      <w:bookmarkStart w:id="746" w:name="__RefHeading___Toc107030_211673320"/>
      <w:bookmarkStart w:id="747" w:name="_Toc292"/>
      <w:bookmarkEnd w:id="746"/>
      <w:r>
        <w:rPr/>
        <w:t>5</w:t>
      </w:r>
      <w:r>
        <w:rPr>
          <w:rtl w:val="true"/>
        </w:rPr>
        <w:t xml:space="preserve">. </w:t>
      </w:r>
      <w:r>
        <w:rPr>
          <w:rtl w:val="true"/>
        </w:rPr>
        <w:t>محمد بن نصیر النمیری الفهری</w:t>
      </w:r>
      <w:bookmarkEnd w:id="747"/>
    </w:p>
    <w:p>
      <w:pPr>
        <w:pStyle w:val="BookText"/>
        <w:rPr/>
      </w:pPr>
      <w:r>
        <w:rPr>
          <w:rFonts w:ascii="IRNazanin" w:hAnsi="IRNazanin" w:eastAsia="IRNazanin"/>
          <w:color w:val="111111"/>
          <w:sz w:val="28"/>
          <w:sz w:val="28"/>
          <w:szCs w:val="28"/>
          <w:rtl w:val="true"/>
          <w:lang w:bidi="fa-IR"/>
        </w:rPr>
        <w:t>بنا به نقل شیخ طوسی، او در آغاز از اصحاب امام عسکری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جناب و در عصر نیابت نایب دوم، به معارضه با او برخاست و مقام نیابت و بابیت را برای خود ادّعا نمود، ولی خداوند وی را به دلیل سخنان کفرآمیز و الحادی رسوا نمود و نایب دوم نیز او را لعن کرد و از او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شیعیان نیز چنین کردند و حتی گفته‌اند که پس از آن‌که ابوجعفر عَمروی، محمد بن نصیر را لعن کرد، او خواست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نظر او را جلب کند، ولی اجازۀ ورود نیافت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عقاید وی آن بود که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او را به پیامبری مبعوث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تناسخ، و اباحۀ محارم معتقد بود، و نکاح مردان با یک‌دیگر را جایز می‌شمرد و آن را نشانۀ تواضع مفعول می‌دانست و این‌که خداوند این امور را تحریم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الحسن بن الفرات که بعدها وزیر مقتدر خلیفۀ عباسی شد، او را تأیید، کمک و مساعدت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bookmarkStart w:id="748" w:name="pg50_688"/>
    </w:p>
    <w:p>
      <w:pPr>
        <w:pStyle w:val="BookText"/>
        <w:rPr/>
      </w:pPr>
      <w:bookmarkEnd w:id="748"/>
      <w:r>
        <w:rPr>
          <w:rFonts w:ascii="IRNazanin" w:hAnsi="IRNazanin" w:eastAsia="IRNazanin"/>
          <w:color w:val="111111"/>
          <w:sz w:val="28"/>
          <w:sz w:val="28"/>
          <w:szCs w:val="28"/>
          <w:rtl w:val="true"/>
          <w:lang w:bidi="fa-IR"/>
        </w:rPr>
        <w:t>وضعیت تأسف بار خلافت و حکومت در آن عصر را نشان می‌دهد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هنگامی که محمد بن نصیر بیمار شد و در پی آن بیماری به هلاکت رسید، از او پرسیدند که امر نیابت پس از تو از آنِ کیست؟ وی در حالی که زبانش سنگین شده بود، با لکنت زبان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پیروان او ندانستند که مرادش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هلاکت او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فرقه‌ای معتقد شدند که مراد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عده‌ای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موسی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فرقۀ سومی معتقد شدند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الحسین بن بشر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وی به همراه ابن بابای قمی، بنابر توقیعی از امام عسکری علیه السلام لعن شده است</w:t>
      </w:r>
      <w:r>
        <w:rPr>
          <w:rFonts w:eastAsia="IRNazanin" w:cs="IRNazanin"/>
          <w:color w:val="111111"/>
          <w:sz w:val="28"/>
          <w:szCs w:val="28"/>
          <w:rtl w:val="true"/>
          <w:lang w:bidi="fa-IR"/>
        </w:rPr>
        <w:t>.</w:t>
      </w:r>
    </w:p>
    <w:p>
      <w:pPr>
        <w:pStyle w:val="Heading5"/>
        <w:numPr>
          <w:ilvl w:val="4"/>
          <w:numId w:val="1"/>
        </w:numPr>
        <w:rPr/>
      </w:pPr>
      <w:bookmarkStart w:id="749" w:name="__RefHeading___Toc107032_211673320"/>
      <w:bookmarkStart w:id="750" w:name="_Toc293"/>
      <w:bookmarkEnd w:id="749"/>
      <w:r>
        <w:rPr/>
        <w:t>6</w:t>
      </w:r>
      <w:r>
        <w:rPr>
          <w:rtl w:val="true"/>
        </w:rPr>
        <w:t xml:space="preserve">. </w:t>
      </w:r>
      <w:r>
        <w:rPr>
          <w:rtl w:val="true"/>
        </w:rPr>
        <w:t>ابوبکر محمد بن احمد بن عثمان البغدادی</w:t>
      </w:r>
      <w:bookmarkEnd w:id="750"/>
    </w:p>
    <w:p>
      <w:pPr>
        <w:pStyle w:val="BookText"/>
        <w:rPr/>
      </w:pPr>
      <w:r>
        <w:rPr>
          <w:rFonts w:ascii="IRNazanin" w:hAnsi="IRNazanin" w:eastAsia="IRNazanin"/>
          <w:color w:val="111111"/>
          <w:sz w:val="28"/>
          <w:sz w:val="28"/>
          <w:szCs w:val="28"/>
          <w:rtl w:val="true"/>
          <w:lang w:bidi="fa-IR"/>
        </w:rPr>
        <w:t>او معروف به ابوبکر بغدادی و برادرزادۀ ابوجعفر محمد بن عثمان عَمروی سفیر دوم و نوادۀ سفیر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شیخ طوسی، اشتهار او به کم‌دانشی و ناجوانمردی بیشتر از آن است که نیازمند یادآوری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وی نزد عمویش، ابوجعفر عَمروی، واضح بوده، ولی بعضی از شیعیان دربارة او جاهل بوده‌اند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وی در عصر غیبت صغری به دروغ مدّعی سفارت و نیابت شد و برخی از او پیروی نمودند که ابودلف کاتب از جملۀ آنها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گروهی از شخصیت‌های شیعه و بزرگان آنان از ابوبکر بغدادی دربارۀ ادعای دروغین بابیت و سفارت پرسیدند، وی به ظاهر آن را انکار کرد و حتی برای آن قسم یاد نمود و هنگامی که از باب امتحان، مالی بر او عرضه کردند تا به منزلة وکالت تحویل بگیرد، از قبول آنها سر 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این اموال بر من حرام است</w:t>
      </w:r>
      <w:r>
        <w:rPr>
          <w:rFonts w:eastAsia="IRNazanin" w:cs="IRNazanin"/>
          <w:color w:val="111111"/>
          <w:sz w:val="28"/>
          <w:szCs w:val="28"/>
          <w:rtl w:val="true"/>
          <w:lang w:bidi="fa-IR"/>
        </w:rPr>
        <w:t xml:space="preserve">. </w:t>
      </w:r>
      <w:bookmarkStart w:id="751" w:name="pg50_690"/>
    </w:p>
    <w:p>
      <w:pPr>
        <w:pStyle w:val="BookText"/>
        <w:rPr/>
      </w:pPr>
      <w:bookmarkEnd w:id="751"/>
      <w:r>
        <w:rPr>
          <w:rFonts w:ascii="IRNazanin" w:hAnsi="IRNazanin" w:eastAsia="IRNazanin"/>
          <w:color w:val="111111"/>
          <w:sz w:val="28"/>
          <w:sz w:val="28"/>
          <w:szCs w:val="28"/>
          <w:rtl w:val="true"/>
          <w:lang w:bidi="fa-IR"/>
        </w:rPr>
        <w:t>گفته شده است که او در بصره مدتی در خدمت یزیدی بوده و اموال بسیاری جمع نموده، ولی به دلیل سعایتی که از او نزد یزیدی شده بود، وی را گرفت و با ضربه‌ای بر سرش او را به هلاکت رساند</w:t>
      </w:r>
      <w:r>
        <w:rPr>
          <w:rFonts w:eastAsia="IRNazanin" w:cs="IRNazanin"/>
          <w:color w:val="111111"/>
          <w:sz w:val="28"/>
          <w:szCs w:val="28"/>
          <w:rtl w:val="true"/>
          <w:lang w:bidi="fa-IR"/>
        </w:rPr>
        <w:t>.</w:t>
      </w:r>
      <w:r>
        <w:rPr>
          <w:rStyle w:val="FootnoteAnchor"/>
          <w:rtl w:val="true"/>
        </w:rPr>
        <w:footnoteReference w:id="781"/>
      </w:r>
    </w:p>
    <w:p>
      <w:pPr>
        <w:pStyle w:val="Heading5"/>
        <w:numPr>
          <w:ilvl w:val="4"/>
          <w:numId w:val="1"/>
        </w:numPr>
        <w:rPr/>
      </w:pPr>
      <w:bookmarkStart w:id="752" w:name="__RefHeading___Toc107034_211673320"/>
      <w:bookmarkStart w:id="753" w:name="_Toc294"/>
      <w:bookmarkEnd w:id="752"/>
      <w:r>
        <w:rPr/>
        <w:t>7</w:t>
      </w:r>
      <w:r>
        <w:rPr>
          <w:rtl w:val="true"/>
        </w:rPr>
        <w:t xml:space="preserve">. </w:t>
      </w:r>
      <w:r>
        <w:rPr>
          <w:rtl w:val="true"/>
        </w:rPr>
        <w:t>اسحاق احمر و باقطانی</w:t>
      </w:r>
      <w:bookmarkEnd w:id="75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نیز جزو مدعیان دروغین سفارت و بابیت در عصر سفیر دوم، أبوجعفر محمد بن عثمان بن سعید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واقعه‌ای فهمیده می‌شود که از احمد دینوری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آن جریان چنین است که دینوری در دوران نیابت سفیر دوم، شانزده‌هزار دینار از وجوهات شرعی اهالی دینور را به بغداد می‌آورد و از آن‌جا که نایب حضرت را نمی‌شناخت در این‌باره به جست‌وجو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مردی به نام باقطانی مدعی این امر است و شخصی دیگر به نام اسحاق احمر نیز همین ادعا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شخصی دیگر به نام ابوجعفر عَمروی نیز مدعی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نزد باقطانی رفت و او را شیخی با هیبت و با ظاهری آراسته و اسبی عربی و غلامانی بسیار یافت که مردم به گردش جمع شده بودند و او را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نزدش برفتند، از دین او پرسید و دینوری نیز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دینور آمده و در پی یافتن نایب حضرت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حجّت و نشانه‌ای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و به همین گونه تا سه روز به نزد باقطانی رفت ولی وی از اقامۀ حجّت و دلیل بر درستی ادعایش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نزد اسحاق احمر رفت و او را جوانی نظیف، با خانه‌ای وسیع‌تر از خانۀ باقطانی و اسب و لباس و ظاهری آراسته‌تر و غلامانی بیشتر یافت، در حالی که پیروان او نیز بیشتر از پیروان باقطانی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حاجت خود را به وی گفت، او نیز از اقامۀ حجت و دلیل فرو ماند و در پایان به نزد شیخ ابو جعفر عَمروی رفت و او را شیخی متواضع </w:t>
      </w:r>
      <w:bookmarkStart w:id="754" w:name="pg50_692"/>
    </w:p>
    <w:p>
      <w:pPr>
        <w:pStyle w:val="BookText"/>
        <w:rPr/>
      </w:pPr>
      <w:bookmarkEnd w:id="754"/>
      <w:r>
        <w:rPr>
          <w:rFonts w:ascii="IRNazanin" w:hAnsi="IRNazanin" w:eastAsia="IRNazanin"/>
          <w:color w:val="111111"/>
          <w:sz w:val="28"/>
          <w:sz w:val="28"/>
          <w:szCs w:val="28"/>
          <w:rtl w:val="true"/>
          <w:lang w:bidi="fa-IR"/>
        </w:rPr>
        <w:t>و دارای خانه‌ای کوچک، بدون غلام و نه ظاهری هم‌چون آن دو نفر یافت و سرانجام با دیدن کرامات او، به راستی ادعایش یقین پیدا کرد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و اموال را به او سپرد</w:t>
      </w:r>
      <w:r>
        <w:rPr>
          <w:rFonts w:eastAsia="IRNazanin" w:cs="IRNazanin"/>
          <w:color w:val="111111"/>
          <w:sz w:val="28"/>
          <w:szCs w:val="28"/>
          <w:rtl w:val="true"/>
          <w:lang w:bidi="fa-IR"/>
        </w:rPr>
        <w:t>.</w:t>
      </w:r>
    </w:p>
    <w:p>
      <w:pPr>
        <w:pStyle w:val="Heading5"/>
        <w:numPr>
          <w:ilvl w:val="4"/>
          <w:numId w:val="1"/>
        </w:numPr>
        <w:rPr/>
      </w:pPr>
      <w:bookmarkStart w:id="755" w:name="__RefHeading___Toc107036_211673320"/>
      <w:bookmarkStart w:id="756" w:name="_Toc295"/>
      <w:bookmarkEnd w:id="755"/>
      <w:r>
        <w:rPr/>
        <w:t>8</w:t>
      </w:r>
      <w:r>
        <w:rPr>
          <w:rtl w:val="true"/>
        </w:rPr>
        <w:t xml:space="preserve">. </w:t>
      </w:r>
      <w:r>
        <w:rPr>
          <w:rtl w:val="true"/>
        </w:rPr>
        <w:t>حسین بن منصور حلّاج</w:t>
      </w:r>
      <w:bookmarkEnd w:id="756"/>
    </w:p>
    <w:p>
      <w:pPr>
        <w:pStyle w:val="BookText"/>
        <w:rPr/>
      </w:pPr>
      <w:r>
        <w:rPr>
          <w:rFonts w:ascii="IRNazanin" w:hAnsi="IRNazanin" w:eastAsia="IRNazanin"/>
          <w:color w:val="111111"/>
          <w:sz w:val="28"/>
          <w:sz w:val="28"/>
          <w:szCs w:val="28"/>
          <w:rtl w:val="true"/>
          <w:lang w:bidi="fa-IR"/>
        </w:rPr>
        <w:t>او همان صوفی مشهور است که پیرامون وی دربارة زندگانی و شرح حال وی سخن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توثیق و جزء اولیای الهی برشمرده‌اند، ولی بنابر منابع اوّلیۀ شیعی، وی نیز از مدعیان دروغین بابیت در عصر غیبت صغری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کتابی تحت عنوان الردّ علی اصحاب الحلاج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آن‌چه شیخ طوسی دربارۀ ملاقات او با حسین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و هم‌چنین ابوسهل بن اسماعیل بن علی نوبختی</w:t>
      </w:r>
      <w:r>
        <w:rPr>
          <w:rStyle w:val="FootnoteAnchor"/>
          <w:rtl w:val="true"/>
        </w:rPr>
        <w:footnoteReference w:id="784"/>
      </w:r>
      <w:r>
        <w:rPr>
          <w:rFonts w:ascii="IRNazanin" w:hAnsi="IRNazanin" w:eastAsia="IRNazanin"/>
          <w:color w:val="111111"/>
          <w:sz w:val="28"/>
          <w:sz w:val="28"/>
          <w:szCs w:val="28"/>
          <w:rtl w:val="true"/>
          <w:lang w:bidi="fa-IR"/>
        </w:rPr>
        <w:t>نقل نموده، بر نهایت انحراف و رسوایی حلاج نزد بزرگان شیعه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توقیعی از ناحیة مقدسه در لعن او رسیده که در آن، مانند هلالی و بلالی را نیز لعن فرموده‌اند و همین امر از جمله قراین و شواهد گویا بر مذمومیت اوست</w:t>
      </w:r>
      <w:r>
        <w:rPr>
          <w:rFonts w:eastAsia="IRNazanin" w:cs="IRNazanin"/>
          <w:color w:val="111111"/>
          <w:sz w:val="28"/>
          <w:szCs w:val="28"/>
          <w:rtl w:val="true"/>
          <w:lang w:bidi="fa-IR"/>
        </w:rPr>
        <w:t>.</w:t>
      </w:r>
      <w:r>
        <w:rPr>
          <w:rStyle w:val="FootnoteAnchor"/>
          <w:rtl w:val="true"/>
        </w:rPr>
        <w:footnoteReference w:id="78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حلاج به دست حاکمیت عباسی، به دلیل ابراز عقاید غلوآمیز و انحرافی دست‌گیر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کشکول خود دربارۀ او آورده است</w:t>
      </w:r>
      <w:r>
        <w:rPr>
          <w:rFonts w:eastAsia="IRNazanin" w:cs="IRNazanin"/>
          <w:color w:val="111111"/>
          <w:sz w:val="28"/>
          <w:szCs w:val="28"/>
          <w:rtl w:val="true"/>
          <w:lang w:bidi="fa-IR"/>
        </w:rPr>
        <w:t xml:space="preserve">: </w:t>
      </w:r>
      <w:bookmarkStart w:id="757" w:name="pg50_694"/>
    </w:p>
    <w:p>
      <w:pPr>
        <w:pStyle w:val="BookText"/>
        <w:rPr/>
      </w:pPr>
      <w:bookmarkEnd w:id="757"/>
      <w:r>
        <w:rPr>
          <w:rFonts w:ascii="IRNazanin" w:hAnsi="IRNazanin" w:eastAsia="IRNazanin"/>
          <w:color w:val="111111"/>
          <w:sz w:val="28"/>
          <w:sz w:val="28"/>
          <w:szCs w:val="28"/>
          <w:rtl w:val="true"/>
          <w:lang w:bidi="fa-IR"/>
        </w:rPr>
        <w:t>اهل بغداد بر اباحۀ خون وی اتفاق نمودند، در حالی که او دائم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ریختن خون من در نظر آورید، ریختن خون من حرام است، ولی اهل بغداد اباحۀ خونش را نوشتند و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وی به زندان مقتدر عباسی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به صاحب شرطه امر نمود که او را هزار ضربه شلاق بزنند، اگر نمُرد هزار ضربۀ دیگر بزنند، سپس گردن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نیز به صاحب شرطه امر کرد، اگر نمُرد دو دست و دو پا و سرش را قطع کن و جسدش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شرطه نیز این کارها را دربارة وی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نیز بر پل بغداد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شده است</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758" w:name="__RefHeading___Toc107038_211673320"/>
      <w:bookmarkStart w:id="759" w:name="_Toc296"/>
      <w:bookmarkEnd w:id="758"/>
      <w:r>
        <w:rPr/>
        <w:t>9</w:t>
      </w:r>
      <w:r>
        <w:rPr>
          <w:rtl w:val="true"/>
        </w:rPr>
        <w:t xml:space="preserve">. </w:t>
      </w:r>
      <w:r>
        <w:rPr>
          <w:rtl w:val="true"/>
        </w:rPr>
        <w:t>ابودلف محمد بن المظفر الکاتب</w:t>
      </w:r>
      <w:bookmarkEnd w:id="759"/>
    </w:p>
    <w:p>
      <w:pPr>
        <w:pStyle w:val="BookText"/>
        <w:rPr/>
      </w:pPr>
      <w:r>
        <w:rPr>
          <w:rFonts w:ascii="IRNazanin" w:hAnsi="IRNazanin" w:eastAsia="IRNazanin"/>
          <w:color w:val="111111"/>
          <w:sz w:val="28"/>
          <w:sz w:val="28"/>
          <w:szCs w:val="28"/>
          <w:rtl w:val="true"/>
          <w:lang w:bidi="fa-IR"/>
        </w:rPr>
        <w:t xml:space="preserve">شیخ طوسی دربارة او از هبة الله بن احمد الکاتب، فرزند ام کلثوم بنت ابی‌جعفر عَمروی، نقل نموده که ابودلف کاتب در ابتدای امر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وی در این‌باره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 شیخ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نور ضریحه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مذهب ابوجعفر کرخی به مذهب صحیح منتقل نمود؛</w:t>
      </w:r>
      <w:r>
        <w:rPr>
          <w:rStyle w:val="FootnoteAnchor"/>
          <w:rtl w:val="true"/>
        </w:rPr>
        <w:footnoteReference w:id="788"/>
      </w:r>
      <w:r>
        <w:rPr>
          <w:rFonts w:ascii="IRNazanin" w:hAnsi="IRNazanin" w:eastAsia="IRNazanin"/>
          <w:color w:val="111111"/>
          <w:sz w:val="28"/>
          <w:sz w:val="28"/>
          <w:szCs w:val="28"/>
          <w:rtl w:val="true"/>
          <w:lang w:bidi="fa-IR"/>
        </w:rPr>
        <w:t xml:space="preserve">چرا که کرخیّون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داشتند و ابودلف نیز تربیت شدۀ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پیروان سخت و پابرجای ابوبکر بغدادی بود و از جانب او نیز به جانشینی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محمد بن قولویه دربارۀ وی می‌گوید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ابودلف کاتب، پس ما او را ملحد و غالی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الحاد و غلو، مجنون شد و به زنجیر کشیده شد و سپس رها شد و دیگر او را ندیدیم، مگر آن‌که مورد استخفاف و تحقیر واقع می‌شد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وی حتی پس از وفات علی بن محمد سمری مدّعی نیابت بود و همین امر نزد شیعه کذب وی را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نکاتی دربارۀ این مدّعیان دروغین و وکیلان خائن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خیانت و فساد در وکیلان خائن و فاسد از اموری چنین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و دنیاطلبی، مال دوستی و طمع در اموال امام علیه السلام، حسادت به وکیلان صادق و راستین امام علیه السلام، عقاید و افکار فاسد و آلوده، گرایش به حکومت‌ها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کذب نیابت در عصر غیبت صغری و در دوران محمد بن عثمان سفیر دوم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از آن روی به وقوع پیوست که جماعت شیعه در این عصر با توجه به غیبت امام عجل الله تعالی فرجه الشریف ناچار از مراجعه به وکیلان بودند و تا زمانی که عثمان بن سعید در قید حیات بود، به دلیل معروف بودن او نزد شیعه و وثاقت و اشتهار او به نیابت، کسی قدرت و جرئت معارضه با وی را نداشت، ولی کسانی پس از رحلت او خواستند از فضای آشفتۀ موجود سوء استفاده کنند و خود را برای برای عوام شیعیان نایب مهدی عجل الله تعالی فرجه الشریف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تعداد مدّعیان در این عصر بیشتر از دیگر اعصار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حکومت عباسی که فعالیت‌های انحرافی را به نفع سیاست‌های خویش می‌دید تا جایی که حساسیت عمومی برنمی‌انگیخت، به تأیید این جریان‌های انحرافی می‌پرداخت، ولی در غیر این صورت با این جریان‌ها به رویارویی صوری می‌پرداخت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اهتمام ائمه علیهم السلام به تعیین وکیلان دارای صلاحیت لازم برای وکالت، افرادی سربرآوردند که مقام وکالت را وسیله‌ای برای اختلاس اموال یا کسب اشتهار یا ترویج عقاید باطل و غلوآمیز و انحرافی قرار می‌دادند، با این‌که پیش از انحراف، از موثّق‌ترین یاران ائمه 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علی بن ابی حمزه بطائنی، عثمان بن عیسی رواسی، زیاد قندی، فارس بن حاتم قزوینی، عروة بن یحیی النخاس، احمد بن هلال العبرتایی، احمد بن هلال الکوفی، محمد بن علی بن بلال البلالی و ابوجعفر شلمغانی از این گونه وکیلان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ائمه علیهم السلام با اینان، بیشتر به صورت لعن، طرد و عزل و معرفی چهرۀ منفی‌شان به جامعۀ شیعه و در موارد محدودی به صورت دستور قتل آنها جلوه‌گر می‌شده است</w:t>
      </w:r>
      <w:r>
        <w:rPr>
          <w:rFonts w:eastAsia="IRNazanin" w:cs="IRNazanin"/>
          <w:color w:val="111111"/>
          <w:sz w:val="28"/>
          <w:szCs w:val="28"/>
          <w:rtl w:val="true"/>
          <w:lang w:bidi="fa-IR"/>
        </w:rPr>
        <w:t xml:space="preserve">. </w:t>
      </w:r>
      <w:bookmarkStart w:id="760" w:name="pg50_698"/>
    </w:p>
    <w:p>
      <w:pPr>
        <w:pStyle w:val="BookText"/>
        <w:rPr/>
      </w:pPr>
      <w:bookmarkEnd w:id="760"/>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مسائل مالی از مهم‌ترین وظایف وکیلان بوده، بعضی از افراد فاسد به این مقام طمع می‌ورزیدند و افرادی به دروغ مدّعی نیابت و وکالت و بابیت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طلب شهرت و احترام و گاه حسدورزی به وکیلان راستین نیز علّت بروز این ادعاها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افراد به ابوعبدالله السیاری، قاسم الشعرانی، محمد بن فرات، علی بن حسکه، و ابن بابا القمی می‌توان اشاره نمود</w:t>
      </w:r>
      <w:r>
        <w:rPr>
          <w:rFonts w:eastAsia="IRNazanin" w:cs="IRNazanin"/>
          <w:color w:val="111111"/>
          <w:sz w:val="28"/>
          <w:szCs w:val="28"/>
          <w:rtl w:val="true"/>
          <w:lang w:bidi="fa-IR"/>
        </w:rPr>
        <w:t>.</w:t>
      </w:r>
    </w:p>
    <w:p>
      <w:pPr>
        <w:pStyle w:val="Heading3"/>
        <w:numPr>
          <w:ilvl w:val="2"/>
          <w:numId w:val="1"/>
        </w:numPr>
        <w:rPr/>
      </w:pPr>
      <w:bookmarkStart w:id="761" w:name="__RefHeading___Toc107040_211673320"/>
      <w:bookmarkStart w:id="762" w:name="_Toc297"/>
      <w:bookmarkEnd w:id="761"/>
      <w:r>
        <w:rPr>
          <w:rtl w:val="true"/>
        </w:rPr>
        <w:t xml:space="preserve">وضعیت فکری و سیاسی </w:t>
      </w:r>
      <w:r>
        <w:rPr>
          <w:rtl w:val="true"/>
        </w:rPr>
        <w:t xml:space="preserve">- </w:t>
      </w:r>
      <w:r>
        <w:rPr>
          <w:rtl w:val="true"/>
        </w:rPr>
        <w:t>اجتماعی شیعه</w:t>
      </w:r>
      <w:bookmarkEnd w:id="762"/>
    </w:p>
    <w:p>
      <w:pPr>
        <w:pStyle w:val="Heading4"/>
        <w:numPr>
          <w:ilvl w:val="3"/>
          <w:numId w:val="1"/>
        </w:numPr>
        <w:rPr/>
      </w:pPr>
      <w:bookmarkStart w:id="763" w:name="__RefHeading___Toc107042_211673320"/>
      <w:bookmarkStart w:id="764" w:name="_Toc298"/>
      <w:bookmarkEnd w:id="763"/>
      <w:r>
        <w:rPr>
          <w:rtl w:val="true"/>
        </w:rPr>
        <w:t>الف</w:t>
      </w:r>
      <w:r>
        <w:rPr>
          <w:rtl w:val="true"/>
        </w:rPr>
        <w:t xml:space="preserve">) </w:t>
      </w:r>
      <w:r>
        <w:rPr>
          <w:rtl w:val="true"/>
        </w:rPr>
        <w:t>وضعیت فکری</w:t>
      </w:r>
      <w:bookmarkEnd w:id="764"/>
    </w:p>
    <w:p>
      <w:pPr>
        <w:pStyle w:val="BookText"/>
        <w:rPr/>
      </w:pPr>
      <w:r>
        <w:rPr>
          <w:rFonts w:ascii="IRNazanin" w:hAnsi="IRNazanin" w:eastAsia="IRNazanin"/>
          <w:color w:val="111111"/>
          <w:sz w:val="28"/>
          <w:sz w:val="28"/>
          <w:szCs w:val="28"/>
          <w:rtl w:val="true"/>
          <w:lang w:bidi="fa-IR"/>
        </w:rPr>
        <w:t>شیعه در عصر غیبت صغری از نظر پایگاه فکری، وضعیت بهتری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شیعیان علمای بزرگی در رشته‌های مختلف فکری و علمی اسلامی به جهان اسلام توانستند تحویل دهند؛ چرا که شیعیان با غیبت امام مهدی عجل الله تعالی فرجه الشریف دریافتند که بیش از دوره‌های گذشته به حفظ و حراست از میراث فرهنگی و روایات پیامبر صلی الله علیه و آله و سلم و اهل بیت علیهم السلام آن حضرت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دورۀ هفتاد ساله غیبت صغری، کتاب‌های پرارزشی را به نگارش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و کوفه در این عصر، دو مرکز مهم علم و حدیث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 شیعی مانند اشعری‌ها، حمیری‌ها، ابن بابویه‌ها، فرات بن ابراهیم و احمد بن محمد خالد برقی در این دو شهر دانش اندوختند و چندین کتاب با ارزش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نام برخی از نویسندگان شیعی این دوره و کتاب‌های آنان 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فرات بن ابراهیم بن فرات کوفی از اعلام غیبت صغری، نویسندۀ کتاب تفسیر فرات کوفی؛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مسعود بن عیاشی تمیمی کوفی سمرقندی از علمای اواخر قرن سوم هجری، نویسندۀ کتاب تفسیر عیاشی؛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کتاب‌هایی مانند اصول کافی، فروع کافی، روضه کافی و چند اثر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ابوعلی محمد بن ابی‌بکر همام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نویسندة کتاب‌هایی </w:t>
      </w:r>
      <w:bookmarkStart w:id="765" w:name="pg50_700"/>
    </w:p>
    <w:p>
      <w:pPr>
        <w:pStyle w:val="BookText"/>
        <w:rPr/>
      </w:pPr>
      <w:bookmarkEnd w:id="765"/>
      <w:r>
        <w:rPr>
          <w:rFonts w:ascii="IRNazanin" w:hAnsi="IRNazanin" w:eastAsia="IRNazanin"/>
          <w:color w:val="111111"/>
          <w:sz w:val="28"/>
          <w:sz w:val="28"/>
          <w:szCs w:val="28"/>
          <w:rtl w:val="true"/>
          <w:lang w:bidi="fa-IR"/>
        </w:rPr>
        <w:t xml:space="preserve">مانند الانوار فی تاریخ الائمه علیهم السلام، التمحیص فی بیان موجبات تمحیص ذنوب المؤمنین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ابن واضح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کتاب تاریخ مشهور به تاریخ یعقوبی؛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کتاب بصائر الدرجات؛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کتاب المحاسن؛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بن موسی بن بابویه قمی پدر شیخ صدوق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ابوجعفر محمد بن علی نوشته است که پدرش حدود دویست کتاب به رشتۀ تحریر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الفهرست اسم هجده کتابش را یادآور شده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بن ابی خلف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کتاب نوشته است، مانند کتاب الرحمة و مناقب شیعه؛</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عبدالله بن جعفر حمیری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بسیاری نوشته است، از جمله کتاب قرب الاسناد؛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عبدالله بن جعفر حمیری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نوشته‌اند که کتاب قرب الاسناد را ابوجعفر حمیری نوشته است؛</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ابوزینب محمد بن جعفر نعمانی، از شاگردان ثقة‌الاسلام محمد بن یعقوب کلینی، نویسنده کتاب الغیبة</w:t>
      </w:r>
      <w:r>
        <w:rPr>
          <w:rFonts w:eastAsia="IRNazanin" w:cs="IRNazanin"/>
          <w:color w:val="111111"/>
          <w:sz w:val="28"/>
          <w:szCs w:val="28"/>
          <w:rtl w:val="true"/>
          <w:lang w:bidi="fa-IR"/>
        </w:rPr>
        <w:t>.</w:t>
      </w:r>
    </w:p>
    <w:p>
      <w:pPr>
        <w:pStyle w:val="Heading4"/>
        <w:numPr>
          <w:ilvl w:val="3"/>
          <w:numId w:val="1"/>
        </w:numPr>
        <w:rPr/>
      </w:pPr>
      <w:bookmarkStart w:id="766" w:name="__RefHeading___Toc107044_211673320"/>
      <w:bookmarkStart w:id="767" w:name="_Toc299"/>
      <w:bookmarkEnd w:id="766"/>
      <w:r>
        <w:rPr>
          <w:rtl w:val="true"/>
        </w:rPr>
        <w:t>ب</w:t>
      </w:r>
      <w:r>
        <w:rPr>
          <w:rtl w:val="true"/>
        </w:rPr>
        <w:t xml:space="preserve">) </w:t>
      </w:r>
      <w:r>
        <w:rPr>
          <w:rtl w:val="true"/>
        </w:rPr>
        <w:t>وضعیت سیاسی</w:t>
      </w:r>
      <w:bookmarkEnd w:id="76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بغداد، مرکز خلافت عباسی و در عصر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دورة </w:t>
      </w:r>
    </w:p>
    <w:p>
      <w:pPr>
        <w:pStyle w:val="BookText"/>
        <w:rPr/>
      </w:pP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پایگاه سیاسی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دست عباسیان قرار داشت و آنان به طالبیان به ویژه آل علی علیهم السلام و شیعیان آن حضرت حساسیت ویژه‌ای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حساسیت و ضدّیت با شیعیان به اوج می‌رسید و گاهی نیز فرو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معتضد عباسی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شیعیان بیش از دیگر خلفای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دورۀ ده ساله خلافت خود با ایجاد فضای اختناق بر ضدّ شیعیان به گونة گسترده‌ای اقدام نمود و به تعبیر شیخ طوسی در زمان او از شمشیرها خون می‌چکید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این وضع در زمان خلافت مقتدر عباسی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دگرگون گردید و چرخش سیاست در برخی موارد به نفع شیعه شد و شیعیان توانستند در مرکز خلافت و در تشکیلات سیاسی نفوذ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با نفوذ خاندان بنوفرات</w:t>
      </w:r>
      <w:r>
        <w:rPr>
          <w:rStyle w:val="FootnoteAnchor"/>
          <w:rtl w:val="true"/>
        </w:rPr>
        <w:footnoteReference w:id="795"/>
      </w:r>
      <w:r>
        <w:rPr>
          <w:rFonts w:ascii="IRNazanin" w:hAnsi="IRNazanin" w:eastAsia="IRNazanin"/>
          <w:color w:val="111111"/>
          <w:sz w:val="28"/>
          <w:sz w:val="28"/>
          <w:szCs w:val="28"/>
          <w:rtl w:val="true"/>
          <w:lang w:bidi="fa-IR"/>
        </w:rPr>
        <w:t>شیعی به دستگاه خلافت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زمان خلافت مقتدر، افزون بر تصدّی امور مالی و اداری، به مقام وزارت نیز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ابن فرات، سه بار به مقام وزارت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وی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وزیر مقتدر شد و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هم‌دستی با قبایل عرب در غارت بغداد متهم شد و به دنبال آن از وزارت برکنار و به زندان افکنده شد و اموالش مصادره گشت؛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او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بار دوم به وزارت رسید و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اسراف در اموال بیت‌المال متهم شد و برای بار دوم زندانی و اموالش مصادره 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او برای بار سوم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مقام وزارت رسید و در ربیع‌الاول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وزارت برکنار شد و با پسرش محسن زندانی شدند و در ربیع‌الثانی همان سال هر دو به قتل رسیدند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سال‌های وزارت علی بن فرات شیعی، برای شیعیان آزادی نسبی به وجود </w:t>
      </w:r>
      <w:bookmarkStart w:id="768" w:name="pg50_704"/>
    </w:p>
    <w:p>
      <w:pPr>
        <w:pStyle w:val="BookText"/>
        <w:rPr/>
      </w:pPr>
      <w:bookmarkEnd w:id="768"/>
      <w:r>
        <w:rPr>
          <w:rFonts w:ascii="IRNazanin" w:hAnsi="IRNazanin" w:eastAsia="IRNazanin"/>
          <w:color w:val="111111"/>
          <w:sz w:val="28"/>
          <w:sz w:val="28"/>
          <w:szCs w:val="28"/>
          <w:rtl w:val="true"/>
          <w:lang w:bidi="fa-IR"/>
        </w:rPr>
        <w:t>آمد و آنان از این فرصت پیش آمده برای احیای آیین شیعی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که با سفارت حسین بن روح نوبختی هم‌زمان بود، فرصت خوبی شد تا او بهتر سازمان مخفی سفارت و وکالت را بتواند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در زمان وزارت ابن فرات در میان رجال سیاسی موقعیت خوبی داشت و از این فرصت برای بهبود وضع شیعیان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بنوفرات در زمان خلافت الراضی بالله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دستگاه خلافت نفوذ داشتند و افزون بر مسئولیت‌های اداری و مالی، در سال‌های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ابوالفتح فضل بن جعفر ابن فرات به وزارت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خارج از مرکز خلافت عباسیان و در قلمرو دولت‌های خودمختار و استقلال طلب، وضع سیاسی شیعه در مجموع بهتر از وضع سیاسی ایشان در مرکز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حکومت‌ها قدرت سیاسی در دست شیعه بود،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اغالبه در تونس از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ادریسیان در مراکش از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عبیدیان در مصر از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آل بویه در طبرستان و ایران جنوبی و مرکزی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آل حمدان در موصل و حلب از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Heading4"/>
        <w:numPr>
          <w:ilvl w:val="3"/>
          <w:numId w:val="1"/>
        </w:numPr>
        <w:rPr/>
      </w:pPr>
      <w:bookmarkStart w:id="769" w:name="__RefHeading___Toc107046_211673320"/>
      <w:bookmarkStart w:id="770" w:name="_Toc300"/>
      <w:bookmarkEnd w:id="769"/>
      <w:r>
        <w:rPr>
          <w:rtl w:val="true"/>
        </w:rPr>
        <w:t>ج</w:t>
      </w:r>
      <w:r>
        <w:rPr>
          <w:rtl w:val="true"/>
        </w:rPr>
        <w:t xml:space="preserve">) </w:t>
      </w:r>
      <w:r>
        <w:rPr>
          <w:rtl w:val="true"/>
        </w:rPr>
        <w:t>وضعیت اجتماعی</w:t>
      </w:r>
      <w:bookmarkEnd w:id="770"/>
    </w:p>
    <w:p>
      <w:pPr>
        <w:pStyle w:val="BookText"/>
        <w:rPr/>
      </w:pP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مرکز خلافت عباسیان و نیز در مناطقی که حکومت‌های عباسی نفوذ و حضور اجتماعی گسترده‌ای داشتند، پایگاه اجتماعی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عامل در این وضعیت نامطلوب موثّر بوده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ضدّ شیعی حاکمان عباسی؛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و غلبۀ مکتب اشعری بر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جنایات وحشیانۀ قرامطه و زنگیان که با تبلیغات گسترده، مسئولیت آنان را </w:t>
      </w:r>
      <w:bookmarkStart w:id="771" w:name="pg50_706"/>
    </w:p>
    <w:p>
      <w:pPr>
        <w:pStyle w:val="BookText"/>
        <w:rPr/>
      </w:pPr>
      <w:bookmarkEnd w:id="771"/>
      <w:r>
        <w:rPr>
          <w:rFonts w:ascii="IRNazanin" w:hAnsi="IRNazanin" w:eastAsia="IRNazanin"/>
          <w:color w:val="111111"/>
          <w:sz w:val="28"/>
          <w:sz w:val="28"/>
          <w:szCs w:val="28"/>
          <w:rtl w:val="true"/>
          <w:lang w:bidi="fa-IR"/>
        </w:rPr>
        <w:t>متوجه شیعیان نمودند و جوی زهرآگین بر ضدّ شیعیان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وقتی قرمطیان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کاروان زایران خانۀ خدا حمله کردند و جنایات وحشتناکی مرتکب شدند و با تبلیغات کوشیدند شیعیان را مسبّب این جنایات بخوانند، مردم بغداد بر ضدّ علی ابن فرات وزیر شیعی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ابن فرات و پسرش از وزارت و مقام اداری خلع شدند و سپس آنان را دست‌گیر، محاکمه و اعدام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باره حسین بن روح نوبختی، سومین نایب خاص امام مهدی عجل الله تعالی فرجه الشریف نیز دست‌گیر و روانۀ زندان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خارج از قلمرو حکومت عباسیان، در مناطق خودمختار و یا مستقل، به ویژه در مناطقی که حکومت‌های انقلابی شیعی برقرار بود، شیعیان در وضعیت اجتماعی بهتری بودند</w:t>
      </w:r>
      <w:r>
        <w:rPr>
          <w:rFonts w:eastAsia="IRNazanin" w:cs="IRNazanin"/>
          <w:color w:val="111111"/>
          <w:sz w:val="28"/>
          <w:szCs w:val="28"/>
          <w:rtl w:val="true"/>
          <w:lang w:bidi="fa-IR"/>
        </w:rPr>
        <w:t>.</w:t>
      </w:r>
    </w:p>
    <w:p>
      <w:pPr>
        <w:pStyle w:val="Heading3"/>
        <w:numPr>
          <w:ilvl w:val="2"/>
          <w:numId w:val="1"/>
        </w:numPr>
        <w:rPr/>
      </w:pPr>
      <w:bookmarkStart w:id="772" w:name="__RefHeading___Toc107048_211673320"/>
      <w:bookmarkStart w:id="773" w:name="_Toc301"/>
      <w:bookmarkEnd w:id="772"/>
      <w:r>
        <w:rPr>
          <w:rtl w:val="true"/>
        </w:rPr>
        <w:t>چکیده</w:t>
      </w:r>
      <w:bookmarkEnd w:id="773"/>
    </w:p>
    <w:p>
      <w:pPr>
        <w:pStyle w:val="BookText"/>
        <w:rPr/>
      </w:pPr>
      <w:r>
        <w:rPr>
          <w:rFonts w:ascii="IRNazanin" w:hAnsi="IRNazanin" w:eastAsia="IRNazanin"/>
          <w:color w:val="111111"/>
          <w:sz w:val="28"/>
          <w:sz w:val="28"/>
          <w:szCs w:val="28"/>
          <w:rtl w:val="true"/>
          <w:lang w:bidi="fa-IR"/>
        </w:rPr>
        <w:t>حکومت و خلافت در عصر غیبت صغری در دوران شش خلیفه عباسی، معتمد، معتضد، مکتفی، مقتدر، قاهر و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و ویژگی‌های آن دوره در پی ویژگی‌های دورۀ قبل از عصر غیبت رقم می‌خورد و به موازات گذشته، استیلای موالی به ویژه ترکان، ضعف رو به فزونی خلافت در حکومت مرکزی و قدرت طلبی والیان ادامه داشت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خلافت در این دوره از سامرا به بغداد منتقل شد، آشوب قرامطه در این دوره اتفاق افتاد و قیام‌های علویان که در دورۀ پیش تشدید شده بود، در این دوره به جهت فتنه قرامطه و تشدید جوّ اختناق بر ضدّ شیعیان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قیام‌های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قیام حسن بن یحیی در یمن، قیام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طبرستان و دیلمان، قیام حسن بن قاسم معروف به حسن داعی در دیلم، ظهور مهدی در شمال افریقا و تأسیس دولت فاطمی در مصر و شمال افریقا، ظهور دولت‌های مستقل و یا خودمختار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دولت مستقل و نیمه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سیاسی این دوره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اجتماعی نیز در ادامۀ وضع اسفناک و ناهنجار دورۀ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فرقه‌ای، مذهبی، قومی و قبیله‌ای، اختلافات طبقاتی و شکاف در بعد فقر و غنا، عیاشی و خوش‌گذرانی در بین خلفا، وزرا، امرا و اعیان و اشراف، و اسراف و تبذیرهای گسترده و مصرف‌های بی‌رویه، از ویژگی‌های وضعیت اجتماعی این دوره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ویژگی مهم در بعد فکری از مختصات این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پیدایی مکتب فکری اشعری که جلوه‌ای دیگر از مکتب اهل حدیث بوده؛ مکتبی که بر مکتب اعتزال پیروز شد و این پیروزی هم‌چنان پابرجاست و دیگری، جمع‌آوری و تدوین کتب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علمای شیعه از هنگام شهادت امام عسکری علیه السلام دربارۀ آغاز غیبت چندین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شهادت امام عسکری علیه السلام می‌توان گفت که حقد و حسادت عباسیان در برابر عظمت و موقعیت اجتماعی آن امام علیه السلام آنان را واداشت تا حضرت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وجود دارد که آنان حضرت را به شهادت رساندند و بعد همراه با تزویر کوشیدند به گونه‌ای وانمود کنند که به مرگ طبیعی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عباسی می‌کوشیدند تا اگر از امام عسکری علیه السلام فرزندی به جا ماند، او را دست‌گیر و در همان آغاز زندگی نابودش کنند، اما نتوانستند به این هدف شیطانی خویش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عموی امام مهدی عجل الله تعالی فرجه الشریف هم‌سو با خلفای عباسی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که بر پیکر امام علیه السلام نماز بگزارد که امام مهدی علیه السلام او را پس زد؛ چرا که این نماز خواندن، رمز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ادعای امامت و جانشینی کرد و مدعی شد حضرت عسکری علیه السلام به جز او وارثی نداشته و آن را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تحریک کرد تا درجست‌وجوی امام مهدی عجل الله تعالی فرجه الشریف باشند و او را دست‌گیر 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کارهایی که او انجام داد، محمد بن عثمان سفیر دوم حضرت مهدی عجل الله تعالی فرجه الشریف، توقیعی از ناحیۀ مقدسه صادر شد که بنابر آن، جعفر در پایان زندگی از </w:t>
      </w:r>
    </w:p>
    <w:p>
      <w:pPr>
        <w:pStyle w:val="BookText"/>
        <w:rPr/>
      </w:pPr>
      <w:r>
        <w:rPr>
          <w:rFonts w:ascii="IRNazanin" w:hAnsi="IRNazanin" w:eastAsia="IRNazanin"/>
          <w:color w:val="111111"/>
          <w:sz w:val="28"/>
          <w:sz w:val="28"/>
          <w:szCs w:val="28"/>
          <w:rtl w:val="true"/>
          <w:lang w:bidi="fa-IR"/>
        </w:rPr>
        <w:t>کردار گذشتة خویش 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سرداب مطلب دیگری است که در این بحث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دشمنان شیعه به شیعیان تهمت ناروا می‌دارند و می‌گویند که شیعیان عقیده دارند امام مهدی عجل الله تعالی فرجه الشریف در سرداب مخفی شده است و تاکنون بدون آب و غذا در آن جا زندگی می‌کند، در حالی که هیچ یک از علمای شیعه چنین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افترا و افسانه‌ای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چیز دربارۀ فلسفۀ غیبت در روایات اسلامی بیان شده است، همانند رازی از رازهای الهی، آزمایش و غربال انسان‌های صالح، ستم‌پیشه بودن انسان‌ها، آزادی از یوغ بیعت با طاغوت‌های زمان و حفظ جان امام 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 راز و یا حکمت غیبت امام مهدی عجل الله تعالی فرجه الشریف حفظ جان امام و خوف از کشته شدن ایشان به وسیلۀ دشمنان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سفیر و نایب خاص داشته است که این چهار تن به نوّاب اربعه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عثمان بن سعید عَمروی، ابوجعفر محمد بن عثمان بن سعید عَمروی، ابوالقاسم حسین بن روح نوبختی و ابوالحسن علی بن محمد سَمَری، که در مدت هفتاد ساله غیبت صغری عهده‌دار امر نیابت و سفارت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عثمان بن سعید عَمروی، ابتدا جز تعدادی از شیعیان خاص، به نیابت وی آگاه نبودند، ولی کم کم در میان شیعیان شناخته شد و چون مورد اعتماد امام دهم و یازدهم علیهم السلام بود و مردم پیشینة نیکوی وی را می‌دانستند، جملگی به سفارت او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محمد بن عثمان، شماری به دروغ ادعای نیابت و سفارت نمودند که با توقیعاتی از ناحیه مقدسه همۀ آنان رسوا شدند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حسین بن روح ادعای نیابت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پایگاه اجتماعی خوبی بهره‌مند بود و در دستگاه خلافت عباسی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دنبال ظهور قرامطه به مدت پنج سال زندانی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سفارت ابوالحسن علی بن محمد سَمَری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سفیر حضرت حجت عجل الله تعالی فرجه الشریف بود و پس از مرگ وی امر نیابت خاصه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توقیع حضرت که در بردارندۀ نکاتی جالب توجه بوده، در زمان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خوب و مورد اعتماد در سازمان وکالت بوده‌اند و نیز افراد با فضیلت گوناگونی در میان علویان به چشم می‌خوردند؛ چرا از آن همه افراد خوب تنها این چهار نفر به این امر برگزیده شدند؟ در این‌باره ملاکی وجود داشته که امام مهدی عجل الله تعالی فرجه الشریف با توجه به آن ملاک‌ها این چهار تن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ایمان، تقوا، عدالت، علم و آگاهی لازم، تقیه و رازداری در حدّ بالا، صبر و مقاومت در حدّ عالی و ممتاز و با درایت‌تر و عاقل‌تر بودن از دیگران، نبود حسّاسیت عباسیان به آنان نیز ملاکی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ارتباط سفیران با شیعیان به دو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وکیل و بدون واسطۀ وکیل و به گونة مستقیم، اما اصل در سازمان وکالت ارتباط با واسطه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وظایفی که نوّاب اربعه بر عهده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شک و حیرت مردم از وجود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امام از راه پنهان داشتن نام و مکان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و سرپرستی سازمان وکالت؛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پرسش‌های فقهی و مشکلات و شبهات عقیدتی؛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و توزیع اموال متعلق به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غالیان و مدّعیان دروغین بابیت و وکالت و افشای ادعاهای باطل آنان؛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وکیلان خائن؛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آماده‌سازی مردم برای پذیرش غیبت کبری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این وظایف، بیش از همه بر دوش عثمان بن سعید عَمروی، سنگینی می‌کرد و آخرین آن بر دوش سمری، آخرین سفیر امام مهدی عجل الله تعالی فرجه الشریف </w:t>
      </w:r>
      <w:r>
        <w:rPr>
          <w:rFonts w:eastAsia="IRNazanin" w:cs="IRNazanin"/>
          <w:color w:val="111111"/>
          <w:sz w:val="28"/>
          <w:szCs w:val="28"/>
          <w:rtl w:val="true"/>
          <w:lang w:bidi="fa-IR"/>
        </w:rPr>
        <w:t xml:space="preserve">. </w:t>
      </w:r>
      <w:bookmarkStart w:id="774" w:name="pg50_714"/>
    </w:p>
    <w:p>
      <w:pPr>
        <w:pStyle w:val="Heading2"/>
        <w:numPr>
          <w:ilvl w:val="1"/>
          <w:numId w:val="1"/>
        </w:numPr>
        <w:rPr/>
      </w:pPr>
      <w:bookmarkStart w:id="775" w:name="__RefHeading___Toc107050_211673320"/>
      <w:bookmarkStart w:id="776" w:name="_Toc302"/>
      <w:bookmarkEnd w:id="774"/>
      <w:bookmarkEnd w:id="775"/>
      <w:r>
        <w:rPr>
          <w:rtl w:val="true"/>
        </w:rPr>
        <w:t>فصل هشتم</w:t>
      </w:r>
      <w:r>
        <w:rPr>
          <w:rtl w:val="true"/>
        </w:rPr>
        <w:t xml:space="preserve">: </w:t>
      </w:r>
      <w:r>
        <w:rPr>
          <w:rtl w:val="true"/>
        </w:rPr>
        <w:t>مروری بر برخی از مهم‌ترین مسائل عصر غیبت کبری</w:t>
      </w:r>
      <w:bookmarkEnd w:id="776"/>
    </w:p>
    <w:p>
      <w:pPr>
        <w:pStyle w:val="Heading3"/>
        <w:numPr>
          <w:ilvl w:val="2"/>
          <w:numId w:val="1"/>
        </w:numPr>
        <w:rPr/>
      </w:pPr>
      <w:bookmarkStart w:id="777" w:name="__RefHeading___Toc107052_211673320"/>
      <w:bookmarkStart w:id="778" w:name="_Toc303"/>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عصر غیبت کبرای امام دوازدهم عجل الله تعالی فرجه الشریف با صدور توقیعی از ایشان به آخرین سفیر و پس از درگذشت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گذار از غیبت صغری، مرحله‌ای تازه از تاریخ برای شیعه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توقیع و تحلیل آن در بخش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مهم‌ترین نکات غیبت کبری در چهار فصل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نهضت‌ها و دولت‌های شیعی در عصر غیبت کبری؛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مبارزه‌های فکری و سیاسی علمای شیعه در این عصر؛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مرجعیت دینی و سیاسی در این عصر؛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 در عصر غیبت صغری و کبری</w:t>
      </w:r>
      <w:r>
        <w:rPr>
          <w:rFonts w:eastAsia="IRNazanin" w:cs="IRNazanin"/>
          <w:color w:val="111111"/>
          <w:sz w:val="28"/>
          <w:szCs w:val="28"/>
          <w:rtl w:val="true"/>
          <w:lang w:bidi="fa-IR"/>
        </w:rPr>
        <w:t>.</w:t>
      </w:r>
    </w:p>
    <w:p>
      <w:pPr>
        <w:pStyle w:val="Heading3"/>
        <w:numPr>
          <w:ilvl w:val="2"/>
          <w:numId w:val="1"/>
        </w:numPr>
        <w:rPr/>
      </w:pPr>
      <w:bookmarkStart w:id="779" w:name="__RefHeading___Toc107054_211673320"/>
      <w:bookmarkStart w:id="780" w:name="_Toc304"/>
      <w:bookmarkEnd w:id="779"/>
      <w:r>
        <w:rPr>
          <w:rtl w:val="true"/>
        </w:rPr>
        <w:t>الف</w:t>
      </w:r>
      <w:r>
        <w:rPr>
          <w:rtl w:val="true"/>
        </w:rPr>
        <w:t xml:space="preserve">) </w:t>
      </w:r>
      <w:r>
        <w:rPr>
          <w:rtl w:val="true"/>
        </w:rPr>
        <w:t>تاریخ شیعه، نهضت‌ها و دولت‌های شیعی در عصر غیبت کبری</w:t>
      </w:r>
      <w:bookmarkEnd w:id="780"/>
    </w:p>
    <w:p>
      <w:pPr>
        <w:pStyle w:val="Heading4"/>
        <w:numPr>
          <w:ilvl w:val="3"/>
          <w:numId w:val="1"/>
        </w:numPr>
        <w:rPr/>
      </w:pPr>
      <w:bookmarkStart w:id="781" w:name="__RefHeading___Toc107056_211673320"/>
      <w:bookmarkStart w:id="782" w:name="_Toc305"/>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پیش از پرداختن به تاریخ شیعه در عصر غیبت کبری، چکیده‌ای از تاریخ شیعه در عصر غیبت صغری خواهد آمد</w:t>
      </w:r>
      <w:r>
        <w:rPr>
          <w:rFonts w:eastAsia="IRNazanin" w:cs="IRNazanin"/>
          <w:color w:val="111111"/>
          <w:sz w:val="28"/>
          <w:szCs w:val="28"/>
          <w:rtl w:val="true"/>
          <w:lang w:bidi="fa-IR"/>
        </w:rPr>
        <w:t>:</w:t>
      </w:r>
    </w:p>
    <w:p>
      <w:pPr>
        <w:pStyle w:val="Heading4"/>
        <w:numPr>
          <w:ilvl w:val="3"/>
          <w:numId w:val="1"/>
        </w:numPr>
        <w:rPr/>
      </w:pPr>
      <w:bookmarkStart w:id="783" w:name="__RefHeading___Toc107058_211673320"/>
      <w:bookmarkStart w:id="784" w:name="_Toc306"/>
      <w:bookmarkEnd w:id="783"/>
      <w:r>
        <w:rPr/>
        <w:t>1</w:t>
      </w:r>
      <w:r>
        <w:rPr>
          <w:rtl w:val="true"/>
        </w:rPr>
        <w:t xml:space="preserve">. </w:t>
      </w:r>
      <w:r>
        <w:rPr>
          <w:rtl w:val="true"/>
        </w:rPr>
        <w:t xml:space="preserve">شیعه پیش از غیبت کبری </w:t>
      </w:r>
      <w:r>
        <w:rPr>
          <w:rtl w:val="true"/>
        </w:rPr>
        <w:t>(</w:t>
      </w:r>
      <w:r>
        <w:rPr>
          <w:rtl w:val="true"/>
        </w:rPr>
        <w:t>از قرن یکم تا چهارم قمری</w:t>
      </w:r>
      <w:r>
        <w:rPr>
          <w:rtl w:val="true"/>
        </w:rPr>
        <w:t>)</w:t>
      </w:r>
      <w:bookmarkEnd w:id="78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شیعۀ امامیه می‌گویند که خلافت و جانشینی پیامبر اکرم صلی الله علیه و آله و سلم و مرجعیت </w:t>
      </w:r>
    </w:p>
    <w:p>
      <w:pPr>
        <w:pStyle w:val="BookText"/>
        <w:rPr/>
      </w:pPr>
      <w:r>
        <w:rPr>
          <w:rFonts w:ascii="IRNazanin" w:hAnsi="IRNazanin" w:eastAsia="IRNazanin"/>
          <w:color w:val="111111"/>
          <w:sz w:val="28"/>
          <w:sz w:val="28"/>
          <w:szCs w:val="28"/>
          <w:rtl w:val="true"/>
          <w:lang w:bidi="fa-IR"/>
        </w:rPr>
        <w:t>علمی و دینی را حقّ خالص و ویژة فرد علی علیه السلام می‌شمرند و مراجعة علمی و معنوی را تنها به او و یازده فرزندش روا می‌دانند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علی علیه السلام و یاران او پس از اعتراض، به منظور رعایت مصلحت اسلام و مسلمانان و نداشتن نیروی کافی، دست به قیام خونین نزدند، ولی تسلیم عقیدۀ اکثریت نیز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اعتقاد شیعه، تعالیم اصیل اسلام باید روشن شود و سپس آن تعالیم در جامعه جریان یابد و فقط یک رهبر معصوم، این دو هدف را می‌تواند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حکومت به سلطنتی استبدادی تبدیل می‌گردد و معارف پاک دینی دست‌خوش تحریف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درستی این اعتقاد را به اثبات رسانده، و شیعه نیز بر عقیدۀ خود استوارتر گشته است، هر چند برای پیشرفت و حفظ قدرت اسلام مخالفت علنی نمی‌کردند، بلکه دوش به دوش اکثریت به جهاد می‌رفتند و در امور عامه مداخله می‌کردند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انحراف پی در پی، حکومت انقلابی علی علیه السلام درگیر مبارزه با مخالفان لجوج و منحرف شد و پس از چهار سال و پنج ماه، امیرمؤمنان علی علیه السلام به دست خوارج به شهادت رسید و معاویه با دسیسه‌های گوناگون بر خلافت چیره گشت و آن را به سلطنتی موروثی تبدیل نمود و در زمان حکومت بیست ساله‌اش دشوارترین روزگار را برای شیعه فراهم نمود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حسن مجتبی علیه السلام و یاران صدیق علی علیه السلام، تراژدی فجیع کربلا، بی‌دادگری و بی‌بند و باری بنی‌امیه، در برابر مظلومیت و طهارت اهل بیت عصمت علیهم السلام، شیعه را روز به روز بر عقیده‌اش استوارتر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ابی‌عبدالله الحسین علیه السلام در توسعه یافتن تشیع به ویژه در مناطق دور از مرکز حکومت بنی‌امیه، چون عراق، یمن و ایران تأثیر بسزایی داشت</w:t>
      </w:r>
      <w:r>
        <w:rPr>
          <w:rFonts w:eastAsia="IRNazanin" w:cs="IRNazanin"/>
          <w:color w:val="111111"/>
          <w:sz w:val="28"/>
          <w:szCs w:val="28"/>
          <w:rtl w:val="true"/>
          <w:lang w:bidi="fa-IR"/>
        </w:rPr>
        <w:t>.</w:t>
      </w:r>
      <w:r>
        <w:rPr>
          <w:rStyle w:val="FootnoteAnchor"/>
          <w:rtl w:val="true"/>
        </w:rPr>
        <w:footnoteReference w:id="799"/>
      </w:r>
      <w:bookmarkStart w:id="785" w:name="pg50_718"/>
    </w:p>
    <w:p>
      <w:pPr>
        <w:pStyle w:val="BookText"/>
        <w:rPr/>
      </w:pPr>
      <w:bookmarkEnd w:id="785"/>
      <w:r>
        <w:rPr>
          <w:rFonts w:ascii="IRNazanin" w:hAnsi="IRNazanin" w:eastAsia="IRNazanin"/>
          <w:color w:val="111111"/>
          <w:sz w:val="28"/>
          <w:sz w:val="28"/>
          <w:szCs w:val="28"/>
          <w:rtl w:val="true"/>
          <w:lang w:bidi="fa-IR"/>
        </w:rPr>
        <w:t>لذا در پایان قرن اوّل، حکومت بنی‌امیه رو به ضعف نهاد و شیعه از اطراف کشور اسلامی چون سیل به دور امام باقر علیه السلام گرد آمد و معارف اسلامی را از خرمن او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به عنوان پایگاهی برای شیعه و مأمن و مأوای آنان درآمده بود، ولی هنوز شیعه در تقیه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فشارهای حکومت بنی‌امیه، سادات علوی بارها قیام کردند، هرچند شکست می‌خوردند و جان‌های خود را در این راه مقدّس فدا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خون‌خواهی شهدای اهل بیت علیهم السلام و تبلیغات عمیق شیعه، بهانه بنی‌عباس برای ربودن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آغاز، چند روزی روی خوش نشان دادند و بنی‌امیه را قتل عام کردند، ولی دیری نپایید که شیوۀ ظالمانۀ بنی‌امیه را در پیش گرفتند و در بی‌دادگری و بی بندوباری از آنان نیز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وضع شیعه با آمدن بنی‌عباس اندکی هم تغییر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روی آوردن مردم به علوم عقلی و آزادی دادن مأمون عباسی معتزلی مذهب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شیعه نفس تازه‌ای کشیدند و از تبلیغ مذهب خود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 ولایت‌عهدی به امام هشتم، علویان را اندکی از تعرّض دست‌نشاندگان دولت به آنان مصون می‌داشت، ولی متوکل عباسی دم برندۀ شمشیر را به سوی شیعه برگرداند و حتی مزار حسین بن علی علیه السلام از دست او در امان نماند</w:t>
      </w:r>
      <w:r>
        <w:rPr>
          <w:rFonts w:eastAsia="IRNazanin" w:cs="IRNazanin"/>
          <w:color w:val="111111"/>
          <w:sz w:val="28"/>
          <w:szCs w:val="28"/>
          <w:rtl w:val="true"/>
          <w:lang w:bidi="fa-IR"/>
        </w:rPr>
        <w:t>.</w:t>
      </w:r>
    </w:p>
    <w:p>
      <w:pPr>
        <w:pStyle w:val="Heading4"/>
        <w:numPr>
          <w:ilvl w:val="3"/>
          <w:numId w:val="1"/>
        </w:numPr>
        <w:rPr/>
      </w:pPr>
      <w:bookmarkStart w:id="786" w:name="__RefHeading___Toc107060_211673320"/>
      <w:bookmarkStart w:id="787" w:name="_Toc307"/>
      <w:bookmarkEnd w:id="786"/>
      <w:r>
        <w:rPr/>
        <w:t>2</w:t>
      </w:r>
      <w:r>
        <w:rPr>
          <w:rtl w:val="true"/>
        </w:rPr>
        <w:t xml:space="preserve">. </w:t>
      </w:r>
      <w:r>
        <w:rPr>
          <w:rtl w:val="true"/>
        </w:rPr>
        <w:t>شیعه در عصر غیبت کبری</w:t>
      </w:r>
      <w:bookmarkEnd w:id="787"/>
    </w:p>
    <w:p>
      <w:pPr>
        <w:pStyle w:val="BookText"/>
        <w:rPr/>
      </w:pPr>
      <w:r>
        <w:rPr>
          <w:rFonts w:ascii="IRNazanin" w:hAnsi="IRNazanin" w:eastAsia="IRNazanin"/>
          <w:color w:val="111111"/>
          <w:sz w:val="28"/>
          <w:sz w:val="28"/>
          <w:szCs w:val="28"/>
          <w:rtl w:val="true"/>
          <w:lang w:bidi="fa-IR"/>
        </w:rPr>
        <w:t>فساد و بی‌دادگری بنی‌عباس و نهضت‌های پی در پی علویان، ارکان حکومت عباسیان را سست نمود و زمینه را برای ظهور دولت‌هایی انقلابی و شیعی آماده کرد و برای شیعه آزادی مذهب را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بخش‌های جزیرة العرب به جز شهرهای بزرگ، در قرن چهارم هجری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نیز که مرکز اهل سنّت بود بسیاری از شیعیان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طرابلس، نابلس، طبریه، حلب و هرات بسیار بودند، و اهواز و سواحل خلیج فارس جایگاه شیعیان به شمار می‌رفت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پیش می‌آمد که در شهرهای بزرگی چون بغداد، بصره و نیشابور میان شیعه </w:t>
      </w:r>
    </w:p>
    <w:p>
      <w:pPr>
        <w:pStyle w:val="BookText"/>
        <w:rPr/>
      </w:pPr>
      <w:r>
        <w:rPr>
          <w:rFonts w:ascii="IRNazanin" w:hAnsi="IRNazanin" w:eastAsia="IRNazanin"/>
          <w:color w:val="111111"/>
          <w:sz w:val="28"/>
          <w:sz w:val="28"/>
          <w:szCs w:val="28"/>
          <w:rtl w:val="true"/>
          <w:lang w:bidi="fa-IR"/>
        </w:rPr>
        <w:t>و سنّی نزاع در می‌گرفت و در برخی از آنها شیعه غلبه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در پنج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پنجم تا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گسترش نهاد و دولت‌هایی شیعی بر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در حدود یک قرن و نیم در میانة ایران در حال استقلال کامل می‌زیستند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سادات مرعشی در مازندران تا قزوین، از نیمة قرن هشتم تا پس از نیمۀ قرن نهم سلطنت کردند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سلطان محمد خدابنده از سلاطین مغول مذهب شیعه را برگزید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او پادشاهانی، تشیّع را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علامه حلّی و فرزندش در دربار او تحوّلات چشم‌گیری را در زمینۀ گسترش دامنۀ تشیع و پایه‌ریزی علمی و فرهنگی مکتب انقلابی اهل بیت علیهم السلام به وجود آورد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حکومت می‌کردند و دامنۀ حکم‌رانی‌شان به فارس و کرمان کشیده شد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شیعه مصر و شامات با آمدن سلاطین آل ایوب آزادی مذهبی را یک‌سره از دست دادند و بسیاری را از شیعیان از دم تیغ گذشتند و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نوابغ فقیهان شیعه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دمشق به جرم تشیّع کشته شد و شیخ اشراق شهاب الدین سهروردی در حلب به جرم تبیین فلسفه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شیعه در این پنج قرن رو به گسترش نهاد و از نظر افزایش قدرت و آزادی مذهبی پیرو مذهب و قدرت سلاطین وقت بودند و مذهب شیعه در این برهه، در هیچ یک از مناطق اسلامی مذهب رسمی اعلام نشد</w:t>
      </w:r>
      <w:r>
        <w:rPr>
          <w:rFonts w:eastAsia="IRNazanin" w:cs="IRNazanin"/>
          <w:color w:val="111111"/>
          <w:sz w:val="28"/>
          <w:szCs w:val="28"/>
          <w:rtl w:val="true"/>
          <w:lang w:bidi="fa-IR"/>
        </w:rPr>
        <w:t>.</w:t>
      </w:r>
      <w:r>
        <w:rPr>
          <w:rStyle w:val="FootnoteAnchor"/>
          <w:rtl w:val="true"/>
        </w:rPr>
        <w:footnoteReference w:id="80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دهم، از اردبیل به پا خاست او با برانداختن ملوک‌الطوایفی در ایران و جنگ با عثمانیان، ایران ازهم‌گسیخته را به شکل یک کشور درآورد و مذهب شیعه را در قلمرو حکومت خود رسمیت داد و حکومت صفویه تا میانة قرن دوازدهم با به رسمیت شمردن مذهب شیعه به سلطنت </w:t>
      </w:r>
      <w:bookmarkStart w:id="788" w:name="pg50_721"/>
    </w:p>
    <w:p>
      <w:pPr>
        <w:pStyle w:val="BookText"/>
        <w:rPr/>
      </w:pPr>
      <w:bookmarkEnd w:id="788"/>
      <w:r>
        <w:rPr>
          <w:rFonts w:ascii="IRNazanin" w:hAnsi="IRNazanin" w:eastAsia="IRNazanin"/>
          <w:color w:val="111111"/>
          <w:sz w:val="28"/>
          <w:sz w:val="28"/>
          <w:szCs w:val="28"/>
          <w:rtl w:val="true"/>
          <w:lang w:bidi="fa-IR"/>
        </w:rPr>
        <w:t>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کبیر وسعت کشور و جمعیت را به بیش از دو برابر ایران کنونی توانست برساند و تشیّع تا قرن چهاردهم هجری مذهب رسمی ایران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شیعه در یمن و عراق، اکثریت جمعیت را تشکیل می‌دهد و در همۀ کشورهای مسلمان‌نشین جهان، کم و بیش و در جهان بیش از صدمیلیون شیعه زندگی می‌کنند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در طلیعۀ قرن پانزدهم هجری و پس از مبارزۀ طولانی با استبداد داخلی و استعمار فرهنگی، سیاسی و اقتصادی خارجی، حکومت اسلامی تمام عیاری براساس نظریۀ مترقی ولایت فقیه پس از مبارزۀ بی‌امان با استبداد و استعمار در ایران شیعه‌نشین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آثار و برکات معنوی و مادی فراوانی را به شرق و غرب جهان اسلام می‌گستراند، و چون خاری در چشم دشمنان اسلام از تمام نهضت‌های اسلامی در جهان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ابرقدرت‌ها برای مبارزه با مذهب شیعۀ اثناعشری بسیج شده‌اند، در حالی که مبانی و نظریات شیعه به سرعت در سراسر جهان اسلام و در شرق و غرب جهان رو به گسترش است</w:t>
      </w:r>
      <w:r>
        <w:rPr>
          <w:rFonts w:eastAsia="IRNazanin" w:cs="IRNazanin"/>
          <w:color w:val="111111"/>
          <w:sz w:val="28"/>
          <w:szCs w:val="28"/>
          <w:rtl w:val="true"/>
          <w:lang w:bidi="fa-IR"/>
        </w:rPr>
        <w:t>.</w:t>
      </w:r>
    </w:p>
    <w:p>
      <w:pPr>
        <w:pStyle w:val="Heading4"/>
        <w:numPr>
          <w:ilvl w:val="3"/>
          <w:numId w:val="1"/>
        </w:numPr>
        <w:rPr/>
      </w:pPr>
      <w:bookmarkStart w:id="789" w:name="__RefHeading___Toc107062_211673320"/>
      <w:bookmarkStart w:id="790" w:name="_Toc308"/>
      <w:bookmarkEnd w:id="789"/>
      <w:r>
        <w:rPr/>
        <w:t>3</w:t>
      </w:r>
      <w:r>
        <w:rPr>
          <w:rtl w:val="true"/>
        </w:rPr>
        <w:t xml:space="preserve">. </w:t>
      </w:r>
      <w:r>
        <w:rPr>
          <w:rtl w:val="true"/>
        </w:rPr>
        <w:t>نهضت‌ها و دولت‌های شیعی در عصر غیبت کبری</w:t>
      </w:r>
      <w:bookmarkEnd w:id="790"/>
    </w:p>
    <w:p>
      <w:pPr>
        <w:pStyle w:val="BookText"/>
        <w:rPr/>
      </w:pPr>
      <w:r>
        <w:rPr>
          <w:rFonts w:ascii="IRNazanin" w:hAnsi="IRNazanin" w:eastAsia="IRNazanin"/>
          <w:color w:val="111111"/>
          <w:sz w:val="28"/>
          <w:sz w:val="28"/>
          <w:szCs w:val="28"/>
          <w:rtl w:val="true"/>
          <w:lang w:bidi="fa-IR"/>
        </w:rPr>
        <w:t>شیعیان نخستین کسانی هستند که اندیشة انقلابی و پرچم قیام را در اسلام بر ضدّ طغیان به دوش کشیدند و همواره نظریات شیعه، انقلابی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امامت، که شیعه سخت بدان ایمان دارد، شیعیان را به انتقاد و اعتراض به هیئت‌های حاکم و سرانجام جبهه‌گیری در برابر آنها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سراسر تاریخ شیعه، به چشم می‌خورد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شیعه، هر حکومتی به هر شکل و قالبی غاصب و ظالم است مگر آن‌که امام معصوم علیه السلام یا نایب آن، زمام حکومت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در تاریخ به گونة پیاپی در جریانی انقلابی به سر می‌برده‌اند؛ نه آرام می‌گرفته‌اند و نه آن را رها می‌کرده‌اند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هرگز مبارزان و رهبران شیعه از قدرت حاکم بیم به دل راه نداده‌اند و با شیوۀ رازداری و تقیه دشوار‌ترین اوضاع را تحمّل نموده‌اند و در برابر طوفان‌های بنیان کن، با شهادت و رشادت، همواره قد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انقلابی شیعیان در اسلام برای استقرار ارزش‌های والای اسلامی و عدالت‌خواهی جلوه‌گر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مبارزه‌های سیاسی شیعه به صورت زیرزمینی و تشکیلاتی به رهبری یاران ائمه علیهم السلام استمرار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شیعه در جذب نیرو و آگاه کردن مردم تأثیر بسیاری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دفاتر ویژه‌ای نزد برخی از اصحاب ائمه علیهم السلام نگه‌داری می‌شده و حتی از دیوارنویسی برای زنده نگاه داشتن شعارهای انقلابی استفاده می‌کرده‌اند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قیام‌های شکوه‌مند شیعه از حمایت مردمی توده‌ها و شخصیت‌های نام‌آور اسلامی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فقیهان و محدّثان و قاضیان از جمله کسانی بوده‌اند که در صف مقدّم جبهه، به هواداری و پشتیبانی از نهضت‌های شیعی می‌پرداخته‌اند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نهضت‌های شیعی از همان آغازِ پیدایی انحراف در میان زمام‌داران و رهبران دولت اسلامی پس از وفات پیامبر صلی الله علیه و آله و سلم، کوشش‌های انقلابی می‌کردند و با حرکتی بی‌امان در مرکز جهان اسلام و دیگر مراکز اساسی و در سراسر دوران ائمه اطهار علیهم السلام، با راهنمایی آن بزرگواران پرچم مبارزه را بر ضدّ طاغوت و طاغوتیان برمی‌افراشتند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پیوستة نهضت‌ها تا دوران غیبت کبری و تا عصر کنونی با گذار از فراز و نشیب‌های گوناگون مبارزه و انقلاب، به راه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نهضت‌ها گاهی شکست خورده‌اند و گاهی به ثمر نشسته‌اند و دولت‌های انقلابی در گوشه و کنار جهان اسلام و گاهی در مراکز مهم و حیاتی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شش قرن گذشته همواره در مرکز تشیع و در ایران اسلامی از قدرت مذهبی و سیاسی خوبی برخوردار بوده و پیام خود را به جهانیان ابلاغ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نهضت‌های شیعی، در عراق</w:t>
      </w:r>
      <w:r>
        <w:rPr>
          <w:rStyle w:val="FootnoteAnchor"/>
          <w:rtl w:val="true"/>
        </w:rPr>
        <w:footnoteReference w:id="809"/>
      </w:r>
      <w:r>
        <w:rPr>
          <w:rFonts w:ascii="IRNazanin" w:hAnsi="IRNazanin" w:eastAsia="IRNazanin"/>
          <w:color w:val="111111"/>
          <w:sz w:val="28"/>
          <w:sz w:val="28"/>
          <w:szCs w:val="28"/>
          <w:rtl w:val="true"/>
          <w:lang w:bidi="fa-IR"/>
        </w:rPr>
        <w:t>و حجاز</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قیام یحیی فرزند زید بن علی نیز در گرگان و قیام محمد بن قاسم در خراسان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موّرخ مشهور جهان اسلام تا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شهادت تعداد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علی علیه السلام را به ثبت رسانده و گفته است که در اطراف یمن و محدودۀ طبرستان، گروهی از این تبار دست به قیام‌های پیروزمند و یا شکست‌خورده‌ای زده‌اند که از آن ماجراها خبری در دست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و ریشه‌های آن،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برابر قدرت خلفا نیز دولت‌هایی در شرق و غرب مرکز خلافت به پا داشته و هیچ‌گاه سنگر مبارزه را رها ننموده و همواره شعار عدالت و امامت را اصیل‌ترین پیام وحی به دوش کشیده است و تا تحقّق نهایی این دو اصل، مبارزه با همة قدرت‌های ظالم را بر خود واجب و بخش اجتناب‌ناپذیر ایمان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اکثر قیام‌ها، پیش‌تازی می‌کرده و شیعیان در صفوف مقدّم بوده‌اند، ولی این نهضت‌ها هرگز جنبۀ گروهی و مذهبی نداشته و به آن معنا نبوده که پیروان اهل‌بیت علیهم السلام جدا از مردم به این حرکت‌ها دست می‌یازیده‌اند و با آنها همکاری می‌کرده‌اند؛ زیرا مخالفت شیعه با اساس حکومت امویان و عباسیان از اعماق قلوب توده‌های وسیع مردم مسلمان سرچشمه می‌گرفته، ولی ستیزه‌گری مسلّحانه و خون‌بار شیعه، به کمک افکار عمومی جوامع ستم‌دیده، از دفاع مقدّس برای حفظ هویت اسلامی خود و پاس‌داری از حریم اسلامی و تشیّع برمی‌خاست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انقلابی و تابناک پیروان اهل بیت علیهم السلام را فقط در میدان‌های شهادت نباید جست، بلکه این شخصیت‌ها را در قالب انقلاب فرهنگی در شکل آرام تبلیغ نیز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حسن مثنّی، کشور مغرب را با تبلیغ فتح نمود و هم‌چنین اندونزی و شرق دور جهان اسلام با تبلیغ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مردم هند در قرن پنجم هجری توسط دو نفر شیعی مسلمان شدند، در حالی که عباسیان سیصد سال بود که به زور شمشیر با شعار دروغین دعوت به اسلام، کشورگشایی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نهضت‌های انقلابی شیعی در سراسر جهان، روح حماسه و انقلاب را زنده نگاه داشت و به‌رغم شکست‌های پی در پی در قرن‌های اوّل تا سوم هجری و نیمۀ قرن سوم تا چهارم و پس از آن به نتایج مهمی دست یافت و به شکل‌گیری سلسله دولت‌هایی انقلابی در سراسر جهان اسلام انجامید و بارقۀ امیدی بر دل‌های یأس‌گرفته تاباند و عاملی برای کاهش ستم‌گری‌ها و طغیان‌های بیشتر حاکمان ستم‌گر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انقلابی ادریسیان در مغرب از اواخر قرن دوم تا پس از نیمۀ دوم قرن چهارم هجری در حدود دو قرن و دولت علویان از نیمۀ قرن سوم تا دهۀ دوم قرن چهارم در طبرستان و دیلم، بیش از نیم قرن و دولت آل بویه در عراق و ایران از نیمۀ اوّل قرن چهارم تا نیمة دوم قرن پنجم، بیش از یک قرن و دولت فاطمیان در مصر و شمال افریقا از اواخر قرن سوم تا نیمۀ دوم قرن ششم در حدود سه قرن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سوریه، حلب و طرابلس، حمدانیان، بنومرداس و بنوعمار از نیمۀ اوّل قرن چهارم تا اوایل قرن ششم در حدود یک قرن و نیم در منطقۀ شامات حکومت می‌کردند و تشیّع و آرمان‌های شیعی را تبلیغ و گسترش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دولت‌ها، در مقایسه با نظام ایده‌آل توحیدی از نظر تئوری و عمل به بسیاری از معایب و انحراف‌های دولت‌های اموی و عباسی آلوده بودند، در تحوّل دولت در اسلام باید گفت که دولت‌های انقلابی در مقایسه با رژیم‌های حاکمی چون اموی و عباسی در جهت پیش‌برد اهداف نظام مطلوب اسلامی به شمار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دولت‌های انقلابی شیعی، خدمات ارزنده‌ای در ترویج علم و ادب داشته‌اند و دانش‌مندان را حمایت و تشویق فراوان می‌کرده‌اند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بویه فرهنگ اسلام و تعالیم اهل بیت علیهم السلام را زیر بنای حکومت خویش قرار دادند، و با وجود این‌که شیعی مذهب بود، دربارۀ پیروان مذاهب دیگر و علمای آنان رفتاری نیکو و بردبارانه‌ای داشتند و از تکریم و انعام فروگذار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برای همة دولت‌های انقلابی شیعه یاد شده است، در حالی که شیعه بیشتر در دولت‌های اسلامی غیر شیعی در فشار و تقیه بوده و گاهی نیز از دم شمشیر گذرانده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قرن چهارم هجری که قرن دولت‌های انقلابی شیعه در سراسر جهان اسلام به شمار می‌رود،</w:t>
      </w:r>
      <w:r>
        <w:rPr>
          <w:rStyle w:val="FootnoteAnchor"/>
          <w:rtl w:val="true"/>
        </w:rPr>
        <w:footnoteReference w:id="811"/>
      </w:r>
      <w:r>
        <w:rPr>
          <w:rFonts w:ascii="IRNazanin" w:hAnsi="IRNazanin" w:eastAsia="IRNazanin"/>
          <w:color w:val="111111"/>
          <w:sz w:val="28"/>
          <w:sz w:val="28"/>
          <w:szCs w:val="28"/>
          <w:rtl w:val="true"/>
          <w:lang w:bidi="fa-IR"/>
        </w:rPr>
        <w:t>تمدّن اسلامی به اوج رسید و فرهنگ جهان اسلام برافراشته شد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جز آزادی فکر و عقیده که در پرتو تشویق و تکریم علم و دانش‌مندان در دولت‌های شیعی بود، عاملی دیگر برای آن اوج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بودن این دولت‌ها با انگیزه‌های والای مؤسّسان آن، بزرگ‌ترین عامل این ترقّی و تمدّن بوده است و به فساد آلوده شدن گام به گام حاکمان و دور شدن از آرمان‌های اصلی، عامل تباهی و نابودی این دولت‌ها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فروپاشی دولت‌های انقلابی در پی اختلاف میان رهبران و آلوده شدن کارگزاران به فساد قدرت و دوری از آرمان‌های انقلابی و اصیل، در قرن ششم و هفتم هجری، دولت عباسی فرو افتاد، قدرت سیاسی تجزیه شد، دولت‌های کوچک سربرآوردند و کشمکش‌ها، برادرکشی‌ها و رقابت‌های ابلهانه بر سر دست‌یافتن به قدرت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دورۀ جنگ‌های صلیبی 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صورت سازمان یافته آغاز گردید، در حالی که اندیشه‌ای در مرکز خلافت جز خوش‌گذرانی و جمع‌آوری اموال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تهاجم بنیان‌کن مغول به جهان اسلام آغاز شد و حکومت اسلامی پیش پای مغولان فرو ریخت و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هم‌چنان توانست سرفراز بماند، به دلیل حرکت دانش‌مندانۀ جمعی پیش‌تاز گمنام و به دور از قدرت سیاسی بود که مغول‌های پیروزمند را در برابر اسلام توانستند خاضع گردانند و دل‌های آنان را به روی اسلام بگشایند و فتح کنند</w:t>
      </w:r>
      <w:r>
        <w:rPr>
          <w:rFonts w:eastAsia="IRNazanin" w:cs="IRNazanin"/>
          <w:color w:val="111111"/>
          <w:sz w:val="28"/>
          <w:szCs w:val="28"/>
          <w:rtl w:val="true"/>
          <w:lang w:bidi="fa-IR"/>
        </w:rPr>
        <w:t>.</w:t>
      </w:r>
      <w:r>
        <w:rPr>
          <w:rStyle w:val="FootnoteAnchor"/>
          <w:rtl w:val="true"/>
        </w:rPr>
        <w:footnoteReference w:id="81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هلاکوخان پس از قتل عام نهصد هزار بی‌گناه از اهالی بغداد پیش از بازگشت از آن‌جا دستور داد که مسجد خلیفه و ضریح و مرقد حضرت کاظم علیه السلام را تجدید بنا کنند،</w:t>
      </w:r>
      <w:r>
        <w:rPr>
          <w:rStyle w:val="FootnoteAnchor"/>
          <w:rtl w:val="true"/>
        </w:rPr>
        <w:footnoteReference w:id="814"/>
      </w:r>
      <w:r>
        <w:rPr>
          <w:rFonts w:ascii="IRNazanin" w:hAnsi="IRNazanin" w:eastAsia="IRNazanin"/>
          <w:color w:val="111111"/>
          <w:sz w:val="28"/>
          <w:sz w:val="28"/>
          <w:szCs w:val="28"/>
          <w:rtl w:val="true"/>
          <w:lang w:bidi="fa-IR"/>
        </w:rPr>
        <w:t xml:space="preserve">به دلیل حرکت شجاعانه و بازدارنده‌ای بود که مؤیّدالدین ابن علقمه و خواجه </w:t>
      </w:r>
    </w:p>
    <w:p>
      <w:pPr>
        <w:pStyle w:val="BookText"/>
        <w:rPr/>
      </w:pPr>
      <w:r>
        <w:rPr>
          <w:rFonts w:ascii="IRNazanin" w:hAnsi="IRNazanin" w:eastAsia="IRNazanin"/>
          <w:color w:val="111111"/>
          <w:sz w:val="28"/>
          <w:sz w:val="28"/>
          <w:szCs w:val="28"/>
          <w:rtl w:val="true"/>
          <w:lang w:bidi="fa-IR"/>
        </w:rPr>
        <w:t>نصیرالدین طوسی، دو شخصیت ممتاز شیعی، افتخار آن را از آنِ خود کردند، هر چند آماج تهمت‌ها و بدنامی‌های بسیار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خواجه جلوگیری از خون‌ریزی و خسارت‌های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نفوذ در تشکیلات مغول‌ها باعث نجات بسیاری از علمای جهان اسلام از تیغ خونریز تاتار شد، بیش از شصت کتاب ارزنده در علوم و فنون مختلف به رشتۀ تحریر در آورد، شهرهایی را از نابودی نجات داد و سخت‌ترین دشمنان اسلام را در برابر اسلام و شعایر مذهب تشیّع به ایمان و تعظیم مجبور کرد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آن‌گاه اسلام در برابر همة خرابی‌ها و مصایب توانست کمر راست کند و سرافراز گردد و بر فاتحان وحشی‌اش پیروز شد و منزلت علم و حافظان دین تا آن اندازه بالا گرفت که بالاترین مناصب دولتی و سیاسی را اشغال نمودند و با تدبیر و زیرکی، ویران‌گران مساجد و کتاب‌خانه‌ها را بانیان جدید مساجد و کتاب‌خانه‌ها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مغول‌ها دین بودایی و مسیحیت را همراه خود به سرزمین‌های اسلامی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سیاست خود را با این ادیان می‌آمیختند، با توجه به شکست همۀ مقاومت‌ها، چه آینده‌ای در انتظار جهان اسلام بود؟</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بنابراین، نهضت انقلابی بازدارندة علمای شیعه توانست دین مردمی را که زیر پای مغول‌ها خرد و نابود شده بود، بر دل و جان همانان حاکم گرداند و آنان را به صورت ابزاری برای پیشرفت دین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انقلابی سربداران در خراسان و شمال و شرق ایران، جنبش ضدّ منکرات در هرات، نهضت حروفیه در برابر تیموریان و سادات مرعشی در مازندران، در قرن‌های هشتم و نهم هجری رخ داد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تعصّب شدید عثمانی‌ها و بارها تاختن به خاک ایران، در اوج مبارزۀ عثمانی‌ها با اروپای مهاجم در آغاز قرن دهم، نهضت قزلباش، صفویه را به قدرت رسانید و از پشت سر بر عثمانی‌ها تاخت و فرزندان شیخ صفی‌الدین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روح فتوّت، شهامت و گستاخی تصوّف، شیوة عیاری سنّتی ایران، نیروی نظامی قزلباش و مایه‌های انقلابی تشیّع را که در عمق وجدان جامعۀ ایرانی ریشه دوانده بود، به کار گرفتند تا استقلال را به ایران ببخشند و آرمان‌های اسلامی و دیدگاه‌های سیاسی تشیّع، را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ده قرن نفرت از حکومت‌های ستم‌گر تسنّن بر روی هم انباشته شده بود، نظام سیاسی شیعه بر اعماق روح و وجدان اندیشۀ توده‌ها بنا گردید و تشیّع در قالب نظام سیاسی مقتدر صفویه در مقابل جبهۀ نیرومند و عظیم تسنّن و امپراتوری با صلابت عثمانی، استقلال خود را توانست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به ظاهر نیکوی علمای تشیّع با شاهان صفوی از آن رو بود که آنان، وجود قدرتی سیاسی و دولتی با کفایت را برای حفظ میراث تشیّع و پاس‌داری از ایران شیعه و جلوگیری از تهاجم اهل تسنّن که ثواب شیعه کشتن را برتر از هر عبادت می‌شمردند، ضرورتی اجتناب‌ناپذیر می‌دانستند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دولت صفویه با تمام ضعف‌هایش، ترویج کنندة شعایر مذهب بود و بیشتر اهل تسنّن نیز تحت فشار نبودند و با مسیحیان، یهودیان و زرتشتیان نیز روش مدارا به کار بسته می‌شد، در حالی که اکثر کشورهای غرب با آزادی نسبی ادیان، بیگانه بودند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رونق کشاورزی، رشد اقتصادی و رفاه نسبی عمومی، رضایت طبقۀ متوسط را از سیاست اقتصادی دولت صفویه جلب نمود و بیشتر شاهان صفوی را از حمایت مردمی برخوردار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توسعۀ فرهنگی و گسترش مراکز علمی و حمایت همه جانبه از عالمان و مؤلفان، از برجسته‌ترین امتیازهای دوران صفویه است و ابتکار بهره‌گیری از هنر، صنعت و معماری در خدمت فرهنگ و معارف اسلامی از خصوصیات دیگر این دوره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تحوّل در سیستم سیاسی و اداری حکومت و وجود زمینه برای ایفای نقش بیشتری برای علما در امور سیاسی، قضایی و فرهنگی را از دیگر ویژگی‌های این دوره می‌توان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استقلال و هویت شیعی و رهایی از بیگانه ترسی و حمایت کامل از موجودیت دین، موجب گردید که علمای شیعه قدرت سیاسی پادشاهان صفویه را مشروع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فروغلتیدن دولت صفویه به ورطۀ تجمّل‌پرستی و اشرافیت و گرفتارشدن در دام جنگ‌های خانگی و همسایگان شرقی و غربی، زمینه‌های فروپاشی این دولت فراهم گردید و پس از دو قرن و نیم، مرکز دولت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افغانان مهاجم و متعصّب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نهضت‌های اسلامی در چنین شرایطی اجتناب‌ناپذیر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شهرها و روستاهای ایران به شورش و مقاومت قدافراشتند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دلیرانه ایستادگی کردند و با وجود این‌که بزرگان صفویه، روحیۀ خود را باخته بودند، مردم با استفاده از جنگ‌های چریکی پیروزی‌ها را در کام فاتحان توانستند تلخ سازند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حکومت زندیان پس از ترور نادرشاه که همة زمینه‌های به وجود آمده برای نهضت در اواخر دوران صفویه را از میان برده بود، با پیروزی کریم خان زند در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آغاز شد و مایه‌های مذهبی و مردمی رو به افزایش نهاد و روحانیان از حکومت کریم خان حمایت کردند، ولی طول نکشید که رقابت بین دو ایل مقتدر زندیه و قاجاریه بر سر قدرت یک‌بار دیگر ایران را صحنة نبرد و خشونت گرداند و بر اثر بی‌توجّهی به اعتقادات و خواسته‌های مردم و طمع دشمنان دیرین صلیبی، ایران را به اندازة مستعمره‌ای برای غرب به سقوط کشاند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استعمار سیاسی، اقتصادی، فرهنگی و نظامی غرب به جهان اسلام در بیداری مشرق زمین آگاه‌کننده بود، به نهضت‌های اسلامی سرعت و عمق بیشتری بخشید و استبداد داخلی نیز در کشورهای اسلامی در ملموس‌تر شدن دردها و رو آمدن مشکلات و مردمی شدن مبارزه‌ها تأثیر بسیاری داشت</w:t>
      </w:r>
      <w:r>
        <w:rPr>
          <w:rFonts w:eastAsia="IRNazanin" w:cs="IRNazanin"/>
          <w:color w:val="111111"/>
          <w:sz w:val="28"/>
          <w:szCs w:val="28"/>
          <w:rtl w:val="true"/>
          <w:lang w:bidi="fa-IR"/>
        </w:rPr>
        <w:t xml:space="preserve">. </w:t>
      </w:r>
      <w:bookmarkStart w:id="791" w:name="pg50_737"/>
    </w:p>
    <w:p>
      <w:pPr>
        <w:pStyle w:val="BookText"/>
        <w:rPr/>
      </w:pPr>
      <w:bookmarkEnd w:id="791"/>
      <w:r>
        <w:rPr>
          <w:rFonts w:ascii="IRNazanin" w:hAnsi="IRNazanin" w:eastAsia="IRNazanin"/>
          <w:color w:val="111111"/>
          <w:sz w:val="28"/>
          <w:sz w:val="28"/>
          <w:szCs w:val="28"/>
          <w:rtl w:val="true"/>
          <w:lang w:bidi="fa-IR"/>
        </w:rPr>
        <w:t>با پیوندی که میان نهضت‌های اسلامی در سراسر جهان اسلام در یک قرن اخیر به وجود آمده،</w:t>
      </w:r>
      <w:r>
        <w:rPr>
          <w:rStyle w:val="FootnoteAnchor"/>
          <w:rtl w:val="true"/>
        </w:rPr>
        <w:footnoteReference w:id="820"/>
      </w:r>
      <w:r>
        <w:rPr>
          <w:rFonts w:ascii="IRNazanin" w:hAnsi="IRNazanin" w:eastAsia="IRNazanin"/>
          <w:color w:val="111111"/>
          <w:sz w:val="28"/>
          <w:sz w:val="28"/>
          <w:szCs w:val="28"/>
          <w:rtl w:val="true"/>
          <w:lang w:bidi="fa-IR"/>
        </w:rPr>
        <w:t>سرانجام همۀ آنها به حرکتی انقلابی در نیمۀ دوم قرن سیزدهم هجری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عظیم بیداری و مبارزه، مناطق وسیعی از جهان اسلام را مانند مصر، سوریه، لبنان، عراق، ترکیه، افغانستان، پاکستان، الجزایر، تونس، مراکش، حجاز، اندونزی، هندوستان و ایران در بر گرفت و مفهوم جدیدی از اندیشه‌های سیاسی و مبانی عدالت اجتماعی اسلام را در پی چند قرن ایستایی، ستم و تسلیم مطرح نمود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در بیشتر کشورهای اسلامی، خصلت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روحانیان، رسالت رهبری حرکت‌ها و جنبش‌ها را در صد سال اخیر بر دوش رهبران دینی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اسلامی امام خمینی رحمة الله اوج همة جنبش‌های اسلامی تاریخ اسلام و تشیّع به شمار می‌رود و همۀ آرمان‌های انقلابی نهضت‌های اسلامی در سراسر جهان در این نهضت تبلور یافته است</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792" w:name="__RefHeading___Toc107064_211673320"/>
      <w:bookmarkStart w:id="793" w:name="_Toc309"/>
      <w:bookmarkEnd w:id="792"/>
      <w:r>
        <w:rPr>
          <w:rtl w:val="true"/>
        </w:rPr>
        <w:t>ب</w:t>
      </w:r>
      <w:r>
        <w:rPr>
          <w:rtl w:val="true"/>
        </w:rPr>
        <w:t xml:space="preserve">) </w:t>
      </w:r>
      <w:r>
        <w:rPr>
          <w:rtl w:val="true"/>
        </w:rPr>
        <w:t>مبارزات فکری و سیاسی علمای شیعه در عصر غیبت کبری</w:t>
      </w:r>
      <w:bookmarkEnd w:id="793"/>
    </w:p>
    <w:p>
      <w:pPr>
        <w:pStyle w:val="Heading4"/>
        <w:numPr>
          <w:ilvl w:val="3"/>
          <w:numId w:val="1"/>
        </w:numPr>
        <w:rPr/>
      </w:pPr>
      <w:bookmarkStart w:id="794" w:name="__RefHeading___Toc107066_211673320"/>
      <w:bookmarkStart w:id="795" w:name="_Toc310"/>
      <w:bookmarkEnd w:id="794"/>
      <w:r>
        <w:rPr>
          <w:rtl w:val="true"/>
        </w:rPr>
        <w:t>اشاره</w:t>
      </w:r>
      <w:bookmarkEnd w:id="79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تفکّر،</w:t>
      </w:r>
      <w:r>
        <w:rPr>
          <w:rStyle w:val="FootnoteAnchor"/>
          <w:rtl w:val="true"/>
        </w:rPr>
        <w:footnoteReference w:id="823"/>
      </w:r>
      <w:r>
        <w:rPr>
          <w:rFonts w:ascii="Amiri" w:hAnsi="Amiri" w:eastAsia="Amiri" w:cs="Amiri"/>
          <w:color w:val="111111"/>
          <w:sz w:val="28"/>
          <w:sz w:val="28"/>
          <w:szCs w:val="28"/>
          <w:rtl w:val="true"/>
          <w:lang w:bidi="ar-SA"/>
        </w:rPr>
        <w:t>تعقّل</w:t>
      </w:r>
      <w:r>
        <w:rPr>
          <w:rStyle w:val="FootnoteAnchor"/>
          <w:rtl w:val="true"/>
        </w:rPr>
        <w:footnoteReference w:id="824"/>
      </w:r>
      <w:r>
        <w:rPr>
          <w:rFonts w:ascii="IRNazanin" w:hAnsi="IRNazanin" w:eastAsia="IRNazanin"/>
          <w:color w:val="111111"/>
          <w:sz w:val="28"/>
          <w:sz w:val="28"/>
          <w:szCs w:val="28"/>
          <w:rtl w:val="true"/>
          <w:lang w:bidi="fa-IR"/>
        </w:rPr>
        <w:t>و تکامل علمی</w:t>
      </w:r>
      <w:r>
        <w:rPr>
          <w:rStyle w:val="FootnoteAnchor"/>
          <w:rtl w:val="true"/>
        </w:rPr>
        <w:footnoteReference w:id="825"/>
      </w:r>
      <w:r>
        <w:rPr>
          <w:rFonts w:ascii="IRNazanin" w:hAnsi="IRNazanin" w:eastAsia="IRNazanin"/>
          <w:color w:val="111111"/>
          <w:sz w:val="28"/>
          <w:sz w:val="28"/>
          <w:szCs w:val="28"/>
          <w:rtl w:val="true"/>
          <w:lang w:bidi="fa-IR"/>
        </w:rPr>
        <w:t>و معنوی</w:t>
      </w:r>
      <w:r>
        <w:rPr>
          <w:rStyle w:val="FootnoteAnchor"/>
          <w:rtl w:val="true"/>
        </w:rPr>
        <w:footnoteReference w:id="8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آیات قرآن و احادیث پیامبر اسلام صلی الله علیه و آله و سلم و جانشینان راستین آن حضرت، علم، معرفت، راهنما و راه‌گشاست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مبین اسلام رابطۀ صحیح انسان با خدا و خود و جامعه و طبیعت را تبیین و ترسیم می‌کند و برای تضمین رشد و تعالی معنوی انسان، بهترین نظام آموزشی، تربیتی، اجتماعی و سیاسی را به انسان می‌شناساند، همة زمینه‌های رشد را از راه آگاهی و گواهی در انسان بارور می‌کند، همة موانع رشد را چه در درون وجود انسان و چه خارج از وجود او به او می‌شناساند و همة امکانات او را در جهت رفع این موانع بسیج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اسلام به عوامل درونی انسان، چون عقل و فطرت و دیگر ابزار کسب معرفت عنایت ویژه دارد و سپس عوامل برونی را مهم می‌دارد؛ عواملی چون خانواده، جامعه و محیط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معرفتی، اجتماعی و سیاسی بر همین اساس پی‌ریزی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اسلام انسان را به مبارزه با موانع درونی و برونی برای رشد انسان، چون تحجّر، جمود، جهالت، غرور، هواپرستی و طاغوت‌گرایی دعوت، تشویق و الزام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مبارزۀ فکری و سیاسی برای رفع موانع رشد و استقرار عوامل تکامل و تعالی چنین آغاز می‌شود و حاکمیت کامل تعالیم و قوانین اسلام محمدی تحریف نشده در سراسر جهان، هدفی نهایی برای اسلام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خاتم پیامبران صلی الله علیه و آله و سلم، هدایت فکری و سیاسی بر عهدۀ آن حضرت و پس از رحلت ایشان، امامت و هدایت و مرجعیت فکری و سیاسی بر عهدۀ برجستگان و شایستگان از خاندان آن حضرت علیهم السلام بوده و در زمان غیبت، دانش‌مندان لایق و شایسته دو رکن مهم امامت و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فکری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مجموعه وظایف امامان معصوم علیهم السلام، وظایف نایبان خاص و عام امام زمان عجل الله تعالی فرجه الشریف در عصر غیبت کبری نیز مشخص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 سلم افزون بر آوردن دینی کامل برای زندگی انسان در دنیا و تضمین سعادت وی در دنیا و آخرت، نظامی سیاسی و دولتی الهی تأسیس نموده و امّتی به وجود آورده که به تعلیمات او آگاهی دارد و فرمان‌های خدا و رسولش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او، پاس‌داری از دین کامل و دولت نوبنیان و امت نوپا بر </w:t>
      </w:r>
    </w:p>
    <w:p>
      <w:pPr>
        <w:pStyle w:val="BookText"/>
        <w:rPr/>
      </w:pPr>
      <w:r>
        <w:rPr>
          <w:rFonts w:ascii="IRNazanin" w:hAnsi="IRNazanin" w:eastAsia="IRNazanin"/>
          <w:color w:val="111111"/>
          <w:sz w:val="28"/>
          <w:sz w:val="28"/>
          <w:szCs w:val="28"/>
          <w:rtl w:val="true"/>
          <w:lang w:bidi="fa-IR"/>
        </w:rPr>
        <w:t>عهدۀ خلفای بر حقّ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تببین و تفسیر قرآن کریم و احکام مورد نیاز جامعه، صیانت دولت و امّت از همة خطرها و انحراف‌ها در حدّ امکان اعم از انحرافات فکری، عقیدتی، اخلاقی، علمی فقهی و عملی، چه در میان امّت و چه در میان کارگزاران و متصدّیان رهبری، از وظایف امامان معصوم علیهم السلام بوده است که تاریخ اسلام، مرجعیت و امامت فکری و سیاسی آنان را به خوبی بازمی‌تاباند و شایسته بودن آنان برای رهبری فکری و سیاسی جامعۀ اسلامی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سنگین امامان معصوم علیهم السلام و آگاهی آنان از دوران غیبت کبری و مستلزمات آن، باب تازه‌ای برای تضمین تداوم هدایت فکری و سیاسی در سطحی شایسته و مطلوب پس از عصر حضور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تلاش‌های آنان برای تربیت نیروهای رهبری آینده جهان اسلام بوده و بر همین اساس، شیعه و پیروان امامان معصوم علیهم السلام پایه‌گذار همة علوم اسلامی به شمار می‌روند</w:t>
      </w:r>
      <w:r>
        <w:rPr>
          <w:rStyle w:val="FootnoteAnchor"/>
          <w:rtl w:val="true"/>
        </w:rPr>
        <w:footnoteReference w:id="827"/>
      </w:r>
      <w:r>
        <w:rPr>
          <w:rFonts w:ascii="IRNazanin" w:hAnsi="IRNazanin" w:eastAsia="IRNazanin"/>
          <w:color w:val="111111"/>
          <w:sz w:val="28"/>
          <w:sz w:val="28"/>
          <w:szCs w:val="28"/>
          <w:rtl w:val="true"/>
          <w:lang w:bidi="fa-IR"/>
        </w:rPr>
        <w:t>و در بارور کردن علوم اسلامی تأثیر فراوانی داشته‌اند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نخستین مدافعان 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اسلام تحریف شده و در برابر زندقه و الحاد و جریان‌های فکری منحرف و منحرف کننده و جریان‌های ضدّ اخلاقی و انحراف‌های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بودند و برخی از آنان برای پاس‌داری از اصول راستین اسلام و تشیّع، جان خود را تقدیم دین و آیین خود نمودند و شربت گوارای شهادت نوشیدند</w:t>
      </w:r>
      <w:r>
        <w:rPr>
          <w:rFonts w:eastAsia="IRNazanin" w:cs="IRNazanin"/>
          <w:color w:val="111111"/>
          <w:sz w:val="28"/>
          <w:szCs w:val="28"/>
          <w:rtl w:val="true"/>
          <w:lang w:bidi="fa-IR"/>
        </w:rPr>
        <w:t>.</w:t>
      </w:r>
      <w:r>
        <w:rPr>
          <w:rStyle w:val="FootnoteAnchor"/>
          <w:rtl w:val="true"/>
        </w:rPr>
        <w:footnoteReference w:id="82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مبارزۀ دانش‌مندان شیعه در زمینة سیاسی در سطوح مختلف و با شیوه‌های گوناگون بوده است؛ از مبارزۀ سیاسی مسلّحانه و غیر مسلحانه با دشمنان خارجی دولت و نظام و امّت اسلامی، مبارزة منفی یا مثبت با دشمنان داخلی که دشمنی‌شان در انحرافات فکری، سیاسی و اخلاقی حاکمان ستم‌گر و غاصب تبلور می‌یافته </w:t>
      </w:r>
      <w:bookmarkStart w:id="796" w:name="pg50_743"/>
    </w:p>
    <w:p>
      <w:pPr>
        <w:pStyle w:val="BookText"/>
        <w:rPr/>
      </w:pPr>
      <w:bookmarkEnd w:id="796"/>
      <w:r>
        <w:rPr>
          <w:rFonts w:ascii="IRNazanin" w:hAnsi="IRNazanin" w:eastAsia="IRNazanin"/>
          <w:color w:val="111111"/>
          <w:sz w:val="28"/>
          <w:sz w:val="28"/>
          <w:szCs w:val="28"/>
          <w:rtl w:val="true"/>
          <w:lang w:bidi="fa-IR"/>
        </w:rPr>
        <w:t>و آن‌گاه مبارزه برای تصدّی رهبریِ حکومت اسلامی و زمام‌داری دولت‌های انقلابی</w:t>
      </w:r>
      <w:r>
        <w:rPr>
          <w:rFonts w:eastAsia="IRNazanin" w:cs="IRNazanin"/>
          <w:color w:val="111111"/>
          <w:sz w:val="28"/>
          <w:szCs w:val="28"/>
          <w:rtl w:val="true"/>
          <w:lang w:bidi="fa-IR"/>
        </w:rPr>
        <w:t>.</w:t>
      </w:r>
      <w:r>
        <w:rPr>
          <w:rStyle w:val="FootnoteAnchor"/>
          <w:rtl w:val="true"/>
        </w:rPr>
        <w:footnoteReference w:id="830"/>
      </w:r>
    </w:p>
    <w:p>
      <w:pPr>
        <w:pStyle w:val="Heading4"/>
        <w:numPr>
          <w:ilvl w:val="3"/>
          <w:numId w:val="1"/>
        </w:numPr>
        <w:rPr/>
      </w:pPr>
      <w:bookmarkStart w:id="797" w:name="__RefHeading___Toc107068_211673320"/>
      <w:bookmarkStart w:id="798" w:name="_Toc311"/>
      <w:bookmarkEnd w:id="797"/>
      <w:r>
        <w:rPr/>
        <w:t>1</w:t>
      </w:r>
      <w:r>
        <w:rPr>
          <w:rtl w:val="true"/>
        </w:rPr>
        <w:t xml:space="preserve">. </w:t>
      </w:r>
      <w:r>
        <w:rPr>
          <w:rtl w:val="true"/>
        </w:rPr>
        <w:t>مبارزۀ فکری علمای شیعه در عصر غیبت</w:t>
      </w:r>
      <w:bookmarkEnd w:id="798"/>
    </w:p>
    <w:p>
      <w:pPr>
        <w:pStyle w:val="BookText"/>
        <w:rPr/>
      </w:pPr>
      <w:r>
        <w:rPr>
          <w:rFonts w:ascii="IRNazanin" w:hAnsi="IRNazanin" w:eastAsia="IRNazanin"/>
          <w:color w:val="111111"/>
          <w:sz w:val="28"/>
          <w:sz w:val="28"/>
          <w:szCs w:val="28"/>
          <w:rtl w:val="true"/>
          <w:lang w:bidi="fa-IR"/>
        </w:rPr>
        <w:t>بهترین و کوتاه‌ترین سخن در تأثیر علمای شیعه از لحاظ علمی و فکری در دوران غیبت کبری، به قلم و بیان علامۀ عصر، استاد سید محمدحسین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بیانی ویژه دربارة روش شیعه در علوم اسلامی،</w:t>
      </w:r>
      <w:r>
        <w:rPr>
          <w:rStyle w:val="FootnoteAnchor"/>
          <w:rtl w:val="true"/>
        </w:rPr>
        <w:footnoteReference w:id="831"/>
      </w:r>
      <w:r>
        <w:rPr>
          <w:rFonts w:ascii="IRNazanin" w:hAnsi="IRNazanin" w:eastAsia="IRNazanin"/>
          <w:color w:val="111111"/>
          <w:sz w:val="28"/>
          <w:sz w:val="28"/>
          <w:szCs w:val="28"/>
          <w:rtl w:val="true"/>
          <w:lang w:bidi="fa-IR"/>
        </w:rPr>
        <w:t>به مقدار کام‌یابی شیعه در پیش‌برد علوم اسلامی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در حدیث و کلام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دائماً گرفتار مشاجره‌های مذهبی با مخالفین خود بوده و از جهت انجام وظایف دینی هم نیاز روزانه به فقه و حدیث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قوا کوشیده و این علوم و علوم مربوط به آنها را مانند درایة، رجال و اصول به سر حدّ کمال می‌رساندند و آخرین نظریات دقیقۀ وقت را ضبط می‌کردند و قرن‌ها با همین رویه پیش می‌رفتند</w:t>
      </w:r>
      <w:r>
        <w:rPr>
          <w:rFonts w:eastAsia="IRNazanin" w:cs="IRNazanin"/>
          <w:color w:val="111111"/>
          <w:sz w:val="28"/>
          <w:szCs w:val="28"/>
          <w:rtl w:val="true"/>
          <w:lang w:bidi="fa-IR"/>
        </w:rPr>
        <w:t>.</w:t>
      </w:r>
      <w:r>
        <w:rPr>
          <w:rStyle w:val="FootnoteAnchor"/>
          <w:rtl w:val="true"/>
        </w:rPr>
        <w:footnoteReference w:id="83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دیدگاه بدون در نظر گرفتن تألیفات ایشان و مانند ایشان در عصر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و علومی قرآنی، عقلی و نقلی در کتاب تفسیر بسیار پر ارج المیزان، آن را از دیگر تفاسیر اهل سنّت و شیعه ممتاز می‌گرداند و در افقی بسیار بالا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قلمی دانش‌مندانی چون شهید صدر و شاگردان مکتب علامۀ طباطبایی در پیشرفت علوم اسلامی نیز تأثیر بسزایی داشته‌اند</w:t>
      </w:r>
      <w:r>
        <w:rPr>
          <w:rFonts w:eastAsia="IRNazanin" w:cs="IRNazanin"/>
          <w:color w:val="111111"/>
          <w:sz w:val="28"/>
          <w:szCs w:val="28"/>
          <w:rtl w:val="true"/>
          <w:lang w:bidi="fa-IR"/>
        </w:rPr>
        <w:t>.</w:t>
      </w:r>
      <w:r>
        <w:rPr>
          <w:rStyle w:val="FootnoteAnchor"/>
          <w:rtl w:val="true"/>
        </w:rPr>
        <w:footnoteReference w:id="833"/>
      </w:r>
      <w:bookmarkStart w:id="799" w:name="pg50_745"/>
    </w:p>
    <w:p>
      <w:pPr>
        <w:pStyle w:val="BookText"/>
        <w:rPr/>
      </w:pPr>
      <w:bookmarkEnd w:id="799"/>
      <w:r>
        <w:rPr>
          <w:rFonts w:ascii="IRNazanin" w:hAnsi="IRNazanin" w:eastAsia="IRNazanin"/>
          <w:color w:val="111111"/>
          <w:sz w:val="28"/>
          <w:sz w:val="28"/>
          <w:szCs w:val="28"/>
          <w:rtl w:val="true"/>
          <w:lang w:bidi="fa-IR"/>
        </w:rPr>
        <w:t>کتاب‌های تأسیس الشیعة لعلوم الاسلام،</w:t>
      </w:r>
      <w:r>
        <w:rPr>
          <w:rStyle w:val="FootnoteAnchor"/>
          <w:rtl w:val="true"/>
        </w:rPr>
        <w:footnoteReference w:id="834"/>
      </w:r>
      <w:r>
        <w:rPr>
          <w:rFonts w:ascii="IRNazanin" w:hAnsi="IRNazanin" w:eastAsia="IRNazanin"/>
          <w:color w:val="111111"/>
          <w:sz w:val="28"/>
          <w:sz w:val="28"/>
          <w:szCs w:val="28"/>
          <w:rtl w:val="true"/>
          <w:lang w:bidi="fa-IR"/>
        </w:rPr>
        <w:t>الذریعة الی تصانیف الشیعة</w:t>
      </w:r>
      <w:r>
        <w:rPr>
          <w:rStyle w:val="FootnoteAnchor"/>
          <w:rtl w:val="true"/>
        </w:rPr>
        <w:footnoteReference w:id="835"/>
      </w:r>
      <w:r>
        <w:rPr>
          <w:rFonts w:ascii="IRNazanin" w:hAnsi="IRNazanin" w:eastAsia="IRNazanin"/>
          <w:color w:val="111111"/>
          <w:sz w:val="28"/>
          <w:sz w:val="28"/>
          <w:szCs w:val="28"/>
          <w:rtl w:val="true"/>
          <w:lang w:bidi="fa-IR"/>
        </w:rPr>
        <w:t>و أعیان الشیعة</w:t>
      </w:r>
      <w:r>
        <w:rPr>
          <w:rStyle w:val="FootnoteAnchor"/>
          <w:rtl w:val="true"/>
        </w:rPr>
        <w:footnoteReference w:id="836"/>
      </w:r>
      <w:r>
        <w:rPr>
          <w:rFonts w:ascii="IRNazanin" w:hAnsi="IRNazanin" w:eastAsia="IRNazanin"/>
          <w:color w:val="111111"/>
          <w:sz w:val="28"/>
          <w:sz w:val="28"/>
          <w:szCs w:val="28"/>
          <w:rtl w:val="true"/>
          <w:lang w:bidi="fa-IR"/>
        </w:rPr>
        <w:t>به گونة آشکاری تأثیر علمی علمای شیعه را تأیید و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دورنمایی از این حقیقت در کتاب خدمات متقابل اسلام و ایران آمده است</w:t>
      </w:r>
      <w:r>
        <w:rPr>
          <w:rFonts w:eastAsia="IRNazanin" w:cs="IRNazanin"/>
          <w:color w:val="111111"/>
          <w:sz w:val="28"/>
          <w:szCs w:val="28"/>
          <w:rtl w:val="true"/>
          <w:lang w:bidi="fa-IR"/>
        </w:rPr>
        <w:t>.</w:t>
      </w:r>
      <w:r>
        <w:rPr>
          <w:rStyle w:val="FootnoteAnchor"/>
          <w:rtl w:val="true"/>
        </w:rPr>
        <w:footnoteReference w:id="837"/>
      </w:r>
    </w:p>
    <w:p>
      <w:pPr>
        <w:pStyle w:val="Heading4"/>
        <w:numPr>
          <w:ilvl w:val="3"/>
          <w:numId w:val="1"/>
        </w:numPr>
        <w:rPr/>
      </w:pPr>
      <w:bookmarkStart w:id="800" w:name="__RefHeading___Toc107070_211673320"/>
      <w:bookmarkStart w:id="801" w:name="_Toc312"/>
      <w:bookmarkEnd w:id="800"/>
      <w:r>
        <w:rPr/>
        <w:t>2</w:t>
      </w:r>
      <w:r>
        <w:rPr>
          <w:rtl w:val="true"/>
        </w:rPr>
        <w:t xml:space="preserve">. </w:t>
      </w:r>
      <w:r>
        <w:rPr>
          <w:rtl w:val="true"/>
        </w:rPr>
        <w:t>فقاهت شیعه و مراکز آن در عصر غیبت</w:t>
      </w:r>
      <w:bookmarkEnd w:id="801"/>
    </w:p>
    <w:p>
      <w:pPr>
        <w:pStyle w:val="BookText"/>
        <w:rPr/>
      </w:pPr>
      <w:r>
        <w:rPr>
          <w:rFonts w:ascii="IRNazanin" w:hAnsi="IRNazanin" w:eastAsia="IRNazanin"/>
          <w:color w:val="111111"/>
          <w:sz w:val="28"/>
          <w:sz w:val="28"/>
          <w:szCs w:val="28"/>
          <w:rtl w:val="true"/>
          <w:lang w:bidi="fa-IR"/>
        </w:rPr>
        <w:t>فقه و فقاهت مهم‌ترین رشتۀ علوم اسلامی به شمار می‌رود که مرجعیت دینی براساس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رشتۀ فقه به‌رغم فراز و نشیب‌های به دست آمده در رشته‌های دیگر در طول قرن‌های گذشته، روز به روز گسترده‌تر و نیرومندتر شده و مسیری تکاملی را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گهربار استاد مرتضی مطهری 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سوم</w:t>
      </w:r>
      <w:r>
        <w:rPr>
          <w:rStyle w:val="FootnoteAnchor"/>
          <w:rtl w:val="true"/>
        </w:rPr>
        <w:footnoteReference w:id="838"/>
      </w:r>
      <w:r>
        <w:rPr>
          <w:rFonts w:ascii="IRNazanin" w:hAnsi="IRNazanin" w:eastAsia="IRNazanin"/>
          <w:color w:val="111111"/>
          <w:sz w:val="28"/>
          <w:sz w:val="28"/>
          <w:szCs w:val="28"/>
          <w:rtl w:val="true"/>
          <w:lang w:bidi="fa-IR"/>
        </w:rPr>
        <w:t>تاکنون، فقه یک حیات مستمر داشته و هرگز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فقهی بدون وقفه در این یازده قرن و نیم دایر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استاد و شاگردی در همة این مدّت هرگز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حیات متسلسل و متداوم یازده قرن و نیمی ظاهراً در هیچ تمدّن و فرهنگ غیر از تمدن و فرهنگ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فرهنگی به معنای واقعی که یک روح و یک حیات بدون هیچ وقفه و انقطاع، طبقات منظّم و مرتّب و متوالی را در قرونی این چنین دراز مدت به یک‌دیگر پیوند دهد و یک روح بر همه حاکم باشد، جز در تمدّن و فرهنگ اسلامی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و فرهنگ‌های دیگر ما به سوابق طولانی‌تری احیاناً بر می‌خوریم، ولی با وقفه‌ها، بریدگی‌ها و انقطاع‌ها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قرن سوم را که مقارن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مبدأ قرار دادیم، نه بدان جهت است که حیات فقه شیعه از قرن سوم آغاز می‌شود، بلکه بدان جهت است که </w:t>
      </w:r>
      <w:bookmarkStart w:id="802" w:name="pg50_747"/>
    </w:p>
    <w:p>
      <w:pPr>
        <w:pStyle w:val="BookText"/>
        <w:rPr/>
      </w:pPr>
      <w:bookmarkEnd w:id="802"/>
      <w:r>
        <w:rPr>
          <w:rFonts w:ascii="IRNazanin" w:hAnsi="IRNazanin" w:eastAsia="IRNazanin"/>
          <w:color w:val="111111"/>
          <w:sz w:val="28"/>
          <w:sz w:val="28"/>
          <w:szCs w:val="28"/>
          <w:rtl w:val="true"/>
          <w:lang w:bidi="fa-IR"/>
        </w:rPr>
        <w:t>قبل از آن عصر، عصر حضور ائمة اطهار علیهم السلام است و فقهای شیعه تحت‌الشعاع ائمه‌اند و استقلالی ندارند و الّا آغاز اجتهاد و فقاهت در میان شیعه و آغاز تألیف کتاب فقهی به عهد صحابه می‌رسد</w:t>
      </w:r>
      <w:r>
        <w:rPr>
          <w:rFonts w:eastAsia="IRNazanin" w:cs="IRNazanin"/>
          <w:color w:val="111111"/>
          <w:sz w:val="28"/>
          <w:szCs w:val="28"/>
          <w:rtl w:val="true"/>
          <w:lang w:bidi="fa-IR"/>
        </w:rPr>
        <w:t>.</w:t>
      </w:r>
      <w:r>
        <w:rPr>
          <w:rStyle w:val="FootnoteAnchor"/>
          <w:rtl w:val="true"/>
        </w:rPr>
        <w:footnoteReference w:id="839"/>
      </w:r>
    </w:p>
    <w:p>
      <w:pPr>
        <w:pStyle w:val="Heading4"/>
        <w:numPr>
          <w:ilvl w:val="3"/>
          <w:numId w:val="1"/>
        </w:numPr>
        <w:rPr/>
      </w:pPr>
      <w:bookmarkStart w:id="803" w:name="__RefHeading___Toc107072_211673320"/>
      <w:bookmarkStart w:id="804" w:name="_Toc313"/>
      <w:bookmarkEnd w:id="803"/>
      <w:r>
        <w:rPr/>
        <w:t>3</w:t>
      </w:r>
      <w:r>
        <w:rPr>
          <w:rtl w:val="true"/>
        </w:rPr>
        <w:t xml:space="preserve">. </w:t>
      </w:r>
      <w:r>
        <w:rPr>
          <w:rtl w:val="true"/>
        </w:rPr>
        <w:t>مراحل تکامل فقه و فقاهت شیعه</w:t>
      </w:r>
      <w:bookmarkEnd w:id="804"/>
    </w:p>
    <w:p>
      <w:pPr>
        <w:pStyle w:val="Heading5"/>
        <w:numPr>
          <w:ilvl w:val="4"/>
          <w:numId w:val="1"/>
        </w:numPr>
        <w:rPr/>
      </w:pPr>
      <w:bookmarkStart w:id="805" w:name="__RefHeading___Toc107074_211673320"/>
      <w:bookmarkStart w:id="806" w:name="_Toc314"/>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فقه شیعه از دوران حضور ائمه علیهم السلام تا عصر غیبت صغری و از آن زمان تاکنون دوران‌هایی گوناگون پشت سر نهاده که در ذیل به آن اشاره می‌گردد</w:t>
      </w:r>
      <w:r>
        <w:rPr>
          <w:rFonts w:eastAsia="IRNazanin" w:cs="IRNazanin"/>
          <w:color w:val="111111"/>
          <w:sz w:val="28"/>
          <w:szCs w:val="28"/>
          <w:rtl w:val="true"/>
          <w:lang w:bidi="fa-IR"/>
        </w:rPr>
        <w:t>:</w:t>
      </w:r>
    </w:p>
    <w:p>
      <w:pPr>
        <w:pStyle w:val="Heading5"/>
        <w:numPr>
          <w:ilvl w:val="4"/>
          <w:numId w:val="1"/>
        </w:numPr>
        <w:rPr/>
      </w:pPr>
      <w:bookmarkStart w:id="807" w:name="__RefHeading___Toc107076_211673320"/>
      <w:bookmarkStart w:id="808" w:name="_Toc315"/>
      <w:bookmarkEnd w:id="807"/>
      <w:r>
        <w:rPr>
          <w:rtl w:val="true"/>
        </w:rPr>
        <w:t>یکم</w:t>
      </w:r>
      <w:r>
        <w:rPr>
          <w:rtl w:val="true"/>
        </w:rPr>
        <w:t xml:space="preserve">. </w:t>
      </w:r>
      <w:r>
        <w:rPr>
          <w:rtl w:val="true"/>
        </w:rPr>
        <w:t>فقه و فقاهت در دوران حضور ائمه علیهم السلام</w:t>
      </w:r>
      <w:bookmarkEnd w:id="808"/>
    </w:p>
    <w:p>
      <w:pPr>
        <w:pStyle w:val="BookText"/>
        <w:rPr/>
      </w:pPr>
      <w:r>
        <w:rPr>
          <w:rFonts w:ascii="IRNazanin" w:hAnsi="IRNazanin" w:eastAsia="IRNazanin"/>
          <w:color w:val="111111"/>
          <w:sz w:val="28"/>
          <w:sz w:val="28"/>
          <w:szCs w:val="28"/>
          <w:rtl w:val="true"/>
          <w:lang w:bidi="fa-IR"/>
        </w:rPr>
        <w:t>از عصر امامت حضرت علی علیه السلام تا شهادت امام حسن عسکری علیه السلام، با توجه به فرهنگی بودن نهضت اسلامی و تعهّد اهل بیت علیهم السلام به نگه‌داری و صیانت شریعت اسلامی، حرکتی علمی و جریانی فکری در جامعة اسلامی پدید آمد تا مرجعیت دینی را در دوران غیبت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دوران حضور امامان علیهم السلام شالودۀ مکتبی فکری و مدرسه‌ای ویژۀ خطّ اهل بیت پیامبر صلی الله علیه و آله و سلم و پاس‌دار مفاهیم نایب اسلامی، پی‌ریزی شد و چون بذری آبیاری می‌گردید تا در دوران غیبت درختی تنومند و قوی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موادّ اوّلیه برای این مدرسه و مکتب، در سه عنصر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علمی و فکری، شیوۀ آموزش و پرورش و تحقیق و تکامل و شخصیت‌های حامل این بار علمی و فکری اعم از اساتید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اصلی و معلّمان واقعی این مکتب، امامان معصوم علیهم السلام بوده‌اند و پرورش یافتگان آنان شخصیت‌هایی چون زراره، محمد بن مسلم، ابان، ابوحمزه ثمالی، یونس بن عبدالرحمان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مجموعۀ متون لازم را برای این مدرسة ویژه اعم از تفسیر، فقه، اصول و دیگر معارف اسلامی به راویان و اصحاب آنان منتقل می‌کردند و اصحاب امامان نیز با راهنمایی آنان تمام روایات را تدوین، ثبت و ضبط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زمان کتاب‌های فراوانی در حدیث گردآوری شد و بنا بر همین معارف بسیاری از یاران و پیروان اهل بیت علیهم السلام پرورش یافتند و شخصیت‌های علمی برجسته‌ای در </w:t>
      </w:r>
      <w:bookmarkStart w:id="809" w:name="pg50_749"/>
    </w:p>
    <w:p>
      <w:pPr>
        <w:pStyle w:val="BookText"/>
        <w:rPr/>
      </w:pPr>
      <w:bookmarkEnd w:id="809"/>
      <w:r>
        <w:rPr>
          <w:rFonts w:ascii="IRNazanin" w:hAnsi="IRNazanin" w:eastAsia="IRNazanin"/>
          <w:color w:val="111111"/>
          <w:sz w:val="28"/>
          <w:sz w:val="28"/>
          <w:szCs w:val="28"/>
          <w:rtl w:val="true"/>
          <w:lang w:bidi="fa-IR"/>
        </w:rPr>
        <w:t>جهان اسلام قد علم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مدرسۀ فقیهان پیرو اهل بیت علیهم السلام حضوری جدّی در جامعۀ اسلامی پیدا کرد که به همة امکانات لازم برای رشد و تکامل آماده بود</w:t>
      </w:r>
      <w:r>
        <w:rPr>
          <w:rFonts w:eastAsia="IRNazanin" w:cs="IRNazanin"/>
          <w:color w:val="111111"/>
          <w:sz w:val="28"/>
          <w:szCs w:val="28"/>
          <w:rtl w:val="true"/>
          <w:lang w:bidi="fa-IR"/>
        </w:rPr>
        <w:t>.</w:t>
      </w:r>
    </w:p>
    <w:p>
      <w:pPr>
        <w:pStyle w:val="Heading5"/>
        <w:numPr>
          <w:ilvl w:val="4"/>
          <w:numId w:val="1"/>
        </w:numPr>
        <w:rPr/>
      </w:pPr>
      <w:bookmarkStart w:id="810" w:name="__RefHeading___Toc107078_211673320"/>
      <w:bookmarkStart w:id="811" w:name="_Toc316"/>
      <w:bookmarkEnd w:id="810"/>
      <w:r>
        <w:rPr>
          <w:rtl w:val="true"/>
        </w:rPr>
        <w:t>دوم</w:t>
      </w:r>
      <w:r>
        <w:rPr>
          <w:rtl w:val="true"/>
        </w:rPr>
        <w:t xml:space="preserve">. </w:t>
      </w:r>
      <w:r>
        <w:rPr>
          <w:rtl w:val="true"/>
        </w:rPr>
        <w:t>فقه و فقاهت شیعه در دوران غیبت صغری</w:t>
      </w:r>
      <w:bookmarkEnd w:id="811"/>
    </w:p>
    <w:p>
      <w:pPr>
        <w:pStyle w:val="BookText"/>
        <w:rPr/>
      </w:pPr>
      <w:r>
        <w:rPr>
          <w:rFonts w:ascii="IRNazanin" w:hAnsi="IRNazanin" w:eastAsia="IRNazanin"/>
          <w:color w:val="111111"/>
          <w:sz w:val="28"/>
          <w:sz w:val="28"/>
          <w:szCs w:val="28"/>
          <w:rtl w:val="true"/>
          <w:lang w:bidi="fa-IR"/>
        </w:rPr>
        <w:t>در دوران غیبت صغری که جامعۀ شیعه برای ورود به عصر غیبت کبری و انقطاع از فیوضات مستقیم امام معصوم علیهم السلام آماده می‌شد، بلکه کمی پیش از شروع آن، امامان عسکری علیهما السلام مردم را براساس رجوع به فقیهان مدرسة اهل بیت علیهم السلام پرورش می‌دادند و زمینه را هم از نظر فکری و هم عملی برای مرجعیت فقیهان و استقلال آنان در ادارۀ امور جامعه فراهم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حدیثی بسیاری در این دوره در آستانة تلف و گم شدن قرار گرفته بود و ضرورت تقیه بر شیعه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گونة جدّی کوشیدند تا با تلاشی جدی این متون را در متن واحد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نخستین مجموعۀ حدیثی مهم شیعه را در کتاب شریف کافی گرد آورد که چهار برابر صحاح شش‌گانۀ اهل سنّت در آن از امامان معصوم علیهم السلام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راویان حدیث طبقه‌بندی شده و درجۀ اعتبار هر کدام بررسی و تحقیق شده تا فقیهان با دور شدن از عصر حضور امام علیه السلام به اطلاعات دقیق و صحیح بتوانند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فهرست‌هایی برای ثبت و ضبط مجموعۀ تألیفات اصحاب ائمه علیهم السلام تهیه گردید و متون فقهی گوناگونی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مرحلة فقه استدلالی نیز آغاز گردید و اندک اندک شیوۀ استنباط و فقاهت شکلی روشن به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مراکز علمی، آموزشی و تحقیقی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مکتب فقهی در این دو دوران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مکتب فقهی راویان حدیث با مرکزیت قم و دیگری مکتب فقهی متکلّمان یا عقل‌گرایان با مرکزیت بغداد</w:t>
      </w:r>
      <w:r>
        <w:rPr>
          <w:rFonts w:eastAsia="IRNazanin" w:cs="IRNazanin"/>
          <w:color w:val="111111"/>
          <w:sz w:val="28"/>
          <w:szCs w:val="28"/>
          <w:rtl w:val="true"/>
          <w:lang w:bidi="fa-IR"/>
        </w:rPr>
        <w:t>.</w:t>
      </w:r>
    </w:p>
    <w:p>
      <w:pPr>
        <w:pStyle w:val="Heading5"/>
        <w:numPr>
          <w:ilvl w:val="4"/>
          <w:numId w:val="1"/>
        </w:numPr>
        <w:rPr/>
      </w:pPr>
      <w:bookmarkStart w:id="812" w:name="__RefHeading___Toc107080_211673320"/>
      <w:bookmarkStart w:id="813" w:name="_Toc317"/>
      <w:bookmarkEnd w:id="812"/>
      <w:r>
        <w:rPr>
          <w:rtl w:val="true"/>
        </w:rPr>
        <w:t>سوم</w:t>
      </w:r>
      <w:r>
        <w:rPr>
          <w:rtl w:val="true"/>
        </w:rPr>
        <w:t xml:space="preserve">. </w:t>
      </w:r>
      <w:r>
        <w:rPr>
          <w:rtl w:val="true"/>
        </w:rPr>
        <w:t>فقه و فقاهت شیعه در دوران غیبت کبری</w:t>
      </w:r>
      <w:bookmarkEnd w:id="81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شیخ مفید تولّد یافتۀ دو مکتب فقهی پیش‌گفته است که امتیازات و کمالات هر دو مکتب را دربرداشت و از آغاز غیبت کبری تاکنون به گونة تکاملی سیر کرده </w:t>
      </w:r>
      <w:bookmarkStart w:id="814" w:name="pg50_751"/>
    </w:p>
    <w:p>
      <w:pPr>
        <w:pStyle w:val="BookText"/>
        <w:rPr/>
      </w:pPr>
      <w:bookmarkEnd w:id="814"/>
      <w:r>
        <w:rPr>
          <w:rFonts w:ascii="IRNazanin" w:hAnsi="IRNazanin" w:eastAsia="IRNazanin"/>
          <w:color w:val="111111"/>
          <w:sz w:val="28"/>
          <w:sz w:val="28"/>
          <w:szCs w:val="28"/>
          <w:rtl w:val="true"/>
          <w:lang w:bidi="fa-IR"/>
        </w:rPr>
        <w:t>و روز به روز بارورتر، محکم‌تر و ریشه‌دارتر می‌گردد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پس از شیخ مفید شاگردان برومندش سید مرتضی و سپس شیخ طوسی، پایه‌گذاران مکتب فقیهان اصولی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فقه شیعه را به مرحله‌ای نو کشاند که بر آن پایه، در همة ابواب مرتبط با فقه، از نوآوری و ابتکار برخوردار بود و هم‌چنین در تمام زمینه‌ها آثار علمی بسیار گران‌بهایی را به ارث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سید مرتضی و شیخ طوسی مرجعیت شیعه را از انزوا درآوردند و با تسلّط بر فقه و کلام و تفسیر و مبانی علمی اهل سنّت توانستند کرسی استادی کلام و فقه را در بغداد به انحصار خود درآورند و علمای دیگر مذاهب را نیز به شاگردی خود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دیری نپایید که جریان‌های فرقه‌ای و اوضاع سیاسی، شیخ طوسی را به مهاجرت وادار کرد و از آن تاریخ به بعد، نجف اشرف مرکز فقاهت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دینی در این عصر عهده‌دار ادارۀ علمی و مالی مؤسسات آموزشی شیعه بود و بالاترین سطح آموزشی را مرجع وقت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وکیلان و قاضیان از وظایف مرجعیت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و جواب دادن به پرسش‌ها نیز بر عهدۀ مرجع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شیعه در عصر کنونی نیز بر همان مکتب پویا و متکامل شیخ مفید ره می‌پوید و از همان پویایی و شکوفایی و رشد بهره می‌برد</w:t>
      </w:r>
      <w:r>
        <w:rPr>
          <w:rFonts w:eastAsia="IRNazanin" w:cs="IRNazanin"/>
          <w:color w:val="111111"/>
          <w:sz w:val="28"/>
          <w:szCs w:val="28"/>
          <w:rtl w:val="true"/>
          <w:lang w:bidi="fa-IR"/>
        </w:rPr>
        <w:t>.</w:t>
      </w:r>
    </w:p>
    <w:p>
      <w:pPr>
        <w:pStyle w:val="Heading4"/>
        <w:numPr>
          <w:ilvl w:val="3"/>
          <w:numId w:val="1"/>
        </w:numPr>
        <w:rPr/>
      </w:pPr>
      <w:bookmarkStart w:id="815" w:name="__RefHeading___Toc107082_211673320"/>
      <w:bookmarkStart w:id="816" w:name="_Toc318"/>
      <w:bookmarkEnd w:id="815"/>
      <w:r>
        <w:rPr/>
        <w:t>4</w:t>
      </w:r>
      <w:r>
        <w:rPr>
          <w:rtl w:val="true"/>
        </w:rPr>
        <w:t xml:space="preserve">. </w:t>
      </w:r>
      <w:r>
        <w:rPr>
          <w:rtl w:val="true"/>
        </w:rPr>
        <w:t>حوزه‌های علمیه و مراکز فقاهت شیعه در دوران غیبت کبری</w:t>
      </w:r>
      <w:bookmarkEnd w:id="816"/>
    </w:p>
    <w:p>
      <w:pPr>
        <w:pStyle w:val="BookText"/>
        <w:rPr/>
      </w:pPr>
      <w:r>
        <w:rPr>
          <w:rFonts w:ascii="IRNazanin" w:hAnsi="IRNazanin" w:eastAsia="IRNazanin"/>
          <w:color w:val="111111"/>
          <w:sz w:val="28"/>
          <w:sz w:val="28"/>
          <w:szCs w:val="28"/>
          <w:rtl w:val="true"/>
          <w:lang w:bidi="fa-IR"/>
        </w:rPr>
        <w:t>بغداد، در آغاز غیبت کبری، مرکز فقه و فقاهت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هجرت شیخ طوسی به نجف اشرف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حدود یک قرن، این شهر مرکز عمدۀ فقاهت قرار گرفت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نجف، شهر حلب نیز توسّط یکی دیگر از شاگردان سید مرتضی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مرکزیتی یافت، و این مرکزیت تا حدود </w:t>
      </w:r>
    </w:p>
    <w:p>
      <w:pPr>
        <w:pStyle w:val="BookText"/>
        <w:rPr/>
      </w:pPr>
      <w:r>
        <w:rPr>
          <w:rFonts w:ascii="IRNazanin" w:hAnsi="IRNazanin" w:eastAsia="IRNazanin"/>
          <w:color w:val="111111"/>
          <w:sz w:val="28"/>
          <w:sz w:val="28"/>
          <w:szCs w:val="28"/>
          <w:rtl w:val="true"/>
          <w:lang w:bidi="fa-IR"/>
        </w:rPr>
        <w:t>نیمۀ قرن هشتم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ابوالمکارم ابن زهره صاحب کتاب الغنیة از بزرگان معروف این حوزه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 به ضعف نهادن حرکت علمی در حوزۀ نجف اشرف پس از یک قرن پیروی از آرای استوار شیخ طوسی و کُند شدن حرکت اجتهاد، ابن ادریس حلّی در حلّه نهضت فقهی دیگری آغاز نمود و مرکزیت علمی فقه شیعه به شهر حلّه در عراق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نامداری چون محقق حلّی و علامه حلّی که پایه‌گذاران مرحلة جدید فقاهت شیعه پس از شیخ طوسی به شمار می‌روند، در این مرکز بالیدند و فقه شیعه را از ایستایی علمی به پویایی رساندند و خط فقهی شیخ مفید را پی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حلّه مرکزیت فقاهت شیعه به جبل عامل و منطقة شام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شاگرد فخرالمحققین فرزند علامه حلّی و سپس شهید ثانی، از فقیهان نامدار این 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مکتب فقهی شیخ مفید را با کمال اقتدار علمی و دربرگیرندة دیگر برتری‌های مراکز فقهی مانند بغداد، نجف و حلّه به جبل عامل بردند و حوزه‌ای با نشاط و پرتحرّک پدید آوردند که سرچشمة برکات فراوانی برای دولت شیعی صفوی، حوزۀ علمیه اصفهان و حوزۀ علمیه نجف اشرف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و سپس شهید ثانی و شاگردان آن دو فقیه سترگ، با طرح فقه سیاسی شیعه روح جدیدی در کالبد جهان تشیّع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برای رئیس دولت شیعی سربداران، متن لمعه را نوشت و فرستاد تا براساس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نظریۀ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علل به شهادت رسیدن این فقیه بزرگ به شمار رفته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شهید مطهری دربارۀ تأثیر فقیهان جبل عامل در رهبری دولت شیعی صفوی و حوزه‌های علمیه ایران می‌نویسد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جبل عامل نقش مهمی در خط مشی ایران صفویه داشته‌اند، چنان که می‌دانیم صفویه درویش بودند؛ راهی که ابتدا آنها براساس سنّت خاص درویشی خود طی کرده‌اند، اگر با روش فقهی عمیق فقهای جبل عامل تعدیل نمی‌شد، اگر به وسیلۀ آن فقیهان حوزۀ فقهی عمیقی در ایران پایه‌گذاری نمی‌شد، به چیزی </w:t>
      </w:r>
    </w:p>
    <w:p>
      <w:pPr>
        <w:pStyle w:val="BookText"/>
        <w:rPr/>
      </w:pPr>
      <w:r>
        <w:rPr>
          <w:rFonts w:ascii="IRNazanin" w:hAnsi="IRNazanin" w:eastAsia="IRNazanin"/>
          <w:color w:val="111111"/>
          <w:sz w:val="28"/>
          <w:sz w:val="28"/>
          <w:szCs w:val="28"/>
          <w:rtl w:val="true"/>
          <w:lang w:bidi="fa-IR"/>
        </w:rPr>
        <w:t>منتهی می‌شد نظیر آن‌چه در علوی‌های ترکیه یا شام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تأثیر زیادی داشت در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عمومی دولت و ملّت ایران از آن‌گونه انحرافات مصون بماند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تصوّف شیعی نیز راه معتدل‌تری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فقهای جبل عامل از قبیل محقّق کرکی، شیخ بهایی و دیگران با تأسیس حوزۀ فقهی اصفهان حقّ بزرگی به گردن مردم این مرز و بوم دارند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همان زمان حوزة نجف به وسیلة مقدّس اردبیلی و دیگر اکابر احیا شد که تا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ایران تنها شهر قم است که در قرون اوّل اسلامی در همان زمان که بغداد مرکز فقاهت اسلامی بود، به وسیله فقهایی نظیر ابن بابویه و محمد بن قولویه به صورت یکی از مراکز فقهی درآمد، هم‌چنان که در دوره قاجار به وسیلۀ میرزا ابوالقاسم قمی صاحب قوانین نیز احیا شد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وسیلۀ مرحوم حاج شیخ عبدالکریم حائری یزدی بار دیگر احیا شد و اکنون یکی از دو مرکز بزرگ فقهی شیعه است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البته با پیروزی انقلاب اسلامی ایران و هجوم‌های پی در پی بعثیان عراق به حوزۀ علمیه نجف اشرف و به شهادت رساندن بزرگان آن حوزه و هجرت دادن بیشتر فضلا و طلاب آن‌جا به ایران، برای بار دیگر مرکزیت فقاهت شیعه در قم تجلّی گردید و با وجود دانش‌مندانی ارجمند در حوزة نجف، نشاط، حرکت و پویایی هم‌اکنون در قم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می‌افزاید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مخصوصاً بعد از صفویه در شهرهای دیگر ایران از قبیل همدان، شیراز، یزد، کاشان، تبریز، زنجان، قزوین و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علمیۀ عظیم و معتبری بوده است، ولی هیچ یک از شهرهای ایران به استثنای قم و اصفهان و در مدت کوتاهی کاشان مرکز فقهای طراز اول نبوده و عالی‌ترین و یا در ردیف عالی‌ترین حوزه‌های فقهی به شمار نمی‌رفته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 نشاط علمی و فقهی این شهرها وجود مدارس بسیار عالی و تاریخی است که در همۀ شهرستان‌های نام‌برده موجود است و یادگار جوش و خروش‌های علمی دوران‌های گذشته است</w:t>
      </w:r>
      <w:r>
        <w:rPr>
          <w:rFonts w:eastAsia="IRNazanin" w:cs="IRNazanin"/>
          <w:color w:val="111111"/>
          <w:sz w:val="28"/>
          <w:szCs w:val="28"/>
          <w:rtl w:val="true"/>
          <w:lang w:bidi="fa-IR"/>
        </w:rPr>
        <w:t>.</w:t>
      </w:r>
      <w:r>
        <w:rPr>
          <w:rStyle w:val="FootnoteAnchor"/>
          <w:rtl w:val="true"/>
        </w:rPr>
        <w:footnoteReference w:id="844"/>
      </w:r>
      <w:bookmarkStart w:id="817" w:name="pg50_757"/>
    </w:p>
    <w:p>
      <w:pPr>
        <w:pStyle w:val="BookText"/>
        <w:rPr/>
      </w:pPr>
      <w:bookmarkEnd w:id="817"/>
      <w:r>
        <w:rPr>
          <w:rFonts w:ascii="IRNazanin" w:hAnsi="IRNazanin" w:eastAsia="IRNazanin"/>
          <w:color w:val="111111"/>
          <w:sz w:val="28"/>
          <w:sz w:val="28"/>
          <w:szCs w:val="28"/>
          <w:rtl w:val="true"/>
          <w:lang w:bidi="fa-IR"/>
        </w:rPr>
        <w:t>البته پس از دوران صفویه که در حوزۀ نجف روحی تازه دمیده شد، با رشد حرکت اخباری‌گری تا مدتی کربلا مرکز فقاهت شیعه قرار گرفت و پس از افول حرکت اخباری‌گری توسط وحید بهبهانی عمدۀ شاگردان آن فقیه و اصولی سترگ و مجدِّد، به حوزۀ نجف اشرف انتقال یافته و برای بار سوم نجف را اوّلین مرکز فقاهت شیعه درآورده و تا قبل از پیروزی انقلاب اسلامی در ایران حرف اوّل رهبری شیعه را فقها و پرورش یافتگان حوزة علمیه نجف اشرف می‌زدند</w:t>
      </w:r>
      <w:r>
        <w:rPr>
          <w:rFonts w:eastAsia="IRNazanin" w:cs="IRNazanin"/>
          <w:color w:val="111111"/>
          <w:sz w:val="28"/>
          <w:szCs w:val="28"/>
          <w:rtl w:val="true"/>
          <w:lang w:bidi="fa-IR"/>
        </w:rPr>
        <w:t>.</w:t>
      </w:r>
      <w:r>
        <w:rPr>
          <w:rStyle w:val="FootnoteAnchor"/>
          <w:rtl w:val="true"/>
        </w:rPr>
        <w:footnoteReference w:id="845"/>
      </w:r>
    </w:p>
    <w:p>
      <w:pPr>
        <w:pStyle w:val="Heading4"/>
        <w:numPr>
          <w:ilvl w:val="3"/>
          <w:numId w:val="1"/>
        </w:numPr>
        <w:rPr/>
      </w:pPr>
      <w:bookmarkStart w:id="818" w:name="__RefHeading___Toc107084_211673320"/>
      <w:bookmarkStart w:id="819" w:name="_Toc319"/>
      <w:bookmarkEnd w:id="818"/>
      <w:r>
        <w:rPr/>
        <w:t>5</w:t>
      </w:r>
      <w:r>
        <w:rPr>
          <w:rtl w:val="true"/>
        </w:rPr>
        <w:t xml:space="preserve">. </w:t>
      </w:r>
      <w:r>
        <w:rPr>
          <w:rtl w:val="true"/>
        </w:rPr>
        <w:t>مبارزه‌های سیاسی علمای شیعه در عصر غیبت کبری</w:t>
      </w:r>
      <w:bookmarkEnd w:id="819"/>
    </w:p>
    <w:p>
      <w:pPr>
        <w:pStyle w:val="Heading5"/>
        <w:numPr>
          <w:ilvl w:val="4"/>
          <w:numId w:val="1"/>
        </w:numPr>
        <w:rPr/>
      </w:pPr>
      <w:bookmarkStart w:id="820" w:name="__RefHeading___Toc107086_211673320"/>
      <w:bookmarkStart w:id="821" w:name="_Toc320"/>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مبارزه‌های سیاسی علمای شیعه در عصر غیبت کبری در دو نکته خلاصه می‌گردد</w:t>
      </w:r>
      <w:r>
        <w:rPr>
          <w:rFonts w:eastAsia="IRNazanin" w:cs="IRNazanin"/>
          <w:color w:val="111111"/>
          <w:sz w:val="28"/>
          <w:szCs w:val="28"/>
          <w:rtl w:val="true"/>
          <w:lang w:bidi="fa-IR"/>
        </w:rPr>
        <w:t>:</w:t>
      </w:r>
    </w:p>
    <w:p>
      <w:pPr>
        <w:pStyle w:val="Heading5"/>
        <w:numPr>
          <w:ilvl w:val="4"/>
          <w:numId w:val="1"/>
        </w:numPr>
        <w:rPr/>
      </w:pPr>
      <w:bookmarkStart w:id="822" w:name="__RefHeading___Toc107088_211673320"/>
      <w:bookmarkStart w:id="823" w:name="_Toc321"/>
      <w:bookmarkEnd w:id="822"/>
      <w:r>
        <w:rPr>
          <w:rtl w:val="true"/>
        </w:rPr>
        <w:t>یکم</w:t>
      </w:r>
      <w:r>
        <w:rPr>
          <w:rtl w:val="true"/>
        </w:rPr>
        <w:t xml:space="preserve">. </w:t>
      </w:r>
      <w:r>
        <w:rPr>
          <w:rtl w:val="true"/>
        </w:rPr>
        <w:t>زمینه‌های فعالیت سیاسی</w:t>
      </w:r>
      <w:bookmarkEnd w:id="823"/>
    </w:p>
    <w:p>
      <w:pPr>
        <w:pStyle w:val="BookText"/>
        <w:rPr/>
      </w:pPr>
      <w:r>
        <w:rPr>
          <w:rFonts w:ascii="IRNazanin" w:hAnsi="IRNazanin" w:eastAsia="IRNazanin"/>
          <w:color w:val="111111"/>
          <w:sz w:val="28"/>
          <w:sz w:val="28"/>
          <w:szCs w:val="28"/>
          <w:rtl w:val="true"/>
          <w:lang w:bidi="fa-IR"/>
        </w:rPr>
        <w:t>فعالیت سیاسی نیز در دو زمینه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داخل مرزهای دولت اسلامی و در برابر استبداد سیاسی حاکمان مسلمان یا نامسلمان؛</w:t>
      </w:r>
    </w:p>
    <w:p>
      <w:pPr>
        <w:pStyle w:val="BookText"/>
        <w:rPr/>
      </w:pPr>
      <w:r>
        <w:rPr>
          <w:rFonts w:ascii="IRNazanin" w:hAnsi="IRNazanin" w:eastAsia="IRNazanin"/>
          <w:color w:val="111111"/>
          <w:sz w:val="28"/>
          <w:sz w:val="28"/>
          <w:szCs w:val="28"/>
          <w:rtl w:val="true"/>
          <w:lang w:bidi="fa-IR"/>
        </w:rPr>
        <w:t>دوم، در خارج از مرزهای دولت اسلام و در برابر قدرت‌های خارجی و استعمارگران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سیاسی درون‌مرزی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کشاندن امّت اسلامی و نگه‌داشتن شیعیان در صحنۀ سیاست از راه تبلیغ، تربیت، تأسیس و هدایت حرکت‌های اسلامی برای مبارزه با استبداد و ستم‌گری حاکمان مسلمان و مبارزه با ایدة جدایی دین از سیاست و مطالبۀ حقوق سیاسی پایمال شدة امّت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مبارزۀ مستقیم و غیر مستقیم با انحراف حاکمان، از راه کشف انحرافات و پی‌آمدهای فکری، اخلاقی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غصب خلافت و تسلّط طاغوت‌ها بر امت اسلامی و هدایت و حمایت نهضت‌ها و حرکت‌های اسلامی مبارزه؛ </w:t>
      </w:r>
      <w:bookmarkStart w:id="824" w:name="pg50_759"/>
    </w:p>
    <w:p>
      <w:pPr>
        <w:pStyle w:val="BookText"/>
        <w:rPr/>
      </w:pPr>
      <w:bookmarkEnd w:id="8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کلمة امّت اسلامی و جامعۀ شیعی از راه تبلیغ اهمیت این وحدت و مبارزه با هر گونه تفرقه‌گرایی گروه‌های افراطی متعصّب و متحجّر؛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هویت اسلامی جامعه و اصالت فکری مسلمانان و شیعیان با تربیت دانش‌مندان و محقّقان و ترویج علم و معرفت و تأسیس حوزه‌های علمیه در سراسر جهان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انحرافات فکری و اخلاقی توجیه‌گر سیاست‌های حاکمان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فعالیت‌های سیاسی برون مرزی علمای شیعه در عصر غیبت کبری نیز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نفوذ و تهاجم فرهنگی غرب و تلاش برای بیرون آوردن خودباختگان، از غرب‌زدگی یا شرق‌زدگی از راه مبارزه با حرکت‌های تبشیری مسیحی و استشراقی و حرکت‌های الحادی و ضدّ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ابالی‌گری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را برای سلطۀ سیاسی و فرهنگی بیگانگان فراهم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هدایت و شرکت گسترده در مبارزه‌های مسلّحانه برای رفع تهاجم نظامی استعمارگران در کشورهای پهناور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مبارزۀ بی‌امان با سلطه‌گری سیاسی و اقتصادی دو ابرقدرت غرب و شرق و تلاش برای جلوگیری از زیر سلطه بردن کشورهای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تضعیف و ایجاد تفرقه در میان امّت اسلام و تجزیة سیاسی و غصب اراضی کشورهای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ابرقدرتی استکبار جهانی و به خاک‌مالیدن جبروت و باطل کردن افسانۀ شکست‌ناپذیر ابرقدرت‌ها</w:t>
      </w:r>
      <w:r>
        <w:rPr>
          <w:rFonts w:eastAsia="IRNazanin" w:cs="IRNazanin"/>
          <w:color w:val="111111"/>
          <w:sz w:val="28"/>
          <w:szCs w:val="28"/>
          <w:rtl w:val="true"/>
          <w:lang w:bidi="fa-IR"/>
        </w:rPr>
        <w:t>.</w:t>
      </w:r>
    </w:p>
    <w:p>
      <w:pPr>
        <w:pStyle w:val="Heading5"/>
        <w:numPr>
          <w:ilvl w:val="4"/>
          <w:numId w:val="1"/>
        </w:numPr>
        <w:rPr/>
      </w:pPr>
      <w:bookmarkStart w:id="825" w:name="__RefHeading___Toc107090_211673320"/>
      <w:bookmarkStart w:id="826" w:name="_Toc322"/>
      <w:bookmarkEnd w:id="825"/>
      <w:r>
        <w:rPr>
          <w:rtl w:val="true"/>
        </w:rPr>
        <w:t>دوم</w:t>
      </w:r>
      <w:r>
        <w:rPr>
          <w:rtl w:val="true"/>
        </w:rPr>
        <w:t xml:space="preserve">. </w:t>
      </w:r>
      <w:r>
        <w:rPr>
          <w:rtl w:val="true"/>
        </w:rPr>
        <w:t>مراحل فعالیت سیاسی و انواع آن در هر مرحله</w:t>
      </w:r>
      <w:bookmarkEnd w:id="82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 و مبارزه‌های سیاسی از انتقاد و اعتراض شروع می‌شود و این اعتراض در صورت مساعد بودن اوضاع، به تناسب درجۀ انحراف از وضع مطلوب و درجة مقاومت منحرفان و ایستادگی بر سر مواضع انحرافی و به تناسب درجة ستم‌گری و سلب حقوق طبیعی افراد، سیری صعودی می‌یابد و از برخوردی سرد و ساده به </w:t>
      </w:r>
    </w:p>
    <w:p>
      <w:pPr>
        <w:pStyle w:val="BookText"/>
        <w:rPr/>
      </w:pPr>
      <w:r>
        <w:rPr>
          <w:rFonts w:ascii="IRNazanin" w:hAnsi="IRNazanin" w:eastAsia="IRNazanin"/>
          <w:color w:val="111111"/>
          <w:sz w:val="28"/>
          <w:sz w:val="28"/>
          <w:szCs w:val="28"/>
          <w:rtl w:val="true"/>
          <w:lang w:bidi="fa-IR"/>
        </w:rPr>
        <w:t>برخوردی خصمانه و تند تبدیل می‌گردد تا آن‌جا که جز خون و شمشیر و قیام مسلحانه برای علاج انحراف چاره‌ای نباشد و تشکیل حرکات سیاسی مخفیانه و نیمه‌مخفیانه در اوضاع نامساعد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قدرت جذب نیرو و فراگیر شدن فرهنگ اعتراض در جامعه، پنهان‌کاری و حرکات زیرزمینی درجه‌بندی می‌شوند تا به اندازه‌ای برسند که صدای خود را بتوانند آشکار کنند و از نابودی ایمن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چهارده قرن مبارزۀ سیاسی پی در پی برای رساندن اسلام به مرحلة حاکمیت و استقرار نظام سیاسی اسلامی در قرن‌های گذشته و با نگاهی هم‌سویه از سه مرحله گذر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تقیه و ایجاد تشکیلات سیاسی پنهان برای مبارزه با طاغوت‌ها؛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مبارزة سیاسی علنی منهای تشکیل نظام سیاسی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مبارزة سیاسی علنی با تشکیل نظام سیاسی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سیاسی، در هر یک از مراحل سه گانه گاهی مسلّحانه و گاهی غیر مسلحانه عمل می‌کرده‌اند و گاهی مبارزۀ مثبت و گاهی مبارزۀ منفی را پیشۀ خود می‌ساخته‌اند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مبارزه‌های غیر مسلحانه چون احتجاج، مناظره، تبلیغ حقایق، کشف واقعیت‌های تلخ و پرده برداشتن از انحراف‌ها و خطاهای کارگزاران و مسئولان نظام یا انحراف‌های مهاجمان و سلطه‌گران و هم‌چنین عضوگیری و نیروسازی برای گسترش نیرو، گستراندن فرهنگ اعتراض و مبارزه و تأیید غیر مستقیم فعالیت‌های مسلّحانه نیز در شمار این مبارزه‌ها می‌تواند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مسلّحانه چون تأسیس نهضت انقلابی مسلّح و تعیین رهبری آن و یا تأیید و حمایت از آن به گونة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سه‌گانه مبارزه‌های سیاسی در تاریخ فعالیت‌های سیاسی علمای شیعه بدین گونه می‌تواند تبیین گردد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لحاظ تاریخی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تسلّط خلفا بر منصب حکومت پس از پیامبر صلی الله علیه و آله و سلم تا اوایل دوران غیبت کبری در قرن </w:t>
      </w:r>
      <w:bookmarkStart w:id="827" w:name="pg50_763"/>
    </w:p>
    <w:p>
      <w:pPr>
        <w:pStyle w:val="BookText"/>
        <w:rPr/>
      </w:pPr>
      <w:bookmarkEnd w:id="827"/>
      <w:r>
        <w:rPr>
          <w:rFonts w:ascii="IRNazanin" w:hAnsi="IRNazanin" w:eastAsia="IRNazanin"/>
          <w:color w:val="111111"/>
          <w:sz w:val="28"/>
          <w:sz w:val="28"/>
          <w:szCs w:val="28"/>
          <w:rtl w:val="true"/>
          <w:lang w:bidi="fa-IR"/>
        </w:rPr>
        <w:t>چهارم هجری طول کشیده است؛</w:t>
      </w:r>
    </w:p>
    <w:p>
      <w:pPr>
        <w:pStyle w:val="BookText"/>
        <w:rPr/>
      </w:pPr>
      <w:r>
        <w:rPr>
          <w:rFonts w:ascii="IRNazanin" w:hAnsi="IRNazanin" w:eastAsia="IRNazanin"/>
          <w:color w:val="111111"/>
          <w:sz w:val="28"/>
          <w:sz w:val="28"/>
          <w:szCs w:val="28"/>
          <w:rtl w:val="true"/>
          <w:lang w:bidi="fa-IR"/>
        </w:rPr>
        <w:t>مرحلة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این مرحله در صحنۀ سیاست حضوری جدّی داشته و دولت‌های انقلابی شیعی زمینه را برای تبلیغ اعتقادی و سیاسی تشیّع فراهم نمودند و این مرحله از اواخر قرن سوم آغاز و در قرن چهارم و پنجم تداوم داشته، ولی هیچ نظام سیاسی شیعی استوار و پایدار در این برهه پدید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دوره، دولت‌های انقلابی در برابر تهاجم مغول‌ها به جهان اسلام فرو پاشیدند و تشیّع نه به منزلة نظامی سیاسی، بلکه به منزلة مذهبی پذیرفته برای برخی از حاکمان مغول در ایران دوباره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مذهبی رسمی و در چارچوب نظامی سیاسی پذیرفتة جهانیان و در صحنۀ بین‌المللی شناخته شد و همواره با استمرار حکومت‌های گوناگون که همگی تشیّع را اصلی مسلّم و حیاتی برای قدرت خود می‌دیدند، به منزلة نظامی سیاسی در ازای پنج قرن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w:t>
      </w:r>
    </w:p>
    <w:p>
      <w:pPr>
        <w:pStyle w:val="Heading3"/>
        <w:numPr>
          <w:ilvl w:val="2"/>
          <w:numId w:val="1"/>
        </w:numPr>
        <w:rPr/>
      </w:pPr>
      <w:bookmarkStart w:id="828" w:name="__RefHeading___Toc107092_211673320"/>
      <w:bookmarkStart w:id="829" w:name="_Toc323"/>
      <w:bookmarkEnd w:id="828"/>
      <w:r>
        <w:rPr>
          <w:rtl w:val="true"/>
        </w:rPr>
        <w:t>ج</w:t>
      </w:r>
      <w:r>
        <w:rPr>
          <w:rtl w:val="true"/>
        </w:rPr>
        <w:t xml:space="preserve">) </w:t>
      </w:r>
      <w:r>
        <w:rPr>
          <w:rtl w:val="true"/>
        </w:rPr>
        <w:t xml:space="preserve">دوره‌های مرجعیت دینی </w:t>
      </w:r>
      <w:r>
        <w:rPr>
          <w:rtl w:val="true"/>
        </w:rPr>
        <w:t>(</w:t>
      </w:r>
      <w:r>
        <w:rPr>
          <w:rtl w:val="true"/>
        </w:rPr>
        <w:t>علمی و سیاسی</w:t>
      </w:r>
      <w:r>
        <w:rPr>
          <w:rtl w:val="true"/>
        </w:rPr>
        <w:t xml:space="preserve">) </w:t>
      </w:r>
      <w:r>
        <w:rPr>
          <w:rtl w:val="true"/>
        </w:rPr>
        <w:t>شیعه در عصر غیبت کبری</w:t>
      </w:r>
      <w:bookmarkEnd w:id="829"/>
    </w:p>
    <w:p>
      <w:pPr>
        <w:pStyle w:val="Heading4"/>
        <w:numPr>
          <w:ilvl w:val="3"/>
          <w:numId w:val="1"/>
        </w:numPr>
        <w:rPr/>
      </w:pPr>
      <w:bookmarkStart w:id="830" w:name="__RefHeading___Toc107094_211673320"/>
      <w:bookmarkStart w:id="831" w:name="_Toc324"/>
      <w:bookmarkEnd w:id="830"/>
      <w:r>
        <w:rPr/>
        <w:t>1</w:t>
      </w:r>
      <w:r>
        <w:rPr>
          <w:rtl w:val="true"/>
        </w:rPr>
        <w:t xml:space="preserve">. </w:t>
      </w:r>
      <w:r>
        <w:rPr>
          <w:rtl w:val="true"/>
        </w:rPr>
        <w:t>نهاد مرجعیت و تداوم خط امامت و رسالت</w:t>
      </w:r>
      <w:bookmarkEnd w:id="831"/>
    </w:p>
    <w:p>
      <w:pPr>
        <w:pStyle w:val="BookText"/>
        <w:rPr/>
      </w:pPr>
      <w:r>
        <w:rPr>
          <w:rFonts w:ascii="IRNazanin" w:hAnsi="IRNazanin" w:eastAsia="IRNazanin"/>
          <w:color w:val="111111"/>
          <w:sz w:val="28"/>
          <w:sz w:val="28"/>
          <w:szCs w:val="28"/>
          <w:rtl w:val="true"/>
          <w:lang w:bidi="fa-IR"/>
        </w:rPr>
        <w:t>اسلام، دینی جامع، کامل، جهانی و ابدی است</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جامعیت اسلام به معنای توجه به همة ابعاد وجودی انسان در سراسر مراحل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نگرش جامعه را چون فرد می‌نگرد و دنیا را هم‌چون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برنامه را برای انسان به ارمغان آورده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پیش‌بینی‌های پیامبر صلی الله علیه و آله و سلم از آیندۀ جامعۀ اسلامی و ایمان آوردن آیندگان به آرمان‌های والای اسلام و توجه دادن به امامت دوازده امام پس از وی، و غیبت طولانی دوازدهمین امام، ناچار برای تضمین تداوم رهبری اسلامی که حافظ و پاس‌دار همة ارزش‌های انقلاب است، باید جانشین و قائم مقامی برای امام غایب باشد تا کمال، جامعیت و جاودانگی اسلام به خطر نیفتد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رهبری در عصر غیبت امام معصوم علیه السلام اصلی منطقی و معقول و نهادی عقلانی و بسیار ضروری و هم‌آهنگ با اصول اوّلیۀ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چنین نهادی در متن دین و شریعت، انکار کمال، جامعیت و توانایی شریعت در ادارۀ امور زندگی جوامع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فقیه شایسته و جامع شرایط، بهترین گزینه برای هنگام غیبت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سنّت پیامبر اکرم صلی الله علیه و آله و سلم و معصومان علیهم السلام و سیرۀ مبارک آنان، نهاد مرجعیت را آموزه‌ای گران‌بها در جامعة اسلامی نهادند تا در عصر غیبت مفید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وجود چنین نهادی در درازای تاریخ پر پیچ و خم خود و با بدترین اوضاع اجتماعی و حکومتی، در بهترین وضعیت فکری، علمی و سیاسی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و انذار</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اهل ذکر</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خط کلّی شریعت را برای فهم و فراگیری احکام دین از متخصّصان مطرح نموده و آیۀ حکومت دین به دست انبیا و اوصیا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 و احبار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و دانش‌مندان</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مرجعیت سیاسی پیامبر صلی الله علیه و آله و سلم، امامان علیهم السلام و فقیهان دارای شرایط را تشریع و تقنین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رسیده از پیامبر صلی الله علیه و آله و سلم نیز عالمان را وارثان انبیا برشمرده‌اند و فقیهان را امانت‌داران پیامبران و حاکمان بر مردم و امیران یاد کرده‌اند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احادیث رسیده از معصومان علیهم السلام نیز به لزوم تقلید از فقیهان اشاره کرده‌اند و مرجعیت علمی و دینی آنان را یاد کرده‌اند</w:t>
      </w:r>
      <w:r>
        <w:rPr>
          <w:rStyle w:val="FootnoteAnchor"/>
          <w:rtl w:val="true"/>
        </w:rPr>
        <w:footnoteReference w:id="851"/>
      </w:r>
      <w:r>
        <w:rPr>
          <w:rFonts w:ascii="IRNazanin" w:hAnsi="IRNazanin" w:eastAsia="IRNazanin"/>
          <w:color w:val="111111"/>
          <w:sz w:val="28"/>
          <w:sz w:val="28"/>
          <w:szCs w:val="28"/>
          <w:rtl w:val="true"/>
          <w:lang w:bidi="fa-IR"/>
        </w:rPr>
        <w:t>و آنان را حاکم و حجّت بر مردم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مردم را در مدّت دو قرن و نیم بر همین مسلک تربیت نموده‌اند و بزرگ‌ترین مشکل عصر غیبت را چاره اندیشیده‌اند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وکالت و نیابت در عصر غیبت صغری فعال‌ترین و مهم‌ترین نهاد متّصل به </w:t>
      </w:r>
      <w:bookmarkStart w:id="832" w:name="pg50_767"/>
    </w:p>
    <w:p>
      <w:pPr>
        <w:pStyle w:val="BookText"/>
        <w:rPr/>
      </w:pPr>
      <w:bookmarkEnd w:id="832"/>
      <w:r>
        <w:rPr>
          <w:rFonts w:ascii="IRNazanin" w:hAnsi="IRNazanin" w:eastAsia="IRNazanin"/>
          <w:color w:val="111111"/>
          <w:sz w:val="28"/>
          <w:sz w:val="28"/>
          <w:szCs w:val="28"/>
          <w:rtl w:val="true"/>
          <w:lang w:bidi="fa-IR"/>
        </w:rPr>
        <w:t>نهاد امامت امام معصوم علیه السلام بوده و حلقۀ وصل میان عصر حضور و عصر غیبت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همة وظایف ممکن و لازم برای رهبر در عصر حضور، به نایب و وکیل خاص یا عام سپرده شده و به تناسب اوضاع زمانی و مکانی، فقیهان هم‌چون امامان معصوم علیهم السلام پا به میدان می‌گذارند و چند و چون مسائل را کارشناسی می‌کنند؛ در هنگام تقیه به‌گونه‌ای و در جز آن هنگام به گونه‌ای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تبلیغ دین، رفع شبهات فکری و اعتقادی و رفع مشکلات علمی، سیاسی و قضایی از نخستین وظایف مراجع بوده و مراجع شیعه در عصر غیبت کبری، تألیفات گوناگون در علوم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تاریخی، حضور فعّال آنان را در صحنه‌های علمی و سیاسی بیان می‌کنند</w:t>
      </w:r>
      <w:r>
        <w:rPr>
          <w:rFonts w:eastAsia="IRNazanin" w:cs="IRNazanin"/>
          <w:color w:val="111111"/>
          <w:sz w:val="28"/>
          <w:szCs w:val="28"/>
          <w:rtl w:val="true"/>
          <w:lang w:bidi="fa-IR"/>
        </w:rPr>
        <w:t>.</w:t>
      </w:r>
    </w:p>
    <w:p>
      <w:pPr>
        <w:pStyle w:val="Heading4"/>
        <w:numPr>
          <w:ilvl w:val="3"/>
          <w:numId w:val="1"/>
        </w:numPr>
        <w:rPr/>
      </w:pPr>
      <w:bookmarkStart w:id="833" w:name="__RefHeading___Toc107096_211673320"/>
      <w:bookmarkStart w:id="834" w:name="_Toc325"/>
      <w:bookmarkEnd w:id="833"/>
      <w:r>
        <w:rPr/>
        <w:t>2</w:t>
      </w:r>
      <w:r>
        <w:rPr>
          <w:rtl w:val="true"/>
        </w:rPr>
        <w:t xml:space="preserve">. </w:t>
      </w:r>
      <w:r>
        <w:rPr>
          <w:rtl w:val="true"/>
        </w:rPr>
        <w:t>مراحل و دوره‌های مرجعیت</w:t>
      </w:r>
      <w:bookmarkEnd w:id="834"/>
    </w:p>
    <w:p>
      <w:pPr>
        <w:pStyle w:val="BookText"/>
        <w:rPr/>
      </w:pPr>
      <w:r>
        <w:rPr>
          <w:rFonts w:ascii="IRNazanin" w:hAnsi="IRNazanin" w:eastAsia="IRNazanin"/>
          <w:color w:val="111111"/>
          <w:sz w:val="28"/>
          <w:sz w:val="28"/>
          <w:szCs w:val="28"/>
          <w:rtl w:val="true"/>
          <w:lang w:bidi="fa-IR"/>
        </w:rPr>
        <w:t>در عصر غیبت کبری، با توجه به اوضاع جامعۀ اسلامی و شیعه و با توجه به اهداف والای دین و امکانات و تجربیات فقیهان و مراجع، برای نهاد مرجعیت مراحلی می‌توان ترسیم نمود که در این مراحل، حرکت بالندۀ این نهاد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اهداف حرکتی و انقلابی دین و اصول و شیوه‌های مبارزه برای رسیدن به حاکمیت دین، سه مرحلة تاریخی به نظر می‌رسد که موّرخان برای نهاد مرجعیت بدان 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در زمینة ارتباط دینی و سیاسی پیش از شروع غیبت کبری آغاز گردیده و میزان آن به تناسب اوضاع سیاسی هر منطقه، تنظیم شده و رابطة مردم با فقیهان و مراجع خود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انقلابی شیعی در این دوره، به تناسب قدرت و فضای جغرافیای آن دولت، زمینه را برای ظهور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همة مناطق یک‌نواخت نبوده‌اند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تلاش برای تصدّی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فقیهان خود زمام امور را به گونة مستقیم به دست نگرفته بودند، قرن دهم به بعد را مرحلۀ دوم از دوران‌های سه‌گانه مرجعیت می‌توان یاد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تصدّی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قرن پانزدهم و آغاز پیروزی انقلاب شکوه‌مند اسلامی در ایران شروع می‌گردد که فقیهی دارای شرایط، خود به گونة مستقیم مسئولیت ولایت و رهبری سیاسی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تجربیات تلخ گذشته که فقیهان به دیگران اعتماد می‌نموده‌اند و به تدریج دولت و حاکمان دچار انحراف فکری یا عملی می‌شده‌اند و حاصل خون‌های پاک شهیدان را به هدر می‌دادند، امام خمینی قدس سره نهاد ولایت فقیه را به گونة قانونی در رأس امور قرار داد و همة شئون دولت را به این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فقیه دارای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کرد و زمینۀ فرو غلتیدن قدرت را در دام ابرقدرت‌ها یا دست‌نشاندگان آنان از میان برد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سید محمد باقر صدر شهید بزرگوار و مرجع عالی‌قدر، برای نهاد مرجعیت در تاریخ شیعه چهار یا پنج مرحله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زاویۀ دید ایشان در این تقسیم‌بندی، میزان تحوّل در بافت این نهاد، نوع تصدّی مراجع در امور و میزان تصدی برای انجام وظایف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فردی و مستقیم مردم با مراجع برای استفتا که از زمان اصحاب ائمه علیهم السلام تا عصر علّامه حلّی بوده است؛</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شدن دستگاه مرجعیت و ارتباط مردم با وکیلان مرجع و تقسیم وکیلان در مناطق مختلف و وساطت وکیلان برای جذب حقوق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این مرحله را مرحوم شهید اوّل می‌دانند و شهادت این مرجع عالی‌قدر به همین دلیل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تا عصر وحید بهبهانی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در این مرحله متعدّد بوده‌اند و مردم به تناسب دسترسی و شناخت خود از فقیهان به آنان رجوع می‌کرده‌اند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گسترش و تمرکز مرجعیت که از عصر مرحوم شیخ جعفر کاشف الغطاء تا عصر ورود استعمار به جهان اسلام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ویژة هر مرجع، در این مرحله تقسیم بندی شد و برای هر کاری مسئولی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w:t>
      </w:r>
      <w:bookmarkStart w:id="835" w:name="pg50_771"/>
    </w:p>
    <w:p>
      <w:pPr>
        <w:pStyle w:val="BookText"/>
        <w:rPr/>
      </w:pPr>
      <w:bookmarkEnd w:id="835"/>
      <w:r>
        <w:rPr>
          <w:rFonts w:ascii="IRNazanin" w:hAnsi="IRNazanin" w:eastAsia="IRNazanin"/>
          <w:color w:val="111111"/>
          <w:sz w:val="28"/>
          <w:sz w:val="28"/>
          <w:szCs w:val="28"/>
          <w:rtl w:val="true"/>
          <w:lang w:bidi="fa-IR"/>
        </w:rPr>
        <w:t>مردم به سوی یک مرجع توجه داده شدند و بیشتر عالمان یک مرکز را برای مرجعیت شیعه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دایرۀ مرجعیت از نظر مراجعۀ مردم به آنان، هم گسترش و هم تمرکز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مبارزه‌های سیاسی با استعمار خارجی و استبداد داخلی و حرکت به سوی حاکمیت اسلام در صحنۀ زندگی و در سطح سیاسی بین‌المللی که از عصر استعمار تا مطلع قرن پانزدهم هجری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وظیفۀ دفاع از هویت اسلامی جامعه را که با ورود استعمار مسخ گردیده بود، بر عهده گرفت و همة امکانات را برای دفاع فکری، سیاسی و نظامی بسیج نمود، و به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تجدید حیات اسلام را در زندگی مردم امری ضروری شمرد و به گونة مستقیم، رهبری مبارزه‌ها را با جان و دل بر دوش کشید و آن‌گاه با رهبری پیاپی این نهضت‌های ضدّ استعمار و ضدّ استبداد، حضور فعّال خود را در صحنۀ سیاست‌های بین‌المللی واقعیت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خطا رفتن قدرت‌ها از مرجعیت شیعه و نادیده گرفتن آن، غیر ممکن شد و مردم نیز همة آرزوهای خود را در حاکمیت مراجع متعهّد، وارسته، امانت‌دار و دل‌سوز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مرحلة پنجم برای مرجعیت، تصدی حکومت و ولایت همه‌جانبة مقام فقاهت و ولایت بر همة شئون زندگی جامعة اسلامی است که با تأسیس نظام مقدّس جمهوری اسلامی در مطلع قرن پانزدهم 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مرجعیت به دوران تجدید حیات واقعی و بازسازی فرهنگی و دینی جامعه براساس تعالیم دین مبین اسلام آن هم براساس فقه جعفری پا گذارد</w:t>
      </w:r>
      <w:r>
        <w:rPr>
          <w:rFonts w:eastAsia="IRNazanin" w:cs="IRNazanin"/>
          <w:color w:val="111111"/>
          <w:sz w:val="28"/>
          <w:szCs w:val="28"/>
          <w:rtl w:val="true"/>
          <w:lang w:bidi="fa-IR"/>
        </w:rPr>
        <w:t>.</w:t>
      </w:r>
      <w:r>
        <w:rPr>
          <w:rStyle w:val="FootnoteAnchor"/>
          <w:rtl w:val="true"/>
        </w:rPr>
        <w:footnoteReference w:id="853"/>
      </w:r>
    </w:p>
    <w:p>
      <w:pPr>
        <w:pStyle w:val="Heading3"/>
        <w:numPr>
          <w:ilvl w:val="2"/>
          <w:numId w:val="1"/>
        </w:numPr>
        <w:rPr/>
      </w:pPr>
      <w:bookmarkStart w:id="836" w:name="__RefHeading___Toc107098_211673320"/>
      <w:bookmarkStart w:id="837" w:name="_Toc326"/>
      <w:bookmarkEnd w:id="836"/>
      <w:r>
        <w:rPr>
          <w:rtl w:val="true"/>
        </w:rPr>
        <w:t>د</w:t>
      </w:r>
      <w:r>
        <w:rPr>
          <w:rtl w:val="true"/>
        </w:rPr>
        <w:t xml:space="preserve">) </w:t>
      </w:r>
      <w:r>
        <w:rPr>
          <w:rtl w:val="true"/>
        </w:rPr>
        <w:t>مدعیان مهدویت و بابیّت</w:t>
      </w:r>
      <w:bookmarkEnd w:id="837"/>
    </w:p>
    <w:p>
      <w:pPr>
        <w:pStyle w:val="Heading4"/>
        <w:numPr>
          <w:ilvl w:val="3"/>
          <w:numId w:val="1"/>
        </w:numPr>
        <w:rPr/>
      </w:pPr>
      <w:bookmarkStart w:id="838" w:name="__RefHeading___Toc107100_211673320"/>
      <w:bookmarkStart w:id="839" w:name="_Toc327"/>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مهدویت به معنای مهدی موعود و امام منتظر و بابیت در لغت به معنای دربان و در اصطلاح، به معنای سفیر، وکیل و یا نایب خاصّ امام مهدی عجل الله تعالی فرجه الشریف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باور مذهب شیعه و احادیث بسیاری که کتاب‌های اهل سنّت و جماعت نقل </w:t>
      </w:r>
    </w:p>
    <w:p>
      <w:pPr>
        <w:pStyle w:val="BookText"/>
        <w:rPr/>
      </w:pPr>
      <w:r>
        <w:rPr>
          <w:rFonts w:ascii="IRNazanin" w:hAnsi="IRNazanin" w:eastAsia="IRNazanin"/>
          <w:color w:val="111111"/>
          <w:sz w:val="28"/>
          <w:sz w:val="28"/>
          <w:szCs w:val="28"/>
          <w:rtl w:val="true"/>
          <w:lang w:bidi="fa-IR"/>
        </w:rPr>
        <w:t>کرده‌اند، مهدی عجل الله تعالی فرجه الشریف از آل محمد صلی الله علیه و آله و سلم در آخر زمان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این روایات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الدهر إلّا یوم لبعث الله رجلاً من أهل بیتی یملؤها عدلاً کما ملئت جوراً؛</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اگر تنها یک روز از عمر دنیا باقی بماند، خداوند متعال در آن روز از خاندان من مردی را برانگیزاند و جهان را پر از عدل و داد کند، چنان که پر از ظلم و ستم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الدنیا إلّا یوم لطوّل الله ذلک الیوم حتّی یبعث الله فیه رجلاً منی أو من أهل بیتی یواطیء اسمه اسمی؛</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اگر تنها از عمر دنیا یک روز باقی بماند، خداوند آن روز را به درازا خواهد کشاند تا این‌که از خاندان من مردی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دربارة مهدی موعود عجل الله تعالی فرجه الشریف که از پیامبر صلی الله علیه و آله و سلم و اهل بیت علیهم السلام آن حضرت صادر شده و در کتاب‌های شیعه و سنّی گرد آمده، چنان گسترده است که آن را نمی‌توان انکار نمود و یا در وجود آن تردید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روایات مهدویت که از پیامبر و عترت به ما رسیده موجب شد اعتقاد به مهدویت در میان همة مذهب‌ها و فرقه‌های اسلامی فراگیر شود و همه به آن معتقد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روایات، ویژگی‌های مهدی موعود عجل الله تعالی فرجه الشریف را بیان کرده‌اند، او فرزند امام حسن عسکری علیه السلام دوازدهمین امام از اهل بیت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غیبت صغری و کبری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برخی از افراد و پیروان مذاهب و فرقه‌های اسلامی، از این باور </w:t>
      </w:r>
      <w:bookmarkStart w:id="840" w:name="pg50_775"/>
    </w:p>
    <w:p>
      <w:pPr>
        <w:pStyle w:val="BookText"/>
        <w:rPr/>
      </w:pPr>
      <w:bookmarkEnd w:id="840"/>
      <w:r>
        <w:rPr>
          <w:rFonts w:ascii="IRNazanin" w:hAnsi="IRNazanin" w:eastAsia="IRNazanin"/>
          <w:color w:val="111111"/>
          <w:sz w:val="28"/>
          <w:sz w:val="28"/>
          <w:szCs w:val="28"/>
          <w:rtl w:val="true"/>
          <w:lang w:bidi="fa-IR"/>
        </w:rPr>
        <w:t xml:space="preserve">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برداشت کردند و برای خود فردی را مهدی موعود عجل الله تعالی فرجه الشریف خواندند، در حالی که آن افراد، فرزند امام حسن عسکری علیه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فرصت‌طلب نیز به دلیل اغراض سیاسی و جاه‌طلبی، به دروغ خود را مهدی موعود عجل الله تعالی فرجه الشریف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نام متمهدیان یا مدّعیان دروغین مهدویت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انگیزه در تاریخ اسلام برای ادعای مهدویت وجود دارد، چه افراد فرصت‌طلبی که خود را مهدی موعود معرّفی کرده‌اند و چه افراد با فضیلتی که خود چنین ادعایی نداشته‌اند، ولی دیگران آنان را مهدی موعود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جاهلان، افراد با فضیلتی مانند محمد حنفیه فرزند امام علی علیه السلام، محمد بن عبدالله بن حسن، امام جعفر صادق علیه السلام، امام موسی کاظم علیه السلام، اسماعیل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محمد باقر علیه السلام و امام حسن عسکری علیه السلام را مهدی موعود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برخی از شیّادان افراد خون‌آشام و ستم‌گری مانند مهدی عبّاسی و ابومسلم خراسانی را مهدی موعود خوانده‌اند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از سوی دیگر، برخی از افراد جاه‌طلب و حیله‌گر، از اعتقاد مهدویت سوء استفاده کرده‌اند و به دروغ خود را مهدی موعود خوانده‌اند که نام چند نفر از آنان برای نمونه می‌آید</w:t>
      </w:r>
      <w:r>
        <w:rPr>
          <w:rFonts w:eastAsia="IRNazanin" w:cs="IRNazanin"/>
          <w:color w:val="111111"/>
          <w:sz w:val="28"/>
          <w:szCs w:val="28"/>
          <w:rtl w:val="true"/>
          <w:lang w:bidi="fa-IR"/>
        </w:rPr>
        <w:t>:</w:t>
      </w:r>
    </w:p>
    <w:p>
      <w:pPr>
        <w:pStyle w:val="Heading4"/>
        <w:numPr>
          <w:ilvl w:val="3"/>
          <w:numId w:val="1"/>
        </w:numPr>
        <w:rPr/>
      </w:pPr>
      <w:bookmarkStart w:id="841" w:name="__RefHeading___Toc107102_211673320"/>
      <w:bookmarkStart w:id="842" w:name="_Toc328"/>
      <w:bookmarkEnd w:id="841"/>
      <w:r>
        <w:rPr/>
        <w:t>1</w:t>
      </w:r>
      <w:r>
        <w:rPr>
          <w:rtl w:val="true"/>
        </w:rPr>
        <w:t xml:space="preserve">. </w:t>
      </w:r>
      <w:r>
        <w:rPr>
          <w:rtl w:val="true"/>
        </w:rPr>
        <w:t>عبیدیان</w:t>
      </w:r>
      <w:bookmarkEnd w:id="84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محمد فاطمی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مهدی که سلسله عبیدیان یا فاطمیان را بنا نهاد، نخست در شام زندگی می‌کرد و در آن‌جا کسانی را به مغرب فرستاد تا مردم را به ظهور مهدی موعود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دعوت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پایان قرن سوم هجری در شمال افریقا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 سراسر آن منطقه را تصرّف نمود و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خود را خلیفه خواند و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نزدیکی قیروان شهری بنا نهاد که به مناسبت انتساب به وی آن </w:t>
      </w:r>
      <w:bookmarkStart w:id="843" w:name="pg50_777"/>
    </w:p>
    <w:p>
      <w:pPr>
        <w:pStyle w:val="BookText"/>
        <w:rPr/>
      </w:pPr>
      <w:bookmarkEnd w:id="843"/>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مهدی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w:t>
      </w:r>
      <w:r>
        <w:rPr>
          <w:rStyle w:val="FootnoteAnchor"/>
          <w:rtl w:val="true"/>
        </w:rPr>
        <w:footnoteReference w:id="857"/>
      </w:r>
    </w:p>
    <w:p>
      <w:pPr>
        <w:pStyle w:val="Heading4"/>
        <w:numPr>
          <w:ilvl w:val="3"/>
          <w:numId w:val="1"/>
        </w:numPr>
        <w:rPr/>
      </w:pPr>
      <w:bookmarkStart w:id="844" w:name="__RefHeading___Toc107104_211673320"/>
      <w:bookmarkStart w:id="845" w:name="_Toc329"/>
      <w:bookmarkEnd w:id="844"/>
      <w:r>
        <w:rPr/>
        <w:t>2</w:t>
      </w:r>
      <w:r>
        <w:rPr>
          <w:rtl w:val="true"/>
        </w:rPr>
        <w:t xml:space="preserve">. </w:t>
      </w:r>
      <w:r>
        <w:rPr>
          <w:rtl w:val="true"/>
        </w:rPr>
        <w:t>حاکم بأمرالله</w:t>
      </w:r>
      <w:bookmarkEnd w:id="845"/>
    </w:p>
    <w:p>
      <w:pPr>
        <w:pStyle w:val="BookText"/>
        <w:rPr/>
      </w:pPr>
      <w:r>
        <w:rPr>
          <w:rFonts w:ascii="IRNazanin" w:hAnsi="IRNazanin" w:eastAsia="IRNazanin"/>
          <w:color w:val="111111"/>
          <w:sz w:val="28"/>
          <w:sz w:val="28"/>
          <w:szCs w:val="28"/>
          <w:rtl w:val="true"/>
          <w:lang w:bidi="fa-IR"/>
        </w:rPr>
        <w:t xml:space="preserve">حاکم بأمرالله از خلفای عبیدیان مصر، در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یازده سالگی به مرضی مانند جنون مبتلا شد و بعد که به حکومت رسید، دستورهایی نابخردانه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زمانی به مردم فرمان داد که بر در و دیوار مساجد و معابر، بر خلفا و صحابه دشنام بنویسند، زمانی فرمان داد که مردم همۀ سگ‌ها را بکشند و نیز دستور داد زنان در خانه زندانی باشند و هیچ کدام از زنان نباید از خانه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اجرایی شدن این فرمان، کفش‌گران را از تولید کفش زنانه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آغاز ادعای مهدویت و سپس ادعای الوهیت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او را ربودند و کشتند و بعد از مدتی لباس‌های خون‌آلود و پاره پاره شدۀ او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ادعا کردند که او نمرده، بلکه به آسمان عروج کرده است</w:t>
      </w:r>
      <w:r>
        <w:rPr>
          <w:rFonts w:eastAsia="IRNazanin" w:cs="IRNazanin"/>
          <w:color w:val="111111"/>
          <w:sz w:val="28"/>
          <w:szCs w:val="28"/>
          <w:rtl w:val="true"/>
          <w:lang w:bidi="fa-IR"/>
        </w:rPr>
        <w:t>.</w:t>
      </w:r>
      <w:r>
        <w:rPr>
          <w:rStyle w:val="FootnoteAnchor"/>
          <w:rtl w:val="true"/>
        </w:rPr>
        <w:footnoteReference w:id="858"/>
      </w:r>
    </w:p>
    <w:p>
      <w:pPr>
        <w:pStyle w:val="Heading4"/>
        <w:numPr>
          <w:ilvl w:val="3"/>
          <w:numId w:val="1"/>
        </w:numPr>
        <w:rPr/>
      </w:pPr>
      <w:bookmarkStart w:id="846" w:name="__RefHeading___Toc107106_211673320"/>
      <w:bookmarkStart w:id="847" w:name="_Toc330"/>
      <w:bookmarkEnd w:id="846"/>
      <w:r>
        <w:rPr/>
        <w:t>3</w:t>
      </w:r>
      <w:r>
        <w:rPr>
          <w:rtl w:val="true"/>
        </w:rPr>
        <w:t xml:space="preserve">. </w:t>
      </w:r>
      <w:r>
        <w:rPr>
          <w:rtl w:val="true"/>
        </w:rPr>
        <w:t>محمد بن تومرت</w:t>
      </w:r>
      <w:bookmarkEnd w:id="84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متمهّدیان، محمد بن تومرت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مؤسس سلسلۀ‌الموحّدین و از قبیلة مصامده بود که در جبال اطلس مراکش سکنا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مردم را به ظهور مهدی عجل الله تعالی فرجه الشریف بشارت می‌داد، اما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ادعا کرد که مهدی موعود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اقوام بربر گرد او جمع شدند و چون فوت کرد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عبدالمؤمن جانشین و پیرو او هنگامه را غنیمت شمرد و اقوام بربر را به سوی مراکش روانه کرد و بعد به اسپانیا تاخت و آن‌جا را تصرّف کرد و سلسلة‌الموحّدین را تأسیس نمود</w:t>
      </w:r>
      <w:r>
        <w:rPr>
          <w:rFonts w:eastAsia="IRNazanin" w:cs="IRNazanin"/>
          <w:color w:val="111111"/>
          <w:sz w:val="28"/>
          <w:szCs w:val="28"/>
          <w:rtl w:val="true"/>
          <w:lang w:bidi="fa-IR"/>
        </w:rPr>
        <w:t>.</w:t>
      </w:r>
      <w:r>
        <w:rPr>
          <w:rStyle w:val="FootnoteAnchor"/>
          <w:rtl w:val="true"/>
        </w:rPr>
        <w:footnoteReference w:id="859"/>
      </w:r>
      <w:bookmarkStart w:id="848" w:name="pg50_780"/>
    </w:p>
    <w:p>
      <w:pPr>
        <w:pStyle w:val="Heading4"/>
        <w:numPr>
          <w:ilvl w:val="3"/>
          <w:numId w:val="1"/>
        </w:numPr>
        <w:rPr/>
      </w:pPr>
      <w:bookmarkStart w:id="849" w:name="__RefHeading___Toc107108_211673320"/>
      <w:bookmarkStart w:id="850" w:name="_Toc331"/>
      <w:bookmarkEnd w:id="848"/>
      <w:bookmarkEnd w:id="849"/>
      <w:r>
        <w:rPr/>
        <w:t>4</w:t>
      </w:r>
      <w:r>
        <w:rPr>
          <w:rtl w:val="true"/>
        </w:rPr>
        <w:t xml:space="preserve">. </w:t>
      </w:r>
      <w:r>
        <w:rPr>
          <w:rtl w:val="true"/>
        </w:rPr>
        <w:t>تهامی</w:t>
      </w:r>
      <w:bookmarkEnd w:id="850"/>
    </w:p>
    <w:p>
      <w:pPr>
        <w:pStyle w:val="BookText"/>
        <w:rPr/>
      </w:pPr>
      <w:r>
        <w:rPr>
          <w:rFonts w:ascii="IRNazanin" w:hAnsi="IRNazanin" w:eastAsia="IRNazanin"/>
          <w:color w:val="111111"/>
          <w:sz w:val="28"/>
          <w:sz w:val="28"/>
          <w:szCs w:val="28"/>
          <w:rtl w:val="true"/>
          <w:lang w:bidi="fa-IR"/>
        </w:rPr>
        <w:t xml:space="preserve">فردی در منطقة تهامیه یمن در سال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نمود و گروهی به 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منطقه، دولتی توانست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توران شاه، حاکم و صلاح‌الدین ایوبی کارگزار او را شکست داد</w:t>
      </w:r>
      <w:r>
        <w:rPr>
          <w:rFonts w:eastAsia="IRNazanin" w:cs="IRNazanin"/>
          <w:color w:val="111111"/>
          <w:sz w:val="28"/>
          <w:szCs w:val="28"/>
          <w:rtl w:val="true"/>
          <w:lang w:bidi="fa-IR"/>
        </w:rPr>
        <w:t>.</w:t>
      </w:r>
      <w:r>
        <w:rPr>
          <w:rStyle w:val="FootnoteAnchor"/>
          <w:rtl w:val="true"/>
        </w:rPr>
        <w:footnoteReference w:id="860"/>
      </w:r>
    </w:p>
    <w:p>
      <w:pPr>
        <w:pStyle w:val="Heading4"/>
        <w:numPr>
          <w:ilvl w:val="3"/>
          <w:numId w:val="1"/>
        </w:numPr>
        <w:rPr/>
      </w:pPr>
      <w:bookmarkStart w:id="851" w:name="__RefHeading___Toc107110_211673320"/>
      <w:bookmarkStart w:id="852" w:name="_Toc332"/>
      <w:bookmarkEnd w:id="851"/>
      <w:r>
        <w:rPr/>
        <w:t>5</w:t>
      </w:r>
      <w:r>
        <w:rPr>
          <w:rtl w:val="true"/>
        </w:rPr>
        <w:t xml:space="preserve">. </w:t>
      </w:r>
      <w:r>
        <w:rPr>
          <w:rtl w:val="true"/>
        </w:rPr>
        <w:t>بابا اسحاق</w:t>
      </w:r>
      <w:bookmarkEnd w:id="852"/>
    </w:p>
    <w:p>
      <w:pPr>
        <w:pStyle w:val="BookText"/>
        <w:rPr/>
      </w:pPr>
      <w:r>
        <w:rPr>
          <w:rFonts w:ascii="IRNazanin" w:hAnsi="IRNazanin" w:eastAsia="IRNazanin"/>
          <w:color w:val="111111"/>
          <w:sz w:val="28"/>
          <w:sz w:val="28"/>
          <w:szCs w:val="28"/>
          <w:rtl w:val="true"/>
          <w:lang w:bidi="fa-IR"/>
        </w:rPr>
        <w:t xml:space="preserve">فردی به نام بابا اسحاق محمد قرمانی، در زمان سلطان سلیمان قانونی از پادشاهان عثمانی،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اناطولی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مهدویت نمود و گروه زیادی از مردم را قتل عام کرد، اموال آنان را به غارت برد و سرانجام کیخسرو امیر قونیه، او را به قتل رساند</w:t>
      </w:r>
      <w:r>
        <w:rPr>
          <w:rFonts w:eastAsia="IRNazanin" w:cs="IRNazanin"/>
          <w:color w:val="111111"/>
          <w:sz w:val="28"/>
          <w:szCs w:val="28"/>
          <w:rtl w:val="true"/>
          <w:lang w:bidi="fa-IR"/>
        </w:rPr>
        <w:t>.</w:t>
      </w:r>
      <w:r>
        <w:rPr>
          <w:rStyle w:val="FootnoteAnchor"/>
          <w:rtl w:val="true"/>
        </w:rPr>
        <w:footnoteReference w:id="861"/>
      </w:r>
    </w:p>
    <w:p>
      <w:pPr>
        <w:pStyle w:val="Heading4"/>
        <w:numPr>
          <w:ilvl w:val="3"/>
          <w:numId w:val="1"/>
        </w:numPr>
        <w:rPr/>
      </w:pPr>
      <w:bookmarkStart w:id="853" w:name="__RefHeading___Toc107112_211673320"/>
      <w:bookmarkStart w:id="854" w:name="_Toc333"/>
      <w:bookmarkEnd w:id="853"/>
      <w:r>
        <w:rPr/>
        <w:t>6</w:t>
      </w:r>
      <w:r>
        <w:rPr>
          <w:rtl w:val="true"/>
        </w:rPr>
        <w:t xml:space="preserve">. </w:t>
      </w:r>
      <w:r>
        <w:rPr>
          <w:rtl w:val="true"/>
        </w:rPr>
        <w:t>عباس الریفی</w:t>
      </w:r>
      <w:bookmarkEnd w:id="854"/>
    </w:p>
    <w:p>
      <w:pPr>
        <w:pStyle w:val="BookText"/>
        <w:rPr/>
      </w:pPr>
      <w:r>
        <w:rPr>
          <w:rFonts w:ascii="IRNazanin" w:hAnsi="IRNazanin" w:eastAsia="IRNazanin"/>
          <w:color w:val="111111"/>
          <w:sz w:val="28"/>
          <w:sz w:val="28"/>
          <w:szCs w:val="28"/>
          <w:rtl w:val="true"/>
          <w:lang w:bidi="fa-IR"/>
        </w:rPr>
        <w:t xml:space="preserve">عباس الریفی از اهالی ریف از بلاد مغرب، در بین سال‌های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ادعای مهدویت نمود و فتنة عظیمی برپا کرد</w:t>
      </w:r>
      <w:r>
        <w:rPr>
          <w:rFonts w:eastAsia="IRNazanin" w:cs="IRNazanin"/>
          <w:color w:val="111111"/>
          <w:sz w:val="28"/>
          <w:szCs w:val="28"/>
          <w:rtl w:val="true"/>
          <w:lang w:bidi="fa-IR"/>
        </w:rPr>
        <w:t>.</w:t>
      </w:r>
      <w:r>
        <w:rPr>
          <w:rStyle w:val="FootnoteAnchor"/>
          <w:rtl w:val="true"/>
        </w:rPr>
        <w:footnoteReference w:id="862"/>
      </w:r>
    </w:p>
    <w:p>
      <w:pPr>
        <w:pStyle w:val="Heading4"/>
        <w:numPr>
          <w:ilvl w:val="3"/>
          <w:numId w:val="1"/>
        </w:numPr>
        <w:rPr/>
      </w:pPr>
      <w:bookmarkStart w:id="855" w:name="__RefHeading___Toc107114_211673320"/>
      <w:bookmarkStart w:id="856" w:name="_Toc334"/>
      <w:bookmarkEnd w:id="855"/>
      <w:r>
        <w:rPr/>
        <w:t>7</w:t>
      </w:r>
      <w:r>
        <w:rPr>
          <w:rtl w:val="true"/>
        </w:rPr>
        <w:t xml:space="preserve">. </w:t>
      </w:r>
      <w:r>
        <w:rPr>
          <w:rtl w:val="true"/>
        </w:rPr>
        <w:t>الرجل الجبلی</w:t>
      </w:r>
      <w:bookmarkEnd w:id="856"/>
    </w:p>
    <w:p>
      <w:pPr>
        <w:pStyle w:val="BookText"/>
        <w:rPr/>
      </w:pPr>
      <w:r>
        <w:rPr>
          <w:rFonts w:ascii="IRNazanin" w:hAnsi="IRNazanin" w:eastAsia="IRNazanin"/>
          <w:color w:val="111111"/>
          <w:sz w:val="28"/>
          <w:sz w:val="28"/>
          <w:szCs w:val="28"/>
          <w:rtl w:val="true"/>
          <w:lang w:bidi="fa-IR"/>
        </w:rPr>
        <w:t xml:space="preserve">فردی به نام عبدالله یا قرطیاوس در جبل،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نمود و از طایفة نصریه حدود سه هزار نفر با او بیعت کردند</w:t>
      </w:r>
      <w:r>
        <w:rPr>
          <w:rFonts w:eastAsia="IRNazanin" w:cs="IRNazanin"/>
          <w:color w:val="111111"/>
          <w:sz w:val="28"/>
          <w:szCs w:val="28"/>
          <w:rtl w:val="true"/>
          <w:lang w:bidi="fa-IR"/>
        </w:rPr>
        <w:t>.</w:t>
      </w:r>
      <w:r>
        <w:rPr>
          <w:rStyle w:val="FootnoteAnchor"/>
          <w:rtl w:val="true"/>
        </w:rPr>
        <w:footnoteReference w:id="863"/>
      </w:r>
    </w:p>
    <w:p>
      <w:pPr>
        <w:pStyle w:val="Heading4"/>
        <w:numPr>
          <w:ilvl w:val="3"/>
          <w:numId w:val="1"/>
        </w:numPr>
        <w:rPr/>
      </w:pPr>
      <w:bookmarkStart w:id="857" w:name="__RefHeading___Toc107116_211673320"/>
      <w:bookmarkStart w:id="858" w:name="_Toc335"/>
      <w:bookmarkEnd w:id="857"/>
      <w:r>
        <w:rPr/>
        <w:t>8</w:t>
      </w:r>
      <w:r>
        <w:rPr>
          <w:rtl w:val="true"/>
        </w:rPr>
        <w:t xml:space="preserve">. </w:t>
      </w:r>
      <w:r>
        <w:rPr>
          <w:rtl w:val="true"/>
        </w:rPr>
        <w:t>ملا عرشی کاشانی</w:t>
      </w:r>
      <w:bookmarkEnd w:id="85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ملّا عرشی کاشانی در اصفهان ادعای مهدویت نمود و بعد ادعای نبوّت کرد و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پس از کشته شدن سوزاندند</w:t>
      </w:r>
      <w:r>
        <w:rPr>
          <w:rFonts w:eastAsia="IRNazanin" w:cs="IRNazanin"/>
          <w:color w:val="111111"/>
          <w:sz w:val="28"/>
          <w:szCs w:val="28"/>
          <w:rtl w:val="true"/>
          <w:lang w:bidi="fa-IR"/>
        </w:rPr>
        <w:t>.</w:t>
      </w:r>
      <w:r>
        <w:rPr>
          <w:rStyle w:val="FootnoteAnchor"/>
          <w:rtl w:val="true"/>
        </w:rPr>
        <w:footnoteReference w:id="864"/>
      </w:r>
      <w:bookmarkStart w:id="859" w:name="pg50_782"/>
    </w:p>
    <w:p>
      <w:pPr>
        <w:pStyle w:val="Heading4"/>
        <w:numPr>
          <w:ilvl w:val="3"/>
          <w:numId w:val="1"/>
        </w:numPr>
        <w:rPr/>
      </w:pPr>
      <w:bookmarkStart w:id="860" w:name="__RefHeading___Toc107118_211673320"/>
      <w:bookmarkStart w:id="861" w:name="_Toc336"/>
      <w:bookmarkEnd w:id="859"/>
      <w:bookmarkEnd w:id="860"/>
      <w:r>
        <w:rPr/>
        <w:t>9</w:t>
      </w:r>
      <w:r>
        <w:rPr>
          <w:rtl w:val="true"/>
        </w:rPr>
        <w:t xml:space="preserve">. </w:t>
      </w:r>
      <w:r>
        <w:rPr>
          <w:rtl w:val="true"/>
        </w:rPr>
        <w:t>میرزای بلخی</w:t>
      </w:r>
      <w:bookmarkEnd w:id="861"/>
    </w:p>
    <w:p>
      <w:pPr>
        <w:pStyle w:val="BookText"/>
        <w:rPr/>
      </w:pPr>
      <w:r>
        <w:rPr>
          <w:rFonts w:ascii="IRNazanin" w:hAnsi="IRNazanin" w:eastAsia="IRNazanin"/>
          <w:color w:val="111111"/>
          <w:sz w:val="28"/>
          <w:sz w:val="28"/>
          <w:szCs w:val="28"/>
          <w:rtl w:val="true"/>
          <w:lang w:bidi="fa-IR"/>
        </w:rPr>
        <w:t xml:space="preserve">یکی از علمای بلخ معروف به میرزای بلخی در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کرد و بعد کشته شد</w:t>
      </w:r>
      <w:r>
        <w:rPr>
          <w:rFonts w:eastAsia="IRNazanin" w:cs="IRNazanin"/>
          <w:color w:val="111111"/>
          <w:sz w:val="28"/>
          <w:szCs w:val="28"/>
          <w:rtl w:val="true"/>
          <w:lang w:bidi="fa-IR"/>
        </w:rPr>
        <w:t>.</w:t>
      </w:r>
      <w:r>
        <w:rPr>
          <w:rStyle w:val="FootnoteAnchor"/>
          <w:rtl w:val="true"/>
        </w:rPr>
        <w:footnoteReference w:id="865"/>
      </w:r>
    </w:p>
    <w:p>
      <w:pPr>
        <w:pStyle w:val="Heading4"/>
        <w:numPr>
          <w:ilvl w:val="3"/>
          <w:numId w:val="1"/>
        </w:numPr>
        <w:rPr/>
      </w:pPr>
      <w:bookmarkStart w:id="862" w:name="__RefHeading___Toc107120_211673320"/>
      <w:bookmarkStart w:id="863" w:name="_Toc337"/>
      <w:bookmarkEnd w:id="862"/>
      <w:r>
        <w:rPr/>
        <w:t>10</w:t>
      </w:r>
      <w:r>
        <w:rPr>
          <w:rtl w:val="true"/>
        </w:rPr>
        <w:t xml:space="preserve">. </w:t>
      </w:r>
      <w:r>
        <w:rPr>
          <w:rtl w:val="true"/>
        </w:rPr>
        <w:t>شیخ عبدالقدیر بخارائی</w:t>
      </w:r>
      <w:bookmarkEnd w:id="86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فردی به نام شیخ عبدالقدیر بخارایی ادعای مهدویت نمود و امیر بخارا او را به قتل رساند</w:t>
      </w:r>
      <w:r>
        <w:rPr>
          <w:rFonts w:eastAsia="IRNazanin" w:cs="IRNazanin"/>
          <w:color w:val="111111"/>
          <w:sz w:val="28"/>
          <w:szCs w:val="28"/>
          <w:rtl w:val="true"/>
          <w:lang w:bidi="fa-IR"/>
        </w:rPr>
        <w:t>.</w:t>
      </w:r>
      <w:r>
        <w:rPr>
          <w:rStyle w:val="FootnoteAnchor"/>
          <w:rtl w:val="true"/>
        </w:rPr>
        <w:footnoteReference w:id="866"/>
      </w:r>
    </w:p>
    <w:p>
      <w:pPr>
        <w:pStyle w:val="Heading4"/>
        <w:numPr>
          <w:ilvl w:val="3"/>
          <w:numId w:val="1"/>
        </w:numPr>
        <w:rPr/>
      </w:pPr>
      <w:bookmarkStart w:id="864" w:name="__RefHeading___Toc107122_211673320"/>
      <w:bookmarkStart w:id="865" w:name="_Toc338"/>
      <w:bookmarkEnd w:id="864"/>
      <w:r>
        <w:rPr/>
        <w:t>11</w:t>
      </w:r>
      <w:r>
        <w:rPr>
          <w:rtl w:val="true"/>
        </w:rPr>
        <w:t xml:space="preserve">. </w:t>
      </w:r>
      <w:r>
        <w:rPr>
          <w:rtl w:val="true"/>
        </w:rPr>
        <w:t>محمد جونپوری هندی</w:t>
      </w:r>
      <w:bookmarkEnd w:id="865"/>
    </w:p>
    <w:p>
      <w:pPr>
        <w:pStyle w:val="BookText"/>
        <w:rPr/>
      </w:pPr>
      <w:r>
        <w:rPr>
          <w:rFonts w:ascii="IRNazanin" w:hAnsi="IRNazanin" w:eastAsia="IRNazanin"/>
          <w:color w:val="111111"/>
          <w:sz w:val="28"/>
          <w:sz w:val="28"/>
          <w:szCs w:val="28"/>
          <w:rtl w:val="true"/>
          <w:lang w:bidi="fa-IR"/>
        </w:rPr>
        <w:t>محمد جونپوری هندی دیگر از متمهّدیان است که به دروغ خود را مهدی موعود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نمود و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مرد</w:t>
      </w:r>
      <w:r>
        <w:rPr>
          <w:rFonts w:eastAsia="IRNazanin" w:cs="IRNazanin"/>
          <w:color w:val="111111"/>
          <w:sz w:val="28"/>
          <w:szCs w:val="28"/>
          <w:rtl w:val="true"/>
          <w:lang w:bidi="fa-IR"/>
        </w:rPr>
        <w:t>.</w:t>
      </w:r>
      <w:r>
        <w:rPr>
          <w:rStyle w:val="FootnoteAnchor"/>
          <w:rtl w:val="true"/>
        </w:rPr>
        <w:footnoteReference w:id="867"/>
      </w:r>
    </w:p>
    <w:p>
      <w:pPr>
        <w:pStyle w:val="Heading4"/>
        <w:numPr>
          <w:ilvl w:val="3"/>
          <w:numId w:val="1"/>
        </w:numPr>
        <w:rPr/>
      </w:pPr>
      <w:bookmarkStart w:id="866" w:name="__RefHeading___Toc107124_211673320"/>
      <w:bookmarkStart w:id="867" w:name="_Toc339"/>
      <w:bookmarkEnd w:id="866"/>
      <w:r>
        <w:rPr/>
        <w:t>12</w:t>
      </w:r>
      <w:r>
        <w:rPr>
          <w:rtl w:val="true"/>
        </w:rPr>
        <w:t xml:space="preserve">. </w:t>
      </w:r>
      <w:r>
        <w:rPr>
          <w:rtl w:val="true"/>
        </w:rPr>
        <w:t>مغربی</w:t>
      </w:r>
      <w:bookmarkEnd w:id="867"/>
    </w:p>
    <w:p>
      <w:pPr>
        <w:pStyle w:val="BookText"/>
        <w:rPr/>
      </w:pPr>
      <w:r>
        <w:rPr>
          <w:rFonts w:ascii="IRNazanin" w:hAnsi="IRNazanin" w:eastAsia="IRNazanin"/>
          <w:color w:val="111111"/>
          <w:sz w:val="28"/>
          <w:sz w:val="28"/>
          <w:szCs w:val="28"/>
          <w:rtl w:val="true"/>
          <w:lang w:bidi="fa-IR"/>
        </w:rPr>
        <w:t xml:space="preserve">شیخ شمس‌الدین محمد فریانی فرزند احمد مغربی در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جبال حمیده در مغرب ادعا کرد که مهدی موعود است</w:t>
      </w:r>
      <w:r>
        <w:rPr>
          <w:rFonts w:eastAsia="IRNazanin" w:cs="IRNazanin"/>
          <w:color w:val="111111"/>
          <w:sz w:val="28"/>
          <w:szCs w:val="28"/>
          <w:rtl w:val="true"/>
          <w:lang w:bidi="fa-IR"/>
        </w:rPr>
        <w:t>.</w:t>
      </w:r>
      <w:r>
        <w:rPr>
          <w:rStyle w:val="FootnoteAnchor"/>
          <w:rtl w:val="true"/>
        </w:rPr>
        <w:footnoteReference w:id="868"/>
      </w:r>
    </w:p>
    <w:p>
      <w:pPr>
        <w:pStyle w:val="Heading4"/>
        <w:numPr>
          <w:ilvl w:val="3"/>
          <w:numId w:val="1"/>
        </w:numPr>
        <w:rPr/>
      </w:pPr>
      <w:bookmarkStart w:id="868" w:name="__RefHeading___Toc107126_211673320"/>
      <w:bookmarkStart w:id="869" w:name="_Toc340"/>
      <w:bookmarkEnd w:id="868"/>
      <w:r>
        <w:rPr/>
        <w:t>13</w:t>
      </w:r>
      <w:r>
        <w:rPr>
          <w:rtl w:val="true"/>
        </w:rPr>
        <w:t xml:space="preserve">. </w:t>
      </w:r>
      <w:r>
        <w:rPr>
          <w:rtl w:val="true"/>
        </w:rPr>
        <w:t>شیخ مغربی</w:t>
      </w:r>
      <w:bookmarkEnd w:id="869"/>
    </w:p>
    <w:p>
      <w:pPr>
        <w:pStyle w:val="BookText"/>
        <w:rPr/>
      </w:pPr>
      <w:r>
        <w:rPr>
          <w:rFonts w:ascii="IRNazanin" w:hAnsi="IRNazanin" w:eastAsia="IRNazanin"/>
          <w:color w:val="111111"/>
          <w:sz w:val="28"/>
          <w:sz w:val="28"/>
          <w:szCs w:val="28"/>
          <w:rtl w:val="true"/>
          <w:lang w:bidi="fa-IR"/>
        </w:rPr>
        <w:t xml:space="preserve">فردی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مغرب، ادعای مهدویت نمود که در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نامی به میان آمده است</w:t>
      </w:r>
      <w:r>
        <w:rPr>
          <w:rFonts w:eastAsia="IRNazanin" w:cs="IRNazanin"/>
          <w:color w:val="111111"/>
          <w:sz w:val="28"/>
          <w:szCs w:val="28"/>
          <w:rtl w:val="true"/>
          <w:lang w:bidi="fa-IR"/>
        </w:rPr>
        <w:t>.</w:t>
      </w:r>
      <w:r>
        <w:rPr>
          <w:rStyle w:val="FootnoteAnchor"/>
          <w:rtl w:val="true"/>
        </w:rPr>
        <w:footnoteReference w:id="869"/>
      </w:r>
    </w:p>
    <w:p>
      <w:pPr>
        <w:pStyle w:val="Heading4"/>
        <w:numPr>
          <w:ilvl w:val="3"/>
          <w:numId w:val="1"/>
        </w:numPr>
        <w:rPr/>
      </w:pPr>
      <w:bookmarkStart w:id="870" w:name="__RefHeading___Toc107128_211673320"/>
      <w:bookmarkStart w:id="871" w:name="_Toc341"/>
      <w:bookmarkEnd w:id="870"/>
      <w:r>
        <w:rPr/>
        <w:t>14</w:t>
      </w:r>
      <w:r>
        <w:rPr>
          <w:rtl w:val="true"/>
        </w:rPr>
        <w:t xml:space="preserve">. </w:t>
      </w:r>
      <w:r>
        <w:rPr>
          <w:rtl w:val="true"/>
        </w:rPr>
        <w:t>شیخ زادۀ کردستانی</w:t>
      </w:r>
      <w:bookmarkEnd w:id="87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کردستان شیخ‌زاده‌ای خود را مهدی خواند و چون او را دست‌گیر کردند و به نزد سلطان عثمانی بردند، از ادعای خود </w:t>
      </w:r>
      <w:bookmarkStart w:id="872" w:name="pg50_784"/>
    </w:p>
    <w:p>
      <w:pPr>
        <w:pStyle w:val="BookText"/>
        <w:rPr/>
      </w:pPr>
      <w:bookmarkEnd w:id="872"/>
      <w:r>
        <w:rPr>
          <w:rFonts w:ascii="IRNazanin" w:hAnsi="IRNazanin" w:eastAsia="IRNazanin"/>
          <w:color w:val="111111"/>
          <w:sz w:val="28"/>
          <w:sz w:val="28"/>
          <w:szCs w:val="28"/>
          <w:rtl w:val="true"/>
          <w:lang w:bidi="fa-IR"/>
        </w:rPr>
        <w:t>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پرسش‌های سلطان به گونه‌ای سخن می‌گفت که سلطان شیفتة او شد و او را در ردیف ندیمان خود قرار داد</w:t>
      </w:r>
      <w:r>
        <w:rPr>
          <w:rFonts w:eastAsia="IRNazanin" w:cs="IRNazanin"/>
          <w:color w:val="111111"/>
          <w:sz w:val="28"/>
          <w:szCs w:val="28"/>
          <w:rtl w:val="true"/>
          <w:lang w:bidi="fa-IR"/>
        </w:rPr>
        <w:t>.</w:t>
      </w:r>
      <w:r>
        <w:rPr>
          <w:rStyle w:val="FootnoteAnchor"/>
          <w:rtl w:val="true"/>
        </w:rPr>
        <w:footnoteReference w:id="870"/>
      </w:r>
    </w:p>
    <w:p>
      <w:pPr>
        <w:pStyle w:val="Heading4"/>
        <w:numPr>
          <w:ilvl w:val="3"/>
          <w:numId w:val="1"/>
        </w:numPr>
        <w:rPr/>
      </w:pPr>
      <w:bookmarkStart w:id="873" w:name="__RefHeading___Toc107130_211673320"/>
      <w:bookmarkStart w:id="874" w:name="_Toc342"/>
      <w:bookmarkEnd w:id="873"/>
      <w:r>
        <w:rPr/>
        <w:t>15</w:t>
      </w:r>
      <w:r>
        <w:rPr>
          <w:rtl w:val="true"/>
        </w:rPr>
        <w:t xml:space="preserve">. </w:t>
      </w:r>
      <w:r>
        <w:rPr>
          <w:rtl w:val="true"/>
        </w:rPr>
        <w:t>عبدالله العجمی</w:t>
      </w:r>
      <w:bookmarkEnd w:id="874"/>
    </w:p>
    <w:p>
      <w:pPr>
        <w:pStyle w:val="BookText"/>
        <w:rPr/>
      </w:pPr>
      <w:r>
        <w:rPr>
          <w:rFonts w:ascii="IRNazanin" w:hAnsi="IRNazanin" w:eastAsia="IRNazanin"/>
          <w:color w:val="111111"/>
          <w:sz w:val="28"/>
          <w:sz w:val="28"/>
          <w:szCs w:val="28"/>
          <w:rtl w:val="true"/>
          <w:lang w:bidi="fa-IR"/>
        </w:rPr>
        <w:t xml:space="preserve">فردی در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به نام عبدالله العجمی ادعای مهدویت نمود و در همان جا کشته شد</w:t>
      </w:r>
      <w:r>
        <w:rPr>
          <w:rFonts w:eastAsia="IRNazanin" w:cs="IRNazanin"/>
          <w:color w:val="111111"/>
          <w:sz w:val="28"/>
          <w:szCs w:val="28"/>
          <w:rtl w:val="true"/>
          <w:lang w:bidi="fa-IR"/>
        </w:rPr>
        <w:t>.</w:t>
      </w:r>
      <w:r>
        <w:rPr>
          <w:rStyle w:val="FootnoteAnchor"/>
          <w:rtl w:val="true"/>
        </w:rPr>
        <w:footnoteReference w:id="871"/>
      </w:r>
    </w:p>
    <w:p>
      <w:pPr>
        <w:pStyle w:val="Heading4"/>
        <w:numPr>
          <w:ilvl w:val="3"/>
          <w:numId w:val="1"/>
        </w:numPr>
        <w:rPr/>
      </w:pPr>
      <w:bookmarkStart w:id="875" w:name="__RefHeading___Toc107132_211673320"/>
      <w:bookmarkStart w:id="876" w:name="_Toc343"/>
      <w:bookmarkEnd w:id="875"/>
      <w:r>
        <w:rPr/>
        <w:t>16</w:t>
      </w:r>
      <w:r>
        <w:rPr>
          <w:rtl w:val="true"/>
        </w:rPr>
        <w:t xml:space="preserve">. </w:t>
      </w:r>
      <w:r>
        <w:rPr>
          <w:rtl w:val="true"/>
        </w:rPr>
        <w:t>بنگالی</w:t>
      </w:r>
      <w:bookmarkEnd w:id="876"/>
    </w:p>
    <w:p>
      <w:pPr>
        <w:pStyle w:val="BookText"/>
        <w:rPr/>
      </w:pPr>
      <w:r>
        <w:rPr>
          <w:rFonts w:ascii="IRNazanin" w:hAnsi="IRNazanin" w:eastAsia="IRNazanin"/>
          <w:color w:val="111111"/>
          <w:sz w:val="28"/>
          <w:sz w:val="28"/>
          <w:szCs w:val="28"/>
          <w:rtl w:val="true"/>
          <w:lang w:bidi="fa-IR"/>
        </w:rPr>
        <w:t xml:space="preserve">مردی از اهالی بنگالۀ هند در مسجدالحرام، در ماه رجب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نمود و در همان جا کشته شد</w:t>
      </w:r>
      <w:r>
        <w:rPr>
          <w:rFonts w:eastAsia="IRNazanin" w:cs="IRNazanin"/>
          <w:color w:val="111111"/>
          <w:sz w:val="28"/>
          <w:szCs w:val="28"/>
          <w:rtl w:val="true"/>
          <w:lang w:bidi="fa-IR"/>
        </w:rPr>
        <w:t>.</w:t>
      </w:r>
      <w:r>
        <w:rPr>
          <w:rStyle w:val="FootnoteAnchor"/>
          <w:rtl w:val="true"/>
        </w:rPr>
        <w:footnoteReference w:id="872"/>
      </w:r>
    </w:p>
    <w:p>
      <w:pPr>
        <w:pStyle w:val="Heading4"/>
        <w:numPr>
          <w:ilvl w:val="3"/>
          <w:numId w:val="1"/>
        </w:numPr>
        <w:rPr/>
      </w:pPr>
      <w:bookmarkStart w:id="877" w:name="__RefHeading___Toc107134_211673320"/>
      <w:bookmarkStart w:id="878" w:name="_Toc344"/>
      <w:bookmarkEnd w:id="877"/>
      <w:r>
        <w:rPr/>
        <w:t>17</w:t>
      </w:r>
      <w:r>
        <w:rPr>
          <w:rtl w:val="true"/>
        </w:rPr>
        <w:t xml:space="preserve">. </w:t>
      </w:r>
      <w:r>
        <w:rPr>
          <w:rtl w:val="true"/>
        </w:rPr>
        <w:t>سنگالی</w:t>
      </w:r>
      <w:bookmarkEnd w:id="878"/>
    </w:p>
    <w:p>
      <w:pPr>
        <w:pStyle w:val="BookText"/>
        <w:rPr/>
      </w:pPr>
      <w:r>
        <w:rPr>
          <w:rFonts w:ascii="IRNazanin" w:hAnsi="IRNazanin" w:eastAsia="IRNazanin"/>
          <w:color w:val="111111"/>
          <w:sz w:val="28"/>
          <w:sz w:val="28"/>
          <w:szCs w:val="28"/>
          <w:rtl w:val="true"/>
          <w:lang w:bidi="fa-IR"/>
        </w:rPr>
        <w:t xml:space="preserve">مردی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سنگال ادعای مهدویت نمود و خود را مهدی منتظر خواند و پرچم مبارزه را برافراشت و بعد از چند صباحی شکست خورد و کشته شد</w:t>
      </w:r>
      <w:r>
        <w:rPr>
          <w:rFonts w:eastAsia="IRNazanin" w:cs="IRNazanin"/>
          <w:color w:val="111111"/>
          <w:sz w:val="28"/>
          <w:szCs w:val="28"/>
          <w:rtl w:val="true"/>
          <w:lang w:bidi="fa-IR"/>
        </w:rPr>
        <w:t>.</w:t>
      </w:r>
      <w:r>
        <w:rPr>
          <w:rStyle w:val="FootnoteAnchor"/>
          <w:rtl w:val="true"/>
        </w:rPr>
        <w:footnoteReference w:id="873"/>
      </w:r>
    </w:p>
    <w:p>
      <w:pPr>
        <w:pStyle w:val="Heading4"/>
        <w:numPr>
          <w:ilvl w:val="3"/>
          <w:numId w:val="1"/>
        </w:numPr>
        <w:rPr/>
      </w:pPr>
      <w:bookmarkStart w:id="879" w:name="__RefHeading___Toc107136_211673320"/>
      <w:bookmarkStart w:id="880" w:name="_Toc345"/>
      <w:bookmarkEnd w:id="879"/>
      <w:r>
        <w:rPr/>
        <w:t>18</w:t>
      </w:r>
      <w:r>
        <w:rPr>
          <w:rtl w:val="true"/>
        </w:rPr>
        <w:t xml:space="preserve">. </w:t>
      </w:r>
      <w:r>
        <w:rPr>
          <w:rtl w:val="true"/>
        </w:rPr>
        <w:t>شیخ سعید یمانی</w:t>
      </w:r>
      <w:bookmarkEnd w:id="88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مردی به نام شیخ سعید یمانی ملقّب به فقیه ادعا کرد که مهدی موعود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ملقّب به امام الهادی او را به قتل رساند</w:t>
      </w:r>
      <w:r>
        <w:rPr>
          <w:rFonts w:eastAsia="IRNazanin" w:cs="IRNazanin"/>
          <w:color w:val="111111"/>
          <w:sz w:val="28"/>
          <w:szCs w:val="28"/>
          <w:rtl w:val="true"/>
          <w:lang w:bidi="fa-IR"/>
        </w:rPr>
        <w:t>.</w:t>
      </w:r>
      <w:r>
        <w:rPr>
          <w:rStyle w:val="FootnoteAnchor"/>
          <w:rtl w:val="true"/>
        </w:rPr>
        <w:footnoteReference w:id="874"/>
      </w:r>
    </w:p>
    <w:p>
      <w:pPr>
        <w:pStyle w:val="Heading4"/>
        <w:numPr>
          <w:ilvl w:val="3"/>
          <w:numId w:val="1"/>
        </w:numPr>
        <w:rPr/>
      </w:pPr>
      <w:bookmarkStart w:id="881" w:name="__RefHeading___Toc107138_211673320"/>
      <w:bookmarkStart w:id="882" w:name="_Toc346"/>
      <w:bookmarkEnd w:id="881"/>
      <w:r>
        <w:rPr/>
        <w:t>19</w:t>
      </w:r>
      <w:r>
        <w:rPr>
          <w:rtl w:val="true"/>
        </w:rPr>
        <w:t xml:space="preserve">. </w:t>
      </w:r>
      <w:r>
        <w:rPr>
          <w:rtl w:val="true"/>
        </w:rPr>
        <w:t>سودانی</w:t>
      </w:r>
      <w:bookmarkEnd w:id="88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احمد بن سید عبدالله معروف به مهدی سودانی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مدّعیان معروف مهدویت در سودان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883" w:name="pg50_786"/>
    </w:p>
    <w:p>
      <w:pPr>
        <w:pStyle w:val="BookText"/>
        <w:rPr/>
      </w:pPr>
      <w:bookmarkEnd w:id="883"/>
      <w:r>
        <w:rPr>
          <w:rFonts w:ascii="IRNazanin" w:hAnsi="IRNazanin" w:eastAsia="IRNazanin"/>
          <w:color w:val="111111"/>
          <w:sz w:val="28"/>
          <w:sz w:val="28"/>
          <w:szCs w:val="28"/>
          <w:rtl w:val="true"/>
          <w:lang w:bidi="fa-IR"/>
        </w:rPr>
        <w:t xml:space="preserve">در آغاز، نزد دو تن از علمای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 و سپس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برای خود خانقاه ساخت و به مدت پانزده سال در آن جزیره در انزوا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شیخ و مرشد خود، به نام محمد شریف، اختلاف پیدا کرد و به مرشد دیگری به نام شیخ القرشی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بگارا که در آن ناحیه از همه مقتدرتر بودند، او را تقدیس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شعبان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ژوئیه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ادعای مهدویت کرد و قبیلة بگارا به آسانی دعوت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منادیانی به اطراف و نواحی به نزد شیوخ قبایل روانه ساخت تا خبر دهند که او مهدی منتظر است و پیامبر اکرم صلی الله علیه و آله و سلم از جانب خدا مهدویت را به او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سودان بر ضدّ مصر و انگلستان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 پاشا حاکم سودان او را به خارطوم دعوت کرد،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با سپاه رئوف پاشا جنگیدند و آنان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مصر سپاهی به فرمان‌دهی جیگلر پاشا به نبرد با او و یارانش روانه کرد، ولی مهدی با پنجاه‌هزار سرباز سودانی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پیروانش پس از این پیروزی‌ها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شهر خارطوم حمله کردند و ژنرال گوردون پاشا حاکم خارطوم را کشتند و بر پایتخت سودان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سپاهیانش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شکست خوردند و نابود شدند</w:t>
      </w:r>
      <w:r>
        <w:rPr>
          <w:rFonts w:eastAsia="IRNazanin" w:cs="IRNazanin"/>
          <w:color w:val="111111"/>
          <w:sz w:val="28"/>
          <w:szCs w:val="28"/>
          <w:rtl w:val="true"/>
          <w:lang w:bidi="fa-IR"/>
        </w:rPr>
        <w:t>.</w:t>
      </w:r>
      <w:r>
        <w:rPr>
          <w:rStyle w:val="FootnoteAnchor"/>
          <w:rtl w:val="true"/>
        </w:rPr>
        <w:footnoteReference w:id="875"/>
      </w:r>
    </w:p>
    <w:p>
      <w:pPr>
        <w:pStyle w:val="Heading4"/>
        <w:numPr>
          <w:ilvl w:val="3"/>
          <w:numId w:val="1"/>
        </w:numPr>
        <w:rPr/>
      </w:pPr>
      <w:bookmarkStart w:id="884" w:name="__RefHeading___Toc107140_211673320"/>
      <w:bookmarkStart w:id="885" w:name="_Toc347"/>
      <w:bookmarkEnd w:id="884"/>
      <w:r>
        <w:rPr/>
        <w:t>20</w:t>
      </w:r>
      <w:r>
        <w:rPr>
          <w:rtl w:val="true"/>
        </w:rPr>
        <w:t xml:space="preserve">. </w:t>
      </w:r>
      <w:r>
        <w:rPr>
          <w:rtl w:val="true"/>
        </w:rPr>
        <w:t>صومال</w:t>
      </w:r>
      <w:bookmarkEnd w:id="885"/>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قبیلۀ اوگادین نفوذ وسیعی داشت و با نیروهای انگلستان، ایتالیا و اتیوپی به مدت بیست سال درگیر شد و سرانجام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مُرد</w:t>
      </w:r>
      <w:r>
        <w:rPr>
          <w:rFonts w:eastAsia="IRNazanin" w:cs="IRNazanin"/>
          <w:color w:val="111111"/>
          <w:sz w:val="28"/>
          <w:szCs w:val="28"/>
          <w:rtl w:val="true"/>
          <w:lang w:bidi="fa-IR"/>
        </w:rPr>
        <w:t>.</w:t>
      </w:r>
      <w:r>
        <w:rPr>
          <w:rStyle w:val="FootnoteAnchor"/>
          <w:rtl w:val="true"/>
        </w:rPr>
        <w:footnoteReference w:id="876"/>
      </w:r>
    </w:p>
    <w:p>
      <w:pPr>
        <w:pStyle w:val="Heading4"/>
        <w:numPr>
          <w:ilvl w:val="3"/>
          <w:numId w:val="1"/>
        </w:numPr>
        <w:rPr/>
      </w:pPr>
      <w:bookmarkStart w:id="886" w:name="__RefHeading___Toc107142_211673320"/>
      <w:bookmarkStart w:id="887" w:name="_Toc348"/>
      <w:bookmarkEnd w:id="886"/>
      <w:r>
        <w:rPr/>
        <w:t>21</w:t>
      </w:r>
      <w:r>
        <w:rPr>
          <w:rtl w:val="true"/>
        </w:rPr>
        <w:t xml:space="preserve">. </w:t>
      </w:r>
      <w:r>
        <w:rPr>
          <w:rtl w:val="true"/>
        </w:rPr>
        <w:t>علی محمد شیرازی</w:t>
      </w:r>
      <w:bookmarkEnd w:id="88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شد، در نوزده سالگی به </w:t>
      </w:r>
      <w:bookmarkStart w:id="888" w:name="pg50_788"/>
    </w:p>
    <w:p>
      <w:pPr>
        <w:pStyle w:val="BookText"/>
        <w:rPr/>
      </w:pPr>
      <w:bookmarkEnd w:id="888"/>
      <w:r>
        <w:rPr>
          <w:rFonts w:ascii="IRNazanin" w:hAnsi="IRNazanin" w:eastAsia="IRNazanin"/>
          <w:color w:val="111111"/>
          <w:sz w:val="28"/>
          <w:sz w:val="28"/>
          <w:szCs w:val="28"/>
          <w:rtl w:val="true"/>
          <w:lang w:bidi="fa-IR"/>
        </w:rPr>
        <w:t>بوشهر رفت و پنج سال به تجارت پرداخت و پس از آن به نجف اشرف رفت و آن‌جا در درس سید کاظم رشتی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خود را باب امام زمان و سپس مهدی موعود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مردم را به خود فراخواند، سپس به بوشهر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دلیل این ادعا دست‌گیر و زندانی شد 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اعدام شد</w:t>
      </w:r>
      <w:r>
        <w:rPr>
          <w:rFonts w:eastAsia="IRNazanin" w:cs="IRNazanin"/>
          <w:color w:val="111111"/>
          <w:sz w:val="28"/>
          <w:szCs w:val="28"/>
          <w:rtl w:val="true"/>
          <w:lang w:bidi="fa-IR"/>
        </w:rPr>
        <w:t>.</w:t>
      </w:r>
      <w:r>
        <w:rPr>
          <w:rStyle w:val="FootnoteAnchor"/>
          <w:rtl w:val="true"/>
        </w:rPr>
        <w:footnoteReference w:id="877"/>
      </w:r>
    </w:p>
    <w:p>
      <w:pPr>
        <w:pStyle w:val="Heading4"/>
        <w:numPr>
          <w:ilvl w:val="3"/>
          <w:numId w:val="1"/>
        </w:numPr>
        <w:rPr/>
      </w:pPr>
      <w:bookmarkStart w:id="889" w:name="__RefHeading___Toc107144_211673320"/>
      <w:bookmarkStart w:id="890" w:name="_Toc349"/>
      <w:bookmarkEnd w:id="889"/>
      <w:r>
        <w:rPr/>
        <w:t>22</w:t>
      </w:r>
      <w:r>
        <w:rPr>
          <w:rtl w:val="true"/>
        </w:rPr>
        <w:t xml:space="preserve">. </w:t>
      </w:r>
      <w:r>
        <w:rPr>
          <w:rtl w:val="true"/>
        </w:rPr>
        <w:t>قادیانی میرزا غلام احمد</w:t>
      </w:r>
      <w:bookmarkEnd w:id="890"/>
    </w:p>
    <w:p>
      <w:pPr>
        <w:pStyle w:val="BookText"/>
        <w:rPr/>
      </w:pPr>
      <w:r>
        <w:rPr>
          <w:rFonts w:ascii="IRNazanin" w:hAnsi="IRNazanin" w:eastAsia="IRNazanin"/>
          <w:color w:val="111111"/>
          <w:sz w:val="28"/>
          <w:sz w:val="28"/>
          <w:szCs w:val="28"/>
          <w:rtl w:val="true"/>
          <w:lang w:bidi="fa-IR"/>
        </w:rPr>
        <w:t>میرزا غلام احمد، مؤسس فرقۀ احمدیه در قادیان پنجاب هندوستان به دنیا آمد و علوم متداول زمان خود را در فارسی و عربی به خوبی آموخت و بر خلاف میل پدرش که می‌خواست او را به خدمت دولت انگلستان درآورد، گوشه‌نشینی گزید و از درآمد املاک خود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چهل سالگی کتاب مهمی به نام براهین احمدیه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سالگی اعلام کرد که به او وحی رسیده و در گرفتن بیعت از مردم مجاز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به 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خود را مصلح و مهدی موعود خواند و تا آخر عمر، گرفتار مخالفت مسلمانان و نیز مسیحیان و هندوها بود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افزون بر این، عده‌ای هم در تاریخ، خود را باب و سفیر امام مهدی عجل الله تعالی فرجه الشریف معرفی نموده‌اند که چهار نفر از این شمار به حق سفیر حضرت بوده‌اند که در بحث از نوّاب اربعه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بابیت در مجموع در دورة غیبت صغری و به ویژه در زمان سفارت ابوجعفر عَمروی اتفاق افتاد که در فصل گذشته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عصر غیبت کبری نیز خود را سفیر حضرت شناسانده‌اند و مفتضح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افراد زیر، خود را باب و نایب خاص امام مهدی عجل الله تعالی فرجه الشریف معرفی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ابودلف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ابوالحسن علی بن</w:t>
      </w:r>
      <w:bookmarkStart w:id="891" w:name="pg50_790"/>
    </w:p>
    <w:p>
      <w:pPr>
        <w:pStyle w:val="BookText"/>
        <w:rPr/>
      </w:pPr>
      <w:bookmarkEnd w:id="891"/>
      <w:r>
        <w:rPr>
          <w:rFonts w:ascii="IRNazanin" w:hAnsi="IRNazanin" w:eastAsia="IRNazanin"/>
          <w:color w:val="111111"/>
          <w:sz w:val="28"/>
          <w:sz w:val="28"/>
          <w:szCs w:val="28"/>
          <w:rtl w:val="true"/>
          <w:lang w:bidi="fa-IR"/>
        </w:rPr>
        <w:t>محمد سَمَری، آخرین نایب خاص امام مهدی عجل الله تعالی فرجه الشریف ادعای نیابت و بابیت نمود و مفتضح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زندگی‌اش به جنون مبتلا شد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شاعر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حسین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اصفهانی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سجستانی ساکن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هندی ساکن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علی شیرازی، معروف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Style w:val="FootnoteAnchor"/>
          <w:rtl w:val="true"/>
        </w:rPr>
        <w:footnoteReference w:id="880"/>
      </w:r>
    </w:p>
    <w:p>
      <w:pPr>
        <w:pStyle w:val="Heading3"/>
        <w:numPr>
          <w:ilvl w:val="2"/>
          <w:numId w:val="1"/>
        </w:numPr>
        <w:rPr/>
      </w:pPr>
      <w:bookmarkStart w:id="892" w:name="__RefHeading___Toc107146_211673320"/>
      <w:bookmarkStart w:id="893" w:name="_Toc350"/>
      <w:bookmarkEnd w:id="892"/>
      <w:r>
        <w:rPr>
          <w:rtl w:val="true"/>
        </w:rPr>
        <w:t>چکیده</w:t>
      </w:r>
      <w:bookmarkEnd w:id="893"/>
    </w:p>
    <w:p>
      <w:pPr>
        <w:pStyle w:val="BookText"/>
        <w:rPr/>
      </w:pPr>
      <w:r>
        <w:rPr>
          <w:rFonts w:ascii="IRNazanin" w:hAnsi="IRNazanin" w:eastAsia="IRNazanin"/>
          <w:color w:val="111111"/>
          <w:sz w:val="28"/>
          <w:sz w:val="28"/>
          <w:szCs w:val="28"/>
          <w:rtl w:val="true"/>
          <w:lang w:bidi="fa-IR"/>
        </w:rPr>
        <w:t>اکثر شیعیان، برای زنده نگاه داشتن حقوق اهل بیت علیهم السلام پس از رحلت پیامبر صلی الله علیه و آله و سلم در خصوص خلافت و مرجعیت علمی به انتقاد و اعتراض پرداختند و از اکثریت مردم ممتاز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در عصر خلفای راشدین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زیر فشار بود، و در زمان بنی‌امیه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مصونیت مالی و جانی محروم بودند، هر چه بر فساد و بی‌دادگری افزوده می‌شد، آنان در عقیدۀ خود استوارتر می‌گشتند و از مظلومیت خود در پیشرفت عقیده، بیشتر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میانة قرن دوم و در آغاز خلافت عباسیان نفسی تازه کردند، ولی عرصه بر آنان پس از چندی و تا اواخر قرن سوم روز به روز تنگ‌تر می‌شد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اوایل قرن چهارم تا اواخر قرن پنجم با روی کار آمدن دولت‌های انقلابی شیعه چون آل‌بویه، فاطمیان، حمدانیان و علویان، با کسب قدرت تا حدودی آزادی عمل یافتند و به مبارزۀ فکری و اعتقادی آشکار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قرن ششم و هفتم با حملۀ مغولان به جهان اسلام و ادامه یافتن جنگ‌های صلیبی، چندان فشاری به عالم تشیّع وارد نشد و شیعه شدن برخی سلاطین مغول در ایران و حکومت مرعشیان مازندران و سربداران خراسان در دو قرن هشتم و نهم، بر قدرت و وسعت جمعیت شیعه افزود و در هر گوشه از ممالک اسلامی به ویژه در ایران تراکم میلیون‌ها شیعه محسوس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شیعه در آغاز قرن دهم با ظهور دولت صفویه به رسمیت شناخته شد و تاکنون با وجود دولت‌های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مشروطه این مذهب رسمی پابرجا مانده و در سراسر جهان هوادار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برای پنج قرن پیاپی، مرکز تشیع بوده‌اند و حوزه‌های علمیه شیعه در این دو کشور متمرکز بوده‌اند و مرجعیت شیعه، مرکز واقعی جهان تشیع 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قرن پانزدهم هجری سرآغاز استقرار حکومت اسلامی در عصر غیبت بر مبنای نظریۀ مترقی ولایت فقیه، فقیهی عارف، عادل و شجاع پس از مبارزه‌ای بی‌امان با استبداد داخلی و استعمار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در عصر کنونی، مرجع، پناه‌گاه و برآورندة آرزوهای همة مسلمانان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قرن‌های سوم تا پنجم هجری، دورة دولت‌های انقلابی شیعی است که در اطراف دولت پهناور عباسی تشکیل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قرن‌های ششم تا نهم، خلافت فرو پاشید و از مرحلة تقیه به مرحلة ظهور سیاسی و با اقتدار تشیّع گذار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قرن‌های دهم تا پانزدهم، دورۀ رسمی شدن تشیّع به عنوان مذهبی اسلامی و با اقتدار که دارای نظام سیاسی روشنی بوده و در دو جبهۀ استبداد داخلی، با استعمار خارجی مبارزه‌ای بی‌امان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نهضت‌های یک قرن اخیر با پیروزی انقلاب اسلامی ایران در طلیعۀ قرن پانزدهم هجری به ثمر رسید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مؤسس علوم اسلامی بوده و رشد دهندۀ حرکت علمی در جهان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شیعه در علوم حدیث، فقه، کلام، فلسفه و علوم وابسته به این رشته‌ها بسیار چشم‌گیر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و فقاهت شیعه از حیاتی مستمر و پویا برخوردار بوده و به تناسب اوضاع زمانی، در دوران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غیبت صغری و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خاصی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 فقهی افراطی و تفریطی شیعه، در گذر زمان رو به افول نهاده‌اند و هم‌اکنون مکتب فقهی شیعه، دربردارندة همة امتیازات و کمالات مکاتب فقهی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فقاهت شیعه که حرف نخست می‌زدند، در دوران غیبت کبری به ترتیب قم، بغداد، نجف، حلّه، جبل عامل، اصفهان، نجف، کربلا و قم بوده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سیاسی علمای شیعه در زمینه‌های گوناگون، مراحل گوناگونی را سپری نموده و در دفاع از موجودیت شیعه تا استقرار حکومت اسلامی، براساس مذهب فقهی اهل البیت علیهم السلام سیر تکاملی داشته و از گونه‌ای پویایی برخوردار بوده است</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4" w:name="pg50_798"/>
      <w:bookmarkStart w:id="895" w:name="pg50_798"/>
      <w:bookmarkEnd w:id="895"/>
    </w:p>
    <w:p>
      <w:pPr>
        <w:pStyle w:val="Heading2"/>
        <w:numPr>
          <w:ilvl w:val="1"/>
          <w:numId w:val="1"/>
        </w:numPr>
        <w:rPr/>
      </w:pPr>
      <w:bookmarkStart w:id="896" w:name="pg50_798"/>
      <w:bookmarkStart w:id="897" w:name="__RefHeading___Toc107148_211673320"/>
      <w:bookmarkStart w:id="898" w:name="_Toc351"/>
      <w:bookmarkEnd w:id="896"/>
      <w:bookmarkEnd w:id="897"/>
      <w:r>
        <w:rPr>
          <w:rtl w:val="true"/>
        </w:rPr>
        <w:t>فصل نهم</w:t>
      </w:r>
      <w:r>
        <w:rPr>
          <w:rtl w:val="true"/>
        </w:rPr>
        <w:t xml:space="preserve">: </w:t>
      </w:r>
      <w:r>
        <w:rPr>
          <w:rtl w:val="true"/>
        </w:rPr>
        <w:t>سیرت و آثار امام مهدی عجل الله تعالی فرجه الشریف</w:t>
      </w:r>
      <w:bookmarkEnd w:id="898"/>
    </w:p>
    <w:p>
      <w:pPr>
        <w:pStyle w:val="Heading3"/>
        <w:numPr>
          <w:ilvl w:val="2"/>
          <w:numId w:val="1"/>
        </w:numPr>
        <w:rPr/>
      </w:pPr>
      <w:bookmarkStart w:id="899" w:name="__RefHeading___Toc107150_211673320"/>
      <w:bookmarkStart w:id="900" w:name="_Toc352"/>
      <w:bookmarkEnd w:id="899"/>
      <w:r>
        <w:rPr>
          <w:rtl w:val="true"/>
        </w:rPr>
        <w:t>الف</w:t>
      </w:r>
      <w:r>
        <w:rPr>
          <w:rtl w:val="true"/>
        </w:rPr>
        <w:t xml:space="preserve">) </w:t>
      </w:r>
      <w:r>
        <w:rPr>
          <w:rtl w:val="true"/>
        </w:rPr>
        <w:t>سیرت</w:t>
      </w:r>
      <w:bookmarkEnd w:id="900"/>
    </w:p>
    <w:p>
      <w:pPr>
        <w:pStyle w:val="Heading4"/>
        <w:numPr>
          <w:ilvl w:val="3"/>
          <w:numId w:val="1"/>
        </w:numPr>
        <w:rPr/>
      </w:pPr>
      <w:bookmarkStart w:id="901" w:name="__RefHeading___Toc107152_211673320"/>
      <w:bookmarkStart w:id="902" w:name="_Toc353"/>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روش، رفتار و سیرت امام مهدی عجل الله تعالی فرجه الشریف از دو جهت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عصر غیبت و دیگر در 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سیرت‌ها برای ما نمونه‌ها و سرمشق‌های خوبی می‌تواند باشد، مناسب است در این مقام دربارة برخی از این سیرت‌ها اشاره شود</w:t>
      </w:r>
      <w:r>
        <w:rPr>
          <w:rFonts w:eastAsia="IRNazanin" w:cs="IRNazanin"/>
          <w:color w:val="111111"/>
          <w:sz w:val="28"/>
          <w:szCs w:val="28"/>
          <w:rtl w:val="true"/>
          <w:lang w:bidi="fa-IR"/>
        </w:rPr>
        <w:t>:</w:t>
      </w:r>
    </w:p>
    <w:p>
      <w:pPr>
        <w:pStyle w:val="Heading4"/>
        <w:numPr>
          <w:ilvl w:val="3"/>
          <w:numId w:val="1"/>
        </w:numPr>
        <w:rPr/>
      </w:pPr>
      <w:bookmarkStart w:id="903" w:name="__RefHeading___Toc107154_211673320"/>
      <w:bookmarkStart w:id="904" w:name="_Toc354"/>
      <w:bookmarkEnd w:id="903"/>
      <w:r>
        <w:rPr/>
        <w:t>1</w:t>
      </w:r>
      <w:r>
        <w:rPr>
          <w:rtl w:val="true"/>
        </w:rPr>
        <w:t xml:space="preserve">. </w:t>
      </w:r>
      <w:r>
        <w:rPr>
          <w:rtl w:val="true"/>
        </w:rPr>
        <w:t>عصر غیبت</w:t>
      </w:r>
      <w:bookmarkEnd w:id="904"/>
    </w:p>
    <w:p>
      <w:pPr>
        <w:pStyle w:val="Heading5"/>
        <w:numPr>
          <w:ilvl w:val="4"/>
          <w:numId w:val="1"/>
        </w:numPr>
        <w:rPr/>
      </w:pPr>
      <w:bookmarkStart w:id="905" w:name="__RefHeading___Toc107156_211673320"/>
      <w:bookmarkStart w:id="906" w:name="_Toc355"/>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امام شئونی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هدایت و رهبری، حفظ مسلمانان و شیعیان، ایجاد زمینه و گردآوردن یاور برای انقلاب جهانی خود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به همة شئون و وظایف خود به بهترین گونه اقدام می‌کند و جز آن‌چه با غیبت ناسازگار باشد، به همه چیز عنایت فرماید، هم‌چنان که در روایتی نیز آمده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الإنتفاع بی فی غیبتی فکالإنتفاع بالشّمس إذا غیّبها عن الأبصار السّحاب؛</w:t>
      </w:r>
      <w:r>
        <w:rPr>
          <w:rStyle w:val="FootnoteAnchor"/>
          <w:rtl w:val="true"/>
        </w:rPr>
        <w:footnoteReference w:id="881"/>
      </w:r>
      <w:bookmarkStart w:id="907" w:name="pg50_799"/>
    </w:p>
    <w:p>
      <w:pPr>
        <w:pStyle w:val="BookText"/>
        <w:rPr/>
      </w:pPr>
      <w:bookmarkEnd w:id="907"/>
      <w:r>
        <w:rPr>
          <w:rFonts w:ascii="IRNazanin" w:hAnsi="IRNazanin" w:eastAsia="IRNazanin"/>
          <w:color w:val="111111"/>
          <w:sz w:val="28"/>
          <w:sz w:val="28"/>
          <w:szCs w:val="28"/>
          <w:rtl w:val="true"/>
          <w:lang w:bidi="fa-IR"/>
        </w:rPr>
        <w:t>بهره بردن از من در عصر غیبتم، مانند بهره برده از آفتاب است، هنگامی که زیر ابرها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را غایب نامیده‌اند؛ چون ظاهر نیست،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تهمت ناروایی است که به آن حضرت زده‌اند و آنان که بر این پندارند،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آن حضرت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شیفتگان آن حضرت، ظهورش را از خدا می‌طلبند، نه حضورش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وقتی ظاهر می‌شود، همه انگشت حیرت به دندان می‌گزند و با تعجب می‌گویند که او را پیش از این هم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دوران غیبت از برخی روایت‌ها، دعاها، زیارت‌نامه‌ها، توقیعات و نامه‌ها‌ی آن حضرت به بعضی از شیعیان و یا نقل قول های متواتر از افراد کاملاً مورد وثوق که به شرف حضور ره یافته‌اند می‌توان استفاده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همه در میان ادعیه، توقیعات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عنایت خاص آن حضرت به وضعیت شیعیان و گرفتاری‌های آنان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نکاتی که در متون آمده، اشاره می‌شود</w:t>
      </w:r>
      <w:r>
        <w:rPr>
          <w:rFonts w:eastAsia="IRNazanin" w:cs="IRNazanin"/>
          <w:color w:val="111111"/>
          <w:sz w:val="28"/>
          <w:szCs w:val="28"/>
          <w:rtl w:val="true"/>
          <w:lang w:bidi="fa-IR"/>
        </w:rPr>
        <w:t>:</w:t>
      </w:r>
    </w:p>
    <w:p>
      <w:pPr>
        <w:pStyle w:val="Heading5"/>
        <w:numPr>
          <w:ilvl w:val="4"/>
          <w:numId w:val="1"/>
        </w:numPr>
        <w:rPr/>
      </w:pPr>
      <w:bookmarkStart w:id="908" w:name="__RefHeading___Toc107158_211673320"/>
      <w:bookmarkStart w:id="909" w:name="_Toc356"/>
      <w:bookmarkEnd w:id="908"/>
      <w:r>
        <w:rPr>
          <w:rtl w:val="true"/>
        </w:rPr>
        <w:t>یکم</w:t>
      </w:r>
      <w:r>
        <w:rPr>
          <w:rtl w:val="true"/>
        </w:rPr>
        <w:t xml:space="preserve">. </w:t>
      </w:r>
      <w:r>
        <w:rPr>
          <w:rtl w:val="true"/>
        </w:rPr>
        <w:t>آگاهی از وضعیت و احوال شیعیان</w:t>
      </w:r>
      <w:bookmarkEnd w:id="909"/>
    </w:p>
    <w:p>
      <w:pPr>
        <w:pStyle w:val="BookText"/>
        <w:rPr/>
      </w:pPr>
      <w:r>
        <w:rPr>
          <w:rFonts w:ascii="IRNazanin" w:hAnsi="IRNazanin" w:eastAsia="IRNazanin"/>
          <w:color w:val="111111"/>
          <w:sz w:val="28"/>
          <w:sz w:val="28"/>
          <w:szCs w:val="28"/>
          <w:rtl w:val="true"/>
          <w:lang w:bidi="fa-IR"/>
        </w:rPr>
        <w:t>در توقیعی که برای شیخ مفید صادر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نحیط علماً بأنبائکم و لا یعزب عنّا شیٌ من أخبارکم؛</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نمی‌ماند</w:t>
      </w:r>
      <w:r>
        <w:rPr>
          <w:rFonts w:eastAsia="IRNazanin" w:cs="IRNazanin"/>
          <w:color w:val="111111"/>
          <w:sz w:val="28"/>
          <w:szCs w:val="28"/>
          <w:rtl w:val="true"/>
          <w:lang w:bidi="fa-IR"/>
        </w:rPr>
        <w:t>.</w:t>
      </w:r>
    </w:p>
    <w:p>
      <w:pPr>
        <w:pStyle w:val="Heading5"/>
        <w:numPr>
          <w:ilvl w:val="4"/>
          <w:numId w:val="1"/>
        </w:numPr>
        <w:rPr/>
      </w:pPr>
      <w:bookmarkStart w:id="910" w:name="__RefHeading___Toc107160_211673320"/>
      <w:bookmarkStart w:id="911" w:name="_Toc357"/>
      <w:bookmarkEnd w:id="910"/>
      <w:r>
        <w:rPr>
          <w:rtl w:val="true"/>
        </w:rPr>
        <w:t>دوم</w:t>
      </w:r>
      <w:r>
        <w:rPr>
          <w:rtl w:val="true"/>
        </w:rPr>
        <w:t xml:space="preserve">. </w:t>
      </w:r>
      <w:r>
        <w:rPr>
          <w:rtl w:val="true"/>
        </w:rPr>
        <w:t>حفظ و نجات شیعیان از گرفتاری‌ها و شر دشمنان</w:t>
      </w:r>
      <w:bookmarkEnd w:id="911"/>
    </w:p>
    <w:p>
      <w:pPr>
        <w:pStyle w:val="BookText"/>
        <w:rPr/>
      </w:pPr>
      <w:r>
        <w:rPr>
          <w:rFonts w:ascii="IRNazanin" w:hAnsi="IRNazanin" w:eastAsia="IRNazanin"/>
          <w:color w:val="111111"/>
          <w:sz w:val="28"/>
          <w:sz w:val="28"/>
          <w:szCs w:val="28"/>
          <w:rtl w:val="true"/>
          <w:lang w:bidi="fa-IR"/>
        </w:rPr>
        <w:t>نیز در همان توقیع آمده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غیر مهملین لمراعاتکم و لا ناسین لذکرکم و لولا ذلک لنزل بکم اللأواء و اصطلمکم الاعداء؛</w:t>
      </w:r>
      <w:r>
        <w:rPr>
          <w:rStyle w:val="FootnoteAnchor"/>
          <w:rtl w:val="true"/>
        </w:rPr>
        <w:footnoteReference w:id="883"/>
      </w:r>
      <w:bookmarkStart w:id="912" w:name="pg50_801"/>
    </w:p>
    <w:p>
      <w:pPr>
        <w:pStyle w:val="BookText"/>
        <w:rPr/>
      </w:pPr>
      <w:bookmarkEnd w:id="912"/>
      <w:r>
        <w:rPr>
          <w:rFonts w:ascii="IRNazanin" w:hAnsi="IRNazanin" w:eastAsia="IRNazanin"/>
          <w:color w:val="111111"/>
          <w:sz w:val="28"/>
          <w:sz w:val="28"/>
          <w:szCs w:val="28"/>
          <w:rtl w:val="true"/>
          <w:lang w:bidi="fa-IR"/>
        </w:rPr>
        <w:t>ما در رسیدگی و سرپرستی شما کوتاهی نمی‌کنیم و یاد شما را از خاطر نمی‌بریم که اگر جز این بود، دشواری‌ها و مصیبت‌ها بر شما فرود می‌آمد و دشمنان، شما را ریشه‌کن می‌نمودند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از جمله این موارد، نجات مردم بحرین از دست نوکران و دست‌نشاندگان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نخست‌وزیر این کشور حیله و نقشه‌ای ریخت تا با شیعیان هم‌چون کافران حربی از اهل کتاب رفتار کنند، یا جزیه پردازند و ذلّت پرداخت آن را تحمل کنند و یا مردانشان کشته و زنان و کودکانشان به اسارت گرفته شوند که آن حضرت در خنثی ساختن این توطئه تأثیر بزرگی داشت</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913" w:name="__RefHeading___Toc107162_211673320"/>
      <w:bookmarkStart w:id="914" w:name="_Toc358"/>
      <w:bookmarkEnd w:id="913"/>
      <w:r>
        <w:rPr>
          <w:rtl w:val="true"/>
        </w:rPr>
        <w:t>سوم</w:t>
      </w:r>
      <w:r>
        <w:rPr>
          <w:rtl w:val="true"/>
        </w:rPr>
        <w:t xml:space="preserve">. </w:t>
      </w:r>
      <w:r>
        <w:rPr>
          <w:rtl w:val="true"/>
        </w:rPr>
        <w:t>حضور در میان مردم</w:t>
      </w:r>
      <w:bookmarkEnd w:id="914"/>
    </w:p>
    <w:p>
      <w:pPr>
        <w:pStyle w:val="BookText"/>
        <w:rPr/>
      </w:pPr>
      <w:r>
        <w:rPr>
          <w:rFonts w:ascii="IRNazanin" w:hAnsi="IRNazanin" w:eastAsia="IRNazanin"/>
          <w:color w:val="111111"/>
          <w:sz w:val="28"/>
          <w:sz w:val="28"/>
          <w:szCs w:val="28"/>
          <w:rtl w:val="true"/>
          <w:lang w:bidi="fa-IR"/>
        </w:rPr>
        <w:t>أن یکون صاحبکم المظلوم، المجحود حقّه، صاحب هذا الامر یتردّد بینهم و یمشی فی أسواقهم و یطأ فرشهم و لا یعرفونه حتی یأذن الله له أن یعرّفهم نفسه؛</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صاحب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راه می‌رود، در بازارهایشان رفت و آمد می‌کند، روی فرش‌هایشان گام برمی‌دارد، ولی او را نمی‌شناسند، مگر خداوند به او اجازه دهد تا خودش را به آنان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امیرمؤمنان علیه السلام آمده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فورب علیّ أن حجتها علیها قائمة، ماشیة فی طرقها، داخلة فی دورها و قصورها، جوّالة فی شرق الارض و غربها، تسمع الکلام و تسلّم علی الجماعة، تری؛</w:t>
      </w:r>
      <w:r>
        <w:rPr>
          <w:rStyle w:val="FootnoteAnchor"/>
          <w:rtl w:val="true"/>
        </w:rPr>
        <w:footnoteReference w:id="887"/>
      </w:r>
      <w:bookmarkStart w:id="915" w:name="pg50_803"/>
    </w:p>
    <w:p>
      <w:pPr>
        <w:pStyle w:val="BookText"/>
        <w:rPr/>
      </w:pPr>
      <w:bookmarkEnd w:id="915"/>
      <w:r>
        <w:rPr>
          <w:rFonts w:ascii="IRNazanin" w:hAnsi="IRNazanin" w:eastAsia="IRNazanin"/>
          <w:color w:val="111111"/>
          <w:sz w:val="28"/>
          <w:sz w:val="28"/>
          <w:szCs w:val="28"/>
          <w:rtl w:val="true"/>
          <w:lang w:bidi="fa-IR"/>
        </w:rPr>
        <w:t>سوگند به خدای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میان آنان هست، در کوچه و بازار آنان گام برمی‌دارد و به خانه‌ها‌یشان وارد می‌شود و در شرق و غرب جهان به سیاحت می‌پردازد و گفتار مردمان را می‌شنود و بر اجتماع آنان پا می‌نهد و 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مردمان را می‌بیند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انت من مُغیّب لم یخل منّا، بنفسی أنت من نازح ما نزح عنّا؛</w:t>
      </w:r>
    </w:p>
    <w:p>
      <w:pPr>
        <w:pStyle w:val="BookText"/>
        <w:rPr/>
      </w:pP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غایبی هستی که از میان ما بیرون نیستی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دور شده از وطنی هستی که از ما دور نیستی</w:t>
      </w:r>
      <w:r>
        <w:rPr>
          <w:rFonts w:eastAsia="IRNazanin" w:cs="IRNazanin"/>
          <w:color w:val="111111"/>
          <w:sz w:val="28"/>
          <w:szCs w:val="28"/>
          <w:rtl w:val="true"/>
          <w:lang w:bidi="fa-IR"/>
        </w:rPr>
        <w:t>.</w:t>
      </w:r>
    </w:p>
    <w:p>
      <w:pPr>
        <w:pStyle w:val="Heading5"/>
        <w:numPr>
          <w:ilvl w:val="4"/>
          <w:numId w:val="1"/>
        </w:numPr>
        <w:rPr/>
      </w:pPr>
      <w:bookmarkStart w:id="916" w:name="__RefHeading___Toc107164_211673320"/>
      <w:bookmarkStart w:id="917" w:name="_Toc359"/>
      <w:bookmarkEnd w:id="916"/>
      <w:r>
        <w:rPr>
          <w:rtl w:val="true"/>
        </w:rPr>
        <w:t>چهارم</w:t>
      </w:r>
      <w:r>
        <w:rPr>
          <w:rtl w:val="true"/>
        </w:rPr>
        <w:t xml:space="preserve">. </w:t>
      </w:r>
      <w:r>
        <w:rPr>
          <w:rtl w:val="true"/>
        </w:rPr>
        <w:t>حضور همیشگی در مراسم حج</w:t>
      </w:r>
      <w:bookmarkEnd w:id="917"/>
    </w:p>
    <w:p>
      <w:pPr>
        <w:pStyle w:val="BookText"/>
        <w:rPr/>
      </w:pPr>
      <w:r>
        <w:rPr>
          <w:rFonts w:ascii="IRNazanin" w:hAnsi="IRNazanin" w:eastAsia="IRNazanin"/>
          <w:color w:val="111111"/>
          <w:sz w:val="28"/>
          <w:sz w:val="28"/>
          <w:szCs w:val="28"/>
          <w:rtl w:val="true"/>
          <w:lang w:bidi="fa-IR"/>
        </w:rPr>
        <w:t>یحضر الموسم کل سنة فیری الناس فیعرفهم و یرونه و لا یعرفونه؛</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آن حضرت هر سال در موسم حج حضور می‌یابد، همگان را می‌بیند و می‌شناسد، اما دیگران او را می‌بینند، ولی نمی‌شناسند</w:t>
      </w:r>
      <w:r>
        <w:rPr>
          <w:rFonts w:eastAsia="IRNazanin" w:cs="IRNazanin"/>
          <w:color w:val="111111"/>
          <w:sz w:val="28"/>
          <w:szCs w:val="28"/>
          <w:rtl w:val="true"/>
          <w:lang w:bidi="fa-IR"/>
        </w:rPr>
        <w:t>.</w:t>
      </w:r>
    </w:p>
    <w:p>
      <w:pPr>
        <w:pStyle w:val="Heading5"/>
        <w:numPr>
          <w:ilvl w:val="4"/>
          <w:numId w:val="1"/>
        </w:numPr>
        <w:rPr/>
      </w:pPr>
      <w:bookmarkStart w:id="918" w:name="__RefHeading___Toc107166_211673320"/>
      <w:bookmarkStart w:id="919" w:name="_Toc360"/>
      <w:bookmarkEnd w:id="918"/>
      <w:r>
        <w:rPr>
          <w:rtl w:val="true"/>
        </w:rPr>
        <w:t>پنجم</w:t>
      </w:r>
      <w:r>
        <w:rPr>
          <w:rtl w:val="true"/>
        </w:rPr>
        <w:t xml:space="preserve">. </w:t>
      </w:r>
      <w:r>
        <w:rPr>
          <w:rtl w:val="true"/>
        </w:rPr>
        <w:t xml:space="preserve">دستگیری درماندگان، راه‌یابی گم‌شدگان، شفای بیماران دور از علاج، </w:t>
      </w:r>
      <w:r>
        <w:rPr>
          <w:rtl w:val="true"/>
        </w:rPr>
        <w:t>...</w:t>
      </w:r>
      <w:bookmarkEnd w:id="91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و دعا برای مؤمنان، شرکت در تشییع برخی از آنان، حلّ بعضی از مشکلات علمی عالمان، خبر دادن از پاره‌ای روی‌دادهای مهم،</w:t>
      </w:r>
      <w:r>
        <w:rPr>
          <w:rStyle w:val="FootnoteAnchor"/>
          <w:rtl w:val="true"/>
        </w:rPr>
        <w:footnoteReference w:id="889"/>
      </w:r>
      <w:r>
        <w:rPr>
          <w:rFonts w:ascii="IRNazanin" w:hAnsi="IRNazanin" w:eastAsia="IRNazanin"/>
          <w:color w:val="111111"/>
          <w:sz w:val="28"/>
          <w:sz w:val="28"/>
          <w:szCs w:val="28"/>
          <w:rtl w:val="true"/>
          <w:lang w:bidi="fa-IR"/>
        </w:rPr>
        <w:t>دست‌گیری باطنی افراد و</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از جمله کارهای آن حضرت در این دوران است، چه او را بشناسند و چه نشناسند و چه به گونة مستقیم خود حضرت صورت دهد و یا برخی از یاران و خواص آن حضرت</w:t>
      </w:r>
      <w:r>
        <w:rPr>
          <w:rFonts w:eastAsia="IRNazanin" w:cs="IRNazanin"/>
          <w:color w:val="111111"/>
          <w:sz w:val="28"/>
          <w:szCs w:val="28"/>
          <w:rtl w:val="true"/>
          <w:lang w:bidi="fa-IR"/>
        </w:rPr>
        <w:t xml:space="preserve">. </w:t>
      </w:r>
      <w:bookmarkStart w:id="920" w:name="pg50_805"/>
    </w:p>
    <w:p>
      <w:pPr>
        <w:pStyle w:val="Heading4"/>
        <w:numPr>
          <w:ilvl w:val="3"/>
          <w:numId w:val="1"/>
        </w:numPr>
        <w:rPr/>
      </w:pPr>
      <w:bookmarkStart w:id="921" w:name="__RefHeading___Toc107168_211673320"/>
      <w:bookmarkStart w:id="922" w:name="_Toc361"/>
      <w:bookmarkEnd w:id="920"/>
      <w:bookmarkEnd w:id="921"/>
      <w:r>
        <w:rPr/>
        <w:t>2</w:t>
      </w:r>
      <w:r>
        <w:rPr>
          <w:rtl w:val="true"/>
        </w:rPr>
        <w:t xml:space="preserve">. </w:t>
      </w:r>
      <w:r>
        <w:rPr>
          <w:rtl w:val="true"/>
        </w:rPr>
        <w:t>دوران ظهور</w:t>
      </w:r>
      <w:bookmarkEnd w:id="922"/>
    </w:p>
    <w:p>
      <w:pPr>
        <w:pStyle w:val="Heading5"/>
        <w:numPr>
          <w:ilvl w:val="4"/>
          <w:numId w:val="1"/>
        </w:numPr>
        <w:rPr/>
      </w:pPr>
      <w:bookmarkStart w:id="923" w:name="__RefHeading___Toc107170_211673320"/>
      <w:bookmarkStart w:id="924" w:name="_Toc362"/>
      <w:bookmarkEnd w:id="923"/>
      <w:r>
        <w:rPr>
          <w:rtl w:val="true"/>
        </w:rPr>
        <w:t>یکم</w:t>
      </w:r>
      <w:r>
        <w:rPr>
          <w:rtl w:val="true"/>
        </w:rPr>
        <w:t xml:space="preserve">. </w:t>
      </w:r>
      <w:r>
        <w:rPr>
          <w:rtl w:val="true"/>
        </w:rPr>
        <w:t>سیرت تربیتی و اخلاقی</w:t>
      </w:r>
      <w:bookmarkEnd w:id="92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وضع یده علی رئوس العباد فجمع به عقولهم و أکمل به أخلاقهم؛</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چون قائم ما قیام کند، دستش را بر سر بندگان می‌گذارد و عقول آنها را متمرکز می‌سازد و اخلاقشان را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عنایات و ارشادات حضرت مهدی عجل الله تعالی فرجه الشریف، مغزها و اندیشه‌ها شکوفا می‌شود و بدین وسیله، همة کوته‌بینی‌ها، تنگ‌نظری‌ها و رذایل اخلاقی که منشأ بسیاری از درگیری‌های اجتماعی است،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تؤتون الحکمة فی زمانه؛</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در دولت مهدی عجل الله تعالی فرجه الشریف به همه مردم، حکمت و علم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 المهدی ألقی الله الغنی فی قلوب العباد؛</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زمانی که مهدی عجل الله تعالی فرجه الشریف قیام کند، در قلب بندگان بی‌نیازی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 الشحناء من قلوب العباد؛</w:t>
      </w:r>
      <w:r>
        <w:rPr>
          <w:rStyle w:val="FootnoteAnchor"/>
          <w:rtl w:val="true"/>
        </w:rPr>
        <w:footnoteReference w:id="89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از سینه‌ها بیرون رود</w:t>
      </w:r>
      <w:r>
        <w:rPr>
          <w:rFonts w:eastAsia="IRNazanin" w:cs="IRNazanin"/>
          <w:color w:val="111111"/>
          <w:sz w:val="28"/>
          <w:szCs w:val="28"/>
          <w:rtl w:val="true"/>
          <w:lang w:bidi="fa-IR"/>
        </w:rPr>
        <w:t xml:space="preserve">. </w:t>
      </w:r>
      <w:bookmarkStart w:id="925" w:name="pg50_807"/>
    </w:p>
    <w:p>
      <w:pPr>
        <w:pStyle w:val="BookText"/>
        <w:rPr/>
      </w:pPr>
      <w:bookmarkEnd w:id="925"/>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قام القائم عرض الایمان علی کل ناصب، فإن دخل فیه بحقیقة و الّا ضرب عنقه؛</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چون قائم قیام کند، ایمان را بر هر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می‌کند، اگر به راستی آن را بپذیرد، از او می‌گذرد و اگر نپذیرد، گردنش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 الناس إلی کتاب الله و سنة نبیه والولایة لعلی بن ابی‌طالب و البراءة من عدوه؛</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او مردم را به سوی کتاب خدا، سنّت پیامبر صلی الله علیه و آله و سلم، ولایت علی‌ابن‌ابی‌طالب علیه السلام و بیزاری از دشمنان او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 سنّتی یقیم الناس علی ملّتی و شریعتی و یدعوهم إلی کتاب ربی عزوجل؛</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سیرت و سنّت او سیرت 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دین و آیین من به پا خواهد داشت و آنان را به کتاب پروردگارم دعوت می‌کند</w:t>
      </w:r>
      <w:r>
        <w:rPr>
          <w:rFonts w:eastAsia="IRNazanin" w:cs="IRNazanin"/>
          <w:color w:val="111111"/>
          <w:sz w:val="28"/>
          <w:szCs w:val="28"/>
          <w:rtl w:val="true"/>
          <w:lang w:bidi="fa-IR"/>
        </w:rPr>
        <w:t>.</w:t>
      </w:r>
    </w:p>
    <w:p>
      <w:pPr>
        <w:pStyle w:val="Heading5"/>
        <w:numPr>
          <w:ilvl w:val="4"/>
          <w:numId w:val="1"/>
        </w:numPr>
        <w:rPr/>
      </w:pPr>
      <w:bookmarkStart w:id="926" w:name="__RefHeading___Toc107172_211673320"/>
      <w:bookmarkStart w:id="927" w:name="_Toc363"/>
      <w:bookmarkEnd w:id="926"/>
      <w:r>
        <w:rPr>
          <w:rtl w:val="true"/>
        </w:rPr>
        <w:t>دوم</w:t>
      </w:r>
      <w:r>
        <w:rPr>
          <w:rtl w:val="true"/>
        </w:rPr>
        <w:t xml:space="preserve">. </w:t>
      </w:r>
      <w:r>
        <w:rPr>
          <w:rtl w:val="true"/>
        </w:rPr>
        <w:t>سیرت اجتماعی</w:t>
      </w:r>
      <w:bookmarkEnd w:id="92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یملاءها فسطاً‌و عدلاً کما ملئت ظلماً‌و عدواناً؛</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زمین را سراسر قسط و عدل می‌کند، همان‌گونه که سراسر ستم و دشمنی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فیریکم کیف هدل السیرة؛</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مهدی عجل الله تعالی فرجه الشریف به شما نشان خواهد داد که سیرت عادلانه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ویسعهم عدله؛</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عدالتش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لیدخلنّ علیهم عدلَه جوف بیوتهم، کما یدخل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القَرُّ؛</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عدالت را هم‌چنان که سرما و گرما وارد خانه‌ها می‌شود، وارد خانه‌های مردمان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الزنی و شرب الخمر و یذهب الربا و یُقبل الناس علی العبادات و تؤدّی الأمانات و تهلک الأشرار و تبقی الخیار؛</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زنا، نوشیدن خمر و رباخواری از بین می‌رود، مردم به عبادت و اطاعت روی می‌آورند، امانت‌ها را به خوبی رعایت می‌کنند، مردمان شریر نابود می‌شوند و صالحان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قام القائم جائت المزاملة و یأتی الرجل إلی کیس أخیه فیأخذ حاجته لایمنعه؛</w:t>
      </w:r>
      <w:r>
        <w:rPr>
          <w:rStyle w:val="FootnoteAnchor"/>
          <w:rtl w:val="true"/>
        </w:rPr>
        <w:footnoteReference w:id="90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ما قیام کند، دوستی واقعی و صمیمیت حقیقی اجرا می‌شود، هر نیازمندی دست می‌برد و از جیب برادر ایمانی‌اش به مقدار نیاز برمی‌دارد و برادرش او را منع نمی‌کند</w:t>
      </w:r>
      <w:r>
        <w:rPr>
          <w:rFonts w:eastAsia="IRNazanin" w:cs="IRNazanin"/>
          <w:color w:val="111111"/>
          <w:sz w:val="28"/>
          <w:szCs w:val="28"/>
          <w:rtl w:val="true"/>
          <w:lang w:bidi="fa-IR"/>
        </w:rPr>
        <w:t xml:space="preserve">. </w:t>
      </w:r>
      <w:bookmarkStart w:id="928" w:name="pg50_811"/>
    </w:p>
    <w:p>
      <w:pPr>
        <w:pStyle w:val="BookText"/>
        <w:rPr/>
      </w:pPr>
      <w:bookmarkEnd w:id="928"/>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یوسّع الطریق الأعظم فیصیر ستین ذرعاً و یهدم کلّ مسجد علی الطریق و یکسر کلّ جناح و یسدّ کل کوّةٍ إلی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یهدم کلّ جناح و کنیف و میزاب إلی الطریق؛</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جاده‌های اصلی را توسعه دهد، هر مسجدی که بر سر راه باشد، تخریب می‌کند، بالکن‌ها را می‌شکند، پنجره‌هایی که به کوچه باز شود،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بالکن، فاضل آب و ناودانی را که به کوچه باشد،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اُبشّرکم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عنه ساکن السماء و ساکن الارض، یقسم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السویة بین الناس؛</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شما را مژده می‌دهم به آمدن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سرمایه‌ها را به گونه‌ای درست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گونة درست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مساوات میان مردم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یسوی بین الناس حتی لاتری محتاجاً إلی الزکاة؛</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مهدی عجل الله تعالی فرجه الشریف اموال را میان مردمان چنان به تساوی تقسیم می‌کند که دیگر نیازمندی یافت نمی‌شود تا به او زکات دهند</w:t>
      </w:r>
      <w:r>
        <w:rPr>
          <w:rFonts w:eastAsia="IRNazanin" w:cs="IRNazanin"/>
          <w:color w:val="111111"/>
          <w:sz w:val="28"/>
          <w:szCs w:val="28"/>
          <w:rtl w:val="true"/>
          <w:lang w:bidi="fa-IR"/>
        </w:rPr>
        <w:t>.</w:t>
      </w:r>
    </w:p>
    <w:p>
      <w:pPr>
        <w:pStyle w:val="Heading5"/>
        <w:numPr>
          <w:ilvl w:val="4"/>
          <w:numId w:val="1"/>
        </w:numPr>
        <w:rPr/>
      </w:pPr>
      <w:bookmarkStart w:id="929" w:name="__RefHeading___Toc107174_211673320"/>
      <w:bookmarkStart w:id="930" w:name="_Toc364"/>
      <w:bookmarkEnd w:id="929"/>
      <w:r>
        <w:rPr>
          <w:rtl w:val="true"/>
        </w:rPr>
        <w:t>سوم</w:t>
      </w:r>
      <w:r>
        <w:rPr>
          <w:rtl w:val="true"/>
        </w:rPr>
        <w:t xml:space="preserve">. </w:t>
      </w:r>
      <w:r>
        <w:rPr>
          <w:rtl w:val="true"/>
        </w:rPr>
        <w:t>سیرت سیاسی</w:t>
      </w:r>
      <w:bookmarkEnd w:id="930"/>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ذهب دولة الباطل؛</w:t>
      </w:r>
      <w:r>
        <w:rPr>
          <w:rStyle w:val="FootnoteAnchor"/>
          <w:rtl w:val="true"/>
        </w:rPr>
        <w:footnoteReference w:id="90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قیام کند، هر دولت باطلی از بین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یکون ملکٌ إلا للإسلام؛</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در آن روز حکومتی، جز حکومت اسلامی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لیبلغنَّ دین محمّدٍ ما بلغ اللیل و النهار حتی لا یکون شرک علی ظهر الأرض؛</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بدون تردید آیین محمد صلی الله علیه و آله و سلم به هر نقطه‌ای که شب و روز می‌رسد، خواهد رسید و دیگر اثری از شرک روی زمین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شأنه إلّا السّیف؛</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او فقط شمشیر را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یبلغ سلطانه المشرق و المغرب؛</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دولت مهدی عجل الله تعالی فرجه الشریف، شرق و غرب جهان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أعداء الله حتی یرضی الله؛</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دشمنان خدا را می‌کشد تا خدا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القائم لا یبقی أرض إلّا نودی فیها شهادة أن لا إله إلا الله و أن محمداً رسول الله؛</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هنگامی که مهدی عجل الله تعالی فرجه الشریف قیام کند، زمینی باقی نمی‌ماند، مگر آن‌که 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یکون من أهل الذمة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یسالمهم کما سالمهم رسول الله و یؤدّون الجزیة عن یدٍ و هم صاغرون؛</w:t>
      </w:r>
      <w:r>
        <w:rPr>
          <w:rStyle w:val="FootnoteAnchor"/>
          <w:rtl w:val="true"/>
        </w:rPr>
        <w:footnoteReference w:id="91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با اهل ذمّه چه خواهد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 اکرم صلی الله علیه و آله و سلم با آنان پیمان می‌بندد، آنان هم با کمال خضوع با دست خودشان جزیه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قام حکم بالعدل و إرتفع فی أیامه الجور و اَمِنَت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چون قیام کند، به عدالت حکومت کند و در زمان او ستم ریشه‌کن و راه‌ها امن 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یسیر بالقتل و لا یستتیب أحداً، ویل لمن ناواه؛</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او بر روی نابه‌کاران شمشیر می‌کشد و از هیچ کس توبه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با او بستیزد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إنّا نرغب إلیک فی دولةٍ کریمةٍ تعزّ بها الإسلام و أهله و تذلّ بها النّفاق و أهله؛</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امید داریم که دولت با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ظهور آوری و اسلام و اهلش را با آن عزّت بخشی و نفاق و اهل نفاق را ذلیل و خوار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لیصلح اُمّة بعد فسادها؛</w:t>
      </w:r>
      <w:r>
        <w:rPr>
          <w:rStyle w:val="FootnoteAnchor"/>
          <w:rtl w:val="true"/>
        </w:rPr>
        <w:footnoteReference w:id="9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را پس از آن‌که تباه شده‌اند،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یکفّون سیوفهم، حتی یرضی الله عزّوجلّ؛</w:t>
      </w:r>
      <w:r>
        <w:rPr>
          <w:rStyle w:val="FootnoteAnchor"/>
          <w:rtl w:val="true"/>
        </w:rPr>
        <w:footnoteReference w:id="91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قائم، شمشیرهای خویش را بر زمین ننهند تا این‌که خدای عزّوجل راضی شود</w:t>
      </w:r>
      <w:r>
        <w:rPr>
          <w:rFonts w:eastAsia="IRNazanin" w:cs="IRNazanin"/>
          <w:color w:val="111111"/>
          <w:sz w:val="28"/>
          <w:szCs w:val="28"/>
          <w:rtl w:val="true"/>
          <w:lang w:bidi="fa-IR"/>
        </w:rPr>
        <w:t xml:space="preserve">. </w:t>
      </w:r>
      <w:bookmarkStart w:id="931" w:name="pg50_817"/>
    </w:p>
    <w:p>
      <w:pPr>
        <w:pStyle w:val="BookText"/>
        <w:rPr/>
      </w:pPr>
      <w:bookmarkEnd w:id="931"/>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لوقد خرج قائمنا، لم یکن إلّا العَلَقَ و العَرَقَ، و النوم علی السروج؛</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هنگامی که قائم ما خروج کند، خون است و عرق ریختن و سوار مرکب‌ها بودن در میدان‌های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قاصم شوکة المعتدین، أین هادم ابنیة الشرک و النفاق، أین مبید أهل الفسوق و العصیان و الطغیان،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کجاست در هم شکننده شوکت متجاوزان؟ کجاست ویران‌کنندة بناهای شرک و نفاق؟ کجاست نابود کننده اهل نادرستی و عصیان و طغیان؟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932" w:name="__RefHeading___Toc107176_211673320"/>
      <w:bookmarkStart w:id="933" w:name="_Toc365"/>
      <w:bookmarkEnd w:id="932"/>
      <w:r>
        <w:rPr>
          <w:rtl w:val="true"/>
        </w:rPr>
        <w:t>چهارم</w:t>
      </w:r>
      <w:r>
        <w:rPr>
          <w:rtl w:val="true"/>
        </w:rPr>
        <w:t xml:space="preserve">. </w:t>
      </w:r>
      <w:r>
        <w:rPr>
          <w:rtl w:val="true"/>
        </w:rPr>
        <w:t>سیرت اقتصادی</w:t>
      </w:r>
      <w:bookmarkEnd w:id="933"/>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تنعّم فیه اُمتی نعمة لم یمنعوا مثلها قطّ تؤتی الأرض اُکلها و لا تدّخر منهم شیئاً و المال یومئذ کدوس، یقوم 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أعطنی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در آن زمان، امت من چنان از نعمت برخوردار شوند که هرگز امتی آن‌چنان از نعمت برخوردار نشده باشند، سرتاسر زمین محصول دهد و هیچ چیز را از آنان دریغ ندارد و اموال، انبوه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مهدی عجل الله تعالی فرجه الشریف آید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مالی ده، او بی‌درنگ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الرّباء؛</w:t>
      </w:r>
      <w:r>
        <w:rPr>
          <w:rStyle w:val="FootnoteAnchor"/>
          <w:rtl w:val="true"/>
        </w:rPr>
        <w:footnoteReference w:id="92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مهدی عجل الله تعالی فرجه الشریف رباخواری از بین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یأمرهم بعمران المدن؛</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مهدی عجل الله تعالی فرجه الشریف به کارگزاران خود در سراسر بلاد فرمان می‌دهد که شهرها را آباد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تعمر الأرض و تصفو و تزهو؛</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زمین به وسیلة مهدی عجل الله تعالی فرجه الشریف آباد، خرّم و سرسبز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له الکنوز و لا یبقی فی الأرض خراب إلّا یعمّره؛</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تمام معادن و گنج‌های زیرزمینی در حکومت او آشکار و استخراج می‌شود و در روی زمین مخروبه‌ای نمی‌ماند، مگر آن‌که به وسیلة آن حضرت آباد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تخرج الأرض نباتها و یعطی المال و تکثر الماشیة؛</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زمین همة نباتات خود را می‌رویاند و دام‌ها فراوان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ترسل السماء مدراراً و لم تدّخر الأرض شیئاً و نبات؛</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به هنگام ظهور آن حضرت، آسمان باران فراوان دهد و زمین هیچ روییدنی را در درون نگاه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یقسم المال و لا یعدّه؛</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اموال را بدون آن‌که شمارد،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إضمحلّت القطائع فلا قطائع؛</w:t>
      </w:r>
      <w:r>
        <w:rPr>
          <w:rStyle w:val="FootnoteAnchor"/>
          <w:rtl w:val="true"/>
        </w:rPr>
        <w:footnoteReference w:id="93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قائم ما قیام کند، قطایع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زمام‌داران و حاکمان جور در مالکیت خود درآورده و یا واگذار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می‌رود، به طوری که دیگر قطایعی در میان نخواهد بود</w:t>
      </w:r>
      <w:r>
        <w:rPr>
          <w:rFonts w:eastAsia="IRNazanin" w:cs="IRNazanin"/>
          <w:color w:val="111111"/>
          <w:sz w:val="28"/>
          <w:szCs w:val="28"/>
          <w:rtl w:val="true"/>
          <w:lang w:bidi="fa-IR"/>
        </w:rPr>
        <w:t xml:space="preserve">. </w:t>
      </w:r>
      <w:bookmarkStart w:id="934" w:name="pg50_821"/>
    </w:p>
    <w:p>
      <w:pPr>
        <w:pStyle w:val="BookText"/>
        <w:rPr/>
      </w:pPr>
      <w:bookmarkEnd w:id="934"/>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یسوی بین الناس حتی لا تری محتاجاً إلی الزکوة؛</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اموال را میان مردم چنان به تساوی تقسیم می‌کند که دیگر نیازمندی یافت نمی‌شود تا به او زکات دهد</w:t>
      </w:r>
      <w:r>
        <w:rPr>
          <w:rFonts w:eastAsia="IRNazanin" w:cs="IRNazanin"/>
          <w:color w:val="111111"/>
          <w:sz w:val="28"/>
          <w:szCs w:val="28"/>
          <w:rtl w:val="true"/>
          <w:lang w:bidi="fa-IR"/>
        </w:rPr>
        <w:t>.</w:t>
      </w:r>
    </w:p>
    <w:p>
      <w:pPr>
        <w:pStyle w:val="Heading5"/>
        <w:numPr>
          <w:ilvl w:val="4"/>
          <w:numId w:val="1"/>
        </w:numPr>
        <w:rPr/>
      </w:pPr>
      <w:bookmarkStart w:id="935" w:name="__RefHeading___Toc107178_211673320"/>
      <w:bookmarkStart w:id="936" w:name="_Toc366"/>
      <w:bookmarkEnd w:id="935"/>
      <w:r>
        <w:rPr>
          <w:rtl w:val="true"/>
        </w:rPr>
        <w:t>پنجم</w:t>
      </w:r>
      <w:r>
        <w:rPr>
          <w:rtl w:val="true"/>
        </w:rPr>
        <w:t xml:space="preserve">. </w:t>
      </w:r>
      <w:r>
        <w:rPr>
          <w:rtl w:val="true"/>
        </w:rPr>
        <w:t>سیرت علمی</w:t>
      </w:r>
      <w:bookmarkEnd w:id="93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سبعة و عشرون حرفاً فجمیع ما جائت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شاخه است و تمام آن‌چه پیامبران برای مردم آورده‌اند، دو حرف بیشتر نبوده و مردم تاکنون جز آن دو حرف را نشناخته‌اند، اما هنگامی که قائم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قائمنا إذا قام مدّ الله بشیعتنا فی أسماعهم و أبصارهم حتی یکون بینهم و بین القائم برید یکلمهم فیسمعون و ینظرون إلیه و هو فی مکانه؛</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هنگامی که قائم ما قیام کند، خداوند آن‌چنان گوش و چشم شیعیان ما را تقویت می‌کند که میان آنان و قائم نامه‌رسان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می‌گوید و سخنش را می‌شنوند و او را می‌بینند، در حالی که او در مکان خویش است و آنان در جایی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فی زمان القائم و هو بالمشرق سیری أخاه فی المغرب و کذا الذی فی المغرب یری اخاه بالمشرق؛</w:t>
      </w:r>
      <w:r>
        <w:rPr>
          <w:rStyle w:val="FootnoteAnchor"/>
          <w:rtl w:val="true"/>
        </w:rPr>
        <w:footnoteReference w:id="93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زمان قائم در حالی که در مشرق است، برادر خود را در مغرب می‌بیند، هم‌چنین کسی که در مغرب است، برادرش را در مشرق می‌بیند</w:t>
      </w:r>
      <w:r>
        <w:rPr>
          <w:rFonts w:eastAsia="IRNazanin" w:cs="IRNazanin"/>
          <w:color w:val="111111"/>
          <w:sz w:val="28"/>
          <w:szCs w:val="28"/>
          <w:rtl w:val="true"/>
          <w:lang w:bidi="fa-IR"/>
        </w:rPr>
        <w:t xml:space="preserve">. </w:t>
      </w:r>
      <w:bookmarkStart w:id="937" w:name="pg50_823"/>
    </w:p>
    <w:p>
      <w:pPr>
        <w:pStyle w:val="BookText"/>
        <w:rPr/>
      </w:pPr>
      <w:bookmarkEnd w:id="9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لَأَسخرنّ له الریاح و لاذلّلنّ له الرقاب الصعاب و لَأَرقینّه فی الأسباب؛</w:t>
      </w:r>
      <w:r>
        <w:rPr>
          <w:rStyle w:val="FootnoteAnchor"/>
          <w:rtl w:val="true"/>
        </w:rPr>
        <w:footnoteReference w:id="9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مسخّر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تندرآگین سخت را رام او خواهم نمود و او را از طریق اسبابی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سفر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کردن به آسمان‌ها موفّق خواهم داشت</w:t>
      </w:r>
      <w:r>
        <w:rPr>
          <w:rFonts w:eastAsia="IRNazanin" w:cs="IRNazanin"/>
          <w:color w:val="111111"/>
          <w:sz w:val="28"/>
          <w:szCs w:val="28"/>
          <w:rtl w:val="true"/>
          <w:lang w:bidi="fa-IR"/>
        </w:rPr>
        <w:t>.</w:t>
      </w:r>
    </w:p>
    <w:p>
      <w:pPr>
        <w:pStyle w:val="Heading5"/>
        <w:numPr>
          <w:ilvl w:val="4"/>
          <w:numId w:val="1"/>
        </w:numPr>
        <w:rPr/>
      </w:pPr>
      <w:bookmarkStart w:id="938" w:name="__RefHeading___Toc107180_211673320"/>
      <w:bookmarkStart w:id="939" w:name="_Toc367"/>
      <w:bookmarkEnd w:id="938"/>
      <w:r>
        <w:rPr>
          <w:rtl w:val="true"/>
        </w:rPr>
        <w:t>ششم</w:t>
      </w:r>
      <w:r>
        <w:rPr>
          <w:rtl w:val="true"/>
        </w:rPr>
        <w:t xml:space="preserve">. </w:t>
      </w:r>
      <w:r>
        <w:rPr>
          <w:rtl w:val="true"/>
        </w:rPr>
        <w:t>سیرت قضایی</w:t>
      </w:r>
      <w:bookmarkEnd w:id="93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بین الناس بحکم داوود؛</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او بین مردم مانند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باطن و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یقضی بقضاء داود و سلیمان لا یسئل بینة؛</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بر اساس داوری‌های حضرت داوود و سلیمان داوری می‌کند و مطالبة گواه و دلیل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بین أهل التوراة بالتوراة و بین أهل الانجیل بالانجیل و بین أهل الزبور بالزبور و بین اهل القرآن بالقرآن؛</w:t>
      </w:r>
      <w:r>
        <w:rPr>
          <w:rStyle w:val="FootnoteAnchor"/>
          <w:rtl w:val="true"/>
        </w:rPr>
        <w:footnoteReference w:id="9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تورات با تورات و بین اهل انجیل با انجیل و بین اهل زبور با زبور و بین اهل قرآن با قرآن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المرأة لتقضی فی بیتها بکتاب الله تعالی و سنة رسول‌الله صلی الله علیه و آله و سلم؛</w:t>
      </w:r>
      <w:r>
        <w:rPr>
          <w:rStyle w:val="FootnoteAnchor"/>
          <w:rtl w:val="true"/>
        </w:rPr>
        <w:footnoteReference w:id="939"/>
      </w:r>
      <w:bookmarkStart w:id="940" w:name="pg50_825"/>
    </w:p>
    <w:p>
      <w:pPr>
        <w:pStyle w:val="BookText"/>
        <w:rPr/>
      </w:pPr>
      <w:bookmarkEnd w:id="9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در خانه‌ها با کتاب خدا و سنت پیامبر صلی الله علیه و آله و سلم قضاوت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یأخذ فی حکمه الرشی؛</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در حکمش رشوه راه ندارد</w:t>
      </w:r>
      <w:r>
        <w:rPr>
          <w:rFonts w:eastAsia="IRNazanin" w:cs="IRNazanin"/>
          <w:color w:val="111111"/>
          <w:sz w:val="28"/>
          <w:szCs w:val="28"/>
          <w:rtl w:val="true"/>
          <w:lang w:bidi="fa-IR"/>
        </w:rPr>
        <w:t>.</w:t>
      </w:r>
    </w:p>
    <w:p>
      <w:pPr>
        <w:pStyle w:val="Heading5"/>
        <w:numPr>
          <w:ilvl w:val="4"/>
          <w:numId w:val="1"/>
        </w:numPr>
        <w:rPr/>
      </w:pPr>
      <w:bookmarkStart w:id="941" w:name="__RefHeading___Toc107182_211673320"/>
      <w:bookmarkStart w:id="942" w:name="_Toc368"/>
      <w:bookmarkEnd w:id="941"/>
      <w:r>
        <w:rPr>
          <w:rtl w:val="true"/>
        </w:rPr>
        <w:t>هفتم</w:t>
      </w:r>
      <w:r>
        <w:rPr>
          <w:rtl w:val="true"/>
        </w:rPr>
        <w:t xml:space="preserve">. </w:t>
      </w:r>
      <w:r>
        <w:rPr>
          <w:rtl w:val="true"/>
        </w:rPr>
        <w:t>سیرت احیاگری</w:t>
      </w:r>
      <w:bookmarkEnd w:id="942"/>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یُحیی میّت الکتاب و السنّة؛</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او آن‌چه را از کتاب و سنّت متروک مانده،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سیمیت الله به کل بدعة و یمحو کلّ ضلالة و یحیی کل سنّة؛</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خداوند به وسیلة او بدعت‌ها را نابود می‌سازد و گمراهی‌ها را از بین می‌برد و سنّت‌ها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الله به الارض یعد موتها و یظهر به الدین، یحقّ الحق و لو کره المشرکون؛</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خداوند به وسیلة او زمین مرده را زنده می‌گرداند، دین را به دست او آشکار می‌نماید، و احقاق حق می‌نماید، گرچه مشرکان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یدع بدعة إلّا أزالها و لا سنة إلّا أقامها؛</w:t>
      </w:r>
      <w:r>
        <w:rPr>
          <w:rStyle w:val="FootnoteAnchor"/>
          <w:rtl w:val="true"/>
        </w:rPr>
        <w:footnoteReference w:id="94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بدعتی نمی‌ماند جز این‌که از بین می‌برد و سنّتی نمی‌ماند جز این‌که برپا می‌دارد</w:t>
      </w:r>
      <w:r>
        <w:rPr>
          <w:rFonts w:eastAsia="IRNazanin" w:cs="IRNazanin"/>
          <w:color w:val="111111"/>
          <w:sz w:val="28"/>
          <w:szCs w:val="28"/>
          <w:rtl w:val="true"/>
          <w:lang w:bidi="fa-IR"/>
        </w:rPr>
        <w:t xml:space="preserve">. </w:t>
      </w:r>
      <w:bookmarkStart w:id="943" w:name="pg50_827"/>
    </w:p>
    <w:p>
      <w:pPr>
        <w:pStyle w:val="BookText"/>
        <w:rPr/>
      </w:pPr>
      <w:bookmarkEnd w:id="943"/>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أنّ الله 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أهلها، فیحییها الله بالقائم؛</w:t>
      </w:r>
      <w:r>
        <w:rPr>
          <w:rStyle w:val="FootnoteAnchor"/>
          <w:rtl w:val="true"/>
        </w:rPr>
        <w:footnoteReference w:id="9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زمین به وسیلة کافر شدن مردمان، خداوند آن را به وسیلة قائم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المؤمّل لإحیاء الکتاب و حدوده، أیْنَ محیی معالم الدین و أهله؛</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کجاست آن آرزو برای زنده کردن کتاب و قرآن و حدود آن؟ کجاست زنده کنندة نشانه‌های دین و اهل دین؟</w:t>
      </w:r>
    </w:p>
    <w:p>
      <w:pPr>
        <w:pStyle w:val="Heading5"/>
        <w:numPr>
          <w:ilvl w:val="4"/>
          <w:numId w:val="1"/>
        </w:numPr>
        <w:rPr/>
      </w:pPr>
      <w:bookmarkStart w:id="944" w:name="__RefHeading___Toc107184_211673320"/>
      <w:bookmarkStart w:id="945" w:name="_Toc369"/>
      <w:bookmarkEnd w:id="944"/>
      <w:r>
        <w:rPr>
          <w:rtl w:val="true"/>
        </w:rPr>
        <w:t>هشتم</w:t>
      </w:r>
      <w:r>
        <w:rPr>
          <w:rtl w:val="true"/>
        </w:rPr>
        <w:t xml:space="preserve">. </w:t>
      </w:r>
      <w:r>
        <w:rPr>
          <w:rtl w:val="true"/>
        </w:rPr>
        <w:t>سیرت نبوی و علوی</w:t>
      </w:r>
      <w:bookmarkEnd w:id="94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یسیر فیهم بسیرة رسول‌الله و یعمل بینهم بعلمه؛</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در میان آنان با سیرة رسول اکرم صلی الله علیه و آله و سلم می‌گذراند و عالمانه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یسیر بسیرة رسول‌الله؛</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از سیرة جدّش رسول اکرم صلی الله علیه و آله و سلم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یقفوا أثری لا یُخطِیء؛</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مهدی عجل الله تعالی فرجه الشریف روش مرا دنبال می‌کند و هرگز از روش من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یداع بدعة إلّا أزالها و لا سنة إلّا أقامها؛</w:t>
      </w:r>
      <w:r>
        <w:rPr>
          <w:rStyle w:val="FootnoteAnchor"/>
          <w:rtl w:val="true"/>
        </w:rPr>
        <w:footnoteReference w:id="950"/>
      </w:r>
      <w:bookmarkStart w:id="946" w:name="pg50_829"/>
    </w:p>
    <w:p>
      <w:pPr>
        <w:pStyle w:val="BookText"/>
        <w:rPr/>
      </w:pPr>
      <w:bookmarkEnd w:id="946"/>
      <w:r>
        <w:rPr>
          <w:rFonts w:ascii="IRNazanin" w:hAnsi="IRNazanin" w:eastAsia="IRNazanin"/>
          <w:color w:val="111111"/>
          <w:sz w:val="28"/>
          <w:sz w:val="28"/>
          <w:szCs w:val="28"/>
          <w:rtl w:val="true"/>
          <w:lang w:bidi="fa-IR"/>
        </w:rPr>
        <w:t>بدعتی نمی‌ماند جز این‌که مهدی عجل الله تعالی فرجه الشریف آن را از بین می‌برد و سنّتی نمی‌ماند، مگر آن‌که برپای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القائم جاء بأمر جدید کما دعا رسول‌الله صلی الله علیه و آله و سلم فی بدء الاسلام أمر جدید؛</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زمانی که قائم قیام کند، امری تازه می‌آورد، چنان‌که رسول خدا صلی الله علیه و آله و سلم در صدر اسلام آورده بود</w:t>
      </w:r>
      <w:r>
        <w:rPr>
          <w:rFonts w:eastAsia="IRNazanin" w:cs="IRNazanin"/>
          <w:color w:val="111111"/>
          <w:sz w:val="28"/>
          <w:szCs w:val="28"/>
          <w:rtl w:val="true"/>
          <w:lang w:bidi="fa-IR"/>
        </w:rPr>
        <w:t>.</w:t>
      </w:r>
    </w:p>
    <w:p>
      <w:pPr>
        <w:pStyle w:val="Heading5"/>
        <w:numPr>
          <w:ilvl w:val="4"/>
          <w:numId w:val="1"/>
        </w:numPr>
        <w:rPr/>
      </w:pPr>
      <w:bookmarkStart w:id="947" w:name="__RefHeading___Toc107186_211673320"/>
      <w:bookmarkStart w:id="948" w:name="_Toc370"/>
      <w:bookmarkEnd w:id="947"/>
      <w:r>
        <w:rPr>
          <w:rtl w:val="true"/>
        </w:rPr>
        <w:t>نهم</w:t>
      </w:r>
      <w:r>
        <w:rPr>
          <w:rtl w:val="true"/>
        </w:rPr>
        <w:t xml:space="preserve">. </w:t>
      </w:r>
      <w:r>
        <w:rPr>
          <w:rtl w:val="true"/>
        </w:rPr>
        <w:t>سیرت فردی</w:t>
      </w:r>
      <w:bookmarkEnd w:id="948"/>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یعتاده مع سمرته صفرة من سهر اللیل، بأبی مَنْ لیله یرعی النجوم ساجداً و راکعاً، بأبی من لا یأخذه فی الله لومة لائم، مصباح الدجی، بأبی القائم بأمرالله؛</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مهدی عجل الله تعالی فرجه الشریف بر اثر تهجّد و شب‌زنده‌داری رنگش به زردی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شب‌ها در حال سجده و رکوع، طلوع و غروب ستارگان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در راه خدا ملامت ملامت‌گران در او تأثیر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هدایت در تاریکی‌های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به امر خدا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 لله کخشوع النسر لجناحه؛</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در برابر خداوند فروتن است، هم‌چون عقاب، در برابر 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خاشع لله کخشوع الزجاجة؛</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مهدی عجل الله تعالی فرجه الشریف در برابر پروردگارش چون شیشه خاشع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یکون أشدَّ الناس تواضعاً لله عزّوجلّ؛</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در برابر خداوند از همه فروتن‌تر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ابجَحْجاح المجاهد المجتهد؛</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شتابنده به سوی نیکی‌ها و بزرگ‌واری‌ها، مبارز و سخت‌کوش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کمال موسی و بهاء عیسی و صبر ایّوب؛</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او دارای کمال موسی، شکوه عیسی و شکیبایی ایّوب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بکتاب الله و سنة نبیّه لینبت فی قلب مهدیّنا کما ینبت الزرع علی أحسن نباته؛</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علم به خدا و سنّت پیامبر صلی الله علیه و آله و سلم در دل مهدی عجل الله تعالی فرجه الشریف ما ریشه می‌دواند، چنان‌که گیاه در دل مساعدترین سرزمین‌ها ریشه می‌دواند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بعث الله رجلاً من أطایب عترتی و أبرار ذریتی، عدلاً مبارکاً زکیاً، لا یغادر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الله علی حذوٍ لا یغترُّ بقرابة و لا یضع حجراً علی حجر؛</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آن‌گاه خداوند مردی را از بهترین فرزندان و پاک‌ترین عترت من برمی‌انگیزد که سراپا عدل و برکت و پاکی است، از کوچک‌ترین حق‌کشی چشم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خدا را پیروی می‌کند، با کسی حساب خویشاوندی ندارد و سنگی روی سنگ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 چیزی برنگیرد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تعرفون المهدی بالسکینة و الوقار، و بمعرفة الحلال و الحرام و بحاجة الناس إلیه و لا یحتاج إلی أحدٍ؛</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مهدی عجل الله تعالی فرجه الشریف را با سکینه و وقار، شناخت حلال و حرام، نیاز همگان به او و بی‌نیازی او از همه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أعلمَ الناس و أحکمَ الناس و أتقی الناس و أحلم الناس و أسخی الناس و أعبد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تنام عیناه و لاینام قلبه و یکون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دعاؤه مستجاباً حتی أنّه دعا علی صخرة لانشقّت بنصفین؛</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او داناترین، حکیم‌ترین، پرهیزکارترین، بردبارترین، بخشنده‌ترین و عابدترین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دیدگانش در خواب فرو می‌رود ولی دلش همیشه بیدار است و فرشتگان با او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دعایش همواره به 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را نفرین کند، از وسط به دو نیم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دلالته فی خصلتین، فی العلم و استجابة الدعوة؛</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دو نشانة بارز دارد که با آنها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دانش بی‌کران و دیگری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أکثرکم علماً و أرحمکم رحماً؛</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دانش او از همه فزون‌تر و مرحمتش از همه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فوالله ما لباسه إلا الغلیط و لا طعامه إلا الجشب؛</w:t>
      </w:r>
      <w:r>
        <w:rPr>
          <w:rStyle w:val="FootnoteAnchor"/>
          <w:rtl w:val="true"/>
        </w:rPr>
        <w:footnoteReference w:id="964"/>
      </w:r>
      <w:bookmarkStart w:id="949" w:name="pg50_835"/>
    </w:p>
    <w:p>
      <w:pPr>
        <w:pStyle w:val="BookText"/>
        <w:rPr/>
      </w:pPr>
      <w:bookmarkEnd w:id="949"/>
      <w:r>
        <w:rPr>
          <w:rFonts w:ascii="IRNazanin" w:hAnsi="IRNazanin" w:eastAsia="IRNazanin"/>
          <w:color w:val="111111"/>
          <w:sz w:val="28"/>
          <w:sz w:val="28"/>
          <w:szCs w:val="28"/>
          <w:rtl w:val="true"/>
          <w:lang w:bidi="fa-IR"/>
        </w:rPr>
        <w:t>به خدا سوگند که لباس مهدی عجل الله تعالی فرجه الشریف جز پوشاکی درشت و خوراک او جز غذایی سخت و بی‌خورش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علی نفسه لهم، أن یمشی حیث یمشون و یلبس کما یلبسون و یرکب کما یرکبون و یکون من حیث یریدون و یرضی بالقلیل و یملاء الأرض بعون الله عدلاً کما ملئت جوراً، یعبدالله حق عبادته و لا یأخذ حاجباً و لا بوّاباً؛</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او نیز در حقّ خود تعهّد می‌کند که از راه آنان برود، جامه‌ای مثل آنان بپوشد، مرکبی همانند آنان سوار شود، آن‌گونه که مردم می‌خواهند و به کم راضی و قانع شود، زمین را به یاری خداوند پر از عدالت کند، چنان‌که پر 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گونه که شاید بپرستد و برای خود دربان و نگهبان اختیار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یسیر بالتقی و یعمل بالهدی؛</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تقوا پیشة خود می‌کند و از روی بصیرت و هدایت گام برمی‌دارد</w:t>
      </w:r>
      <w:r>
        <w:rPr>
          <w:rFonts w:eastAsia="IRNazanin" w:cs="IRNazanin"/>
          <w:color w:val="111111"/>
          <w:sz w:val="28"/>
          <w:szCs w:val="28"/>
          <w:rtl w:val="true"/>
          <w:lang w:bidi="fa-IR"/>
        </w:rPr>
        <w:t>.</w:t>
      </w:r>
    </w:p>
    <w:p>
      <w:pPr>
        <w:pStyle w:val="Heading5"/>
        <w:numPr>
          <w:ilvl w:val="4"/>
          <w:numId w:val="1"/>
        </w:numPr>
        <w:rPr/>
      </w:pPr>
      <w:bookmarkStart w:id="950" w:name="__RefHeading___Toc107188_211673320"/>
      <w:bookmarkStart w:id="951" w:name="_Toc371"/>
      <w:bookmarkEnd w:id="950"/>
      <w:r>
        <w:rPr>
          <w:rtl w:val="true"/>
        </w:rPr>
        <w:t>دهم</w:t>
      </w:r>
      <w:r>
        <w:rPr>
          <w:rtl w:val="true"/>
        </w:rPr>
        <w:t xml:space="preserve">. </w:t>
      </w:r>
      <w:r>
        <w:rPr>
          <w:rtl w:val="true"/>
        </w:rPr>
        <w:t>سیرت مدیریتی</w:t>
      </w:r>
      <w:bookmarkEnd w:id="951"/>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سمحٌ بالمال، شدیدٌ علی العمال، رحیمٌ بالمساکین؛</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مهدی عجل الله تعالی فرجه الشریف بخشنده‌ای است که مال را به وفور می‌بخشد، بر کارگزاران و مسئولان خویش بسیار سخت می‌گیرد، بر بی‌نوایان بسیار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یفرّق المهدی أصحابه فی جمیع البلدان و یأمرهم بالعدل و الاحسان و یجعلهم حکّاماً فی الاقالیم و یأمرهم بعمران المدن؛</w:t>
      </w:r>
      <w:r>
        <w:rPr>
          <w:rStyle w:val="FootnoteAnchor"/>
          <w:rtl w:val="true"/>
        </w:rPr>
        <w:footnoteReference w:id="96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یارانش را در همة شهرها پراکنده می‌کند و به آنان دستور می‌دهد که عدل و احسان را شیوة خود سازند و آنان را فرمانروایان کشورهای جهان می‌گرداند و به آنان فرمان می‌دهد که شهرها را آباد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یبعث إلی اُمرائه بسائر الأمصار بالعدل بین الناس؛</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والیان خود را به شهرها می‌فرستد و دستور می‌دهد که عدالت را در میان مردم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من الله حذوٍ لا یغترّ بقرابة، و لا یضع حجراً علی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یفتح الله به باب حق و یغلق به باب کلّ باطل؛</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او دقیقاً فرمان خدا را اجرا می‌کند، با کسی خویشاوندی ندارد، سنگ روی سنگ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وسیلة او درهای حق و حقیقت را بگشاید و درهای باطل را ببندد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یحقّ الحق؛</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احقاق حق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یدعُ بدعةً إلّا أزالها و لا سنة إلّا أقامها؛</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بدعتی در همه جهان نمی‌ماند جز این‌که از بین می‌برد، و سنّتی نمی‌ماند جز این‌که برپای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فیستشیر المهدی اصحابه؛</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مهدی عجل الله تعالی فرجه الشریف با یاران خود مشورت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وزراء المهدی من الأعاجم ما فیهم عربی، یتکلمون العربیة و هم أخلص الوزراء و أفضل الوزراء؛</w:t>
      </w:r>
      <w:r>
        <w:rPr>
          <w:rStyle w:val="FootnoteAnchor"/>
          <w:rtl w:val="true"/>
        </w:rPr>
        <w:footnoteReference w:id="97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وزیران حضرت مهدی عجل الله تعالی فرجه الشریف همه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میان آنان حتی یک نفر هم عرب نیست، اما به عربی سخن می‌گویند و آنان خالص‌ترین و برترین وزیران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بکتاب الله، لا یری منکراً إلّا أنکره؛</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به کتاب خدا عمل می‌کند و و هر کجا منکری ببیند، آن را زشت و ناپسند می‌شمرد و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 الناصح؛</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سرپرست خیرخواه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یحذو فیها علی مثال الصالحین؛</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او به گونة نیکان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أولی الناس بالناس من أنفسهم و أشفق علیهم من آبائهم و امّهاتهم و یکون أشدّ الناس تواضعاً لله عزوجلّ و یکون آخذَ الناس بما یأمر به و أکفَّ الناس عمّا ینهی عنه؛</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او برای مردم از خودشان سزاوارتر، از پدر و مادرشان مهربان‌تر و در برابر خدا از همه متواضع‌تر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فرمان می‌دهد، خود بیش از دیگران به آن عمل می‌کند و آن‌چه مردم را از آن نهی کند، خود بیش از همگان از آن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یعطف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علی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إذا عطفوا الهدی علی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الوالی من غیرها عمّالها علی مساوی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فیریکم کیف عدل السیرة و یحیی میت الکتاب و السنة؛</w:t>
      </w:r>
      <w:r>
        <w:rPr>
          <w:rStyle w:val="FootnoteAnchor"/>
          <w:rtl w:val="true"/>
        </w:rPr>
        <w:footnoteReference w:id="97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مهدی عجل الله تعالی فرجه الشریف ظهور کند، خواهش‌های نفسانی را به هدایت آسمانی بازگرداند، پس از آن‌که رستگاری را به هوای نفسانی کشانده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مسئولان و </w:t>
      </w:r>
      <w:bookmarkStart w:id="952" w:name="pg50_841"/>
    </w:p>
    <w:p>
      <w:pPr>
        <w:pStyle w:val="BookText"/>
        <w:rPr/>
      </w:pPr>
      <w:bookmarkEnd w:id="952"/>
      <w:r>
        <w:rPr>
          <w:rFonts w:ascii="IRNazanin" w:hAnsi="IRNazanin" w:eastAsia="IRNazanin"/>
          <w:color w:val="111111"/>
          <w:sz w:val="28"/>
          <w:sz w:val="28"/>
          <w:szCs w:val="28"/>
          <w:rtl w:val="true"/>
          <w:lang w:bidi="fa-IR"/>
        </w:rPr>
        <w:t>کارگزاران را بر اعمال بدشان کیفر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شما نشان خواهد داد که روش عادلانه در حکومت چگونه است و آن‌چه را از کتاب و سنّت متروک مانده، زنده خواهد ساخت</w:t>
      </w:r>
      <w:r>
        <w:rPr>
          <w:rFonts w:eastAsia="IRNazanin" w:cs="IRNazanin"/>
          <w:color w:val="111111"/>
          <w:sz w:val="28"/>
          <w:szCs w:val="28"/>
          <w:rtl w:val="true"/>
          <w:lang w:bidi="fa-IR"/>
        </w:rPr>
        <w:t>.</w:t>
      </w:r>
    </w:p>
    <w:p>
      <w:pPr>
        <w:pStyle w:val="Heading3"/>
        <w:numPr>
          <w:ilvl w:val="2"/>
          <w:numId w:val="1"/>
        </w:numPr>
        <w:rPr/>
      </w:pPr>
      <w:bookmarkStart w:id="953" w:name="__RefHeading___Toc107190_211673320"/>
      <w:bookmarkStart w:id="954" w:name="_Toc372"/>
      <w:bookmarkEnd w:id="953"/>
      <w:r>
        <w:rPr>
          <w:rtl w:val="true"/>
        </w:rPr>
        <w:t>ب</w:t>
      </w:r>
      <w:r>
        <w:rPr>
          <w:rtl w:val="true"/>
        </w:rPr>
        <w:t xml:space="preserve">) </w:t>
      </w:r>
      <w:r>
        <w:rPr>
          <w:rtl w:val="true"/>
        </w:rPr>
        <w:t>آثار</w:t>
      </w:r>
      <w:bookmarkEnd w:id="954"/>
    </w:p>
    <w:p>
      <w:pPr>
        <w:pStyle w:val="Heading4"/>
        <w:numPr>
          <w:ilvl w:val="3"/>
          <w:numId w:val="1"/>
        </w:numPr>
        <w:rPr/>
      </w:pPr>
      <w:bookmarkStart w:id="955" w:name="__RefHeading___Toc107192_211673320"/>
      <w:bookmarkStart w:id="956" w:name="_Toc373"/>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با توجه به حضور محدود و کوتاه مدّت آن حضرت در دوران پدر بزرگوارشان و محدودیت‌های فراوان در دورة غیبت برای آن حضرت، نباید انتظار داشت که مطالب فراوانی از آن امام همام به دست ما رسیده باشد، اما با وجود همة این محدودیت‌ها، از آن حضرت آثاری اندک به یادگار مانده که بسیار مهم و راه‌گشا نمایند</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آثار آن حضرت عبارتند از</w:t>
      </w:r>
      <w:r>
        <w:rPr>
          <w:rFonts w:eastAsia="IRNazanin" w:cs="IRNazanin"/>
          <w:color w:val="111111"/>
          <w:sz w:val="28"/>
          <w:szCs w:val="28"/>
          <w:rtl w:val="true"/>
          <w:lang w:bidi="fa-IR"/>
        </w:rPr>
        <w:t>:</w:t>
      </w:r>
    </w:p>
    <w:p>
      <w:pPr>
        <w:pStyle w:val="Heading4"/>
        <w:numPr>
          <w:ilvl w:val="3"/>
          <w:numId w:val="1"/>
        </w:numPr>
        <w:rPr/>
      </w:pPr>
      <w:bookmarkStart w:id="957" w:name="__RefHeading___Toc107194_211673320"/>
      <w:bookmarkStart w:id="958" w:name="_Toc374"/>
      <w:bookmarkEnd w:id="957"/>
      <w:r>
        <w:rPr/>
        <w:t>1</w:t>
      </w:r>
      <w:r>
        <w:rPr>
          <w:rtl w:val="true"/>
        </w:rPr>
        <w:t xml:space="preserve">. </w:t>
      </w:r>
      <w:r>
        <w:rPr>
          <w:rtl w:val="true"/>
        </w:rPr>
        <w:t>روایت‌ها و احتجاج‌ها</w:t>
      </w:r>
      <w:bookmarkEnd w:id="958"/>
    </w:p>
    <w:p>
      <w:pPr>
        <w:pStyle w:val="BookText"/>
        <w:rPr/>
      </w:pPr>
      <w:r>
        <w:rPr>
          <w:rFonts w:ascii="IRNazanin" w:hAnsi="IRNazanin" w:eastAsia="IRNazanin"/>
          <w:color w:val="111111"/>
          <w:sz w:val="28"/>
          <w:sz w:val="28"/>
          <w:szCs w:val="28"/>
          <w:rtl w:val="true"/>
          <w:lang w:bidi="fa-IR"/>
        </w:rPr>
        <w:t>این روایات به ایام کودکی و دوران کوتاه زندگی آن حضرت در زمان حیات پدر بزرگوارشان بازمی‌گردد</w:t>
      </w:r>
      <w:r>
        <w:rPr>
          <w:rFonts w:eastAsia="IRNazanin" w:cs="IRNazanin"/>
          <w:color w:val="111111"/>
          <w:sz w:val="28"/>
          <w:szCs w:val="28"/>
          <w:rtl w:val="true"/>
          <w:lang w:bidi="fa-IR"/>
        </w:rPr>
        <w:t>.</w:t>
      </w:r>
      <w:r>
        <w:rPr>
          <w:rStyle w:val="FootnoteAnchor"/>
          <w:rtl w:val="true"/>
        </w:rPr>
        <w:footnoteReference w:id="981"/>
      </w:r>
    </w:p>
    <w:p>
      <w:pPr>
        <w:pStyle w:val="Heading4"/>
        <w:numPr>
          <w:ilvl w:val="3"/>
          <w:numId w:val="1"/>
        </w:numPr>
        <w:rPr/>
      </w:pPr>
      <w:bookmarkStart w:id="959" w:name="__RefHeading___Toc107196_211673320"/>
      <w:bookmarkStart w:id="960" w:name="_Toc375"/>
      <w:bookmarkEnd w:id="959"/>
      <w:r>
        <w:rPr/>
        <w:t>2</w:t>
      </w:r>
      <w:r>
        <w:rPr>
          <w:rtl w:val="true"/>
        </w:rPr>
        <w:t xml:space="preserve">. </w:t>
      </w:r>
      <w:r>
        <w:rPr>
          <w:rtl w:val="true"/>
        </w:rPr>
        <w:t>دعاها و نمازها</w:t>
      </w:r>
      <w:bookmarkEnd w:id="960"/>
    </w:p>
    <w:p>
      <w:pPr>
        <w:pStyle w:val="BookText"/>
        <w:rPr/>
      </w:pPr>
      <w:r>
        <w:rPr>
          <w:rFonts w:ascii="IRNazanin" w:hAnsi="IRNazanin" w:eastAsia="IRNazanin"/>
          <w:color w:val="111111"/>
          <w:sz w:val="28"/>
          <w:sz w:val="28"/>
          <w:szCs w:val="28"/>
          <w:rtl w:val="true"/>
          <w:lang w:bidi="fa-IR"/>
        </w:rPr>
        <w:t>دعا، رابطة صمیمانه و زمزمه عاشقانة انسان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از آن حضرت در دست است، به مضمون‌های بلندی اشاره دارند، مضمون‌هایی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مقام شامخ اهل‌بیت علیهم السلام، مقام امام زمان عجل الله تعالی فرجه الشریف، قیامت، انتظار فرج، وظایف مؤمنان در عصر انتظار، پیروزی حق بر باطل، صبر بر شداید، رفع گرفتاری‌ها از مؤمنان، دعا در حق پیامبر و امامان معصوم علیهم السلام، قضای حوایج، و بسیاری از مسائل اخلاقی و رفتاری دیگر</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 و بعد المعصیة، و صدق النیة، و عرفان الحرمة، واکرمنا بالهدی والاستقامة، و سد ألسنتنا بالصواب و الحکمة، واملأ قلوبنا بالعلم و المعرفة و طهّر بطوننا من الحارم و الشبهة، واکفف أیدینا عن الظلم و السرقة، واغضض أبصارنا عن الفجور و الخیانة، واسدد أسماعنا عن اللغو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علی علمائنا بالزهد و النصیحة، و علی المتعلمین بالجهد و الرغبة، و علی المستعمین بالاتباع والموعظة، و علی مرضی المسلمین بالشفاء و الراحة و علی موتاهم بالرافة والرحمة و علی مشایخنا بالوقار والسکینة، و علی الشباب بالانابة والتوبة، و علی النساء بالحیاء والعفة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الاغنیاء بالتواضع والسعة، و علی الفقراء بالصبر والقناعة، و علی الغزاة بالنصر والغلبة، و علی الاسراء بالخلاص و الراحة، و علی الامراء بالعدل و الشفقة، و علی الرعیة بالانصاف و حسن 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بارک للحجّاج و الزوار فی الزاد و النفقة، واقض ما أوجبت علیهم من الحجّ و العمرة بفضلک و رحمتک، یا ارحم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الکفعمی، مصباح،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فرمان‌برداری و پرهیز از گناه و نافرمانی و نیّت پاک و بی‌آلایش و شناخت و معرفت آن‌چه نزد تو ارزش‌مند است، عطا فرما و ما را به هدایت و پایداری، گرامی دار و زبان ما را به صدق و صواب بر کلام حکیمانه و شایسته گویا ساز و دل ما را از علم و معرفت لبریز فرما و شکم ما را از طعام حرام و شبهه‌ناک پاک گردان و دست ما را از ظلم و تعدّی و تجاوز بازدار و چشم ما را از گناه و خیانت محفوظ دار و گوش ما را از شنیدن سخنان بیهوده و غیبت مسدود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دانش‌مندان ما زهد و بی رغبتی به دنیا و نصیحت و خیرخواهی و به دانش‌آموزان ما جدّیت و شوق و رغبت و به شنوندگان، پیروی و پندپذیری و به بیماران مسلمان شفا و آسایش و به مردگان آنان رأفت و رحمت و به پیرمردان ما وقار و متانت و به جوانان، بازگشت به سوی تو و توبه و به زنان، حیا و عفت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ثروت‌مندان تواضع و سعۀ صدر و به فقیران صبر و قناعت و به رزمندگان نصرت و پایداری و به اسیران آزادی و آسایش و به امیران و فرمان‌دهان دادگری و مهربانی و به مردم انصاف و سرشت نیک عطا فرما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دعاها، نمازهای فراوانی نیز از آن حضرت نقل</w:t>
      </w:r>
      <w:bookmarkStart w:id="961" w:name="pg50_843"/>
    </w:p>
    <w:p>
      <w:pPr>
        <w:pStyle w:val="BookText"/>
        <w:rPr/>
      </w:pPr>
      <w:bookmarkEnd w:id="96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983"/>
      </w:r>
    </w:p>
    <w:p>
      <w:pPr>
        <w:pStyle w:val="Heading4"/>
        <w:numPr>
          <w:ilvl w:val="3"/>
          <w:numId w:val="1"/>
        </w:numPr>
        <w:rPr/>
      </w:pPr>
      <w:bookmarkStart w:id="962" w:name="__RefHeading___Toc107198_211673320"/>
      <w:bookmarkStart w:id="963" w:name="_Toc376"/>
      <w:bookmarkEnd w:id="962"/>
      <w:r>
        <w:rPr/>
        <w:t>3</w:t>
      </w:r>
      <w:r>
        <w:rPr>
          <w:rtl w:val="true"/>
        </w:rPr>
        <w:t xml:space="preserve">. </w:t>
      </w:r>
      <w:r>
        <w:rPr>
          <w:rtl w:val="true"/>
        </w:rPr>
        <w:t>زیارات</w:t>
      </w:r>
      <w:bookmarkEnd w:id="963"/>
    </w:p>
    <w:p>
      <w:pPr>
        <w:pStyle w:val="BookText"/>
        <w:rPr/>
      </w:pPr>
      <w:r>
        <w:rPr>
          <w:rFonts w:ascii="IRNazanin" w:hAnsi="IRNazanin" w:eastAsia="IRNazanin"/>
          <w:color w:val="111111"/>
          <w:sz w:val="28"/>
          <w:sz w:val="28"/>
          <w:szCs w:val="28"/>
          <w:rtl w:val="true"/>
          <w:lang w:bidi="fa-IR"/>
        </w:rPr>
        <w:t>زیارت، امام‌شناسی و گویای رابطة انسان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زیارت‌نامه‌های منسوب به آن حضرت، به معارفی بلند دربارة امام‌شناسی، شأن و مرتبت آن بزرگواران و وظایف و تکالیف مؤمنان با آنان و نیز برخی حقایق و مجاهدت‌ها و تاریخ امامان معصوم علیهم السلام پرداخته‌اند</w:t>
      </w:r>
      <w:r>
        <w:rPr>
          <w:rFonts w:eastAsia="IRNazanin" w:cs="IRNazanin"/>
          <w:color w:val="111111"/>
          <w:sz w:val="28"/>
          <w:szCs w:val="28"/>
          <w:rtl w:val="true"/>
          <w:lang w:bidi="fa-IR"/>
        </w:rPr>
        <w:t>.</w:t>
      </w:r>
      <w:r>
        <w:rPr>
          <w:rStyle w:val="FootnoteAnchor"/>
          <w:rtl w:val="true"/>
        </w:rPr>
        <w:footnoteReference w:id="984"/>
      </w:r>
    </w:p>
    <w:p>
      <w:pPr>
        <w:pStyle w:val="Heading4"/>
        <w:numPr>
          <w:ilvl w:val="3"/>
          <w:numId w:val="1"/>
        </w:numPr>
        <w:rPr/>
      </w:pPr>
      <w:bookmarkStart w:id="964" w:name="__RefHeading___Toc107200_211673320"/>
      <w:bookmarkStart w:id="965" w:name="_Toc377"/>
      <w:bookmarkEnd w:id="964"/>
      <w:r>
        <w:rPr/>
        <w:t>4</w:t>
      </w:r>
      <w:r>
        <w:rPr>
          <w:rtl w:val="true"/>
        </w:rPr>
        <w:t xml:space="preserve">. </w:t>
      </w:r>
      <w:r>
        <w:rPr>
          <w:rtl w:val="true"/>
        </w:rPr>
        <w:t>توقیعات و بیانات</w:t>
      </w:r>
      <w:bookmarkEnd w:id="96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توقیعات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به برخی از نائبان خاص</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نائبان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شیخ مفید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و یا بعضی از شیعیان و پیروان</w:t>
      </w:r>
      <w:r>
        <w:rPr>
          <w:rStyle w:val="FootnoteAnchor"/>
          <w:rtl w:val="true"/>
        </w:rPr>
        <w:footnoteReference w:id="987"/>
      </w:r>
      <w:r>
        <w:rPr>
          <w:rFonts w:ascii="IRNazanin" w:hAnsi="IRNazanin" w:eastAsia="IRNazanin"/>
          <w:color w:val="111111"/>
          <w:sz w:val="28"/>
          <w:sz w:val="28"/>
          <w:szCs w:val="28"/>
          <w:rtl w:val="true"/>
          <w:lang w:bidi="fa-IR"/>
        </w:rPr>
        <w:t>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p>
    <w:p>
      <w:pPr>
        <w:pStyle w:val="BookText"/>
        <w:rPr/>
      </w:pPr>
      <w:r>
        <w:rPr>
          <w:rFonts w:ascii="IRNazanin" w:hAnsi="IRNazanin" w:eastAsia="IRNazanin"/>
          <w:color w:val="111111"/>
          <w:sz w:val="28"/>
          <w:sz w:val="28"/>
          <w:szCs w:val="28"/>
          <w:rtl w:val="true"/>
          <w:lang w:bidi="fa-IR"/>
        </w:rPr>
        <w:t>از این نامه‌ها در جواب برخی پرسش‌ها</w:t>
      </w:r>
      <w:r>
        <w:rPr>
          <w:rStyle w:val="FootnoteAnchor"/>
          <w:rtl w:val="true"/>
        </w:rPr>
        <w:footnoteReference w:id="988"/>
      </w:r>
      <w:r>
        <w:rPr>
          <w:rFonts w:ascii="IRNazanin" w:hAnsi="IRNazanin" w:eastAsia="IRNazanin"/>
          <w:color w:val="111111"/>
          <w:sz w:val="28"/>
          <w:sz w:val="28"/>
          <w:szCs w:val="28"/>
          <w:rtl w:val="true"/>
          <w:lang w:bidi="fa-IR"/>
        </w:rPr>
        <w:t>و برخی دیگر نخست از جانب آن حضرت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درون‌مایة این نامه‌ها مسائل گوناگونی را دربردارد؛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پاسخ‌های فقهی، نقش امام در دوران غیبت، برخی هشدارها و پیش‌گویی‌ها، تأیید و تکذیب برخی افراد، وظایف منتظران، مرجعیت فقیهان در عصر غیبت و</w:t>
      </w:r>
      <w:r>
        <w:rPr>
          <w:rFonts w:eastAsia="IRNazanin" w:cs="IRNazanin"/>
          <w:color w:val="111111"/>
          <w:sz w:val="28"/>
          <w:szCs w:val="28"/>
          <w:rtl w:val="true"/>
          <w:lang w:bidi="fa-IR"/>
        </w:rPr>
        <w:t>...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أیها الولی المخلص فی الدین، المخصوص فینا بالیقین، فإنّا نحمد إلیک الله الذی لا اله الا هو و نسئله الصلواة علی سیدنا و مولانا و نبینا محمد و آله الطاهرین، و نعلمک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توفیقک لنصره الحق و اجزل مثوبتک علی نطقک عنا بالصدق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أذن لنا فی تشریفک بالمکاتبة، و تکلیفک ما تؤدیه عنّا إلی موالینا قبلک، أعزّهم الله بطاعته، و کفاهم المهم برعایته لهم و حراسته، فقف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ایّدک الله بعونه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أعدائه المارقین من دینه علی ما أذکره و اعمل فی تأدیة إلی من تسکن إلیه بما نرسمه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 ان کنا ناوین بمکاننا الناثی عن مساکن الظالمین، حسب الذی أراناه الله تعالی لنا من الصلاح و لشیعتنا المومین فی ذلک، ما دامت دولة للفاسقین، فإنّا نحیط علماً بأنبائکم و لا یعزب عنّا شیء من أخبارکم، و معرفتنا بالذل الذی أصابکم مذ جنح کثیر منکم إلی ما کان السلف الصالح عنه شاسعا و نبذوا العهد المأخوذ وراء ظهورهم کأنهم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غیر مهملین لمراعاتکم ولاناسین لذکرکم و لولا ذلک لنزل بکم اللاواء و اصطلمکم الاعداء، 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ظاهرونا علی انتیاشکم من فتنة قد أنافت علیکم، یهلک فیها من حمّ اجله و یحمی عنه من أدرک أمله و هی امارةٌ لازوف حرکتنا و مباثتکم بأمرنا و نهینا و الله متمّ نوره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اعتصموا بالتقیة من شب نار الجاهلیة یحششها عصب امویة، یهول بها فرقة مهدیة، انا زعیم بنجاة من لم یرم فیها المواطن و سلک فی الطعن منها السبل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حلّ جمادی الاولی من سنتکم هذه، فاعتبروا بما یحدث فیه و استیقظوا من رقدتکم لما یکون فی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ستظهر لکم من السماء آیة جلیة، و من الارض مثلها بالسویة، و یحدث فی أرض المشرق ما یحزن و یقلق و یغلب من بعد علی العراق طوائف عن الاسلام مراق، تضیق بسوء فعالهم علی أهله الارزاق ثم تنفرج الغمّة من بعد ببوار طاغوت من الاشرار ثم یسر بهلاکه المتقون الاخیار و یتفق لمریدی الحج من الآفات ما یولمونه منه علی توفیر علیه منهم و اتفاق و لنا فی تیسیر حجهم علی الاختیار منهم والوفاق، شأن یظهر علی نظام و اتساق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فلیعمل کل امریء منکم بما یقرب به من محبتنا، و یتجنب ما یدنیه من کراهتنا فإنّ امرنا بغته فجاء حین لا تنفعه توبه و لا ینجیه من عقابنا ندم علی حوبه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یلهمکم الرشد و یلطف لکم فی التوفیق برحمته؛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اما بعد، سلام بر تو ای دوست با اخلاص در دین که در اعتقاد به ما از روی علم و یقین امتیاز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تو خداوندی را که جز او خدایی نیست، سپاس گزارده و از او، درود و رحمت بر آقا و مولا و پیامبرمان حضرت محمد و نیز خاندان پاکش را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که پروردگار توفیقت را برای یاری حق دوام بخشد و پاداشت را برای سخنانی که با صداقت از جانب ما می‌گویی، افزون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 می‌کنیم که به ما اجازه داده شده که تو را به شرافت و افتخار مکاتبه مفتخر سازیم و موظّف کنیم که آن‌چه به تو می‌نویسیم به دوستان ما که نزد تو هستند، برسانی؛ دوستانی که خداوند به اطاعت از خود گرامی‌شان بدارد و با حراست و عنایت خود امورشان را کفایت نماید و مشکلاتشان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با یاری‌اش در برابر دشمنانش که از دینش خارج شده‌اند تأییدت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یادآور می‌شویم متوجه و آگاه باش و در رسانیدن و ابلاغ آن به کسانی که اعتماد به آنها داری، بر طبق آن‌چه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 تعیین می‌کنیم،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اکنون در مکانی دور از جایگاه ستم‌گران سکنا گزیده‌ایم که خداوند اصلاح ما و شیعیان با ایمان ما را مادامی که حکومت دنیا به دست تبه‌کاران است، در این کار به ما ارائه فرموده است، ولی با وجود این بر اخبار و احوال شما آگاهیم و هیچ چیز از اوضاع شما بر ما پوشیده نیست؛ از خواری و مذلّتی که دچارش شده‌اید با خبریم، از آن زمان که بسیاری از شما به برخی کارهای ناشایستی میل کردند که پیشینیان صالح شما از آنها دوری می‌جستند و عهد و میثاق خدایی را آن چنان پشت سر انداختند که گویا به آن پیمان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شما را رها نکرده‌ایم و یادتان را از خاطر نبرده‌ایم که اگر جز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توجهات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مصیبت‌ها بر شما فرود می‌آمد، و دشمنان، شما را ریشه‌کن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پیشه کنید و ما را یاری دهید تا از فتنه‌ای که به شما روی آورده، شما را نجات بخشیم؛ فتنه و آشوبی که هر کس را مرگش فرا رسیده باشد، دربر می‌گیرد و آن فتنه، نشانۀ نزدیک شدن حرکت و جنبش ما و آگاه کردن شما به امر و نهی ماست و خداوند نور خود را تمام خواهد کرد، گرچه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تقیه، چه هر که آتش جاهلیت را بر افروزد، گروه‌های اموی آن را شعله‌ور ساخته و با آن، گروه هدایت شده را هراسان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عهده‌دار نجات کسی هستم که در آن فتنه، برای خود مقام و جایگاهی نجوید و در عیب‌جویی از آن به راهی پسندیده گام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حادثه‌ای که به هنگام فرا رسیدن ماه جمادی الاولی در همین سال روی خواهد داد، عبرت گیرید و از خوابی که شما را فرا گرفته، برای حوادث بعدی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از آسمان نشانه‌ای روشن و آشکار و از زمین نیز علامتی همانند آن برای شما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زمین، حوادثی غم‌بار و نابسامان کننده، روی خواهد داد و بعد از آن گروه‌هایی که از اسلام روی گردانیده و خروج کرده‌اند، بر عراق سلطه پیدا خواهند کرد و بر اثر بدکاری آنان، اهل عراق دچار سختی معیشت می‌گردند و پس از مدتی با هلاکت و نابودی فرمان‌روایی بدکار، ناراحتی‌ها برطرف می‌شود و سپس پرهیزکاران نیکوکار از هلاکت و نابودی او شاد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گوشه و کنار دنیا به حج می‌روند، به تمام آرزوها و اهداف خود می‌رسند و هر چه می‌خواهند در دسترس آنها وجود خواهد داشت و ما را در آسان نمودن حج آنان بنابر دل‌خواهشان، برنامه‌ای است که با انسجام و نظم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یک از شما باید کاری کند که وی را به محبت و دوستی ما نزدیک می‌نماید و از آن‌چه خوش‌آیند ما نبوده و باعث کراهت و خشم ماست، دوری گزیند؛ زیرا امر ما ناگهان فرا می‌رسد، در هنگامی که توبه و بازگشت برای او سودی ندارد و پشیمانی او از گناه، از کیفر ما نجاتش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رشد و هدایت را به شما نشان دهد و به رحمت خود، وسایل توفیق را به آسانی برایتان فراهم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امضا و گواهی امام عجل الله تعالی فرجه الشریف در پایان نامه آمده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برای شیخ مفید دو توقیع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دیگری 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یادشده،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صادر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6" w:name="pg50_849"/>
      <w:bookmarkStart w:id="967" w:name="pg50_849"/>
      <w:bookmarkEnd w:id="967"/>
    </w:p>
    <w:p>
      <w:pPr>
        <w:pStyle w:val="BookText"/>
        <w:rPr/>
      </w:pPr>
      <w:bookmarkStart w:id="968" w:name="pg50_849"/>
      <w:bookmarkEnd w:id="968"/>
      <w:r>
        <w:rPr>
          <w:rFonts w:ascii="IRNazanin" w:hAnsi="IRNazanin" w:eastAsia="IRNazanin"/>
          <w:color w:val="111111"/>
          <w:sz w:val="28"/>
          <w:sz w:val="28"/>
          <w:szCs w:val="28"/>
          <w:rtl w:val="true"/>
          <w:lang w:bidi="fa-IR"/>
        </w:rPr>
        <w:t>افزون بر توقیعات، از آن حضرت سخنان فراوانی نیز در باب مسائل مختلف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جانب کسانی نقل شده که به حضور حضرت شرف‌یاب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عَمْروی دومین سفیر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برای آخرین بار در کنار خانة خدا در مکه دیدم که چنین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انجز لی ما وعتنی؛</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بار خدایا آن‌چه که به من وعده کردی،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دیدم که در مستجار پردة کعبه را گرفته و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انتقم لی من اعدائی؛</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بار خدایا انتقام مرا از دشمنانم بگیر</w:t>
      </w:r>
      <w:r>
        <w:rPr>
          <w:rFonts w:eastAsia="IRNazanin" w:cs="IRNazanin"/>
          <w:color w:val="111111"/>
          <w:sz w:val="28"/>
          <w:szCs w:val="28"/>
          <w:rtl w:val="true"/>
          <w:lang w:bidi="fa-IR"/>
        </w:rPr>
        <w:t>!</w:t>
      </w:r>
      <w:r>
        <w:rPr>
          <w:rStyle w:val="FootnoteAnchor"/>
          <w:rtl w:val="true"/>
        </w:rPr>
        <w:footnoteReference w:id="992"/>
      </w:r>
    </w:p>
    <w:p>
      <w:pPr>
        <w:pStyle w:val="Heading3"/>
        <w:numPr>
          <w:ilvl w:val="2"/>
          <w:numId w:val="1"/>
        </w:numPr>
        <w:rPr/>
      </w:pPr>
      <w:bookmarkStart w:id="969" w:name="__RefHeading___Toc107202_211673320"/>
      <w:bookmarkStart w:id="970" w:name="_Toc378"/>
      <w:bookmarkEnd w:id="969"/>
      <w:r>
        <w:rPr>
          <w:rtl w:val="true"/>
        </w:rPr>
        <w:t>چکیده</w:t>
      </w:r>
      <w:bookmarkEnd w:id="970"/>
    </w:p>
    <w:p>
      <w:pPr>
        <w:pStyle w:val="BookText"/>
        <w:rPr/>
      </w:pPr>
      <w:r>
        <w:rPr>
          <w:rFonts w:ascii="IRNazanin" w:hAnsi="IRNazanin" w:eastAsia="IRNazanin"/>
          <w:color w:val="111111"/>
          <w:sz w:val="28"/>
          <w:sz w:val="28"/>
          <w:szCs w:val="28"/>
          <w:rtl w:val="true"/>
          <w:lang w:bidi="fa-IR"/>
        </w:rPr>
        <w:t xml:space="preserve">اخبار فراوانی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 امام مهدی عجل الله تعالی فرجه الشریف از دو زاویه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 و دوران ظهور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امام عجل الله تعالی فرجه الشریف در میان جامعه و مردم حضور دارد و از احوال ایشان باخبر است و در حفظ و نجات آنان فراوان می‌کوشد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سیرت تربیتی، اخلاقی، مدیریتی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ویژه‌ای در دوران ظهور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سیرت‌ها الگو و سرمشق خوبی برای پیروان آن حضرت می‌تواند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مهدی عجل الله تعالی فرجه الشریف به‌رغم محدودیت‌های فراوان، آثار گران‌بهایی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توقیعات آن حضرت از جملة آن آثار به شمار می‌رود که مطالب عمیق و نکات درخور توجهی را دربر دارد</w:t>
      </w:r>
      <w:r>
        <w:rPr>
          <w:rFonts w:eastAsia="IRNazanin" w:cs="IRNazanin"/>
          <w:color w:val="111111"/>
          <w:sz w:val="28"/>
          <w:szCs w:val="28"/>
          <w:rtl w:val="true"/>
          <w:lang w:bidi="fa-IR"/>
        </w:rPr>
        <w:t xml:space="preserve">. </w:t>
      </w:r>
      <w:bookmarkStart w:id="971" w:name="pg50_853"/>
    </w:p>
    <w:p>
      <w:pPr>
        <w:pStyle w:val="Heading2"/>
        <w:numPr>
          <w:ilvl w:val="1"/>
          <w:numId w:val="1"/>
        </w:numPr>
        <w:rPr/>
      </w:pPr>
      <w:bookmarkStart w:id="972" w:name="__RefHeading___Toc107204_211673320"/>
      <w:bookmarkStart w:id="973" w:name="_Toc379"/>
      <w:bookmarkEnd w:id="971"/>
      <w:bookmarkEnd w:id="972"/>
      <w:r>
        <w:rPr>
          <w:rtl w:val="true"/>
        </w:rPr>
        <w:t>فهرست منابع</w:t>
      </w:r>
      <w:bookmarkEnd w:id="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بالنصوص و المعجزات، محمد بن الحسن الحرّ العاملی،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علی بن الحسن المسعودی، نجف،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و التقلید و سلطات الفقیه، محمد مهدی آصفی،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الغدیر للدراسات الاسلامیة،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ابو منصور احمد بن علی طبرسی،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تصحیح حسن مصطفوی، نشر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بن نعمان، شیخ مفید،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علی السنة المحمدیة، محمود ابوریه، بیروت، مؤسسه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ابوعلی فضل بن الحسن الطبرسی،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سید محسن امین عاملی، به اهتمام حسن امین،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علی بن موسی بن طاوس، ابن طاوس،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الارشاد فی معرفة حجج الله علی العباد، محمد بن محمد بن نعمان تلعکبری بغدادی، شیخ مفید، قم انتشارات کنگره جهانی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 فی اثبات الحجة الغائب، شیخ علی یزدی حائری، ترجمه علی عاشوری، بیروت، مؤسسه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شیعه و جنبش‌های مکتبی، محمد تقی مدرسی،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مشهد، نشر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اسلامی و ریشه‌های آن، عباسعلی عمید زنجانی،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نشر کتاب سیاسی وابسته به کتاب طوبی،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علامه مجلسی، بیروت، موسسه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فی فضائل آل محمد صلی الله علیه و آله و سلم، محمد بن حسن بن فروخ صفار قمی، قم، منشورات کتابخانۀ آیت‌الله العظمی مرعشی نجفی،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الخلفاء و الخلعاء، دکتر منجد، صلاح الدین،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دارالکتاب الحدیث،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پیرامون زندگی نوّاب خاص امام زمان عجل الله تعالی فرجه الشریف، علی غفارزاده، قم، انتشارات نبوغ،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ادیان و مذاهب جهان، عبدالله مبلغی آبادانی،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 و الدینی و الثقافی و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حسن ابراهیم حسن،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جریر طبری، تحقیق محمد ابوالفضل ابراهیم، بیروت، روایع التراث العربی،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اهل‌البیت علیهم السلام منسوب به ابن ابی الثلج بغدادی، تحقیق سید محمد رضا حسینی جلالی، مؤسسه آل‌البیت علیهم السلام،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خطیب بغدادی، بیروت، دارالکتب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التشریع الاسلامی، دکتر عبدالهادی الفضلی، بیروت، دارالنصر،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جلال‌الدین سیوطی، تحقیق محمد محی‌الدین عبدالحمید، مصر، مطبعة السعادة،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سیاسی غیبت امام دوازدهم عجل الله تعالی فرجه الشریف، دکتر جاسم حسین، ترجمه دکتر سید محمد تقی آیت‌اللهی، تهران، مؤسسه انتشارات امیر کبیر،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 و الحضاری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ابراهیم ایوب، بیروت، الشرکة العالمیة للکتاب،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الغیبة الصغری، سید محمد صدر،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دارالتعارف للمطبوعات،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فقه و فقها، دکتر ابوالقاسم گرجی، انتشارات سَمت،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محمد بن جریر طبری، بیروت، مؤسسه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الامم، ابن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مجلد، قاهره،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الوسیلة، امام خمینی، تهران، مکتبة اعتماد الکاظمینی،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زندگانی امام کاظم علیه السلام، باقر‌شریف قرشی، ترجمه محمدرضا عطایی، کنگره جهانی حضرت رضا علیه السلام،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محمد بن مسعود العیاشی، تحقیق هاشم رسولی محلاتی، تهران، مکتبة العلمیه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علامه مامقانی، نجف، مکتبة المرتضویة،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الاحکام،شیخ طوسی، تصحیح حسن موسوی خراسان، نجف،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محمد بن علی اردبیلی، چاپ رنگین،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 علی بن موسی بن طاوس، تهران، مؤسسه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جواهرالکلام، شیخ محمد حسن نجفی، تهران، دارالکتب الاسلامیة،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حسن عسکری علیه السلام، باقر شریف قرشی، ترجمه سید حسن اسلامی، قم، انتشارات جامعۀ مدرسین،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العسکری علیه السلام، شیخ محمد جواد طبسی،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محمد المهدی، باقر شریف قرشی، قم،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متقابل اسلام و ایران، استاد شهید مرتضی مطهری،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دفتر انتشارات اسلامی،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قطب‌الدین راوندی، قم، تحقیق و نشر مؤسسه الامام المهدی علیه السلام،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الاقوال، علامه حسن بن یوسف بن علی بن مطهر حلی، نجف، مطبعة حیدریة،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الخلافة العباسیة فی عصر الفوضی العسکریة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فاروق عمر،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بغداد، منشورات مکتبة المثنی،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مغرب، محمدرضا حکیمی،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دایرة المعارف فارسی، غلامحسین مصاحب، تهران، شرکت سهامی افست،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القرن العشرین، محمد فرید وجدی،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دبستان مذاهب، کیخسرو اسفندیار، تهران، کتابخانۀ طهوری،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السفارة فی الغیبة الکبری، محمد سَنَد، قم، مکتبة الداوری،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محمد بن جریر طبری، نجف، مطبعۀ 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مهدی عجل الله تعالی فرجه الشریف، سیرت مهدی عجل الله تعالی فرجه الشریف، مصطفی دلشاد تهرانی،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نشر و تحقیقات،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الدولة العباسیة، محمد بک الخضری، بیروت، مؤسسة الکتب الثقافیة،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الدروس، محمد بن مکی، شهید اول، قم، مؤسسه نشر اسلامی،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الی تصانیف الشیعه، شیخ آقا بزرگ تهرانی،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 محمد بن عمر کشی، مشهد،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الطوسی، محمد بن حسن طوسی، قم، انتشارات جامعه مدرسین،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 احمد بن علی نجاشی، قم، مؤسسه نشر اسلامی جامعه مدرسین حوزه علمیه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خوارزمی، مصر، مطبعۀ عثمانی،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سلیمان، ترجمه علی اکبر مهدی‌پور،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نشر آفاق،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علی الهادی علیه السلام، باقر شریف قرشی، ترجمۀ سید حسن اسلامی،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دفتر انتشارات اسلامی وابسته به جامعة مدرسین حوزه علمیه قم،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سیاسی امام جواد علیه السلام، جعفر مرتضی عاملی، ترجمه سید محمد حسینی، قم، دفتر انتشارات اسلامی وابسته به جامعة مدرسین حوزه علمیۀ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 حافظ ابوداود سلیمان بن اشعث سجستانی، تحقیق سعید محمد اللحام،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شمس‌الدین محمد بن احمد بن عثمان ذهبی، بیروت، مؤسسة الرسالة،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پیشوایان، مهدی پیشوایی، قم، مؤسسه تعلیماتی و تحقیقاتی امام صادق علیه السلام،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الائمة الاثنی عشر، هاشم معروف الحسنی،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منشورات شریف رضی،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در اسلام، علامه سید محمد حسین طباطبائی، قم،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محمد بن اسماعیل بخاری، به شرح کرمانی،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المهدی، سید مرتضی مجتهدی، ترجمه محمد حسن رحیمیان، قم، دارالثقلین،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الداخل فی الاندلس و سیاسته الخارجیة و الداخلیة، ابراهیم یاسر خضیر الدوری، عراق، دارالرشید،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العباسیون الاوائل، دکتر فاروق عمر،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جامعه بغداد،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ثورات فی الاسلام، دکتر علی حسنی خربوطلی،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دارالآداب،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العصر العباسی الثانی، دکتر شوقی ضیف، مصر، دارالمعارف،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شیخ صدوق، تهران،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محمد بن ابراهیم نعمانی، بیروت، مؤسسه الاعلمی،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فصول پنجم، ششم و قسمت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هفتم از این چاپ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محمد بن ابراهیم نعمانی، تحقیق علی اکبر غفاری، تهران، 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الفخری، ابن طباطبا، بیروت، دار صادر،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الشیعة، حسن بن موسی نوبختی، تحقیق و ترجمه محمد جواد مشکور، مرکز انتشارات علمی و فرهنگی تهران،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اسماء مصنفی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علی بن عباس نجاشی، قم، مکتبة الداوری،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شیخ طوسی، تحقیق جواد قیومی، ط اول، 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محمد تقی تستری، قم، مؤسسه النشر الاسلامی،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حمیری قمی، قم، مؤسسه آل‌البیت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محد بن یعقوب کلینی،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ابن اثیر،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الغیبة، محمد بن ابراهیم نعمانی، تهران،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الغیبة، شیخ طوسی، قم، مؤسسه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الائمّة، علی بن عیسی الاربلی، تبریز، مکتبة بنی‌هاشمی،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المحجّة لثمرة المهجة، سید رضی‌الدین علی بن طاووس، نجف،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فی علم الرجال، جعفر سبحانی، مرکز مدیریت حوزۀ علمیه قم،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کمال‌الدّین و تمام النعمة،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 قم، نشر ادب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علی اکبر ده‌خدا، ویرایش جدید، چاپ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مأثر الانافة فی معالم الخلافة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قلقشندی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عبدالستار احمد فراج، بیروت،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المحنة، شهید سید محمد باقر صدر،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انتشارات ذوالفقار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 معادن الجوهر، علی بن حسین مسعودی،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محی‌الدین عبدالحمید، بیروت، دارالمعرفة،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 معادن الجوهر، علی بن حسین مسعودی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نشر شرکة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ششم از این چاپ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المسالک و الممالک، ابن خرداذبه، ابوالقاسم عبیدالله، لیدن،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حاکم نیشابوری،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میرزا حسین نوری، بیروت، مؤسسة آل البیت،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الکفعمی، ابراهیم بن علی الکفعمی، قم، منشورات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العصر العباسی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الاتجاهات السیاسیه والحضاریه فی خلافه المتوکل علی الله،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نادیه حسنی صَقر، جدّة، دار الشروق،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ابن قتیبه، ابی محمد عبدالله بن مسلم، تحقیق ثروت عکاشه، قم، منشورات شریف رضی،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یاقوت حموی، بیروت، دار احیاء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آیت الله العظمی سید ابوالقاسم خوئی، بیروت،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المفهرس لألفاظ احادیث بحارالانوار، تهران، وزارت فرهنگ و ارشاد اسلامی،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مقائیس اللغة، احمد بن فارس بن زکریا، الدارالاسلامیة،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الوسیط،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ابوالفرج اصفهانی، نجف، مکتبة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در فرآیند تکامل، دکتر حسین مدرسی طباطبائی، ترجمۀ هاشم ایزدپناه، نشر داروین، آمریکا، نیوجرسی،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فی فوائد الدعاء للقائم علیه السلام، محمد تقی موسوی اصفهانی، قم، مدرسه الامام المهدی عجل الله تعالی فرجه الشریف،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و الفتن فی ظهور الغائب المنتظر عجل الله تعالی فرجه الشریف، ابن طاووس، اصفهان، مؤسسه صاحب الامر،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 شهرستانی، بیروت، دار 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محمد بن علی بن شهرآشوب مازندرانی، قم، انتشارات علامه،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فی الامام الثانی عشر علیه السلام، لطف الله صافی گلپایگانی، تهران، مکتبة الصدر،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المهدی عجل الله تعالی فرجه الشریف، ابوطالب تجلیل تبریزی، قم، مؤسسة النشر الاسلامی،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الدعوات، سید رضی‌الدین، علی بن طاووس، منشورات 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سیزدهم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علی دوانی، تهران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النفقات و ادارتها فی الدولة العباسیة، دکتر ضیف الله یحیی الزهرانی، مکة، مکتبة الطالب الجامعی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الواقفیة، ریاض محمد حبیب الناصری، کنگرۀ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مهر،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شیخ محمد بن حسن حرّ عاملی، قم، مؤسسه آل‌البیت،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سید ابوالحسن اصفهانی، بیروت، دارالتعارف للمطبوعات،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 فی ابناء الزمان، ابن خلکان، بیروت، دار 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یادنامه شیخ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دانشگاه مشهد، دی‌ماه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 قندوزی، بیروت، دارالاسوه،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الخلاص، کامل سلیمان، بیروت، دارالکتاب اللبنانی،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نوشته، کاری گروهی است که در ابتدا به سفارش مرکز جهانی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المصطفی صلی الله علیه و آله و سلم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اشراف این‌جانب در مدتی کوتاه به سرانجام رسید و طی سال‌های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مرکز، تدریس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خلاصه آن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درس‌نامه تاریخ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 و پس از گذشت چند سال، متن کامل کتاب با اصلاحات و اضافاتی برای استفاده عموم به گونة کمک‌درسی منتشر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جاسم حسین،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الذریعة الی تصانیف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جعفر سبحانی، کلیات فی علم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هاشم معروف حسنی، المبادی العامة للفقه الجعفری،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مهزیار اهوازی، دستیار نزدیک امام نهم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 علیه السلام او را به نمایندگی خود در اهواز منصوب کرد و در دوران امامت امام دهم علیه السلام هم‌چنان این وظیفه را عهده‌دار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کتاب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القائم، غیبت امام عجل الله تعالی فرجه الشریف و قیام او با شمشیر مورد بحث قرار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شیخ 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این‌رو، بین سال‌های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پسرش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و محمد، وکلای امام دوازدهم در اهواز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ثقة‌الاسلام کلینی و شیخ صدوق به استناد نوشته آنها اطلاعات مهمی را درباره روش‌های ارتباطی مورد استفاده در فعالیت‌های مخفی امامیه به دست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محبوب سراد، در این اثر خود درباره غیبت، چندین حکایت را که اغلب به امامان علیهم السلام منسوب است، ثبت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از بین رفته، ولی نقل‌قول‌هایی از آن در مآخذ موجود امامیه در دست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نیشابوری، از علمای معروف امامیه که امام یازدهم وی را بسیار احترام و تکریم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کتاب الغیبة را گردآوری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نظر می‌رسد بیشتر مطالب آن، از نوشته حسن بن محبوب نقل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فضل دو ماه قبل از رحلت امام عسکری علیه السلام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 اهمیت اثر او در احادیثی که نقل می‌کند و امام دوازدهم را قائم می‌داند، نهفته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اسحاق نهاوندی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مدعی نیابت امام دوازدهم عجل الله تعالی فرجه الشریف در بغداد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کتابی درباره غیبت نوشت که دیدگاه غُلات را منعکس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نهاوندی را در کتاب معروف خود الغیبۀ به صورت گسترده‌ای درآورد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اثر او در این نکته نهفته شده که وی یکی از دست‌یاران نزدیک امام دهم و امام یازدهم علیهما السلام بود، و پس از آن کارگزار نواب اول و دوم امام دوازدهم علیه السلام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این اثر و نیز کتاب الامامۀ و التبصرۀ من الحیرۀ ابن‌بابویه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رفته‌اند، در عین حال،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وی، و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آثار بهره وافی برده‌اند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بن جعفر، معروف به نعمانی، از اهالی شهر نعمانیه، یکی از روستا‌های واسط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بغداد هجرت کرد و در آن‌جا حدیث را تحت سرپرستی ثقة‌الاسلام کلینی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ابن‌عقده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سپس به سوریه رفت و در حدود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درگذشت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معروف به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کتابی در مسئله غیبت با عنوان کمال الدین و تمام النعمۀ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محتوای کتاب ارزش‌مند بوده، زیرا بر مآخذ اصلی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الاربع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قبل از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گردآوری شده تکیه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درمی‌یابیم که وی اغلب، خواننده را به نویسندگانی چون حسن بن محبوب، فضل بن شاذان، حسن بن سماعه، صفار، حمیری و ابن‌بابویه پدر خود که رابطه نزدیکی با سومین و چهارمین سفیر امام دوازدهم داشت ارجاع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به خاطر آن‌که پدرش از فقهای عالی‌قدر و وکیل امام در قم بود، توانست اطلاعات موثقی را درباره ارتباطات پنهانی بین وکلا و امام به وسیله چهار سفیر ارائه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حال، مطالعه سلسله روات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روایات او درباره تولد امام دوازدهم عجل الله تعالی فرجه الشریف این نکته را می‌رساند که شیخ صدوق اطلاعات خود را از غلاتی، چون محمد بن بحر دریافت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باید در به کارگیری این روایات دقت کافی را مبذول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معروف به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مرجع تقلید شیعیان امامیه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زمان بود که تعمق در مباحث کلامی غیبت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وی پنج مقاله را در دفاع از غیبت امام دوازدهم نوشت و اثر جداگانه‌ای را تحت عنوان الفصول العشرۀ فی الغیبۀ گردآوری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اطلاعات ارزش‌مندی را درباره شرایط تاریخی که بر زندگی پنهانی امام دوازدهم عجل الله تعالی فرجه الشریف قبل از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یافته بود به دست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نیز تصویری مشابه نوبختی و سعد قمی را از پانزده دیدگاه مختلفی که در میان امامیه پس از درگذشت امام عسکری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رسوخ نموده بود، ارائه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شواهدی درباره از بین رفتن پانزده گروه، تا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می‌آورد، به جز شیعیان دوازده‌امامی که معتقدند رهبرشان امام دوازدهم عجل الله تعالی فرجه الشریف است و در پرده غیبت به سر می‌برد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پس از مفید، دو شاگرد برجسته او سید مرتضی علم‌الهدی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کراجکی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کتاب به نام‌های مسئلة وجیزۀ فی الغیبۀ و البرهان علی صحة طول عمر الامام صاحب الزمان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آن‌جا که این دو کتاب به مسئله طول عمر امام دوازدهم عجل الله تعالی فرجه الشریف به روش استدلالی پرداخته‌اند، و فاقد هرگونه اطلاعات تاریخی درباره امام دوازدهم عجل الله تعالی فرجه الشریف در سال‌های 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از بیان آنها خودداری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از اهالی کَشّ در نزدیکی سمرقند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همان‌جا تحت تعلیم و تربیت عالم امامیه محمد بن مسعود سمرقندی قرار گرفت و سراسر زندگی خود را در آن شهر سپری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شیخ طوسی، او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شیخ طوسی،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اطلاعات خود را از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راوی نقل کرده، ولی مأخذ اصلی او علی بن محمد بن قتیبه نیشابوری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معاصر با غیبت صغرا بوده و رابطه نزدیکی با وکلای امام دوازدهم عجل الله تعالی فرجه الشریف در خراسان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ابن‌قتیبه اطلاعات مهمی را درباره سیر تکاملی نهاد مخفی وکالت پس از 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فراهم می‌آورد و فلسفه قیام گروه‌های واقفیه را پس از امام هفتم علیه السلام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چهارمین اثر رجالی امامیه فهرست اسماء مصنفی الشیعة است که آن را احمد بن علی 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اهالی کوفه به رشته تحریر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تعالیم شیعه را در آن‌جا فرا گرفت و آن‌گاه رهسپار بغداد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با سید مرتضی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رهبری‌کنندة امامیه هم‌راه گردید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آقای دکتر سید محمدتقی آیت‌اللّهی به فارسی ترجمه نموده و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بهترین کتاب‌ها در موضوع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نیز در نوشتن این فصل از آن استفاده بردیم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مأخذهای شیعه در تعیین این روز اتفاق نظر دارند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شیخ طوسی، الغیبۀ،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اعیان‌الشیعة،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باقر شریف القرشی، حیاۀ الامام محمد المهدی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ابن‌خلّکان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اثبات الوصیة،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حیاۀ الامام محمد المهدی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دکتر جاسم حسین،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یادآور می‌شویم که پس از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این سال از بقیة سال‌های دیگری که بیان شده مشهورتر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اهل‌البیت،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این اقوال و اندازه اعتبار هریک،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در میان برخی از فرقه‌های اشعری کسانی بوده که تولد امام را هشت ماه پس از رحلت امام عسکری علیه السلام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نه تنها با روایات بسیاری تعارض دارد که با عقیده شیعه نیز مبنی بر خالی نماندن زمین از حجت، موافق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فرقة سیزدهم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یبعث الله لهذا الامر غلاماً منّا، خفی الولادة والمنشا، غیر خفی فی نسبه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خورشید مغرب،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حیاۀ الامام محمد المهدی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حیاۀ الامام محمد المهدی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اسم مفعول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هدایت‌شده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سمی المهدی لانه یهدی لامر 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کسی که از هر جهت هدایت‌شده باشد، هادی همه‌جانبه نیز خواهد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حیاۀ الامام محمد المهدی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کفعمی که به‌رغم جست‌وجوی فراوان متأسفانه در این کتاب و دیگر منابع یافت نشد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 می‌شویم که شهید، این قول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الغیبۀ،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صقیل، به معنای زدوده و صیقلی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سیدمحمد صدر، خانوادۀ امام علیه السلام وقتی دیدند آثار حمل در این کنیز مشاهده نمی‌شود علاوه بر اسم گل‌های نرجس، سوسن و ریحانه، نام تازه‌ای برای وی انتخاب کردند که صقیل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روایتی دیگر علت این نام را نورانیت و درخشش آن بانو به دلیل حمل فرزندی نورانی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لسبب الحمل صقیل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مجلسی در توضیح آن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سمیّ صیقلاً او صقیلاً لما اعتراه من النور والجلاء بسبب الحمل المنوّر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 السیف و غیره ای جلّاه فهو صقیل و لایبعد ان یکون تصحیف الجمال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الغیبۀ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نقد و بررسی این روایت،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الغیبۀ،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عجل الله تعالی فرجه الشریف،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الغیبۀ،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الغیبۀ،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سیّدتی و سیده اهلی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اخدمک علی بصری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اعلام 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بآبی ابن خیرة الاماء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شیخ طوسی، الغیبۀ،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شیخ طوسی، الغیبۀ،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محمد المهدی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متخب الاثر، فصل دوم،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 در ضمن روایتی، یکی از علل مخالفت و موضع‌گیری بنی‌امیه و بنی‌عباس با اهل‌بیت علیهم السلام را وجود همین اخبار متواتر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ابومحمد بن شاذان، عن ابی‌عبداللّه بن الحسین بن سعد الکاتب، عن ابی‌محمد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وضع بنو‌امیة و بنو‌العباس سیوفهم علینا لعلّیتن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انهم قد وقفوا من الاخبار المتواترة علی ان زوال ملک الجبابرة والظلمة علی ید القائم منّا و کانوا لایشکّون انهم من الجبابرة والظلمة، فسعوا فی قتل آل الرسول صلی الله علیه و آله و سلم و ابادة نسله طمعا منهم من الوصول الی فی تولد القائم عجل الله تعالی فرجه الشریف او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یسیل شعره علی منکبیه؛ موی سرش بر دوش‌هایش ریخته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اعیان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برای آگاهی بیشتر از شمایل و خصوصیات حضرت مهدی عجل الله تعالی فرجه الشریف،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اعیان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نعمانی، الغیبۀ،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خورشید مغرب،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الجحجاح المجاهد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بیروت، مؤسسه فقه الشیعه،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المؤمل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 من لیلة یرعی النجوم ساجداً و راکعاً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خاشع للّه کخشوع النسر لجناحه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من اللّه علی حذو لایغتر بقرابه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لباسه الاّ الغلیظ و ما طعامه الاّ الجشب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صبر ایوب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المنتظر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اوسعکم کهفاً و اکثرکم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العلم بکتاب اللّه و سنة نبیه لینبت فی قلب مهدینا کما ینبت الزرع علی احسن نباته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بعث اللّه رجلاً من اطایب عترتی و ابرار ذریتی، عدلاً مبارکاً زکیاً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برای اطلاع بیشتر از همه کسانی که در این دوره به خدمت حضرت بار یافتند،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می‌شویم بنابر اعتقاد بسیاری از محققان مقصود از مدینه، همان مدینه طیبه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علاوه بر آن روایاتی نیز از امام جواد علیه السلام مؤید این مطلب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الی المدینة، فقلت ایّ المدن؟ فقال مدینتنا هذه و هل مدینة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آغاز غیبت صغرا را از هنگام ولادت حضرت مهدی عجل الله تعالی فرجه الشریف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صغرا، از زمان ولادت حضرت مهدی عجل الله تعالی فرجه الشریف تا پایان دوره سفارت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نیابت خاصه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هنگام درگذشتِ آخرین سفیر از سفیرانی که واسطة ارتباط شیعه با امام بوده‌اند،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این حساب دوره غیبت صغرا،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شیخ مفید را بر این عقیده واداشته به‌ظاهر این نکته است که حضرت مهدی عجل الله تعالی فرجه الشریف در آن پنج سال ابتدای تولد، حضور و معاشرت چندانی نداشته و از نظر کلی غایب محسوب می‌شده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این افراد را نام می‌برد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وَتِلْکَ الْأَیَّامُ نُدَاوِلُهَا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دولت روزگار را، هرچندگاه، به دست کسانی می‌دهیم تا مقام اهل ایمان به امتحان معلوم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لَاُداولنَّ الأیّام أولیائی 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ابراهیم ایّوب، التاریخ العباسی،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عصر عباسیان را به دو دورۀ عباسیان اول و عباسیان دوم تقسیم می‌کنند و عصر دوم را شامل سه دورة نفوذ ترک‌ها، آل‌بویه و سلجوقیان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نادیه حسنی صقر، مطلع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خلفای این عصر عبارتند از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خلفای این عصر عبارتند از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سالی که مرکز خلافت از سامرا به بغداد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نوشتار تا کمی به آخر این عصر مانده؛ یعنی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غیبت صغرای امام دوازدهم عجل الله تعالی فرجه الشریف را بررسی خواهیم کرد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علت نامیده شدن این شهر به سامرا اقوال متعددی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العباسی،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دکتر احمد مختار العبادی، فی التاریخ العباسی و الفاطمی،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یوسف العش، 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دیگر تعداد آنها هفت هزار نفر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احمد مختار العبادی در فی التاریخ العباسی و الفاطمی،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عدتهم بضعۀ عشر الفاً؛ حدود سیزده تا شانزده هزار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هیجده هزار نفر هم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می‌شویم که معتصم، اولین خلیفه‌ای نبود که به خرید و جلب ترکان پرداخت، بلکه قبل از او مأمون نیز همین سیاست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بازگشت به بغداد این سیاست را پیش گرفت، امّا به طور کم و محدود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پاورقی؛ مطلع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در 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قول بعضی از ارباب سیر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ترک‌ها پس از آن‌که در بغداد رو به فزونی گذاشتند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هزار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نوامیس مردم دست‌درازی نمودند و شروع به فساد کردند و همین باعث نارضایتی مردم 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سامرا،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یادآور می‌شویم که این وسعت، اغراق‌آمیز به نظر می‌آید، اما به هر حال از رشد بسیار حکایت می‌کند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تاریخ 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شوقی ضعیف،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شوقی ضعیف،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در رساله خود تصویر روشن و دقیقی از ویژگی‌های ترکان در آن عصر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الترک أصحاب 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سکّان فیافٍ و أرباب مواشٍ، و هم أعراب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لم تشغلهم الصناعات والتجارات والطبّ والفلاحة والهندسة، و لا غَرسٌ و لا بنیانٌ و لاشقُ أنهارٍ و لا جبایة 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همّهم غیر الغزو و الغارة و الصَید و رکوب الخَیل و مقارعة الابطال و طلب الغنائم و تدویخ البلدان و کانت هممهم إلی ذلک مصروفة و کانت لهذه المعانی و الاسباب مسخّرة و مقصورة علیها و موصولة بها، احکموا ذلک الأمر بأسره و أتوا علی آخره، و صار ذلک هو صناعتهم و تجارتهم و لذّتهم و فخرهم و حدیثهم و سمرهم، فلّما کانوا کذلک صاروا فی الحرب کالیونانیین فی الحکمة و أهل الفعین فی الصناعات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کآل ساسانَ فی الملک و الریاسة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العباسی الثانی،ص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بغای بزرگ و پسرش موسی بن بغا و برادر موسی، محمد بن بغا و کیغلغ و بایکیال و اسارتکین و نسیمای طویل و مارکوج و طبایغو و اذکوتکین و بغای شراپی کوچک و وصیف بن باغر ترکی از این شمارند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تاریخ الغیبة الصغری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الاتراک منذ قتل المتوکل علی المملکة، و استضعفوا الخلفاء، فکان الخلیفة فی یدهم کالاسیر، إن شاءوا أبقوه، وإن شاءوا خلعوه، وإن شاءوا قتلوه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الفخری فی الآداب السلطانیه،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مأثر الانافة فی معالم الخلافة،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الفخری،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الدولة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تاریخ الامم الاسلامیة،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زندگانی امام هادی علیه السلام، ترجمه سیدحسن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بی‌کفایتی و ظلم و چپاول وزرای عباسی،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جهشیاری، الوزراء و الکتاب؛ قلقشندی، مأثر الانافه فی معالم الخلافة؛ 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دکتر نادیه حسنی صقر، مطلع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شاکریه نام ارتشی نوین بود که متوکل آن را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بدین منظور افرادی ضد علوی را از مناطقی که به این بینش معروف بودند به ویژه سوریه، الجزیره، جبل، مجاز و عبنا استخدام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فاروق عمر در کتاب العباسیون الاوائل،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الشاکریة فکانت فرقة أغلبها من الموالی و الغلمان و کانت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الخدم باللغة الفارسیة و ربّما کان أغلب هولاء الشاکریة من عجم خراسان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دیگر آشوب‌های بغداد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سید محمد صدر، تاریخ الغیبة الصغری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موالی به بردگانی می‌گفتند که از نقاط مختلف خریداری می‌شدند و بر اثر لیاقت خود ارتقا می‌یافتند و در مناصب لشکری و کشوری گماشته می‌شدند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العش، 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العش، 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علبی، ثورة الزنج و قائدها علی بن محمد،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احمد مختار العبادی، فی التاریخ العباسی و الفاطمی،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که سپاهیان صاحب الزنج تنها در هجوم به بصره، سی‌صد هزار نفر را کشتند و تعداد زیادی از زنان و کودکان را به اسارت گرفتند تا آن‌جا که هرکدام از سپاهیان، ده زن را به بردگی بردند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العش، 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دکتر شوقی ضعیف،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گفته‌اند که در طول این قیام، حدود یک و نیم میلیون نفر کشته و قربانی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شوقی ضعیف، دلایل خوبی در عدم انتساب او به علویان ذکر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العش، 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العش، 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قیام صاحب زنج و مدارک آن‌چه در این قسمت آورده شد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سال‌های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محمدجواد طبسی، حیاة الامام العسکری،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تاریخ عصر الخلافة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معرفی شخصیت صاحب زنج و علل و انگیزه‌های قیام و جنگ‌ها و شیوه‌های جنگی او و در نهایت به نتایج و آثار این جنگ‌ها می‌پردازد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علی حسنی الخربوطلی، عشرة ثورات فی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بیشتر به علل این قیام می‌پردازد و تا شش علت برای آن برمی‌شمارد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فاروق مر، الخلافة العباسیة فی عصر الفوضی العسکریة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دکتر حسین‌علی ممتحن، نهضت صاحب الزنج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قیام خونین بردگان سیاه در عراق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خوارزمی،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بویه،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بویه،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مآثر الانافة فی معالم الخلافة،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مأثر الانافة فی معالم الخلافة،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عباس قمی در تتمة المنتهی در تاریخ خلفا،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متوکل هفده مرتبه این قبر شریف را خراب کرد و باز به صورت اولی برگشت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زندگانی امام حسن 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مأثر الانافة فی معالم الخلافة،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همین عمل او باعث اعتراض و قتل او به وسیله پسرش منتصر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لاریب انه کان شدید الانحراف عن هذه الطائفه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علی و اهل‌البیت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قتله ابنه غیرة و حمیة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صدر، تاریخ الغیبة الصغری،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طاهر از طرف معتصم در خراسان، هم والی و هم سپهسالار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ری، طبرستان و کرمان در آن ایام نیز ضمیمه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و مالیات آن ولایات در هنگام وفات او بیشتر از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درهم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کلمه سویقه؛ 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معجم البلدان معتقد است که وی در زندان متوکل بوده تا مرده است، ولی صاحب مقاتل الطالبیین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دو سال قبل از مرگش از زندان متوکل آزاد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معروف‌ترین این اشعار، قصیدۀ علی بن عباس بن رومی است که طلیعه آن چنین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اسم او را این‌گونه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بن احمد بن اسماعیل بن محمد بن اسماعیل الارقط بن محمد بن علی بن 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به هردو صورت نقل کرده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سال این قیام را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ذکر کرده است؛ 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تاریخ اندلس، ترجمه دکتر عبدالمحمد آیتی،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در مقدار این مدت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برخی‌ها معتقدند که تا دورۀ عبدالرحمان الناصر به نام خلفای عباسی خطبه خوانده می‌شد، اما عبدالرحمان الناصر خود را خلیفه خواند و به نام خود خطبه خواند و برخی دیگر که بیشتر مورخانند، معتقدند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عبدالرحمان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ماه به نام خلیفۀ عباسی و سپس به تحریک برخی به نام خود خطبه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یاسر خضیر الداوی، عبدالرحمان الداخل فی الاندلس و سیاسة الخارجیة و الداخلیة،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یاسر خضیر الداوی، عبدالرحمان الداخل فی الاندلس و سیاسة الخارجیة و الداخلیة،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دکتر 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حوادث سال‌های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کامل از وضعیت اجتماعی این دوره از حکومت خلفای عباسی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شوقی ضعیف،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شوقی ضیف، افزون بر این دو طبقه از طبقه میانه‌ای نیز نام 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خود او هم اعتراف دارد که جامعه به لحاظ اقتصادی، به دو طبقه فقیر و غنی تقسیم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با نگاه به شمار اندک طبقه میانه در آن دوران، تنها به دو قشر محروم و برخوردار آن زمانه می‌پردازیم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تنها بتوان المهتدی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این روش برکنار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میان خلفای اموی تنها یک فرد پاک‌دامن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بسیار شرم‌آور است که در میان ما کسی مانند او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الآغانی، در شرح حال شعرای این دوره به خصوص ابونواس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حنّا الفاخوری، تاریخ ادبیات زبان عربی، ترجمه دکتر عبدالمحمد آیتی،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نیز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حسین بن ضحاک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تاریخ الخلفا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رضی، تحلیلی از زندگی امام هادی علیه السلام، ترجمه محمدرضا عطایی،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رضی، تحلیلی از زندگی امام هادی علیه السلام، ترجمه محمدرضا عطایی،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رضی، تحلیلی از زندگی امام هادی علیه السلام، ترجمه محمدرضا عطایی،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مرآة الجنان،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مآثر الانافة فی معالم الخلافة،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تاریخ ابن‌خلّکان،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شوقی ضیف،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شابشتی، الدیارات،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الدیارات،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فقیهی، آل بویه،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تحلیلی از زندگانی امام 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از قصرهای وزرا و فرماندهان و برخی دولت‌مردان آن دوره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منجد صلاح‌الدین، بین الخلفاء و الخلعاء،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تحلیلی از زندگانی امام کاظم علیه السلام، ترجمه محمدرضا عطایی،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تحلیلی از زندگانی امام کاظم علیه السلام، ترجمه محمدرضا عطایی،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تحلیلی از زندگانی امام کاظم علیه السلام، ترجمه محمدرضا عطایی،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الخلفاء و الخلعاء،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این اسراف‌کاری‌ها و ریخت‌وپاش‌ها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النفقات و ادارتها فی الدولة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وی را به دلیل زیبایی و جمالش،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تشبیه معکوس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قبیحه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به سیاه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النفقات و ادارتها فی الدولة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الخلفا،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شعر چنین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ضیف‌الله یحیی الزهرانی، النفقات و ادارتها فی الدولة العباسیة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لباس‌های فاخر،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 العشاق،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آن زمان درهم ارزش فراوانی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 درهم می‌توانستند گوسفند، یا کوزۀ عسلی و یا کوزه‌ای روغن بخرند و با یک دینار نیز می‌توانستند شتری بستانند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شریف قرشی، زندگانی امام حسن عسکری علیه السلام، ترجمه سیدحسن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النفقات و ادارتها فی الدولة العباسیة،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اطلاع از مخارج روزانۀ هریک از خلفای عباسی نگاه کنید به همین کتاب،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نفقات دارالخلافه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تجارب الامم،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مسعودی چهل‌هزار دینار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شرح حال و اشعار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الفاخوری، تاریخ ادبیات زبان عربی، ترجمه عبدالمحمّد آیتی،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جاحظ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الحمداوی،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العطوی،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العطوی،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ماه‌های رومی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فی ادب القرن الثالث الهجری،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اشعار دیگر شاعرانی که از فقر و سیه‌روزی خود که در حقیقت بیان‌گر وضعیت عمومی آن دوره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حسن 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پیدایش معتزله و عقایدشان و نقش آنان در دوره خلفای عباسی،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العصر العباسی الاول و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اهل‌حدیث و اهل‌سنت باید تفاوت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اهل‌حدیث تنها به گفته‌های پیامبر صلی الله علیه و آله و سلم تمسک می‌کنند، در حالی که اهل‌سنت علاوه بر آن، به اعمال، کردار و تقریر پیامبر هم باور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برای اطلاع بیشتر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پیدایش و نظم آن در عهد عباسیان و نیز فِرَق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دیگری درباره این مسئله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اصول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عدل و وعید، قائل شدن به حد میانی به نام فسق، بین ایمان و کفر، امر به معروف و نهی از 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هریک،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بحوث فی الملل والنحل،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سیاسی امام رضا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زندگانی سیاسی امام جواد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سیاسی امام رضا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زندگانی سیاسی امام جواد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گفتنی است که جعفر مرتضی عاملی در کتاب تحقیقی خود، پیرامون زندگانی سیاسی امام رضا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یازده هدف برای مأمون از اعطای مقام ولایت‌عهدی به امام رضا علیه السلام برمی‌شمارد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اهداف مأمون در ترجمۀ کتاب‌های فلسفه و منطق،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شرح میمیة،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سیاسی امام جواد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آزمایش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یمتحن به الانسان من بلیة؛ سختی و بلیه‌ای است که انسان با آن امتحان و آزمایش می‌شود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از موضع ائمه علیهم السلام به ویژه امام هادی علیه السلام با مسئله مخلوق بودن قرآن،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شیخ صدوق، توحید،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الولاة و القضاة،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نادیه حسنی صَقر، مطلع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نادیه حسنی صَقر، مطلع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تأثیر شیعۀ امامیه در معتزله و وجوه اشتراک این دو،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تأثیر الآراء الکلامیة الشیعة علی المعتزلة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الفکر الاسلامی،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المسعودی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أفضت الخلافة إلی المتوکل أمر بترک النظر والمباحثة فی الجدال والتّرک لما کان علیه الناسُ فی أیام المعتصم و الواثق و المأمون و أمر الناس بالتسلیم والتقلید و أمر شیوخ المحدثین، بالتحدیث و إظهار السنة و الجماعة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العصر العباسیّ الثانی،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بالغوا فی الثناء علیه و التعظیم له، حتی قال قائلهم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فی قتل اهل الرده، و عمر بن عبدالعزیز فی ردّ المظالم، والمتوکل فی احیاء السنة و اماتة التجهم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بغداد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اماتة التهجم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این عملکرد،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شاکر مصطفی، دولة بنی العباس،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معروف هلالی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حیرت نزد جعفر بن محمد صادق علیه السلام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کثرت مردمی که دور آن حضرت جمع بودند نمی‌توانستم خدمت ایشان برسم تا این‌که روز چهارم مرا دیدند و به خود نزدیک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که مردم متفرق شدند به قصد زیارت قبر امیرمؤمنان رفتند و من هم به دنبال ایشان رفتم و سخنشان را می‌شنیدم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و فقها،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توحید،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مناقب ابن‌شهرآشوب،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اثبات الوصیة،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خود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از مدینه به اجبار به سامرا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جاسم حسین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سازمان 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هواداران خود اجازه می‌داد در دستگاه خلافت عباسی کار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محمد بن اسماعیل بن بزیع و احمد بن حمزه قمی مقامات والایی در وزارت اشغال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دراج، قاضی بغداد و پس از آن قاضی کوفه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بستگان او از کارگزاران امام جواد علیه السلام بودند، عقیدۀ خود را در هنگام اشتغال به این سمت پنهان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از امامیه مانند حسین بن عبدالله نیشابوری، حاکم بست و سیستان شد و حکم بن علیا اسدی به حکومت بحرین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نفر به امام جواد علیه السلام خمس می‌پرداختند که بیعت پنهانی ایشان با امام نهم علیه السلام را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بسیاری از مورخان؛ مانند اصفهانی روایت می‌کنند که قیام‌های علویان در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نواحی کوفه، طبرستان، ری، قزوین، مصر و حجاز آغاز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دارد این قیام‌ها از سوی یک گروه یا دقیق‌تر بگوییم توسط یک رهبر، هدایت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جبهۀ زیدی قیام، بسیاری از امامیۀ مخلص نیز شرکت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بنابه گفتۀ ابن‌عقده، پرچم‌دار قیام در مکه، محمد بن معروف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از برجستگان امامیه در حجاز به شمار می‌آمد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آن، رهبر قیام‌کنندگان کوفه، یحیی بن عمر بود که به او در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سوء قصد شد و ابوهاشم جعفری، وکیل امام هادی علیه السلام او را ستود و هم‌دردی او را به خود جلب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از دین من و دین پدران من است، کسی که تقیّه ندارد ایمان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دهم دین در تقیّه است و کسی که تقیّه ندارد، دین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همواره مجاهد است؛ درحکومت باطل با تقیّه و در حکومت حق با شمشیر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خطبۀ سوم، معروف به خطبۀ شقشقیه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ابن‌ادریس، سرائر؛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جملۀ این شهرها می‌توان کوفه، بغداد، نیشابور، قم، آبه، مدائن، خراسان، یمن، ری، آذربایجان، سامرا، جرجان، بصره و ده‌ها شهر دیگر را نام برد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ولاه مصرف کندی،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الفخّام عن المنصوری، عن عمِّ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یوماً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سیدی إنّ 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أطرحنی و قطع رزقی و مللنی و ما اتهم فی ذلک إلاّ علمه بملازمتی لک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ابن‌شهرآشوب،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کشف المحجّة،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زندگانی امام علی الهادی علیه السلام، ترجمۀ سیدحسن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الفتح بن خاقان الترکی مولاه أغلب الناس علیه و أقربهم منه و أکثرهم تقدّماً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له نصیب من العلم و منزلۀ من الادب و ألّف کتاباً فی أنواع من الادب ترجمه بکتاب البستان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ابن‌ندیم نیز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الفتح بن خاقان، فکان من کبار رجال دارالخلافة و کان یحضر لمجالسة المتوکل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تذکرة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اعلام 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مأثر الکبراء،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علی الهادی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ابن‌جوزی، تذکرة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ادامۀ داستان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پدرم او را تشویق کرد و او چندی بعد، بغداد را ترک کرد و متوجه سامرا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 بعد یوسف با خوش‌حالی فراوان وارد خانۀ ما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از آن‌چه بر او گذشته بود،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اولین باری بود که سامرا را می‌دیدم و قبلاً به آن شهر نرفته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داشتم قبل از رفتن نزد متوکل، صد دینار هدیه را به ابن‌الرضا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برسانم، اما فهمیدم که متوکل مانع خروج حضرت از خانه است و ایشان همیشه در خانه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 چه کنم؛ اگر از خانۀ حضرت سراغ بگیرم چه بسا موجب دردسر بیشتری برای خود بشوم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به دنبال راه حلی می‌گشتم که ناگهان به قلبم خطور کرد بر مرکب خود بنشینم و او را رها کنم تا در شهر گشتی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بدون پرسش منزل حضرت را بیابم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مرکب سوار شدم و او را رها کردم تا کوی‌ها و بازارها را یکی یکی پشت سر گذاشت و به در خانه‌ای رسیدم که مرکبم از حرکت ایستاد و هر چه کردم، 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 کردم منزل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غلام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 این خانه از کیست؟ غلام پس از سؤال برایم پاسخ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خانۀ ابن الرضا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به خدا قسم چه دلیل آشکاری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غلامی سیاه از خانه خارج شد و رو به من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 تو هستی؟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از مرکب پیاده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مرا وارد راهرو خانه کرد و خود داخل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مرا به نام صدا زد، در حالی که در این شهر کسی مرا نمی‌شناسد، این هم نشانه‌ای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قدری نگذشت که غلام بیرون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یک‌صد دینار که در آستینت پنهان کرده‌ای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دادم و 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سومین نشانه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آنها را به امام علیه السلام رساند و برگشت و به من اجازۀ ورود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شدم و امام علیه السلام را دیدم که تنها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مهر و محبت، نگاهی به من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وقت آن نرسیده است که به راه راست بیایی و هدایت شوی؟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من به اندازۀ کافی براهین و دلایل روشن برای هدایت شدن دیده‌ام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اسلام نخواهی آورد، ولی فرزندت به زودی مسلمان می‌شود و یکی از شیعیان ما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اقوامی گمان دارند محبت و ولای ما سودی به حال کسانی مانند تو ندارد، به خدا قسم دروغ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دیدار متوکل برو که مرادت برآورده خواهد 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سخن او با جعفر برادر حضرت عسکری علیه السلام در بزرگ‌داشت امام علیه السلام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حیاة الامام العسکری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جاحظ،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السیاسیة للامام الرضا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حلیة الابرار،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حیاة الامام العسکری،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حیاة الامام العسکری،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این دو واقعه و برخورد امام عسکری علیه السلام با آنان به همان منابع رجوع کنید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زندگانی امام حسن عسکری علیه السلام، ترجمۀ سیدحسن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تحقیق علی‌اکبر غفاری،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نیز در 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شبیه این حدیث را به طریق دیگر نقل کرده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تحقیق علی‌اکبر غفاری،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تحقیق علی‌اکبر غفاری،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پس از آن‌که بابی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 النبی صلی الله علیه و آله و سلم علی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باز نموده، بابی دیگر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أخبر به النبی صلی الله علیه و آله و سلم من وقوع الغیبة بالقائم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می‌گشاید و در آن روایات متعددی را که از زبان پیامبر اکرم صلی الله علیه و آله و سلم صادر شده و اشاره به وقوع و کیفیت غیبت کرده است، ذکر می‌نماید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تحقیق علی‌اکبر غفاری،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پس از ذکر روایات نبوی درباره غیبت و حضرت مهدی عجل الله تعالی فرجه الشریف به یادآوری روایات رسیده از هر یک از معصومان علیهم السلام در این‌باره پرداخته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به نقل شیخ طوسی از جابر بن عبدالله، در این صحیفه در دوازده نام ائمه علیهم السلام سه نام محمد و سه نام علی وجود داشته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در همین باب، روایتی از امام جواد علیه السلام نقل می‌کند که حضرت از جریان ملاقات و پاسخ‌گویی امام حسن علیه السلام به سه سؤال حضرت خضر علیه السلام خبر می‌دهد و این‌که پس از پاسخ امام حسن علیه السلام، حضرت خضر علیه السلام شهادت به وحدانیت خدا و رسالت پیامبر و امامت امام علی علیه السلام و امام حسن علیه السلام و امام حسین علیه السلام و سایر ائمه علیهم السلام تا امام مهدی عجل الله تعالی فرجه الشریف از عدل‌گستری آن حضرت خبر می‌دهد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 روایاتی که صدوق، از امام سجاد علیه السلام در این باره نقل می‌کند،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 ما به جهت اختصار تنها به روایت ابوخالد کابلی اکتفاء نمودیم، مشتاقان به منبع مزبور مراجعه نمایند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روایات رسیده از امام باقر علیه السلام درباره حضرت مهدی عجل الله تعالی فرجه الشریف و غیبت او و ویژگی‌های غیبت و ظهور، در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کمال الدین و تمام النعمة،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کتاب شیخ طوسی، الغیبة،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نعمانی، الغیبة، نقل شده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سیدمحمد صدر، 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ابن‌شهرآشوب،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جریانی که امام هادی علیه السلام ابوعلی بن راشد را به جای علی بن الحسین بن عبدربّه نشاند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جامع پیرامون سازمان وکالت، وکلا و ابواب ائمه علیهم السلام، دکتر محمدرضا جباری، قم، موسسۀ آموزشی و پژوهشی امام خمینی،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المعجم الوسیط،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دهخدا، لغت‌نامه،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مدرسی، 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راوندی، الخرائج والجرائح،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11994</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بعضی روایات، امام صادق علیه السلام قاتل وی یعنی داوود بن علی را پس از این کار مؤاخذه کرد و چون به استهزا پرداخت، حضرت همان شب او را نفرین کرد و او هلاک 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12451</w:t>
      </w:r>
      <w:r>
        <w:rPr>
          <w:rFonts w:ascii="IRNazanin" w:hAnsi="IRNazanin" w:eastAsia="IRNazanin"/>
          <w:b w:val="false"/>
          <w:b w:val="false"/>
          <w:bCs w:val="false"/>
          <w:i w:val="false"/>
          <w:i w:val="false"/>
          <w:iCs w:val="false"/>
          <w:color w:val="333333"/>
          <w:sz w:val="20"/>
          <w:sz w:val="20"/>
          <w:szCs w:val="20"/>
          <w:rtl w:val="true"/>
        </w:rPr>
        <w:t>؛ شیخ 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علامه حلی، خلاصة الاقوال،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به کتاب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هم‌چنین به رجال کشی،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از نامۀ امام علیه السلام خطاب به موالی مقیم این مناطق استفاده می‌شود که در آن، جانشینی علی بن راشد را به جای علی بن الحسین اعلام نمود و آنان را مأمور مراجعه به او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 حضرت در پی دستگیری‌های شیعیان به دستور متوکل عباسی صورت پذیرفت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قُرای سواد، مناطق اطراف کوفه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سواد بر آنها، از آن رو بوده که منظرۀ این مناطق از دور سیاه می‌نموده است؛ چراکه در این مناطق حاصل‌خیز، کشاورزی رایج بوده و سطح زمین برای افرادی که از حجاز وارد عراق می‌شدند، به رنگ سیاه جلوه می‌نموده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شیخ 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نجاشی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نزیل 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نامه‌ای به عبدالله بن حمدویه بیهقی 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 فقد نصبت لکم ابراهیم بن عبده لیدفع النواحی و أهل ناحیتک حقوقی الواجبة علیکم إلیه و جعلته ثقتی و أمینی عند موالی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از بزرگان نیشابور، او را به دلیل گرایش به مذهب ارتفاع، غلو و تفویض، گرامی نمی‌داشت و حضرت با توقیعی، به غائله خاتمه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عصر حسین بن روح، سفیر سوم حضرت مهدی عجل الله تعالی فرجه الشریف می‌زیسته و به نزد وی مراجعه می‌کرده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بنا به نقل کشی، او با مشاهدۀ اختلاف بین دو تن از وکیلان سیّار امام جواد علیه السلام، در قم از تحویل دادن وجوه شرعی به آنان امتناع می‌ورزد، ولی با دستور امام علیه السلام آنها را به این دو وکیل تحویل می‌دهد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 آشوب،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10304</w:t>
      </w:r>
      <w:r>
        <w:rPr>
          <w:rFonts w:ascii="IRNazanin" w:hAnsi="IRNazanin" w:eastAsia="IRNazanin"/>
          <w:b w:val="false"/>
          <w:b w:val="false"/>
          <w:bCs w:val="false"/>
          <w:i w:val="false"/>
          <w:i w:val="false"/>
          <w:iCs w:val="false"/>
          <w:color w:val="333333"/>
          <w:sz w:val="20"/>
          <w:sz w:val="20"/>
          <w:szCs w:val="20"/>
          <w:rtl w:val="true"/>
        </w:rPr>
        <w:t>، ابوحامد مراغی در وصف وی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له ثالث فی الارض فی القرب من الاصل یصفنا لصاحب الناحیة عجل الله تعالی فرجه الشریف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نجاشی، رجال،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جامع الرواة،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طبق گفتۀ طبرسی، از وکیلان و سفیران معروفی بوده که امامیه در جلالت قدر و وکالت آنها تردید و اختلافی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الغیبة درباره او چنین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فی زمان السفراء المحمودین أقوام ثقات ترد علیهم التوقیعات من قبل المنصوبین للسفارة من الاصل منهم أبوالحسین محمد بن جعفر الاسدی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شیخ طوسی، شخصی به نام صالح بن أبی‌صالح در سال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از سوی ناحیۀ مقدسه مأمور می‌شود که وجوه شرعی را از مردم دریافت و در ری به ابوالحسین اسدی تحویل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جامع الرواة،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فصل القاب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وکالت به فرزندانش یکی پس از دیگری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علی و فرزند او محمد و فرزند او قاسم، همگی به مقام وکالت رسیدند و در جلالت قدر آنان تردیدی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9607</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جالبی درباره استرداد اموال امام عصر عجل الله تعالی فرجه الشریف توسط محمد بن صالح همدانی در منابع آمده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قرمیسین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گفتۀ صاحب المسالک و الممالک،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شهری کوچک در استان جبل است که در حدود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از همدان فاصله دارد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 در حق وی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من الابواب المعروفین الذین لاتختلف الامامیة القائلون بامامة الحسن بن علی علیه السلام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نقل، مردی از اهل مصر، نزد امام عسکری علیه السلام به خاطر ظلم وکیل آن ناحیه شکایت می‌کند و حضرت با نامه‌ای توبیخ آمیز سبب رفع ظلم از آن فرد می‌شود؛ گرچه در این نقل تصریح نشده که آن وکیل، وکیل حضرت بوده، ولی قرائنی نظیر تظلّم آن فرد نزد حضرت نه نزد حکومت، و پیام صریح حضرت به آن وکیل برای رفع ظلم، حکایت از آن دارند که آن شخص، وکیل امام عسکری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ابن شهرآشوب،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اینان را که سردمداران مذهب واقفیه بودند، لعن و طرد کرد و آنان مطرود جامعۀ شیعی آن عصر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حمزۀ بطائنی، حیّان سرّاج و عثمان بن عیسی رواسی از جملۀ این افراد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 محمد بن ابراهیم بن مهزیار اهوازی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احمد بن اسحاق، نگاه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جامع الرواة،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حسن بن محمد بن قطاه صیدلانی نگاه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الواقفیه،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عنوان وکیل و مورد اعتماد مردم، اموالی را از نزد مردم دینور و نیز احمد بن الحسن المادرائی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 در قرمیسین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بغداد برد، ولی با ادعای نیابت بعضی از رقیبان دروغین نایب دوم یعنی ابوجعفر عَمری روبه‌رو می‌شد؛ وقتی این مدعیان دروغین را عاجز از اقامه حجت بر صدق دعوی یافت و ابوجعفر عَمری برهان لازم را ارائه کرد و از اوصاف اموال خبر داد، حق را بازشناخت و پس از تحویل اموال به او، به سمت دیار خود بازگشت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این جریان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احمد بن اسحاق قمی به حضرت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همیشه برایم ممکن نیست نزد شما حاضر شوم، در این موارد به چه کسی مراجعه کنم و قول چه کسی را قبول کنم و مورد عمل قرار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پاسخ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أبوعمرو، الثقه الامین، ما قاله لکم فعنّی یقوله و ما ادّاه الیکم فعنّی یؤدّیه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مورد، در شبهه‌ای که برای یکی از شیعیان در مورد انتساب فرزندش به او پیش آمده بود، کسی را نزد حسین بن روح فرستاد تا واقع را به او بنماید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ابن‌روح او را نزد ابوعبدالله بزوفری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فرزند اوست و مواقعه در تاریخ فلان واقع شده و نام فرزند را محمد بگذارد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زمانی بیشتر تأیید می‌شود که به اتّهام منصور، به امام صادق علیه السلام توجه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حضرت را متّهم نمود که وکیلش، معلَّی بن خُنَیس را برای جمع کمک برای نهضت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شیعیانش فرستاده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اتهام موجب شد که منصور، حضرت را به بغداد فرا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همین اتهام را هارون به امام کاظم علیه السلام نسبت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عباسی به دلیل همین حساسیت به وکیلان امام هادی علیه السلام، ایوب بن نوح وکیل ناحیۀ کوفه را تعقیب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جعفر همانی را محبوس نمود و تصمیم به قتل وی گرفت و در پاسخ وساطت وزیرش عبیدالله بن یحیی بن خاقان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خودت را برای وساطت او و امثالش به زحمت مینداز؛ چرا که عمویش مرا خبر داده که او، رافضی و وکیل علی بن محمد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و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هم‌چنین، سر وکیل مناطق بغداد، مداین و قرای سواد یعنی ابوعلی بن راشد را به شهادت رساند و برخی دیگر مانند عیسی بن جعفر بن عاصم را با ضربت عمودی بر سرشان کشت و ابن بند را ابتدا سی‌صد تازیانه زد، سپس به دجله 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سلیمان، وزیر عباسی، وقتی از وجود وکیلانی برای ناحیۀ مقدسه آگاه شد، کسانی را به جاسوسی و به ظاهر برای تحویل وجوه شرعی، نزد وکیلان گوناگونی فرستاد که به آنان سوء ظن می‌رفت تا وکالت آنان را احراز کند، ولی با ارشاد حضرت، هیچ یک از وکیلان اقدام به قبول وجهی نکردند تا زمانی که خطر رفع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کشی، رجال،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الشیعة،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معلّی بن خنیس را به دلیل افشای بعضی از اسرار که به قتلش نیز انجامید، مورد نکوهش کردند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معلّی 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انتظار این را داشتم؛ چرا که او سرّ ما را فاش نمود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کس که اسرار ما را نزد غیر اهلش فاش کند، به سلاح یا طناب دار مبتلا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9607</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11994</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 آشوب،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توجیه بیشتر در این مبحث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عبدالرحمان بن الحجاج از این منابع اطلاعات بیشتری دریافت کنید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شخصیت معلّی بن خنیس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11994</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شیخ 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باب ذکر الامام القائم بعد ابی‌الحسن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12084</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تاریخ اهل‌البیت علیهم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چند تن،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الواقفیّه،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5780</w:t>
      </w:r>
      <w:r>
        <w:rPr>
          <w:rFonts w:ascii="IRNazanin" w:hAnsi="IRNazanin" w:eastAsia="IRNazanin"/>
          <w:b w:val="false"/>
          <w:b w:val="false"/>
          <w:bCs w:val="false"/>
          <w:i w:val="false"/>
          <w:i w:val="false"/>
          <w:iCs w:val="false"/>
          <w:color w:val="333333"/>
          <w:sz w:val="20"/>
          <w:sz w:val="20"/>
          <w:szCs w:val="20"/>
          <w:rtl w:val="true"/>
        </w:rPr>
        <w:t>؛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اعیان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نجاشی، رجال،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شخصیت او و هم‌چنین درگیری او با فارس بن حاتم قزوینی،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الغیبة،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تفصیلی فعالیت‌ها و سرانجام امر فارس بن حاتم را در منابع زیر مطالعه کنید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فصل کُنی،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اعیان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7783</w:t>
      </w:r>
      <w:r>
        <w:rPr>
          <w:rFonts w:ascii="IRNazanin" w:hAnsi="IRNazanin" w:eastAsia="IRNazanin"/>
          <w:b w:val="false"/>
          <w:b w:val="false"/>
          <w:bCs w:val="false"/>
          <w:i w:val="false"/>
          <w:i w:val="false"/>
          <w:iCs w:val="false"/>
          <w:color w:val="333333"/>
          <w:sz w:val="20"/>
          <w:sz w:val="20"/>
          <w:szCs w:val="20"/>
          <w:rtl w:val="true"/>
        </w:rPr>
        <w:t>؛ 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10304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مکتب در فرآیند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علی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جعفر معروف به معتمد پانزدهمین خلیفة عباسی، در ماه رجب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هنگام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بیشتر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خلافت او را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مدت، هفده سال آخر آن، با عصر غیبت صغرای امام مهدی عجل الله تعالی فرجه الشریف مقارن بود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شانزدهمین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معتضد، احمد بن طلحه در همان روز مرگ معتمد، عمویش، به خلافت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رجب سال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تا ربیع الاخر سال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خلافت پرداخت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المکتفی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هفدهمین خلیفۀ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معتضد با پسرش مکتفی، علی بن احمد، بیعت کردند و او را هفدهمین خلیفۀ عباسی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ربیع الاول سال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تا ذی‌القعده سال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خلیفه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نوشته مسعودی، مدت خلافت او شش سال و هفت ماه و دوازده روز بود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المقتدر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هجدهمین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مکتفی، در همان روز مرگش، با مقتدر برادرش،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یک‌شنبه سیزدهم ذی‌القعده سال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با جعفر بن احمد، معروف به مقتدر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 هنگام تنها سیزده سال داشت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نوزدهمین خلیفۀ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روز پس از کشته شدن مقتدر، با برادرش محمد بن احمد،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کردند و او را نوزدهمین خلیفۀ عباسی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یک سال و شش ماه و شش روز در تاریخ پنجم جمادی‌الاولی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او را از خلافت خلع کردند و چشمانش را میل کشیدند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الراضی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بیستمین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افسران 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خلافت خلع کردند، با برادرزاده‌اش، ابوالعباس، محمد بن جعفر، پسر مقتدر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الراضی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خلافت وی شش جمادی الاولی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پایانش دهم ربیع الاول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 و مدت خلافت وی شش سال و یازده ماه و سه روز بوده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از اسماعیلیه هستند که به امامت محمد بن اسماعیل معتقدند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فرزند اسماعیل هفتمین امام، قائم، مهدی و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زنده است و در بلاد روم زندگی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دایرة المعارف، واژة قرمط،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عجل الله تعالی فرجه الشریف، ترجمۀ دکتر سید محمدتقی آیت‌اللهی،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انقلاب اسلامی و ریشه‌های 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قدیمی اسپانیاست که در دورۀ حکومت امویان بر اندلس، مرکز حکومت آنان بود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درباره حکومت حمدانیان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شوقی ضیف، العصر العباسی الثانی،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تاریخ الخلفا،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دکتر شوقی ضیف، العصر العباسی الثانی،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شوقی ضیف، العصر العباسی الثانی،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دکتر حسن ابراهیم حسن،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العباسی الثانی،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سید محمد صدر، تاریخ الغیبة الصغری،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سید محمد صدر، تاریخ الغیبة الکبری،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شوقی ضیف، العصر العباسی الثانی،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دکتر حسن ابراهیم حسن،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دربارۀ زندگی ابوالحسن، علی بن اسماعیل بن اسحاق بن سالم بن اسماعیل بن عبدالله بن موسی بن بلال بن ابی برده بن ابی موسی اشعری،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بحوثٌ فی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بحوثٌ فی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دربارۀ مکتب اشعری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بحوث فی الملل و 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علی السنة المحمدیه،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به شرح کرمانی،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مهدی پیشوایی، سیره پیشوایان،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الامام محمد المهدی عجل الله تعالی فرجه الشریف،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برخی نقل شده است که مدت غیبت صغرای حضرت حجت عجل الله تعالی فرجه الشریف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یا مبنی بر تسامح است و یا آن‌که آغاز غیبت صغری را از هنگام ولادت امام مهدی عجل الله تعالی فرجه الشریف یعنی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این ادعا مبنی بر تسامح است؛ زیرا امام مهدی عجل الله تعالی فرجه الشریف گرچه در زمان حیات پدر گرامی‌اش مخفی بود، ولی این اختفا را نباید جزء غیبت صغری به حساب آورد؛ چون که امام مهدی عجل الله تعالی فرجه الشریف در زمان حیات پدر بزرگوارش مسئولیت امامت را بر دوش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صورت بعد از پدر، این منصب به آن حضرت موکول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الغیبة الصغری،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سیرة الائمة الاثنی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محمد بن طاووس، نهج الدعوات و منهج العبادات،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حیاة الامام العسکری علیه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العسکری علیه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عسکری علیه السلام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عسکری علیه السلام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سیرة الائمة الاثنی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سیرة الائمة الاثنی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الأثر،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الامام محمد المهدی عجل الله تعالی فرجه الشریف،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ویژه بقیة الله الاعظم عجل الله تعالی فرجه الشریف،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فرآیند تکامل،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طالبیون آنانی هستند که از نسل حضرت ابوطالب، پدر گرامی علی علیه السلام هستند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عجل الله تعالی فرجه الشریف،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الأثر،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تحقیق علی اکبر غفاری،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دربارۀ فلسفه غیبت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ویژه بقیة الله الاعظم،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مهدی پیشوایی، سیره پیشوایان،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زندگانی نوّاب خاص امام زمان عجل الله تعالی فرجه الشریف، علی غفارزاده،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بقیة الله الاعظم عجل الله تعالی فرجه الشریف،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فرقه‌هایی که پس از درگذشت امام حسن عسکری علیه السلام به وجود آمدند، در کتاب فرق الشیعه نوبختی چهارده فرقه بیان شده است و در کتاب بحارالأنوار،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المختاره،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نیز همان چهارده فرقه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سعد بن عبدالله در کتاب المقامات و الفرق، تعداد آن را به پانزده فرقه رسانده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مروج الذهب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وفات حسن بن علی علیه السلام پیروان وی اختلاف کردند و بیست فرقه شدند و ما دلایل هر فرقه را دربارۀ عقیدۀ مذهبی که دارد و آن‌چه دربارۀ غیبت می‌گویند، در کتاب سیر حلیات و کتاب المقالات فی اصول التدیانات آورده‌ایم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دورۀ فترت به دوره‌ای می‌گویند که در آن پیامبر و یا امامی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 علیه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الفترة هی الزمان الذی لایکون فیه رسول و الامام؛ همانا فترت زمانی است که در آن پیامبر و یا امامی نباشد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نوبختی، فرق الشیعه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شیعیان این چهار تن یعنی عثمان بن سعید، محمد بن عثمان، حسین بن روح و علی بن محمد سَمَری را با عناوینی مانند نوّاب خاص امام زمان عجل الله تعالی فرجه الشریف و سفرای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وکلای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سفرای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جاسم حسین، تاریخ سیاسی غیبت امام دوازدهم عجل الله تعالی فرجه الشریف، ترجمۀ دکتر سید محمد تقی آیت‌اللهی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الغیبة،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سمی العَمروی لما رواه ابونصر هبة الله بن محمد بن أحمد الکاتب، ابن بنت جعفر العَمروی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اسدیا فنسب الی جده فقیل العَمروی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نوشتة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پدر بزرگ عثمان، عمرو بن حریث صیرفی کوفی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عجل الله تعالی فرجه الشریف،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دکتر جاسم حسین، تاریخ سیاسی غیبت امام دوازدهم عجل الله تعالی فرجه الشریف،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حلی در خلاصه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عثمان بن سعید بفتح السین، العَمروی بفتح السین، العَمروی بفتح العین یکنی اباعمرو السمان، یقال له الزیات الاسدی من اصحاب ابی جعفر محمد بن علی الثانی علیه السلام، خدمه و له احدی عشرة سنة و له إلیه عهد معروف، و هو ثقة جلیل القدر وکیل ابی‌محمد علیه السلام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دکتر جاسم حسین، تاریخ سیاسی امام دوازدهم عجل الله تعالی فرجه الشریف،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بن سعد اشعری قمی، از بزرگان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جواد علیه السلام و نیز از امام هادی علیه السلام 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دربارۀ عظمت این عالم جلیل القدر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اسحاق بن عبدالله بن سعد بن مالک بن الاحوص الاشعری، ابوعلی کبیرالقدر، و کان من خواص ابی‌محمد علیه السلام و رأی صاحب الزمان عجل الله تعالی فرجه الشریف و هو شیخ القمیین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الأثر،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بن حسن بن مالک بن جامع حمیری، ابوالعباس قمی، شیخ و بزرگ قمی‌ها از علمای بزرگ شیعه است که کتاب‌های زیادی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رجالش او را از اصحاب امام هشتم، نهم، دهم و یازدهم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صافی، منتخب الأثر،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عجل الله تعالی فرجه الشریف،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طباطبائی، مکتب در فرآیند تکامل،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درگذشت عثمان بن سعید را به دست نیاورده‌ایم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محسن امینی، اعیان الشیعه، جزء مربوط به امام مهدی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 للمطبوعات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جاسم حسین، تاریخ سیاسی امام دوازدهم عجل الله تعالی فرجه الشریف،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امام دوازدهم عجل الله تعالی فرجه الشریف،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نجاشی، 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هبة الله بن احمد بن محمد کاتب، مادر بزرگ مادری او، ام کلثوم دختر سفیر دوم امام مهدی عجل الله تعالی فرجه الشریف، ابوجعفر محمد بن عثمان عَمروی است که از وی روایات بسیاری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جاسم حسین، تاریخ سیاسی غیبت امام دوازدهم عجل الله تعالی فرجه الشریف،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روح نوبختی، از طایفۀ بنو نوبخت قم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نخستین نایب و سفیر خاص حضرت حجت عجل الله تعالی فرجه الشریف به بغداد مهاجرت کرد و در آن‌جا تحت سرپرستی محمد بن علی بن بلال رشد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دکتر جاسم حسین، تاریخ سیاسی غیبت امام دوازدهم عجل الله تعالی فرجه الشریف،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دکتر جاسم حسین، تاریخ سیاسی غیبت امام دوازدهم عجل الله تعالی فرجه الشریف،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عجل الله تعالی فرجه الشریف،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شیخ طوسی، الغیبة،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جاسم حسین، تاریخ سیاسی غیبت امام دوازدهم عجل الله تعالی فرجه الشریف،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عجل الله تعالی فرجه الشریف،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شمس الدین ذهبی، 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الامام محمد المهدی عجل الله تعالی فرجه الشریف،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سَمَری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قریه‌های بصره، واقع در بین بصره و واسط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دکتر جاسم حسین، تاریخ سیاسی غیبت امام دوازدهم عجل الله تعالی فرجه الشریف،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معنای مشاهده به مجلۀ حوزه،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جاسم حسین، تاریخ سیاسی غیبت امام دوازدهم عجل الله تعالی فرجه الشریف،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الغیبة الصغری،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الغیبة الصغری،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دکتر جاسم حسین، تاریخ سیاسی غیبت امام دوازدهم عجل الله تعالی فرجه الشریف،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الغیبة الصغری،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عجل الله تعالی فرجه الشریف،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نقل شیخ را در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10843</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عجل الله تعالی فرجه الشریف،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12846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مکتب در فرآیند تکامل،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شخصیت و سرانجام وی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7885</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توقیع بنابر نقل شیخ رحمة الله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محمد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الی العَمروی فی توقیع طویل اختصرناه و نحن نبرء الی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هلال لا رحمه الله و ممّن لایبرء منه، فاعلم الاسحاقی و اهل بلده مما اعلمناک من حال هذا الفاجر و جمیع من کان سالک و یسالک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دربارۀ وی از ابوعلی بن همام نقل کرده است که احمد بن هلال از اصحاب امام عسکری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شیعه بر وکالت محمد بن عثمان با توجه به تصریح امام عسکری علیه السلام اتفاق نمودند، وی از قبول این امر امتناع نمود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نشنیده‌ام که امام عسکری علیه السلام به وکالت او تصریح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من وکالت پدرش عثمان بن سعید را انکار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خود دانید و آن‌چه شنیده‌اید و لذا توسط شیعه و سپس امام علیه السلام لعن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توقیعی نیز به دست ابن روح در تبرّی از او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ماجرا یکی از کسانی که ناظر این صحنه و شاهد بر سخنان ابن بلال بوده و گرایشی نیز به وی داشت، از او جدا شد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جریان بنابر نقل شیخ رحمة الله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ابوطاهر بن بلال فنظر الی علی بن جعفر و هو ینفق النفقات العظیمة فلمّا انصرف کتب بذلک إلی أبی محمد علیه السلام فوقع فی رقعته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کنّا أمرنا له بمائه الف دینار، ثم أمرنا له بمثلها فأبی قبوله ابقاء علینا، ما للناس و الدخول فی امرنا فی ما لم ندخلهم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علی ابی الحسن العسکری علیه السلام فامر له بثلاثین ألف دینار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الغیبة نقل نموده که شلمغانی به هنگام نوشتن کتاب تکلیف، آن را به صورت باب باب می‌نوشته و به حسین بن روح عرضه می‌نموده و اگر آن را تأیید می‌کرده آن را نقل می‌نموده و ابن روح به استنساخ آن امر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 وقتی ابن روح آن کتاب را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 را از امامان علیهم السلام نقل نموده، مگر دو یا سه موضع که دروغ بر آنها بسته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وی خبر تکذیب خود توسط ابن روح را شنید، با عوام‌فریبی به بنوبسطام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من رازی برملا نموده‌ام، در حالی که از من پیمان بر کتمان گرفته بودند، عقوبت شدم؛ زیرا این کار بسیار عظیم است و جز ملک مقرب یا نبی مرسل یا بندة مؤمن امتحان شده از عهدۀ آن بر نمی‌آید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او خبر دادند حسین بن روح به لعنش فرمان داده، با نفاقی عجیب شروع به گریستن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باطنی عظیم است، که بر آن اساس، لعنت یعنی دورسازی و معنای کلام ابن روح که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باعده الله من العذاب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به مقام و منزلت خود پی 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صورت خود را بر زمین مالید و سجده کرد و بنوبسطام را به کتمان این سخنان سفارش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الغیبة، از ام کلثوم، بنت ابوجعفر عَمروی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روزی وارد بر مادر ابوجعفر بن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بنوبسطام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کمال احترام با من رفتار نمود و مرا گرامی داشت و حتی شروع به بوسیدن پای من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سبب را جویا شدم،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ابوجعفر،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را برای ما فاش ساخته است و ما را امر به کتمان آن نموده و اگر آن را فاش کنیم، عِقاب 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من اصرار شدید نمودم و وعده دادم که این راز را فاش نکنم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در درونم ابوالقاسم حسین بن روح را استثنا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شلمغانی به ما گفته است که روح رسول الله صلی الله علیه و آله و سلم به بدن پدرت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ابوجعفر 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امیر مؤمنان به بدن شیخ ابوالقاسم حسین بن روح و روح فاطمه علیها السلام به بدن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شده است، پس چگونه تو را اعظام و اکرام نکنم؟ وقتی من این عقاید را تکذیب نمودم،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سرّی عظیمند و اگر تو مرا وادار به افشای آنها نکرده بودی، آنها را باز نمی‌گفتم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توقیع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محمد بن علی المعروف بالشلمغانی و هو ممّن عجّل الله له النقمة و لا امهله، قد ارتدّ عن الاسلام و فارقه و الحد فی دین الله و ادّعی ما کفر معه بالخالق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 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افتری کذباً و زوراً و قال بهتاناً و إثماً عظیماً، کذب العادلون بالله و ضلّوا ضلالاً بعیداً و خسروا خسراناً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اننا قد برئنا إلی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 رسوله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و رحمته و برکاته علیهم منه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لعناه، علیه لعائن الله تتری من الظاهر و الباطن فی السر و العلن و فی کلّ وقت و علی کلّ حال و علی من شایعه و تابعه أوّل بلغه هذا القول منا و اقام علی تولیه بعده و اعلمهم انّنا من التوقی و المحاذرة منه علی ما کنا علیه ممّن تقدّمه من نظرائه من الشریعی و النمیری و الهلالی و البلالی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عاده الله عندنا جمیله و به نثق و إیاه نستعین و هو حسبناه فی کلّ امورنا و نعم الوکیل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الغیبة الصغری،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از یحیی بن عبدالرحمن بن خاقان نقل کرده که او محمد بن نُصَیر را در حال کاری زشت با غلام‌بچه‌ای دیده و وقتی او را عتاب کرده، وی در پاسخ گفته که این یکی از لذات و نشانة تواضع به پیش‌گاه خدا و ترک تجبّر و تکبّر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بنا به نقل شیخ، در مجلسی که جمعی از وجوه شیعه به همراه ابوجعفر عَمروی مشغول سخن گفتن بودند، وقتی ابوبکر بغدادی وارد مجلس شد، ابوجعفر عَمروی به حاضران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باشید این شخص از شما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جریان نشان‌دهندة جهل بعضی از شیعیان به انحراف فکری 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حلّاج وارد قم شد، در نامه‌ای علی بن بابویه قمی، از بزرگان علمای قم و جزء محدّثان معروف را به سوی مذهب خود فراخواند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علی بن بابویه به شدت او را نکوهش کرد و وی را از قم بیرون راند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شیخ طوسی، الغیبة،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تاریخ الغیبة الصغری،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حلاج وارد بغداد شد، به قصد این‌که ابوسهل نوبختی را که از بزرگان و متکلمان شیعه بود، به سوی خود جلب کند، ادعای سفارت و نیابت را تکرار کرد، ولی ابوسهل نوبختی از او طلب آیه و دلیل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موی سرم را به من بازگرداند و محاسنم را بدون نیاز به خضاب سیاه گرداند، به او ایمان می‌آورم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امر موجب رسوایی و مضحکة حلاج نزد جماعت شیعه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تاریخ الغیبة الصغری،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مخمّسه گروهی از غالیان بودند که معتقد بودند سلمان، ابوذر، مقداد، عمار و عمرو بن امیه الضمری از جانب خداوند، برای مصالح عالم موکّل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سید محمد صدر، تاریخ الغیبة الصغری،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بنوفرات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شیعه در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شیعه در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شیعه در اسلام،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شیعه در اسلام،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انقلاب اسلامی و ریشه‌های آن،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انقلاب اسلامی و ریشه‌های آن،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آمار در سال تألیف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شده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مورخ معروف اهل تسنن، علی الوردی،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داعی، لقبی بود که به رهبران هر کدام از تشکیلات گروه زیرزمینی شیعه داده بودند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ریشه‌های آن،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قیام‌های توّابین، مختار، زید بن علی فرزند امام سجاد علیه السلام، ابراهیم بن عبدالله بن حسن، عیسی، فرزند زید بن علی و محمد بن ابراهیم حسنی، در مناطق مختلف عراق در قرن‌های اول و دوم هجری بود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سرور آزادگان حسین بن علی علیه السلام و قیام اهل مدینه پس از شهادت امام حسین علیه السلام، قیام محمد بن عبدالله بن حسن مثنی و قیام حسین بن علی صاحب فخ، در حجاز بود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ادریسیان در مغرب، علویان در طبرستان، آل‌بویه در عراق و ایران، فاطمیان در مصر و شمال افریقا، حمدانیان و بنومرداس و بنوعمار در شامات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متز، تمدّن اسلامی در قرن چهارم هجری،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ریشه‌های آن،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تاریخ الاسلام السیاسی،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ریشه‌های آن،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ریشه‌های آن،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ریشه‌های آن،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ثابتیان، اسناد و نامه‌های تاریخی و اجتماعی دوران صفوی،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ایران، ترجمۀ کریم کشاورز،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پیوند را بسیاری از موّرخان به سید جمال الدین اسد آبادی نسبت داده‌اند، هر چند که غیر از او از دانش‌مندان بزرگوار شیعه مواضع بسیار ارزنده‌ای در این زمینه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ریشه‌های آن،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ریشه‌های آن،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نگاهی سریع به وصیت‌نامۀ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امام خمینی و قانون اساسی جمهوری اسلامی ایران، تاریخ پر فروغ این انقلاب تا تشکیل دولت و رهایی از توطئه‌های پی در پی این تبلور را به خوبی می‌توان دید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سورة زمر،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صدر، تأسیس الشیعه لعلوم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مؤسس بودن شیعه را در همة علوم، بررسی و اثبات کرده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مؤلفان و مصنّفان در علوم اسلامی که عامل باروری هر علم بوده‌اند،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ارزندۀ خدمات متقابل اسلام و ایران، اطلاعات شایسته و دقیقی از تلاش‌های علمی و فکری دانش‌مندان شیعه در طول چهارده قرن هجری را گزارش کرده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شهداء الفضیلة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شهدای دانش‌مند شیعه را در طول چهارده قرن یاد می‌کند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و ریشه‌های آن، بخش نهضت‌ها و دولت‌ها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آقای هانری کربن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آقای هانری کربن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شهید صدر در کلام جدید، نظام اقتصادی، نظریة اقتصادی اسلام، نظام بانکی بدون ربا، پایه‌های منطقی استقراء و تجدید در حوزۀ علم اصول و تفسیر موضوعی، بسیار اهمیت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آثار پر برکت شهید مطهری در عرضة بسیار خوب مطالب پیچیدۀ فلسفی و تجدید طرح مباحث کلامی، بسیار با اهمیت می‌نماید و به همة آثار قلمی استاد علّامه طباطبایی که استاد اساتید نسل حاضر و مجدّد علمی در قرن حاضر به شمار می‌روند، باید توجه نمود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صدر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عاملی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مرتضی مطهری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آغاز غیبت صغری و آماده کردن جامعة شیعی برای استمرار حیات بدون حضور امام در دوران غیبت کبری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حسین مدرسی مقدّمه‌ای بر فقه شیعه؛ دکتر عبدالهادی الفضلی، تاریخ التشریع الاسلامی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المحنه، دو سخنرانی شهید صدر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تألیف این کتاب پیش از انقلاب اسلامی ایران بوده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بروجردی نیز از پرورش‌یافتگان حوزۀ علمیه نجف اشرف بوده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جامعیت و کمال در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جهانی بودن در آیاتی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ابدیت، از آیۀ خاتمیت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یبتغ غیر الاسلام دیناً فلن یقبل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می‌شود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سره، ولایت فقیه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سره، ولایت فقیه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مهدی آصفی، الاجتهاد و التقلید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المحنه، سخن‌رانی‌های شهید سید محمد باقر 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نوبختی، فرق الشیعه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علی اکبر ده‌خدا، لغت‌نامه، ص</w:t>
      </w:r>
      <w:r>
        <w:rPr>
          <w:rFonts w:eastAsia="IRNazanin" w:cs="IRNazanin"/>
          <w:b w:val="false"/>
          <w:bCs w:val="false"/>
          <w:i w:val="false"/>
          <w:iCs w:val="false"/>
          <w:color w:val="333333"/>
          <w:sz w:val="20"/>
          <w:szCs w:val="20"/>
        </w:rPr>
        <w:t>19331</w:t>
      </w:r>
      <w:r>
        <w:rPr>
          <w:rFonts w:ascii="IRNazanin" w:hAnsi="IRNazanin" w:eastAsia="IRNazanin"/>
          <w:b w:val="false"/>
          <w:b w:val="false"/>
          <w:bCs w:val="false"/>
          <w:i w:val="false"/>
          <w:i w:val="false"/>
          <w:iCs w:val="false"/>
          <w:color w:val="333333"/>
          <w:sz w:val="20"/>
          <w:sz w:val="20"/>
          <w:szCs w:val="20"/>
          <w:rtl w:val="true"/>
        </w:rPr>
        <w:t xml:space="preserve">؛ دایرة المعارف مصاحب،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مبلغی، تاریخ ادیان و مذاهب جهان،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تاریخ ابن اثیر و ابن خلکان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الشعوب الاسلامیة،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حیاة الامام محمد المهدی عجل الله تعالی فرجه الشریف،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ص </w:t>
      </w:r>
      <w:r>
        <w:rPr>
          <w:rFonts w:eastAsia="IRNazanin" w:cs="IRNazanin"/>
          <w:b w:val="false"/>
          <w:bCs w:val="false"/>
          <w:i w:val="false"/>
          <w:iCs w:val="false"/>
          <w:color w:val="333333"/>
          <w:sz w:val="20"/>
          <w:szCs w:val="20"/>
        </w:rPr>
        <w:t>19331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دحلان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دحلان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حاضرالعالم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المهدی عجل الله تعالی فرجه الشریف،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عبدالواسع یمانی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المهدی عجل الله تعالی فرجه الشریف،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ده‌خدا، لغت‌نامه، ص </w:t>
      </w:r>
      <w:r>
        <w:rPr>
          <w:rFonts w:eastAsia="IRNazanin" w:cs="IRNazanin"/>
          <w:b w:val="false"/>
          <w:bCs w:val="false"/>
          <w:i w:val="false"/>
          <w:iCs w:val="false"/>
          <w:color w:val="333333"/>
          <w:sz w:val="20"/>
          <w:szCs w:val="20"/>
        </w:rPr>
        <w:t>19331</w:t>
      </w:r>
      <w:r>
        <w:rPr>
          <w:rFonts w:ascii="IRNazanin" w:hAnsi="IRNazanin" w:eastAsia="IRNazanin"/>
          <w:b w:val="false"/>
          <w:b w:val="false"/>
          <w:bCs w:val="false"/>
          <w:i w:val="false"/>
          <w:i w:val="false"/>
          <w:iCs w:val="false"/>
          <w:color w:val="333333"/>
          <w:sz w:val="20"/>
          <w:sz w:val="20"/>
          <w:szCs w:val="20"/>
          <w:rtl w:val="true"/>
        </w:rPr>
        <w:t>، دایرة المعارف، مصاحب، ص</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الشعوب الاسلامیه،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المهدی عجل الله تعالی فرجه الشریف،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دایرة المعارف،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دایرة المعارف، ص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مبلغی، تاریخ ادیان و مذاهب جهان،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سید محمد علی باب،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کنایه از مخفی بودن عنوان و شخصیت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کنایه از تأثیر سودبخش آن حضرت در جامعة انسانی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 صدر، تاریخ الغیبة الکبری،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گرفتاری‌ها و بلاها ممکن است به گونة مستقیم توسط خود آن بزرگوار و یا از طریق وسایط و یاران مخصوص وی و یا به وسیلة دعای آن حضرت صورت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 صدر، تاریخ الغیبة الکبری،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می‌دانیم که حضرت، مستجاب‌الدعوة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المضطرّ الذی یجاب اذا دعا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صدر، تاریخ الغیبة الکبری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فی القائم سنة من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عبارات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روزگار رهایی، ترجمة علی‌اکبر مهدی‌پور،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نمونه‌هایی از موارد یاد شده،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صدر، تاریخ الغیبة الکبری،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این زمینه بیانی نغز دارد که فلسفه حضور امام غایب را در میان جامعه روشن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چنان‌که نسبت به ظاهر اعمال مردم پیشوا و راه‌نما است، هم‌چنان در باطن نیز سمت پیشوایی و رهبری دارد و اوست قافله‌سالار کاروان انسانی که از راه باطن به سوی خدا سیر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شیعه در اسلام،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گفتنی است که در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شده است، یعنی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فرزانگی آنان را به تمامیت می‌رساند و در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این‌گونه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قائمنا وضع الله یده علی رئوس العباد فجمع بها عقولهم و کملت بها احلامهم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یملاء الله قلوب امة محمد صلی الله علیه و آله و سلم غنیً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بشارةالاسلام،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به شرح النووی،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قرب الاسناد،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راوندی،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معراجیه،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چنین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یرقی فی الاسباب؛ مهدی عجل الله تعالی فرجه الشریف بر مرکب‌های پر صدایی که آتش و نور در آنها تعبیه شده است، سوار می‌شود و به همۀ آسمان‌ها سفر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خورشید مغرب،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مابعدالظهور،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الزام الناصب،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تشبیه به شیشه از جهت تسلیم و مقاومت نکردن آن باشد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صحیفه مهدویه،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اقبال الاعمال،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روزگار رهایی،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قمی، قرب الاسناد،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الحوادث الواقعه فارجعوا فیها إلی رواة حدیثنا فإنّهم حجّتی علیکم و أنا حجّة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مجموعه دعاهای آن حضرت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قیومی اصفهانی، صحیفة المهدی عجل الله تعالی فرجه الشریف؛ سید مرتضی مجتهدی، الصحیفة المهدیة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ترجمۀ فارسی آن با نام صحیفه مهدیه، ترجمة محمد حسین رحیمیان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از دعاهای آن حضرت در پی می‌آید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مجتهدی، صحیفه مهدیه، ترجمة محمد حسن رحیمیان،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مجموعه توقیعات آن حضرت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خادمی شیرازی، فرمایش‌های حضرت بقیة الله؛ کامل سلیمان، روزگار رهایی، ترجمۀ علی‌اکبر مهدی‌پور،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است در پایان یک نمونه‌ای از نامه‌های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به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شود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شیخ طوسی، الغیبة،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مجموعه سخنان آن حضرت عجل الله تعالی فرجه الشریف به همان منابع پی نوشت شمارۀ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49146</Words>
  <Characters>196042</Characters>
  <CharactersWithSpaces>243753</CharactersWithSpaces>
  <Paragraphs>1580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2026-08-16T00:12:58Z</dcterms:created>
  <dc:creator>ghaemiyeh.com</dc:creator>
  <dc:description/>
  <dc:language>en-US</dc:language>
  <cp:lastModifiedBy/>
  <dcterms:modified xsi:type="dcterms:W3CDTF">2026-08-16T03:43:13Z</dcterms:modified>
  <cp:revision>1</cp:revision>
  <dc:subject/>
  <dc:title>تاریخ عصر غیبت</dc:title>
</cp:coreProperties>
</file>

<file path=docProps/custom.xml><?xml version="1.0" encoding="utf-8"?>
<Properties xmlns="http://schemas.openxmlformats.org/officeDocument/2006/custom-properties" xmlns:vt="http://schemas.openxmlformats.org/officeDocument/2006/docPropsVTypes"/>
</file>