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پرتو شریعت 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764_1490000891">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550766_1490000891">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550768_1490000891">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550770_1490000891">
            <w:r>
              <w:rPr>
                <w:webHidden/>
                <w:rStyle w:val="IndexLink"/>
              </w:rPr>
              <w:t>1</w:t>
            </w:r>
            <w:r>
              <w:rPr>
                <w:rStyle w:val="IndexLink"/>
                <w:rtl w:val="true"/>
              </w:rPr>
              <w:t xml:space="preserve">. </w:t>
            </w:r>
            <w:r>
              <w:rPr>
                <w:rStyle w:val="IndexLink"/>
                <w:rtl w:val="true"/>
              </w:rPr>
              <w:t>زيارت قبور</w:t>
            </w:r>
            <w:r>
              <w:rPr>
                <w:rStyle w:val="IndexLink"/>
                <w:rtl w:val="true"/>
              </w:rPr>
              <w:tab/>
            </w:r>
            <w:r>
              <w:rPr>
                <w:rStyle w:val="IndexLink"/>
              </w:rPr>
              <w:t>32</w:t>
            </w:r>
          </w:hyperlink>
        </w:p>
        <w:p>
          <w:pPr>
            <w:pStyle w:val="Contents3"/>
            <w:tabs>
              <w:tab w:val="clear" w:pos="8459"/>
              <w:tab w:val="right" w:pos="9026" w:leader="dot"/>
            </w:tabs>
            <w:rPr/>
          </w:pPr>
          <w:hyperlink w:anchor="__RefHeading___Toc1550772_1490000891">
            <w:r>
              <w:rPr>
                <w:webHidden/>
                <w:rStyle w:val="IndexLink"/>
                <w:rtl w:val="true"/>
              </w:rPr>
              <w:t>شبهه‌</w:t>
            </w:r>
            <w:r>
              <w:rPr>
                <w:rStyle w:val="IndexLink"/>
                <w:rtl w:val="true"/>
              </w:rPr>
              <w:tab/>
            </w:r>
            <w:r>
              <w:rPr>
                <w:rStyle w:val="IndexLink"/>
              </w:rPr>
              <w:t>32</w:t>
            </w:r>
          </w:hyperlink>
        </w:p>
        <w:p>
          <w:pPr>
            <w:pStyle w:val="Contents3"/>
            <w:tabs>
              <w:tab w:val="clear" w:pos="8459"/>
              <w:tab w:val="right" w:pos="9026" w:leader="dot"/>
            </w:tabs>
            <w:rPr/>
          </w:pPr>
          <w:hyperlink w:anchor="__RefHeading___Toc1550774_1490000891">
            <w:r>
              <w:rPr>
                <w:webHidden/>
                <w:rStyle w:val="IndexLink"/>
                <w:rtl w:val="true"/>
              </w:rPr>
              <w:t>پاسخ شبهه‌</w:t>
            </w:r>
            <w:r>
              <w:rPr>
                <w:rStyle w:val="IndexLink"/>
                <w:rtl w:val="true"/>
              </w:rPr>
              <w:tab/>
            </w:r>
            <w:r>
              <w:rPr>
                <w:rStyle w:val="IndexLink"/>
              </w:rPr>
              <w:t>33</w:t>
            </w:r>
          </w:hyperlink>
        </w:p>
        <w:p>
          <w:pPr>
            <w:pStyle w:val="Contents3"/>
            <w:tabs>
              <w:tab w:val="clear" w:pos="8459"/>
              <w:tab w:val="right" w:pos="9026" w:leader="dot"/>
            </w:tabs>
            <w:rPr/>
          </w:pPr>
          <w:hyperlink w:anchor="__RefHeading___Toc1550776_1490000891">
            <w:r>
              <w:rPr>
                <w:webHidden/>
                <w:rStyle w:val="IndexLink"/>
                <w:rtl w:val="true"/>
              </w:rPr>
              <w:t>حكم زيارت اهل قبور براى مردان‌</w:t>
            </w:r>
            <w:r>
              <w:rPr>
                <w:rStyle w:val="IndexLink"/>
                <w:rtl w:val="true"/>
              </w:rPr>
              <w:tab/>
            </w:r>
            <w:r>
              <w:rPr>
                <w:rStyle w:val="IndexLink"/>
              </w:rPr>
              <w:t>33</w:t>
            </w:r>
          </w:hyperlink>
        </w:p>
        <w:p>
          <w:pPr>
            <w:pStyle w:val="Contents3"/>
            <w:tabs>
              <w:tab w:val="clear" w:pos="8459"/>
              <w:tab w:val="right" w:pos="9026" w:leader="dot"/>
            </w:tabs>
            <w:rPr/>
          </w:pPr>
          <w:hyperlink w:anchor="__RefHeading___Toc1550778_1490000891">
            <w:r>
              <w:rPr>
                <w:webHidden/>
                <w:rStyle w:val="IndexLink"/>
                <w:rtl w:val="true"/>
              </w:rPr>
              <w:t>حكم زيارت قبرها توسّط زنان‌</w:t>
            </w:r>
            <w:r>
              <w:rPr>
                <w:rStyle w:val="IndexLink"/>
                <w:rtl w:val="true"/>
              </w:rPr>
              <w:tab/>
            </w:r>
            <w:r>
              <w:rPr>
                <w:rStyle w:val="IndexLink"/>
              </w:rPr>
              <w:t>41</w:t>
            </w:r>
          </w:hyperlink>
        </w:p>
        <w:p>
          <w:pPr>
            <w:pStyle w:val="Contents4"/>
            <w:tabs>
              <w:tab w:val="clear" w:pos="8176"/>
              <w:tab w:val="right" w:pos="9026" w:leader="dot"/>
            </w:tabs>
            <w:rPr/>
          </w:pPr>
          <w:hyperlink w:anchor="__RefHeading___Toc1550780_149000089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50782_1490000891">
            <w:r>
              <w:rPr>
                <w:webHidden/>
                <w:rStyle w:val="IndexLink"/>
                <w:rtl w:val="true"/>
              </w:rPr>
              <w:t>نظريه اوّل</w:t>
            </w:r>
            <w:r>
              <w:rPr>
                <w:rStyle w:val="IndexLink"/>
                <w:rtl w:val="true"/>
              </w:rPr>
              <w:t xml:space="preserve">: </w:t>
            </w:r>
            <w:r>
              <w:rPr>
                <w:rStyle w:val="IndexLink"/>
                <w:rtl w:val="true"/>
              </w:rPr>
              <w:t>حرمت زيارت قبرها</w:t>
            </w:r>
            <w:r>
              <w:rPr>
                <w:rStyle w:val="IndexLink"/>
                <w:rtl w:val="true"/>
              </w:rPr>
              <w:tab/>
            </w:r>
            <w:r>
              <w:rPr>
                <w:rStyle w:val="IndexLink"/>
              </w:rPr>
              <w:t>41</w:t>
            </w:r>
          </w:hyperlink>
        </w:p>
        <w:p>
          <w:pPr>
            <w:pStyle w:val="Contents5"/>
            <w:tabs>
              <w:tab w:val="clear" w:pos="7892"/>
              <w:tab w:val="right" w:pos="9026" w:leader="dot"/>
            </w:tabs>
            <w:rPr/>
          </w:pPr>
          <w:hyperlink w:anchor="__RefHeading___Toc1550784_149000089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550786_1490000891">
            <w:r>
              <w:rPr>
                <w:webHidden/>
                <w:rStyle w:val="IndexLink"/>
                <w:rtl w:val="true"/>
              </w:rPr>
              <w:t>پاسخ استدلال ابن تيميّه‌</w:t>
            </w:r>
            <w:r>
              <w:rPr>
                <w:rStyle w:val="IndexLink"/>
                <w:rtl w:val="true"/>
              </w:rPr>
              <w:tab/>
            </w:r>
            <w:r>
              <w:rPr>
                <w:rStyle w:val="IndexLink"/>
              </w:rPr>
              <w:t>42</w:t>
            </w:r>
          </w:hyperlink>
        </w:p>
        <w:p>
          <w:pPr>
            <w:pStyle w:val="Contents4"/>
            <w:tabs>
              <w:tab w:val="clear" w:pos="8176"/>
              <w:tab w:val="right" w:pos="9026" w:leader="dot"/>
            </w:tabs>
            <w:rPr/>
          </w:pPr>
          <w:hyperlink w:anchor="__RefHeading___Toc1550788_1490000891">
            <w:r>
              <w:rPr>
                <w:webHidden/>
                <w:rStyle w:val="IndexLink"/>
                <w:rtl w:val="true"/>
              </w:rPr>
              <w:t>نظريه دوم</w:t>
            </w:r>
            <w:r>
              <w:rPr>
                <w:rStyle w:val="IndexLink"/>
                <w:rtl w:val="true"/>
              </w:rPr>
              <w:t xml:space="preserve">: </w:t>
            </w:r>
            <w:r>
              <w:rPr>
                <w:rStyle w:val="IndexLink"/>
                <w:rtl w:val="true"/>
              </w:rPr>
              <w:t>كراهت زيارت قبرها</w:t>
            </w:r>
            <w:r>
              <w:rPr>
                <w:rStyle w:val="IndexLink"/>
                <w:rtl w:val="true"/>
              </w:rPr>
              <w:tab/>
            </w:r>
            <w:r>
              <w:rPr>
                <w:rStyle w:val="IndexLink"/>
              </w:rPr>
              <w:t>50</w:t>
            </w:r>
          </w:hyperlink>
        </w:p>
        <w:p>
          <w:pPr>
            <w:pStyle w:val="Contents5"/>
            <w:tabs>
              <w:tab w:val="clear" w:pos="7892"/>
              <w:tab w:val="right" w:pos="9026" w:leader="dot"/>
            </w:tabs>
            <w:rPr/>
          </w:pPr>
          <w:hyperlink w:anchor="__RefHeading___Toc1550790_149000089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550792_1490000891">
            <w:r>
              <w:rPr>
                <w:webHidden/>
                <w:rStyle w:val="IndexLink"/>
                <w:rtl w:val="true"/>
              </w:rPr>
              <w:t>ردّ نظريه دوم‌</w:t>
            </w:r>
            <w:r>
              <w:rPr>
                <w:rStyle w:val="IndexLink"/>
                <w:rtl w:val="true"/>
              </w:rPr>
              <w:tab/>
            </w:r>
            <w:r>
              <w:rPr>
                <w:rStyle w:val="IndexLink"/>
              </w:rPr>
              <w:t>50</w:t>
            </w:r>
          </w:hyperlink>
        </w:p>
        <w:p>
          <w:pPr>
            <w:pStyle w:val="Contents4"/>
            <w:tabs>
              <w:tab w:val="clear" w:pos="8176"/>
              <w:tab w:val="right" w:pos="9026" w:leader="dot"/>
            </w:tabs>
            <w:rPr/>
          </w:pPr>
          <w:hyperlink w:anchor="__RefHeading___Toc1550794_1490000891">
            <w:r>
              <w:rPr>
                <w:webHidden/>
                <w:rStyle w:val="IndexLink"/>
                <w:rtl w:val="true"/>
              </w:rPr>
              <w:t>نظريه سوم</w:t>
            </w:r>
            <w:r>
              <w:rPr>
                <w:rStyle w:val="IndexLink"/>
                <w:rtl w:val="true"/>
              </w:rPr>
              <w:t xml:space="preserve">: </w:t>
            </w:r>
            <w:r>
              <w:rPr>
                <w:rStyle w:val="IndexLink"/>
                <w:rtl w:val="true"/>
              </w:rPr>
              <w:t>جواز زيارت قبرها</w:t>
            </w:r>
            <w:r>
              <w:rPr>
                <w:rStyle w:val="IndexLink"/>
                <w:rtl w:val="true"/>
              </w:rPr>
              <w:tab/>
            </w:r>
            <w:r>
              <w:rPr>
                <w:rStyle w:val="IndexLink"/>
              </w:rPr>
              <w:t>51</w:t>
            </w:r>
          </w:hyperlink>
        </w:p>
        <w:p>
          <w:pPr>
            <w:pStyle w:val="Contents4"/>
            <w:tabs>
              <w:tab w:val="clear" w:pos="8176"/>
              <w:tab w:val="right" w:pos="9026" w:leader="dot"/>
            </w:tabs>
            <w:rPr/>
          </w:pPr>
          <w:hyperlink w:anchor="__RefHeading___Toc1550796_1490000891">
            <w:r>
              <w:rPr>
                <w:webHidden/>
                <w:rStyle w:val="IndexLink"/>
                <w:rtl w:val="true"/>
              </w:rPr>
              <w:t>نظريه چهارم</w:t>
            </w:r>
            <w:r>
              <w:rPr>
                <w:rStyle w:val="IndexLink"/>
                <w:rtl w:val="true"/>
              </w:rPr>
              <w:t xml:space="preserve">: </w:t>
            </w:r>
            <w:r>
              <w:rPr>
                <w:rStyle w:val="IndexLink"/>
                <w:rtl w:val="true"/>
              </w:rPr>
              <w:t>استحباب زيارت قبرها</w:t>
            </w:r>
            <w:r>
              <w:rPr>
                <w:rStyle w:val="IndexLink"/>
                <w:rtl w:val="true"/>
              </w:rPr>
              <w:tab/>
            </w:r>
            <w:r>
              <w:rPr>
                <w:rStyle w:val="IndexLink"/>
              </w:rPr>
              <w:t>54</w:t>
            </w:r>
          </w:hyperlink>
        </w:p>
        <w:p>
          <w:pPr>
            <w:pStyle w:val="Contents3"/>
            <w:tabs>
              <w:tab w:val="clear" w:pos="8459"/>
              <w:tab w:val="right" w:pos="9026" w:leader="dot"/>
            </w:tabs>
            <w:rPr/>
          </w:pPr>
          <w:hyperlink w:anchor="__RefHeading___Toc1550798_1490000891">
            <w:r>
              <w:rPr>
                <w:webHidden/>
                <w:rStyle w:val="IndexLink"/>
                <w:rtl w:val="true"/>
              </w:rPr>
              <w:t>زيارت قبر پيامبر صلى الله عليه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1550800_1490000891">
            <w:r>
              <w:rPr>
                <w:webHidden/>
                <w:rStyle w:val="IndexLink"/>
                <w:rtl w:val="true"/>
              </w:rPr>
              <w:t>نظريّه ابن تيميّه</w:t>
            </w:r>
            <w:r>
              <w:rPr>
                <w:rStyle w:val="IndexLink"/>
                <w:rtl w:val="true"/>
              </w:rPr>
              <w:t xml:space="preserve">: </w:t>
            </w:r>
            <w:r>
              <w:rPr>
                <w:rStyle w:val="IndexLink"/>
                <w:rtl w:val="true"/>
              </w:rPr>
              <w:t>حرمت زيارت قبر پيامبران‌</w:t>
            </w:r>
            <w:r>
              <w:rPr>
                <w:rStyle w:val="IndexLink"/>
                <w:rtl w:val="true"/>
              </w:rPr>
              <w:tab/>
            </w:r>
            <w:r>
              <w:rPr>
                <w:rStyle w:val="IndexLink"/>
              </w:rPr>
              <w:t>56</w:t>
            </w:r>
          </w:hyperlink>
        </w:p>
        <w:p>
          <w:pPr>
            <w:pStyle w:val="Contents3"/>
            <w:tabs>
              <w:tab w:val="clear" w:pos="8459"/>
              <w:tab w:val="right" w:pos="9026" w:leader="dot"/>
            </w:tabs>
            <w:rPr/>
          </w:pPr>
          <w:hyperlink w:anchor="__RefHeading___Toc1550802_1490000891">
            <w:r>
              <w:rPr>
                <w:webHidden/>
                <w:rStyle w:val="IndexLink"/>
                <w:rtl w:val="true"/>
              </w:rPr>
              <w:t>پاسخ به ابن تيميّه‌</w:t>
            </w:r>
            <w:r>
              <w:rPr>
                <w:rStyle w:val="IndexLink"/>
                <w:rtl w:val="true"/>
              </w:rPr>
              <w:tab/>
            </w:r>
            <w:r>
              <w:rPr>
                <w:rStyle w:val="IndexLink"/>
              </w:rPr>
              <w:t>61</w:t>
            </w:r>
          </w:hyperlink>
        </w:p>
        <w:p>
          <w:pPr>
            <w:pStyle w:val="Contents4"/>
            <w:tabs>
              <w:tab w:val="clear" w:pos="8176"/>
              <w:tab w:val="right" w:pos="9026" w:leader="dot"/>
            </w:tabs>
            <w:rPr/>
          </w:pPr>
          <w:hyperlink w:anchor="__RefHeading___Toc1550804_149000089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550806_1490000891">
            <w:r>
              <w:rPr>
                <w:webHidden/>
                <w:rStyle w:val="IndexLink"/>
                <w:rtl w:val="true"/>
              </w:rPr>
              <w:t>مطلب اوّل</w:t>
            </w:r>
            <w:r>
              <w:rPr>
                <w:rStyle w:val="IndexLink"/>
                <w:rtl w:val="true"/>
              </w:rPr>
              <w:t xml:space="preserve">: </w:t>
            </w:r>
            <w:r>
              <w:rPr>
                <w:rStyle w:val="IndexLink"/>
                <w:rtl w:val="true"/>
              </w:rPr>
              <w:t xml:space="preserve">حديث </w:t>
            </w:r>
            <w:r>
              <w:rPr>
                <w:rStyle w:val="IndexLink"/>
                <w:rtl w:val="true"/>
              </w:rPr>
              <w:t>«</w:t>
            </w:r>
            <w:r>
              <w:rPr>
                <w:rStyle w:val="IndexLink"/>
                <w:rtl w:val="true"/>
              </w:rPr>
              <w:t xml:space="preserve">لاتشدّ الرحال </w:t>
            </w:r>
            <w:r>
              <w:rPr>
                <w:rStyle w:val="IndexLink"/>
                <w:rtl w:val="true"/>
              </w:rPr>
              <w:t>...»</w:t>
              <w:tab/>
            </w:r>
            <w:r>
              <w:rPr>
                <w:rStyle w:val="IndexLink"/>
              </w:rPr>
              <w:t>62</w:t>
            </w:r>
          </w:hyperlink>
        </w:p>
        <w:p>
          <w:pPr>
            <w:pStyle w:val="Contents5"/>
            <w:tabs>
              <w:tab w:val="clear" w:pos="7892"/>
              <w:tab w:val="right" w:pos="9026" w:leader="dot"/>
            </w:tabs>
            <w:rPr/>
          </w:pPr>
          <w:hyperlink w:anchor="__RefHeading___Toc1550808_1490000891">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550810_1490000891">
            <w:r>
              <w:rPr>
                <w:webHidden/>
                <w:rStyle w:val="IndexLink"/>
                <w:rtl w:val="true"/>
              </w:rPr>
              <w:t xml:space="preserve">جواب از حديث </w:t>
            </w:r>
            <w:r>
              <w:rPr>
                <w:rStyle w:val="IndexLink"/>
                <w:rtl w:val="true"/>
              </w:rPr>
              <w:t>«</w:t>
            </w:r>
            <w:r>
              <w:rPr>
                <w:rStyle w:val="IndexLink"/>
                <w:rtl w:val="true"/>
              </w:rPr>
              <w:t>لاتشدّ الرحال</w:t>
            </w:r>
            <w:r>
              <w:rPr>
                <w:rStyle w:val="IndexLink"/>
                <w:rtl w:val="true"/>
              </w:rPr>
              <w:t>»</w:t>
              <w:tab/>
            </w:r>
            <w:r>
              <w:rPr>
                <w:rStyle w:val="IndexLink"/>
              </w:rPr>
              <w:t>63</w:t>
            </w:r>
          </w:hyperlink>
        </w:p>
        <w:p>
          <w:pPr>
            <w:pStyle w:val="Contents6"/>
            <w:tabs>
              <w:tab w:val="clear" w:pos="7609"/>
              <w:tab w:val="right" w:pos="9026" w:leader="dot"/>
            </w:tabs>
            <w:rPr/>
          </w:pPr>
          <w:hyperlink w:anchor="__RefHeading___Toc1550812_1490000891">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550814_1490000891">
            <w:r>
              <w:rPr>
                <w:webHidden/>
                <w:rStyle w:val="IndexLink"/>
              </w:rPr>
              <w:t>1</w:t>
            </w:r>
            <w:r>
              <w:rPr>
                <w:rStyle w:val="IndexLink"/>
                <w:rtl w:val="true"/>
              </w:rPr>
              <w:t xml:space="preserve">. </w:t>
            </w:r>
            <w:r>
              <w:rPr>
                <w:rStyle w:val="IndexLink"/>
                <w:rtl w:val="true"/>
              </w:rPr>
              <w:t>استحباب سفر به قصد زيارت قبر پيامبر اسلام صلى الله عليه و آله‌</w:t>
            </w:r>
            <w:r>
              <w:rPr>
                <w:rStyle w:val="IndexLink"/>
                <w:rtl w:val="true"/>
              </w:rPr>
              <w:tab/>
            </w:r>
            <w:r>
              <w:rPr>
                <w:rStyle w:val="IndexLink"/>
              </w:rPr>
              <w:t>72</w:t>
            </w:r>
          </w:hyperlink>
        </w:p>
        <w:p>
          <w:pPr>
            <w:pStyle w:val="Contents6"/>
            <w:tabs>
              <w:tab w:val="clear" w:pos="7609"/>
              <w:tab w:val="right" w:pos="9026" w:leader="dot"/>
            </w:tabs>
            <w:rPr/>
          </w:pPr>
          <w:hyperlink w:anchor="__RefHeading___Toc1550816_1490000891">
            <w:r>
              <w:rPr>
                <w:webHidden/>
                <w:rStyle w:val="IndexLink"/>
              </w:rPr>
              <w:t>2</w:t>
            </w:r>
            <w:r>
              <w:rPr>
                <w:rStyle w:val="IndexLink"/>
                <w:rtl w:val="true"/>
              </w:rPr>
              <w:t xml:space="preserve">. </w:t>
            </w:r>
            <w:r>
              <w:rPr>
                <w:rStyle w:val="IndexLink"/>
                <w:rtl w:val="true"/>
              </w:rPr>
              <w:t>استحباب سفر براى زيارت قبر امامان و اوليا</w:t>
            </w:r>
            <w:r>
              <w:rPr>
                <w:rStyle w:val="IndexLink"/>
                <w:rtl w:val="true"/>
              </w:rPr>
              <w:tab/>
            </w:r>
            <w:r>
              <w:rPr>
                <w:rStyle w:val="IndexLink"/>
              </w:rPr>
              <w:t>80</w:t>
            </w:r>
          </w:hyperlink>
        </w:p>
        <w:p>
          <w:pPr>
            <w:pStyle w:val="Contents2"/>
            <w:tabs>
              <w:tab w:val="clear" w:pos="8743"/>
              <w:tab w:val="right" w:pos="9026" w:leader="dot"/>
            </w:tabs>
            <w:rPr/>
          </w:pPr>
          <w:hyperlink w:anchor="__RefHeading___Toc1550818_1490000891">
            <w:r>
              <w:rPr>
                <w:webHidden/>
                <w:rStyle w:val="IndexLink"/>
              </w:rPr>
              <w:t>2</w:t>
            </w:r>
            <w:r>
              <w:rPr>
                <w:rStyle w:val="IndexLink"/>
                <w:rtl w:val="true"/>
              </w:rPr>
              <w:t xml:space="preserve">. </w:t>
            </w:r>
            <w:r>
              <w:rPr>
                <w:rStyle w:val="IndexLink"/>
                <w:rtl w:val="true"/>
              </w:rPr>
              <w:t>ايجاد گنبد و بارگاه روى قبرها</w:t>
            </w:r>
            <w:r>
              <w:rPr>
                <w:rStyle w:val="IndexLink"/>
                <w:rtl w:val="true"/>
              </w:rPr>
              <w:tab/>
            </w:r>
            <w:r>
              <w:rPr>
                <w:rStyle w:val="IndexLink"/>
              </w:rPr>
              <w:t>82</w:t>
            </w:r>
          </w:hyperlink>
        </w:p>
        <w:p>
          <w:pPr>
            <w:pStyle w:val="Contents3"/>
            <w:tabs>
              <w:tab w:val="clear" w:pos="8459"/>
              <w:tab w:val="right" w:pos="9026" w:leader="dot"/>
            </w:tabs>
            <w:rPr/>
          </w:pPr>
          <w:hyperlink w:anchor="__RefHeading___Toc1550820_1490000891">
            <w:r>
              <w:rPr>
                <w:webHidden/>
                <w:rStyle w:val="IndexLink"/>
                <w:rtl w:val="true"/>
              </w:rPr>
              <w:t>شبهه‌</w:t>
            </w:r>
            <w:r>
              <w:rPr>
                <w:rStyle w:val="IndexLink"/>
                <w:rtl w:val="true"/>
              </w:rPr>
              <w:tab/>
            </w:r>
            <w:r>
              <w:rPr>
                <w:rStyle w:val="IndexLink"/>
              </w:rPr>
              <w:t>82</w:t>
            </w:r>
          </w:hyperlink>
        </w:p>
        <w:p>
          <w:pPr>
            <w:pStyle w:val="Contents4"/>
            <w:tabs>
              <w:tab w:val="clear" w:pos="8176"/>
              <w:tab w:val="right" w:pos="9026" w:leader="dot"/>
            </w:tabs>
            <w:rPr/>
          </w:pPr>
          <w:hyperlink w:anchor="__RefHeading___Toc1550822_149000089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50824_1490000891">
            <w:r>
              <w:rPr>
                <w:webHidden/>
                <w:rStyle w:val="IndexLink"/>
                <w:rtl w:val="true"/>
              </w:rPr>
              <w:t>دليل اوّل</w:t>
            </w:r>
            <w:r>
              <w:rPr>
                <w:rStyle w:val="IndexLink"/>
                <w:rtl w:val="true"/>
              </w:rPr>
              <w:t xml:space="preserve">: </w:t>
            </w:r>
            <w:r>
              <w:rPr>
                <w:rStyle w:val="IndexLink"/>
                <w:rtl w:val="true"/>
              </w:rPr>
              <w:t>اجماع‌</w:t>
            </w:r>
            <w:r>
              <w:rPr>
                <w:rStyle w:val="IndexLink"/>
                <w:rtl w:val="true"/>
              </w:rPr>
              <w:tab/>
            </w:r>
            <w:r>
              <w:rPr>
                <w:rStyle w:val="IndexLink"/>
              </w:rPr>
              <w:t>82</w:t>
            </w:r>
          </w:hyperlink>
        </w:p>
        <w:p>
          <w:pPr>
            <w:pStyle w:val="Contents4"/>
            <w:tabs>
              <w:tab w:val="clear" w:pos="8176"/>
              <w:tab w:val="right" w:pos="9026" w:leader="dot"/>
            </w:tabs>
            <w:rPr/>
          </w:pPr>
          <w:hyperlink w:anchor="__RefHeading___Toc1550826_1490000891">
            <w:r>
              <w:rPr>
                <w:webHidden/>
                <w:rStyle w:val="IndexLink"/>
                <w:rtl w:val="true"/>
              </w:rPr>
              <w:t>دليل دوم</w:t>
            </w:r>
            <w:r>
              <w:rPr>
                <w:rStyle w:val="IndexLink"/>
                <w:rtl w:val="true"/>
              </w:rPr>
              <w:t xml:space="preserve">: </w:t>
            </w:r>
            <w:r>
              <w:rPr>
                <w:rStyle w:val="IndexLink"/>
                <w:rtl w:val="true"/>
              </w:rPr>
              <w:t>روايت ابى‌الهيّاج‌</w:t>
            </w:r>
            <w:r>
              <w:rPr>
                <w:rStyle w:val="IndexLink"/>
                <w:rtl w:val="true"/>
              </w:rPr>
              <w:tab/>
            </w:r>
            <w:r>
              <w:rPr>
                <w:rStyle w:val="IndexLink"/>
              </w:rPr>
              <w:t>83</w:t>
            </w:r>
          </w:hyperlink>
        </w:p>
        <w:p>
          <w:pPr>
            <w:pStyle w:val="Contents4"/>
            <w:tabs>
              <w:tab w:val="clear" w:pos="8176"/>
              <w:tab w:val="right" w:pos="9026" w:leader="dot"/>
            </w:tabs>
            <w:rPr/>
          </w:pPr>
          <w:hyperlink w:anchor="__RefHeading___Toc1550828_1490000891">
            <w:r>
              <w:rPr>
                <w:webHidden/>
                <w:rStyle w:val="IndexLink"/>
                <w:rtl w:val="true"/>
              </w:rPr>
              <w:t>دليل سوم</w:t>
            </w:r>
            <w:r>
              <w:rPr>
                <w:rStyle w:val="IndexLink"/>
                <w:rtl w:val="true"/>
              </w:rPr>
              <w:t xml:space="preserve">: </w:t>
            </w:r>
            <w:r>
              <w:rPr>
                <w:rStyle w:val="IndexLink"/>
                <w:rtl w:val="true"/>
              </w:rPr>
              <w:t>روايات ديگر</w:t>
            </w:r>
            <w:r>
              <w:rPr>
                <w:rStyle w:val="IndexLink"/>
                <w:rtl w:val="true"/>
              </w:rPr>
              <w:tab/>
            </w:r>
            <w:r>
              <w:rPr>
                <w:rStyle w:val="IndexLink"/>
              </w:rPr>
              <w:t>83</w:t>
            </w:r>
          </w:hyperlink>
        </w:p>
        <w:p>
          <w:pPr>
            <w:pStyle w:val="Contents4"/>
            <w:tabs>
              <w:tab w:val="clear" w:pos="8176"/>
              <w:tab w:val="right" w:pos="9026" w:leader="dot"/>
            </w:tabs>
            <w:rPr/>
          </w:pPr>
          <w:hyperlink w:anchor="__RefHeading___Toc1550830_1490000891">
            <w:r>
              <w:rPr>
                <w:webHidden/>
                <w:rStyle w:val="IndexLink"/>
                <w:rtl w:val="true"/>
              </w:rPr>
              <w:t>دليل چهارم</w:t>
            </w:r>
            <w:r>
              <w:rPr>
                <w:rStyle w:val="IndexLink"/>
                <w:rtl w:val="true"/>
              </w:rPr>
              <w:t xml:space="preserve">: </w:t>
            </w:r>
            <w:r>
              <w:rPr>
                <w:rStyle w:val="IndexLink"/>
                <w:rtl w:val="true"/>
              </w:rPr>
              <w:t>ايجاد بنا بر قبور شرك است‌</w:t>
            </w:r>
            <w:r>
              <w:rPr>
                <w:rStyle w:val="IndexLink"/>
                <w:rtl w:val="true"/>
              </w:rPr>
              <w:tab/>
            </w:r>
            <w:r>
              <w:rPr>
                <w:rStyle w:val="IndexLink"/>
              </w:rPr>
              <w:t>84</w:t>
            </w:r>
          </w:hyperlink>
        </w:p>
        <w:p>
          <w:pPr>
            <w:pStyle w:val="Contents3"/>
            <w:tabs>
              <w:tab w:val="clear" w:pos="8459"/>
              <w:tab w:val="right" w:pos="9026" w:leader="dot"/>
            </w:tabs>
            <w:rPr/>
          </w:pPr>
          <w:hyperlink w:anchor="__RefHeading___Toc1550832_1490000891">
            <w:r>
              <w:rPr>
                <w:webHidden/>
                <w:rStyle w:val="IndexLink"/>
                <w:rtl w:val="true"/>
              </w:rPr>
              <w:t>پاسخ شبهه‌</w:t>
            </w:r>
            <w:r>
              <w:rPr>
                <w:rStyle w:val="IndexLink"/>
                <w:rtl w:val="true"/>
              </w:rPr>
              <w:tab/>
            </w:r>
            <w:r>
              <w:rPr>
                <w:rStyle w:val="IndexLink"/>
              </w:rPr>
              <w:t>85</w:t>
            </w:r>
          </w:hyperlink>
        </w:p>
        <w:p>
          <w:pPr>
            <w:pStyle w:val="Contents4"/>
            <w:tabs>
              <w:tab w:val="clear" w:pos="8176"/>
              <w:tab w:val="right" w:pos="9026" w:leader="dot"/>
            </w:tabs>
            <w:rPr/>
          </w:pPr>
          <w:hyperlink w:anchor="__RefHeading___Toc1550834_1490000891">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550836_1490000891">
            <w:r>
              <w:rPr>
                <w:webHidden/>
                <w:rStyle w:val="IndexLink"/>
                <w:rtl w:val="true"/>
              </w:rPr>
              <w:t>الف</w:t>
            </w:r>
            <w:r>
              <w:rPr>
                <w:rStyle w:val="IndexLink"/>
                <w:rtl w:val="true"/>
              </w:rPr>
              <w:t xml:space="preserve">) </w:t>
            </w:r>
            <w:r>
              <w:rPr>
                <w:rStyle w:val="IndexLink"/>
                <w:rtl w:val="true"/>
              </w:rPr>
              <w:t>بررسى ادّعاى اجماع در تخريب قبور</w:t>
            </w:r>
            <w:r>
              <w:rPr>
                <w:rStyle w:val="IndexLink"/>
                <w:rtl w:val="true"/>
              </w:rPr>
              <w:tab/>
            </w:r>
            <w:r>
              <w:rPr>
                <w:rStyle w:val="IndexLink"/>
              </w:rPr>
              <w:t>85</w:t>
            </w:r>
          </w:hyperlink>
        </w:p>
        <w:p>
          <w:pPr>
            <w:pStyle w:val="Contents4"/>
            <w:tabs>
              <w:tab w:val="clear" w:pos="8176"/>
              <w:tab w:val="right" w:pos="9026" w:leader="dot"/>
            </w:tabs>
            <w:rPr/>
          </w:pPr>
          <w:hyperlink w:anchor="__RefHeading___Toc1550838_1490000891">
            <w:r>
              <w:rPr>
                <w:webHidden/>
                <w:rStyle w:val="IndexLink"/>
                <w:rtl w:val="true"/>
              </w:rPr>
              <w:t>ب</w:t>
            </w:r>
            <w:r>
              <w:rPr>
                <w:rStyle w:val="IndexLink"/>
                <w:rtl w:val="true"/>
              </w:rPr>
              <w:t xml:space="preserve">) </w:t>
            </w:r>
            <w:r>
              <w:rPr>
                <w:rStyle w:val="IndexLink"/>
                <w:rtl w:val="true"/>
              </w:rPr>
              <w:t>بررسى استدلال به روايت ابى الهيّاج‌</w:t>
            </w:r>
            <w:r>
              <w:rPr>
                <w:rStyle w:val="IndexLink"/>
                <w:rtl w:val="true"/>
              </w:rPr>
              <w:tab/>
            </w:r>
            <w:r>
              <w:rPr>
                <w:rStyle w:val="IndexLink"/>
              </w:rPr>
              <w:t>87</w:t>
            </w:r>
          </w:hyperlink>
        </w:p>
        <w:p>
          <w:pPr>
            <w:pStyle w:val="Contents4"/>
            <w:tabs>
              <w:tab w:val="clear" w:pos="8176"/>
              <w:tab w:val="right" w:pos="9026" w:leader="dot"/>
            </w:tabs>
            <w:rPr/>
          </w:pPr>
          <w:hyperlink w:anchor="__RefHeading___Toc1550840_1490000891">
            <w:r>
              <w:rPr>
                <w:webHidden/>
                <w:rStyle w:val="IndexLink"/>
                <w:rtl w:val="true"/>
              </w:rPr>
              <w:t>ج</w:t>
            </w:r>
            <w:r>
              <w:rPr>
                <w:rStyle w:val="IndexLink"/>
                <w:rtl w:val="true"/>
              </w:rPr>
              <w:t xml:space="preserve">) </w:t>
            </w:r>
            <w:r>
              <w:rPr>
                <w:rStyle w:val="IndexLink"/>
                <w:rtl w:val="true"/>
              </w:rPr>
              <w:t>بررسى روايات نهى از بناى بر قبر</w:t>
            </w:r>
            <w:r>
              <w:rPr>
                <w:rStyle w:val="IndexLink"/>
                <w:rtl w:val="true"/>
              </w:rPr>
              <w:tab/>
            </w:r>
            <w:r>
              <w:rPr>
                <w:rStyle w:val="IndexLink"/>
              </w:rPr>
              <w:t>91</w:t>
            </w:r>
          </w:hyperlink>
        </w:p>
        <w:p>
          <w:pPr>
            <w:pStyle w:val="Contents4"/>
            <w:tabs>
              <w:tab w:val="clear" w:pos="8176"/>
              <w:tab w:val="right" w:pos="9026" w:leader="dot"/>
            </w:tabs>
            <w:rPr/>
          </w:pPr>
          <w:hyperlink w:anchor="__RefHeading___Toc1550842_1490000891">
            <w:r>
              <w:rPr>
                <w:webHidden/>
                <w:rStyle w:val="IndexLink"/>
                <w:rtl w:val="true"/>
              </w:rPr>
              <w:t>د</w:t>
            </w:r>
            <w:r>
              <w:rPr>
                <w:rStyle w:val="IndexLink"/>
                <w:rtl w:val="true"/>
              </w:rPr>
              <w:t xml:space="preserve">) </w:t>
            </w:r>
            <w:r>
              <w:rPr>
                <w:rStyle w:val="IndexLink"/>
                <w:rtl w:val="true"/>
              </w:rPr>
              <w:t>بررسى دليل چهارم</w:t>
            </w:r>
            <w:r>
              <w:rPr>
                <w:rStyle w:val="IndexLink"/>
                <w:rtl w:val="true"/>
              </w:rPr>
              <w:t xml:space="preserve">: </w:t>
            </w:r>
            <w:r>
              <w:rPr>
                <w:rStyle w:val="IndexLink"/>
                <w:rtl w:val="true"/>
              </w:rPr>
              <w:t>شرك بودنِ بنا بر روى قبور اوليا</w:t>
            </w:r>
            <w:r>
              <w:rPr>
                <w:rStyle w:val="IndexLink"/>
                <w:rtl w:val="true"/>
              </w:rPr>
              <w:tab/>
            </w:r>
            <w:r>
              <w:rPr>
                <w:rStyle w:val="IndexLink"/>
              </w:rPr>
              <w:t>95</w:t>
            </w:r>
          </w:hyperlink>
        </w:p>
        <w:p>
          <w:pPr>
            <w:pStyle w:val="Contents2"/>
            <w:tabs>
              <w:tab w:val="clear" w:pos="8743"/>
              <w:tab w:val="right" w:pos="9026" w:leader="dot"/>
            </w:tabs>
            <w:rPr/>
          </w:pPr>
          <w:hyperlink w:anchor="__RefHeading___Toc1550844_1490000891">
            <w:r>
              <w:rPr>
                <w:webHidden/>
                <w:rStyle w:val="IndexLink"/>
              </w:rPr>
              <w:t>3</w:t>
            </w:r>
            <w:r>
              <w:rPr>
                <w:rStyle w:val="IndexLink"/>
                <w:rtl w:val="true"/>
              </w:rPr>
              <w:t xml:space="preserve">. </w:t>
            </w:r>
            <w:r>
              <w:rPr>
                <w:rStyle w:val="IndexLink"/>
                <w:rtl w:val="true"/>
              </w:rPr>
              <w:t>احداث مسجد بر روى قبرها</w:t>
            </w:r>
            <w:r>
              <w:rPr>
                <w:rStyle w:val="IndexLink"/>
                <w:rtl w:val="true"/>
              </w:rPr>
              <w:tab/>
            </w:r>
            <w:r>
              <w:rPr>
                <w:rStyle w:val="IndexLink"/>
              </w:rPr>
              <w:t>98</w:t>
            </w:r>
          </w:hyperlink>
        </w:p>
        <w:p>
          <w:pPr>
            <w:pStyle w:val="Contents3"/>
            <w:tabs>
              <w:tab w:val="clear" w:pos="8459"/>
              <w:tab w:val="right" w:pos="9026" w:leader="dot"/>
            </w:tabs>
            <w:rPr/>
          </w:pPr>
          <w:hyperlink w:anchor="__RefHeading___Toc1550846_1490000891">
            <w:r>
              <w:rPr>
                <w:webHidden/>
                <w:rStyle w:val="IndexLink"/>
                <w:rtl w:val="true"/>
              </w:rPr>
              <w:t>شبهه‌</w:t>
            </w:r>
            <w:r>
              <w:rPr>
                <w:rStyle w:val="IndexLink"/>
                <w:rtl w:val="true"/>
              </w:rPr>
              <w:tab/>
            </w:r>
            <w:r>
              <w:rPr>
                <w:rStyle w:val="IndexLink"/>
              </w:rPr>
              <w:t>98</w:t>
            </w:r>
          </w:hyperlink>
        </w:p>
        <w:p>
          <w:pPr>
            <w:pStyle w:val="Contents3"/>
            <w:tabs>
              <w:tab w:val="clear" w:pos="8459"/>
              <w:tab w:val="right" w:pos="9026" w:leader="dot"/>
            </w:tabs>
            <w:rPr/>
          </w:pPr>
          <w:hyperlink w:anchor="__RefHeading___Toc1550848_1490000891">
            <w:r>
              <w:rPr>
                <w:webHidden/>
                <w:rStyle w:val="IndexLink"/>
                <w:rtl w:val="true"/>
              </w:rPr>
              <w:t>پاسخ شبهه‌</w:t>
            </w:r>
            <w:r>
              <w:rPr>
                <w:rStyle w:val="IndexLink"/>
                <w:rtl w:val="true"/>
              </w:rPr>
              <w:tab/>
            </w:r>
            <w:r>
              <w:rPr>
                <w:rStyle w:val="IndexLink"/>
              </w:rPr>
              <w:t>100</w:t>
            </w:r>
          </w:hyperlink>
        </w:p>
        <w:p>
          <w:pPr>
            <w:pStyle w:val="Contents2"/>
            <w:tabs>
              <w:tab w:val="clear" w:pos="8743"/>
              <w:tab w:val="right" w:pos="9026" w:leader="dot"/>
            </w:tabs>
            <w:rPr/>
          </w:pPr>
          <w:hyperlink w:anchor="__RefHeading___Toc1550850_1490000891">
            <w:r>
              <w:rPr>
                <w:webHidden/>
                <w:rStyle w:val="IndexLink"/>
              </w:rPr>
              <w:t>4</w:t>
            </w:r>
            <w:r>
              <w:rPr>
                <w:rStyle w:val="IndexLink"/>
                <w:rtl w:val="true"/>
              </w:rPr>
              <w:t xml:space="preserve">. </w:t>
            </w:r>
            <w:r>
              <w:rPr>
                <w:rStyle w:val="IndexLink"/>
                <w:rtl w:val="true"/>
              </w:rPr>
              <w:t>دعا و نماز در كنار قبرها و مشاهد مشرّفه‌</w:t>
            </w:r>
            <w:r>
              <w:rPr>
                <w:rStyle w:val="IndexLink"/>
                <w:rtl w:val="true"/>
              </w:rPr>
              <w:tab/>
            </w:r>
            <w:r>
              <w:rPr>
                <w:rStyle w:val="IndexLink"/>
              </w:rPr>
              <w:t>108</w:t>
            </w:r>
          </w:hyperlink>
        </w:p>
        <w:p>
          <w:pPr>
            <w:pStyle w:val="Contents3"/>
            <w:tabs>
              <w:tab w:val="clear" w:pos="8459"/>
              <w:tab w:val="right" w:pos="9026" w:leader="dot"/>
            </w:tabs>
            <w:rPr/>
          </w:pPr>
          <w:hyperlink w:anchor="__RefHeading___Toc1550852_1490000891">
            <w:r>
              <w:rPr>
                <w:webHidden/>
                <w:rStyle w:val="IndexLink"/>
                <w:rtl w:val="true"/>
              </w:rPr>
              <w:t>شبهه‌</w:t>
            </w:r>
            <w:r>
              <w:rPr>
                <w:rStyle w:val="IndexLink"/>
                <w:rtl w:val="true"/>
              </w:rPr>
              <w:tab/>
            </w:r>
            <w:r>
              <w:rPr>
                <w:rStyle w:val="IndexLink"/>
              </w:rPr>
              <w:t>108</w:t>
            </w:r>
          </w:hyperlink>
        </w:p>
        <w:p>
          <w:pPr>
            <w:pStyle w:val="Contents3"/>
            <w:tabs>
              <w:tab w:val="clear" w:pos="8459"/>
              <w:tab w:val="right" w:pos="9026" w:leader="dot"/>
            </w:tabs>
            <w:rPr/>
          </w:pPr>
          <w:hyperlink w:anchor="__RefHeading___Toc1550854_1490000891">
            <w:r>
              <w:rPr>
                <w:webHidden/>
                <w:rStyle w:val="IndexLink"/>
                <w:rtl w:val="true"/>
              </w:rPr>
              <w:t>پاسخ شبهه‌</w:t>
            </w:r>
            <w:r>
              <w:rPr>
                <w:rStyle w:val="IndexLink"/>
                <w:rtl w:val="true"/>
              </w:rPr>
              <w:tab/>
            </w:r>
            <w:r>
              <w:rPr>
                <w:rStyle w:val="IndexLink"/>
              </w:rPr>
              <w:t>110</w:t>
            </w:r>
          </w:hyperlink>
        </w:p>
        <w:p>
          <w:pPr>
            <w:pStyle w:val="Contents4"/>
            <w:tabs>
              <w:tab w:val="clear" w:pos="8176"/>
              <w:tab w:val="right" w:pos="9026" w:leader="dot"/>
            </w:tabs>
            <w:rPr/>
          </w:pPr>
          <w:hyperlink w:anchor="__RefHeading___Toc1550856_1490000891">
            <w:r>
              <w:rPr>
                <w:webHidden/>
                <w:rStyle w:val="IndexLink"/>
                <w:rtl w:val="true"/>
              </w:rPr>
              <w:t>الف</w:t>
            </w:r>
            <w:r>
              <w:rPr>
                <w:rStyle w:val="IndexLink"/>
                <w:rtl w:val="true"/>
              </w:rPr>
              <w:t xml:space="preserve">) </w:t>
            </w:r>
            <w:r>
              <w:rPr>
                <w:rStyle w:val="IndexLink"/>
                <w:rtl w:val="true"/>
              </w:rPr>
              <w:t>نماز در كنار قبرها و مشاهد مشرّفه‌</w:t>
            </w:r>
            <w:r>
              <w:rPr>
                <w:rStyle w:val="IndexLink"/>
                <w:rtl w:val="true"/>
              </w:rPr>
              <w:tab/>
            </w:r>
            <w:r>
              <w:rPr>
                <w:rStyle w:val="IndexLink"/>
              </w:rPr>
              <w:t>110</w:t>
            </w:r>
          </w:hyperlink>
        </w:p>
        <w:p>
          <w:pPr>
            <w:pStyle w:val="Contents4"/>
            <w:tabs>
              <w:tab w:val="clear" w:pos="8176"/>
              <w:tab w:val="right" w:pos="9026" w:leader="dot"/>
            </w:tabs>
            <w:rPr/>
          </w:pPr>
          <w:hyperlink w:anchor="__RefHeading___Toc1550858_1490000891">
            <w:r>
              <w:rPr>
                <w:webHidden/>
                <w:rStyle w:val="IndexLink"/>
                <w:rtl w:val="true"/>
              </w:rPr>
              <w:t>ب</w:t>
            </w:r>
            <w:r>
              <w:rPr>
                <w:rStyle w:val="IndexLink"/>
                <w:rtl w:val="true"/>
              </w:rPr>
              <w:t xml:space="preserve">) </w:t>
            </w:r>
            <w:r>
              <w:rPr>
                <w:rStyle w:val="IndexLink"/>
                <w:rtl w:val="true"/>
              </w:rPr>
              <w:t>دعا در كنار قبرها و مشاهد مشرّفه‌</w:t>
            </w:r>
            <w:r>
              <w:rPr>
                <w:rStyle w:val="IndexLink"/>
                <w:rtl w:val="true"/>
              </w:rPr>
              <w:tab/>
            </w:r>
            <w:r>
              <w:rPr>
                <w:rStyle w:val="IndexLink"/>
              </w:rPr>
              <w:t>119</w:t>
            </w:r>
          </w:hyperlink>
        </w:p>
        <w:p>
          <w:pPr>
            <w:pStyle w:val="Contents2"/>
            <w:tabs>
              <w:tab w:val="clear" w:pos="8743"/>
              <w:tab w:val="right" w:pos="9026" w:leader="dot"/>
            </w:tabs>
            <w:rPr/>
          </w:pPr>
          <w:hyperlink w:anchor="__RefHeading___Toc1550860_1490000891">
            <w:r>
              <w:rPr>
                <w:webHidden/>
                <w:rStyle w:val="IndexLink"/>
              </w:rPr>
              <w:t>5</w:t>
            </w:r>
            <w:r>
              <w:rPr>
                <w:rStyle w:val="IndexLink"/>
                <w:rtl w:val="true"/>
              </w:rPr>
              <w:t xml:space="preserve">. </w:t>
            </w:r>
            <w:r>
              <w:rPr>
                <w:rStyle w:val="IndexLink"/>
                <w:rtl w:val="true"/>
              </w:rPr>
              <w:t>ازدواج موقّت‌</w:t>
            </w:r>
            <w:r>
              <w:rPr>
                <w:rStyle w:val="IndexLink"/>
                <w:rtl w:val="true"/>
              </w:rPr>
              <w:tab/>
            </w:r>
            <w:r>
              <w:rPr>
                <w:rStyle w:val="IndexLink"/>
              </w:rPr>
              <w:t>122</w:t>
            </w:r>
          </w:hyperlink>
        </w:p>
        <w:p>
          <w:pPr>
            <w:pStyle w:val="Contents3"/>
            <w:tabs>
              <w:tab w:val="clear" w:pos="8459"/>
              <w:tab w:val="right" w:pos="9026" w:leader="dot"/>
            </w:tabs>
            <w:rPr/>
          </w:pPr>
          <w:hyperlink w:anchor="__RefHeading___Toc1550862_1490000891">
            <w:r>
              <w:rPr>
                <w:webHidden/>
                <w:rStyle w:val="IndexLink"/>
                <w:rtl w:val="true"/>
              </w:rPr>
              <w:t>شبهه‌</w:t>
            </w:r>
            <w:r>
              <w:rPr>
                <w:rStyle w:val="IndexLink"/>
                <w:rtl w:val="true"/>
              </w:rPr>
              <w:tab/>
            </w:r>
            <w:r>
              <w:rPr>
                <w:rStyle w:val="IndexLink"/>
              </w:rPr>
              <w:t>122</w:t>
            </w:r>
          </w:hyperlink>
        </w:p>
        <w:p>
          <w:pPr>
            <w:pStyle w:val="Contents4"/>
            <w:tabs>
              <w:tab w:val="clear" w:pos="8176"/>
              <w:tab w:val="right" w:pos="9026" w:leader="dot"/>
            </w:tabs>
            <w:rPr/>
          </w:pPr>
          <w:hyperlink w:anchor="__RefHeading___Toc1550864_1490000891">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50866_1490000891">
            <w:r>
              <w:rPr>
                <w:webHidden/>
                <w:rStyle w:val="IndexLink"/>
                <w:rtl w:val="true"/>
              </w:rPr>
              <w:t>دليل اوّل</w:t>
            </w:r>
            <w:r>
              <w:rPr>
                <w:rStyle w:val="IndexLink"/>
                <w:rtl w:val="true"/>
              </w:rPr>
              <w:t xml:space="preserve">: </w:t>
            </w:r>
            <w:r>
              <w:rPr>
                <w:rStyle w:val="IndexLink"/>
                <w:rtl w:val="true"/>
              </w:rPr>
              <w:t>قرآن كريم و نسخ آيه متعه‌</w:t>
            </w:r>
            <w:r>
              <w:rPr>
                <w:rStyle w:val="IndexLink"/>
                <w:rtl w:val="true"/>
              </w:rPr>
              <w:tab/>
            </w:r>
            <w:r>
              <w:rPr>
                <w:rStyle w:val="IndexLink"/>
              </w:rPr>
              <w:t>122</w:t>
            </w:r>
          </w:hyperlink>
        </w:p>
        <w:p>
          <w:pPr>
            <w:pStyle w:val="Contents4"/>
            <w:tabs>
              <w:tab w:val="clear" w:pos="8176"/>
              <w:tab w:val="right" w:pos="9026" w:leader="dot"/>
            </w:tabs>
            <w:rPr/>
          </w:pPr>
          <w:hyperlink w:anchor="__RefHeading___Toc1550868_1490000891">
            <w:r>
              <w:rPr>
                <w:webHidden/>
                <w:rStyle w:val="IndexLink"/>
                <w:rtl w:val="true"/>
              </w:rPr>
              <w:t>دليل دوم</w:t>
            </w:r>
            <w:r>
              <w:rPr>
                <w:rStyle w:val="IndexLink"/>
                <w:rtl w:val="true"/>
              </w:rPr>
              <w:t xml:space="preserve">: </w:t>
            </w:r>
            <w:r>
              <w:rPr>
                <w:rStyle w:val="IndexLink"/>
                <w:rtl w:val="true"/>
              </w:rPr>
              <w:t>روايات‌</w:t>
            </w:r>
            <w:r>
              <w:rPr>
                <w:rStyle w:val="IndexLink"/>
                <w:rtl w:val="true"/>
              </w:rPr>
              <w:tab/>
            </w:r>
            <w:r>
              <w:rPr>
                <w:rStyle w:val="IndexLink"/>
              </w:rPr>
              <w:t>124</w:t>
            </w:r>
          </w:hyperlink>
        </w:p>
        <w:p>
          <w:pPr>
            <w:pStyle w:val="Contents4"/>
            <w:tabs>
              <w:tab w:val="clear" w:pos="8176"/>
              <w:tab w:val="right" w:pos="9026" w:leader="dot"/>
            </w:tabs>
            <w:rPr/>
          </w:pPr>
          <w:hyperlink w:anchor="__RefHeading___Toc1550870_1490000891">
            <w:r>
              <w:rPr>
                <w:webHidden/>
                <w:rStyle w:val="IndexLink"/>
                <w:rtl w:val="true"/>
              </w:rPr>
              <w:t>دليل سوم</w:t>
            </w:r>
            <w:r>
              <w:rPr>
                <w:rStyle w:val="IndexLink"/>
                <w:rtl w:val="true"/>
              </w:rPr>
              <w:t xml:space="preserve">: </w:t>
            </w:r>
            <w:r>
              <w:rPr>
                <w:rStyle w:val="IndexLink"/>
                <w:rtl w:val="true"/>
              </w:rPr>
              <w:t>دليل عقلى‌</w:t>
            </w:r>
            <w:r>
              <w:rPr>
                <w:rStyle w:val="IndexLink"/>
                <w:rtl w:val="true"/>
              </w:rPr>
              <w:tab/>
            </w:r>
            <w:r>
              <w:rPr>
                <w:rStyle w:val="IndexLink"/>
              </w:rPr>
              <w:t>125</w:t>
            </w:r>
          </w:hyperlink>
        </w:p>
        <w:p>
          <w:pPr>
            <w:pStyle w:val="Contents4"/>
            <w:tabs>
              <w:tab w:val="clear" w:pos="8176"/>
              <w:tab w:val="right" w:pos="9026" w:leader="dot"/>
            </w:tabs>
            <w:rPr/>
          </w:pPr>
          <w:hyperlink w:anchor="__RefHeading___Toc1550872_1490000891">
            <w:r>
              <w:rPr>
                <w:webHidden/>
                <w:rStyle w:val="IndexLink"/>
                <w:rtl w:val="true"/>
              </w:rPr>
              <w:t>دليل چهارم</w:t>
            </w:r>
            <w:r>
              <w:rPr>
                <w:rStyle w:val="IndexLink"/>
                <w:rtl w:val="true"/>
              </w:rPr>
              <w:t xml:space="preserve">: </w:t>
            </w:r>
            <w:r>
              <w:rPr>
                <w:rStyle w:val="IndexLink"/>
                <w:rtl w:val="true"/>
              </w:rPr>
              <w:t>تحريم متعه توسّط عمر، و مخالفت نكردن اصحاب‌</w:t>
            </w:r>
            <w:r>
              <w:rPr>
                <w:rStyle w:val="IndexLink"/>
                <w:rtl w:val="true"/>
              </w:rPr>
              <w:tab/>
            </w:r>
            <w:r>
              <w:rPr>
                <w:rStyle w:val="IndexLink"/>
              </w:rPr>
              <w:t>125</w:t>
            </w:r>
          </w:hyperlink>
        </w:p>
        <w:p>
          <w:pPr>
            <w:pStyle w:val="Contents3"/>
            <w:tabs>
              <w:tab w:val="clear" w:pos="8459"/>
              <w:tab w:val="right" w:pos="9026" w:leader="dot"/>
            </w:tabs>
            <w:rPr/>
          </w:pPr>
          <w:hyperlink w:anchor="__RefHeading___Toc1550874_1490000891">
            <w:r>
              <w:rPr>
                <w:webHidden/>
                <w:rStyle w:val="IndexLink"/>
                <w:rtl w:val="true"/>
              </w:rPr>
              <w:t>پاسخ شبهه‌</w:t>
            </w:r>
            <w:r>
              <w:rPr>
                <w:rStyle w:val="IndexLink"/>
                <w:rtl w:val="true"/>
              </w:rPr>
              <w:tab/>
            </w:r>
            <w:r>
              <w:rPr>
                <w:rStyle w:val="IndexLink"/>
              </w:rPr>
              <w:t>126</w:t>
            </w:r>
          </w:hyperlink>
        </w:p>
        <w:p>
          <w:pPr>
            <w:pStyle w:val="Contents4"/>
            <w:tabs>
              <w:tab w:val="clear" w:pos="8176"/>
              <w:tab w:val="right" w:pos="9026" w:leader="dot"/>
            </w:tabs>
            <w:rPr/>
          </w:pPr>
          <w:hyperlink w:anchor="__RefHeading___Toc1550876_1490000891">
            <w:r>
              <w:rPr>
                <w:webHidden/>
                <w:rStyle w:val="IndexLink"/>
                <w:rtl w:val="true"/>
              </w:rPr>
              <w:t>الف</w:t>
            </w:r>
            <w:r>
              <w:rPr>
                <w:rStyle w:val="IndexLink"/>
                <w:rtl w:val="true"/>
              </w:rPr>
              <w:t xml:space="preserve">) </w:t>
            </w:r>
            <w:r>
              <w:rPr>
                <w:rStyle w:val="IndexLink"/>
                <w:rtl w:val="true"/>
              </w:rPr>
              <w:t>جواز متعه در قرآن‌</w:t>
            </w:r>
            <w:r>
              <w:rPr>
                <w:rStyle w:val="IndexLink"/>
                <w:rtl w:val="true"/>
              </w:rPr>
              <w:tab/>
            </w:r>
            <w:r>
              <w:rPr>
                <w:rStyle w:val="IndexLink"/>
              </w:rPr>
              <w:t>126</w:t>
            </w:r>
          </w:hyperlink>
        </w:p>
        <w:p>
          <w:pPr>
            <w:pStyle w:val="Contents4"/>
            <w:tabs>
              <w:tab w:val="clear" w:pos="8176"/>
              <w:tab w:val="right" w:pos="9026" w:leader="dot"/>
            </w:tabs>
            <w:rPr/>
          </w:pPr>
          <w:hyperlink w:anchor="__RefHeading___Toc1550878_1490000891">
            <w:r>
              <w:rPr>
                <w:webHidden/>
                <w:rStyle w:val="IndexLink"/>
                <w:rtl w:val="true"/>
              </w:rPr>
              <w:t>ب</w:t>
            </w:r>
            <w:r>
              <w:rPr>
                <w:rStyle w:val="IndexLink"/>
                <w:rtl w:val="true"/>
              </w:rPr>
              <w:t xml:space="preserve">) </w:t>
            </w:r>
            <w:r>
              <w:rPr>
                <w:rStyle w:val="IndexLink"/>
                <w:rtl w:val="true"/>
              </w:rPr>
              <w:t>بررسى نكاح متعه در روايات و سنّت پيامبر صلى الله عليه و آله‌</w:t>
            </w:r>
            <w:r>
              <w:rPr>
                <w:rStyle w:val="IndexLink"/>
                <w:rtl w:val="true"/>
              </w:rPr>
              <w:tab/>
            </w:r>
            <w:r>
              <w:rPr>
                <w:rStyle w:val="IndexLink"/>
              </w:rPr>
              <w:t>129</w:t>
            </w:r>
          </w:hyperlink>
        </w:p>
        <w:p>
          <w:pPr>
            <w:pStyle w:val="Contents4"/>
            <w:tabs>
              <w:tab w:val="clear" w:pos="8176"/>
              <w:tab w:val="right" w:pos="9026" w:leader="dot"/>
            </w:tabs>
            <w:rPr/>
          </w:pPr>
          <w:hyperlink w:anchor="__RefHeading___Toc1550880_1490000891">
            <w:r>
              <w:rPr>
                <w:webHidden/>
                <w:rStyle w:val="IndexLink"/>
                <w:rtl w:val="true"/>
              </w:rPr>
              <w:t>ج</w:t>
            </w:r>
            <w:r>
              <w:rPr>
                <w:rStyle w:val="IndexLink"/>
                <w:rtl w:val="true"/>
              </w:rPr>
              <w:t xml:space="preserve">) </w:t>
            </w:r>
            <w:r>
              <w:rPr>
                <w:rStyle w:val="IndexLink"/>
                <w:rtl w:val="true"/>
              </w:rPr>
              <w:t>بررسى نكاح متعه از ديدگاه عقل‌</w:t>
            </w:r>
            <w:r>
              <w:rPr>
                <w:rStyle w:val="IndexLink"/>
                <w:rtl w:val="true"/>
              </w:rPr>
              <w:tab/>
            </w:r>
            <w:r>
              <w:rPr>
                <w:rStyle w:val="IndexLink"/>
              </w:rPr>
              <w:t>132</w:t>
            </w:r>
          </w:hyperlink>
        </w:p>
        <w:p>
          <w:pPr>
            <w:pStyle w:val="Contents4"/>
            <w:tabs>
              <w:tab w:val="clear" w:pos="8176"/>
              <w:tab w:val="right" w:pos="9026" w:leader="dot"/>
            </w:tabs>
            <w:rPr/>
          </w:pPr>
          <w:hyperlink w:anchor="__RefHeading___Toc1550882_1490000891">
            <w:r>
              <w:rPr>
                <w:webHidden/>
                <w:rStyle w:val="IndexLink"/>
                <w:rtl w:val="true"/>
              </w:rPr>
              <w:t>د</w:t>
            </w:r>
            <w:r>
              <w:rPr>
                <w:rStyle w:val="IndexLink"/>
                <w:rtl w:val="true"/>
              </w:rPr>
              <w:t xml:space="preserve">) </w:t>
            </w:r>
            <w:r>
              <w:rPr>
                <w:rStyle w:val="IndexLink"/>
                <w:rtl w:val="true"/>
              </w:rPr>
              <w:t>بررسى مخالفت يا موافقت صحابه با فتواى عمر</w:t>
            </w:r>
            <w:r>
              <w:rPr>
                <w:rStyle w:val="IndexLink"/>
                <w:rtl w:val="true"/>
              </w:rPr>
              <w:tab/>
            </w:r>
            <w:r>
              <w:rPr>
                <w:rStyle w:val="IndexLink"/>
              </w:rPr>
              <w:t>133</w:t>
            </w:r>
          </w:hyperlink>
        </w:p>
        <w:p>
          <w:pPr>
            <w:pStyle w:val="Contents2"/>
            <w:tabs>
              <w:tab w:val="clear" w:pos="8743"/>
              <w:tab w:val="right" w:pos="9026" w:leader="dot"/>
            </w:tabs>
            <w:rPr/>
          </w:pPr>
          <w:hyperlink w:anchor="__RefHeading___Toc1550884_1490000891">
            <w:r>
              <w:rPr>
                <w:webHidden/>
                <w:rStyle w:val="IndexLink"/>
              </w:rPr>
              <w:t>6</w:t>
            </w:r>
            <w:r>
              <w:rPr>
                <w:rStyle w:val="IndexLink"/>
                <w:rtl w:val="true"/>
              </w:rPr>
              <w:t xml:space="preserve">. </w:t>
            </w:r>
            <w:r>
              <w:rPr>
                <w:rStyle w:val="IndexLink"/>
                <w:rtl w:val="true"/>
              </w:rPr>
              <w:t>اسناد خيانت به جبرئيل‌</w:t>
            </w:r>
            <w:r>
              <w:rPr>
                <w:rStyle w:val="IndexLink"/>
                <w:rtl w:val="true"/>
              </w:rPr>
              <w:tab/>
            </w:r>
            <w:r>
              <w:rPr>
                <w:rStyle w:val="IndexLink"/>
              </w:rPr>
              <w:t>136</w:t>
            </w:r>
          </w:hyperlink>
        </w:p>
        <w:p>
          <w:pPr>
            <w:pStyle w:val="Contents3"/>
            <w:tabs>
              <w:tab w:val="clear" w:pos="8459"/>
              <w:tab w:val="right" w:pos="9026" w:leader="dot"/>
            </w:tabs>
            <w:rPr/>
          </w:pPr>
          <w:hyperlink w:anchor="__RefHeading___Toc1550886_1490000891">
            <w:r>
              <w:rPr>
                <w:webHidden/>
                <w:rStyle w:val="IndexLink"/>
                <w:rtl w:val="true"/>
              </w:rPr>
              <w:t>شبهه‌</w:t>
            </w:r>
            <w:r>
              <w:rPr>
                <w:rStyle w:val="IndexLink"/>
                <w:rtl w:val="true"/>
              </w:rPr>
              <w:tab/>
            </w:r>
            <w:r>
              <w:rPr>
                <w:rStyle w:val="IndexLink"/>
              </w:rPr>
              <w:t>136</w:t>
            </w:r>
          </w:hyperlink>
        </w:p>
        <w:p>
          <w:pPr>
            <w:pStyle w:val="Contents3"/>
            <w:tabs>
              <w:tab w:val="clear" w:pos="8459"/>
              <w:tab w:val="right" w:pos="9026" w:leader="dot"/>
            </w:tabs>
            <w:rPr/>
          </w:pPr>
          <w:hyperlink w:anchor="__RefHeading___Toc1550888_1490000891">
            <w:r>
              <w:rPr>
                <w:webHidden/>
                <w:rStyle w:val="IndexLink"/>
                <w:rtl w:val="true"/>
              </w:rPr>
              <w:t>پاسخ شبهه‌</w:t>
            </w:r>
            <w:r>
              <w:rPr>
                <w:rStyle w:val="IndexLink"/>
                <w:rtl w:val="true"/>
              </w:rPr>
              <w:tab/>
            </w:r>
            <w:r>
              <w:rPr>
                <w:rStyle w:val="IndexLink"/>
              </w:rPr>
              <w:t>137</w:t>
            </w:r>
          </w:hyperlink>
        </w:p>
        <w:p>
          <w:pPr>
            <w:pStyle w:val="Contents2"/>
            <w:tabs>
              <w:tab w:val="clear" w:pos="8743"/>
              <w:tab w:val="right" w:pos="9026" w:leader="dot"/>
            </w:tabs>
            <w:rPr/>
          </w:pPr>
          <w:hyperlink w:anchor="__RefHeading___Toc1550890_1490000891">
            <w:r>
              <w:rPr>
                <w:webHidden/>
                <w:rStyle w:val="IndexLink"/>
              </w:rPr>
              <w:t>7</w:t>
            </w:r>
            <w:r>
              <w:rPr>
                <w:rStyle w:val="IndexLink"/>
                <w:rtl w:val="true"/>
              </w:rPr>
              <w:t xml:space="preserve">. </w:t>
            </w:r>
            <w:r>
              <w:rPr>
                <w:rStyle w:val="IndexLink"/>
                <w:rtl w:val="true"/>
              </w:rPr>
              <w:t>نام‌گذارى فرزندان به نام عبدالنبى و مانند آن‌</w:t>
            </w:r>
            <w:r>
              <w:rPr>
                <w:rStyle w:val="IndexLink"/>
                <w:rtl w:val="true"/>
              </w:rPr>
              <w:tab/>
            </w:r>
            <w:r>
              <w:rPr>
                <w:rStyle w:val="IndexLink"/>
              </w:rPr>
              <w:t>140</w:t>
            </w:r>
          </w:hyperlink>
        </w:p>
        <w:p>
          <w:pPr>
            <w:pStyle w:val="Contents3"/>
            <w:tabs>
              <w:tab w:val="clear" w:pos="8459"/>
              <w:tab w:val="right" w:pos="9026" w:leader="dot"/>
            </w:tabs>
            <w:rPr/>
          </w:pPr>
          <w:hyperlink w:anchor="__RefHeading___Toc1550892_1490000891">
            <w:r>
              <w:rPr>
                <w:webHidden/>
                <w:rStyle w:val="IndexLink"/>
                <w:rtl w:val="true"/>
              </w:rPr>
              <w:t>شبهه‌</w:t>
            </w:r>
            <w:r>
              <w:rPr>
                <w:rStyle w:val="IndexLink"/>
                <w:rtl w:val="true"/>
              </w:rPr>
              <w:tab/>
            </w:r>
            <w:r>
              <w:rPr>
                <w:rStyle w:val="IndexLink"/>
              </w:rPr>
              <w:t>140</w:t>
            </w:r>
          </w:hyperlink>
        </w:p>
        <w:p>
          <w:pPr>
            <w:pStyle w:val="Contents3"/>
            <w:tabs>
              <w:tab w:val="clear" w:pos="8459"/>
              <w:tab w:val="right" w:pos="9026" w:leader="dot"/>
            </w:tabs>
            <w:rPr/>
          </w:pPr>
          <w:hyperlink w:anchor="__RefHeading___Toc1550894_1490000891">
            <w:r>
              <w:rPr>
                <w:webHidden/>
                <w:rStyle w:val="IndexLink"/>
                <w:rtl w:val="true"/>
              </w:rPr>
              <w:t>پاسخ شبهه‌</w:t>
            </w:r>
            <w:r>
              <w:rPr>
                <w:rStyle w:val="IndexLink"/>
                <w:rtl w:val="true"/>
              </w:rPr>
              <w:tab/>
            </w:r>
            <w:r>
              <w:rPr>
                <w:rStyle w:val="IndexLink"/>
              </w:rPr>
              <w:t>140</w:t>
            </w:r>
          </w:hyperlink>
        </w:p>
        <w:p>
          <w:pPr>
            <w:pStyle w:val="Contents2"/>
            <w:tabs>
              <w:tab w:val="clear" w:pos="8743"/>
              <w:tab w:val="right" w:pos="9026" w:leader="dot"/>
            </w:tabs>
            <w:rPr/>
          </w:pPr>
          <w:hyperlink w:anchor="__RefHeading___Toc1550896_1490000891">
            <w:r>
              <w:rPr>
                <w:webHidden/>
                <w:rStyle w:val="IndexLink"/>
              </w:rPr>
              <w:t>8</w:t>
            </w:r>
            <w:r>
              <w:rPr>
                <w:rStyle w:val="IndexLink"/>
                <w:rtl w:val="true"/>
              </w:rPr>
              <w:t xml:space="preserve">. </w:t>
            </w:r>
            <w:r>
              <w:rPr>
                <w:rStyle w:val="IndexLink"/>
                <w:rtl w:val="true"/>
              </w:rPr>
              <w:t>شهادت به ولايت على عليه السلام در اذان و اقامه‌</w:t>
            </w:r>
            <w:r>
              <w:rPr>
                <w:rStyle w:val="IndexLink"/>
                <w:rtl w:val="true"/>
              </w:rPr>
              <w:tab/>
            </w:r>
            <w:r>
              <w:rPr>
                <w:rStyle w:val="IndexLink"/>
              </w:rPr>
              <w:t>144</w:t>
            </w:r>
          </w:hyperlink>
        </w:p>
        <w:p>
          <w:pPr>
            <w:pStyle w:val="Contents3"/>
            <w:tabs>
              <w:tab w:val="clear" w:pos="8459"/>
              <w:tab w:val="right" w:pos="9026" w:leader="dot"/>
            </w:tabs>
            <w:rPr/>
          </w:pPr>
          <w:hyperlink w:anchor="__RefHeading___Toc1550898_1490000891">
            <w:r>
              <w:rPr>
                <w:webHidden/>
                <w:rStyle w:val="IndexLink"/>
                <w:rtl w:val="true"/>
              </w:rPr>
              <w:t>شبهه‌</w:t>
            </w:r>
            <w:r>
              <w:rPr>
                <w:rStyle w:val="IndexLink"/>
                <w:rtl w:val="true"/>
              </w:rPr>
              <w:tab/>
            </w:r>
            <w:r>
              <w:rPr>
                <w:rStyle w:val="IndexLink"/>
              </w:rPr>
              <w:t>144</w:t>
            </w:r>
          </w:hyperlink>
        </w:p>
        <w:p>
          <w:pPr>
            <w:pStyle w:val="Contents3"/>
            <w:tabs>
              <w:tab w:val="clear" w:pos="8459"/>
              <w:tab w:val="right" w:pos="9026" w:leader="dot"/>
            </w:tabs>
            <w:rPr/>
          </w:pPr>
          <w:hyperlink w:anchor="__RefHeading___Toc1550900_1490000891">
            <w:r>
              <w:rPr>
                <w:webHidden/>
                <w:rStyle w:val="IndexLink"/>
                <w:rtl w:val="true"/>
              </w:rPr>
              <w:t>پاسخ شبهه‌</w:t>
            </w:r>
            <w:r>
              <w:rPr>
                <w:rStyle w:val="IndexLink"/>
                <w:rtl w:val="true"/>
              </w:rPr>
              <w:tab/>
            </w:r>
            <w:r>
              <w:rPr>
                <w:rStyle w:val="IndexLink"/>
              </w:rPr>
              <w:t>144</w:t>
            </w:r>
          </w:hyperlink>
        </w:p>
        <w:p>
          <w:pPr>
            <w:pStyle w:val="Contents2"/>
            <w:tabs>
              <w:tab w:val="clear" w:pos="8743"/>
              <w:tab w:val="right" w:pos="9026" w:leader="dot"/>
            </w:tabs>
            <w:rPr/>
          </w:pPr>
          <w:hyperlink w:anchor="__RefHeading___Toc1550902_1490000891">
            <w:r>
              <w:rPr>
                <w:webHidden/>
                <w:rStyle w:val="IndexLink"/>
              </w:rPr>
              <w:t>9</w:t>
            </w:r>
            <w:r>
              <w:rPr>
                <w:rStyle w:val="IndexLink"/>
                <w:rtl w:val="true"/>
              </w:rPr>
              <w:t xml:space="preserve">. </w:t>
            </w:r>
            <w:r>
              <w:rPr>
                <w:rStyle w:val="IndexLink"/>
                <w:rtl w:val="true"/>
              </w:rPr>
              <w:t>استفاده از مُهر در سجده‌</w:t>
            </w:r>
            <w:r>
              <w:rPr>
                <w:rStyle w:val="IndexLink"/>
                <w:rtl w:val="true"/>
              </w:rPr>
              <w:tab/>
            </w:r>
            <w:r>
              <w:rPr>
                <w:rStyle w:val="IndexLink"/>
              </w:rPr>
              <w:t>152</w:t>
            </w:r>
          </w:hyperlink>
        </w:p>
        <w:p>
          <w:pPr>
            <w:pStyle w:val="Contents3"/>
            <w:tabs>
              <w:tab w:val="clear" w:pos="8459"/>
              <w:tab w:val="right" w:pos="9026" w:leader="dot"/>
            </w:tabs>
            <w:rPr/>
          </w:pPr>
          <w:hyperlink w:anchor="__RefHeading___Toc1550904_1490000891">
            <w:r>
              <w:rPr>
                <w:webHidden/>
                <w:rStyle w:val="IndexLink"/>
                <w:rtl w:val="true"/>
              </w:rPr>
              <w:t>شبهه‌</w:t>
            </w:r>
            <w:r>
              <w:rPr>
                <w:rStyle w:val="IndexLink"/>
                <w:rtl w:val="true"/>
              </w:rPr>
              <w:tab/>
            </w:r>
            <w:r>
              <w:rPr>
                <w:rStyle w:val="IndexLink"/>
              </w:rPr>
              <w:t>152</w:t>
            </w:r>
          </w:hyperlink>
        </w:p>
        <w:p>
          <w:pPr>
            <w:pStyle w:val="Contents3"/>
            <w:tabs>
              <w:tab w:val="clear" w:pos="8459"/>
              <w:tab w:val="right" w:pos="9026" w:leader="dot"/>
            </w:tabs>
            <w:rPr/>
          </w:pPr>
          <w:hyperlink w:anchor="__RefHeading___Toc1550906_1490000891">
            <w:r>
              <w:rPr>
                <w:webHidden/>
                <w:rStyle w:val="IndexLink"/>
                <w:rtl w:val="true"/>
              </w:rPr>
              <w:t>پاسخ شبهه‌</w:t>
            </w:r>
            <w:r>
              <w:rPr>
                <w:rStyle w:val="IndexLink"/>
                <w:rtl w:val="true"/>
              </w:rPr>
              <w:tab/>
            </w:r>
            <w:r>
              <w:rPr>
                <w:rStyle w:val="IndexLink"/>
              </w:rPr>
              <w:t>152</w:t>
            </w:r>
          </w:hyperlink>
        </w:p>
        <w:p>
          <w:pPr>
            <w:pStyle w:val="Contents2"/>
            <w:tabs>
              <w:tab w:val="clear" w:pos="8743"/>
              <w:tab w:val="right" w:pos="9026" w:leader="dot"/>
            </w:tabs>
            <w:rPr/>
          </w:pPr>
          <w:hyperlink w:anchor="__RefHeading___Toc1550908_1490000891">
            <w:r>
              <w:rPr>
                <w:webHidden/>
                <w:rStyle w:val="IndexLink"/>
              </w:rPr>
              <w:t>10</w:t>
            </w:r>
            <w:r>
              <w:rPr>
                <w:rStyle w:val="IndexLink"/>
                <w:rtl w:val="true"/>
              </w:rPr>
              <w:t xml:space="preserve">. </w:t>
            </w:r>
            <w:r>
              <w:rPr>
                <w:rStyle w:val="IndexLink"/>
                <w:rtl w:val="true"/>
              </w:rPr>
              <w:t>لعن و دشنام به صحابه‌</w:t>
            </w:r>
            <w:r>
              <w:rPr>
                <w:rStyle w:val="IndexLink"/>
                <w:rtl w:val="true"/>
              </w:rPr>
              <w:tab/>
            </w:r>
            <w:r>
              <w:rPr>
                <w:rStyle w:val="IndexLink"/>
              </w:rPr>
              <w:t>158</w:t>
            </w:r>
          </w:hyperlink>
        </w:p>
        <w:p>
          <w:pPr>
            <w:pStyle w:val="Contents3"/>
            <w:tabs>
              <w:tab w:val="clear" w:pos="8459"/>
              <w:tab w:val="right" w:pos="9026" w:leader="dot"/>
            </w:tabs>
            <w:rPr/>
          </w:pPr>
          <w:hyperlink w:anchor="__RefHeading___Toc1550910_1490000891">
            <w:r>
              <w:rPr>
                <w:webHidden/>
                <w:rStyle w:val="IndexLink"/>
                <w:rtl w:val="true"/>
              </w:rPr>
              <w:t>شبهه‌</w:t>
            </w:r>
            <w:r>
              <w:rPr>
                <w:rStyle w:val="IndexLink"/>
                <w:rtl w:val="true"/>
              </w:rPr>
              <w:tab/>
            </w:r>
            <w:r>
              <w:rPr>
                <w:rStyle w:val="IndexLink"/>
              </w:rPr>
              <w:t>158</w:t>
            </w:r>
          </w:hyperlink>
        </w:p>
        <w:p>
          <w:pPr>
            <w:pStyle w:val="Contents3"/>
            <w:tabs>
              <w:tab w:val="clear" w:pos="8459"/>
              <w:tab w:val="right" w:pos="9026" w:leader="dot"/>
            </w:tabs>
            <w:rPr/>
          </w:pPr>
          <w:hyperlink w:anchor="__RefHeading___Toc1550912_1490000891">
            <w:r>
              <w:rPr>
                <w:webHidden/>
                <w:rStyle w:val="IndexLink"/>
                <w:rtl w:val="true"/>
              </w:rPr>
              <w:t>پاسخ شبهه‌</w:t>
            </w:r>
            <w:r>
              <w:rPr>
                <w:rStyle w:val="IndexLink"/>
                <w:rtl w:val="true"/>
              </w:rPr>
              <w:tab/>
            </w:r>
            <w:r>
              <w:rPr>
                <w:rStyle w:val="IndexLink"/>
              </w:rPr>
              <w:t>159</w:t>
            </w:r>
          </w:hyperlink>
        </w:p>
        <w:p>
          <w:pPr>
            <w:pStyle w:val="Contents2"/>
            <w:tabs>
              <w:tab w:val="clear" w:pos="8743"/>
              <w:tab w:val="right" w:pos="9026" w:leader="dot"/>
            </w:tabs>
            <w:rPr/>
          </w:pPr>
          <w:hyperlink w:anchor="__RefHeading___Toc1550914_1490000891">
            <w:r>
              <w:rPr>
                <w:webHidden/>
                <w:rStyle w:val="IndexLink"/>
              </w:rPr>
              <w:t>11</w:t>
            </w:r>
            <w:r>
              <w:rPr>
                <w:rStyle w:val="IndexLink"/>
                <w:rtl w:val="true"/>
              </w:rPr>
              <w:t xml:space="preserve">. </w:t>
            </w:r>
            <w:r>
              <w:rPr>
                <w:rStyle w:val="IndexLink"/>
                <w:rtl w:val="true"/>
              </w:rPr>
              <w:t>ديدگاه شيعه درباره عايشه و حفصه‌</w:t>
            </w:r>
            <w:r>
              <w:rPr>
                <w:rStyle w:val="IndexLink"/>
                <w:rtl w:val="true"/>
              </w:rPr>
              <w:tab/>
            </w:r>
            <w:r>
              <w:rPr>
                <w:rStyle w:val="IndexLink"/>
              </w:rPr>
              <w:t>170</w:t>
            </w:r>
          </w:hyperlink>
        </w:p>
        <w:p>
          <w:pPr>
            <w:pStyle w:val="Contents3"/>
            <w:tabs>
              <w:tab w:val="clear" w:pos="8459"/>
              <w:tab w:val="right" w:pos="9026" w:leader="dot"/>
            </w:tabs>
            <w:rPr/>
          </w:pPr>
          <w:hyperlink w:anchor="__RefHeading___Toc1550916_1490000891">
            <w:r>
              <w:rPr>
                <w:webHidden/>
                <w:rStyle w:val="IndexLink"/>
                <w:rtl w:val="true"/>
              </w:rPr>
              <w:t>شبهه‌</w:t>
            </w:r>
            <w:r>
              <w:rPr>
                <w:rStyle w:val="IndexLink"/>
                <w:rtl w:val="true"/>
              </w:rPr>
              <w:tab/>
            </w:r>
            <w:r>
              <w:rPr>
                <w:rStyle w:val="IndexLink"/>
              </w:rPr>
              <w:t>170</w:t>
            </w:r>
          </w:hyperlink>
        </w:p>
        <w:p>
          <w:pPr>
            <w:pStyle w:val="Contents3"/>
            <w:tabs>
              <w:tab w:val="clear" w:pos="8459"/>
              <w:tab w:val="right" w:pos="9026" w:leader="dot"/>
            </w:tabs>
            <w:rPr/>
          </w:pPr>
          <w:hyperlink w:anchor="__RefHeading___Toc1550918_1490000891">
            <w:r>
              <w:rPr>
                <w:webHidden/>
                <w:rStyle w:val="IndexLink"/>
                <w:rtl w:val="true"/>
              </w:rPr>
              <w:t>پاسخ شبهه‌</w:t>
            </w:r>
            <w:r>
              <w:rPr>
                <w:rStyle w:val="IndexLink"/>
                <w:rtl w:val="true"/>
              </w:rPr>
              <w:tab/>
            </w:r>
            <w:r>
              <w:rPr>
                <w:rStyle w:val="IndexLink"/>
              </w:rPr>
              <w:t>170</w:t>
            </w:r>
          </w:hyperlink>
        </w:p>
        <w:p>
          <w:pPr>
            <w:pStyle w:val="Contents2"/>
            <w:tabs>
              <w:tab w:val="clear" w:pos="8743"/>
              <w:tab w:val="right" w:pos="9026" w:leader="dot"/>
            </w:tabs>
            <w:rPr/>
          </w:pPr>
          <w:hyperlink w:anchor="__RefHeading___Toc1550920_1490000891">
            <w:r>
              <w:rPr>
                <w:webHidden/>
                <w:rStyle w:val="IndexLink"/>
              </w:rPr>
              <w:t>12</w:t>
            </w:r>
            <w:r>
              <w:rPr>
                <w:rStyle w:val="IndexLink"/>
                <w:rtl w:val="true"/>
              </w:rPr>
              <w:t xml:space="preserve">. </w:t>
            </w:r>
            <w:r>
              <w:rPr>
                <w:rStyle w:val="IndexLink"/>
                <w:rtl w:val="true"/>
              </w:rPr>
              <w:t>توسّل به اولياى الهى‌</w:t>
            </w:r>
            <w:r>
              <w:rPr>
                <w:rStyle w:val="IndexLink"/>
                <w:rtl w:val="true"/>
              </w:rPr>
              <w:tab/>
            </w:r>
            <w:r>
              <w:rPr>
                <w:rStyle w:val="IndexLink"/>
              </w:rPr>
              <w:t>176</w:t>
            </w:r>
          </w:hyperlink>
        </w:p>
        <w:p>
          <w:pPr>
            <w:pStyle w:val="Contents3"/>
            <w:tabs>
              <w:tab w:val="clear" w:pos="8459"/>
              <w:tab w:val="right" w:pos="9026" w:leader="dot"/>
            </w:tabs>
            <w:rPr/>
          </w:pPr>
          <w:hyperlink w:anchor="__RefHeading___Toc1550922_1490000891">
            <w:r>
              <w:rPr>
                <w:webHidden/>
                <w:rStyle w:val="IndexLink"/>
                <w:rtl w:val="true"/>
              </w:rPr>
              <w:t>شبهه‌</w:t>
            </w:r>
            <w:r>
              <w:rPr>
                <w:rStyle w:val="IndexLink"/>
                <w:rtl w:val="true"/>
              </w:rPr>
              <w:tab/>
            </w:r>
            <w:r>
              <w:rPr>
                <w:rStyle w:val="IndexLink"/>
              </w:rPr>
              <w:t>176</w:t>
            </w:r>
          </w:hyperlink>
        </w:p>
        <w:p>
          <w:pPr>
            <w:pStyle w:val="Contents3"/>
            <w:tabs>
              <w:tab w:val="clear" w:pos="8459"/>
              <w:tab w:val="right" w:pos="9026" w:leader="dot"/>
            </w:tabs>
            <w:rPr/>
          </w:pPr>
          <w:hyperlink w:anchor="__RefHeading___Toc1550924_1490000891">
            <w:r>
              <w:rPr>
                <w:webHidden/>
                <w:rStyle w:val="IndexLink"/>
                <w:rtl w:val="true"/>
              </w:rPr>
              <w:t>پاسخ شبهه‌</w:t>
            </w:r>
            <w:r>
              <w:rPr>
                <w:rStyle w:val="IndexLink"/>
                <w:rtl w:val="true"/>
              </w:rPr>
              <w:tab/>
            </w:r>
            <w:r>
              <w:rPr>
                <w:rStyle w:val="IndexLink"/>
              </w:rPr>
              <w:t>181</w:t>
            </w:r>
          </w:hyperlink>
        </w:p>
        <w:p>
          <w:pPr>
            <w:pStyle w:val="Contents3"/>
            <w:tabs>
              <w:tab w:val="clear" w:pos="8459"/>
              <w:tab w:val="right" w:pos="9026" w:leader="dot"/>
            </w:tabs>
            <w:rPr/>
          </w:pPr>
          <w:hyperlink w:anchor="__RefHeading___Toc1550926_1490000891">
            <w:r>
              <w:rPr>
                <w:webHidden/>
                <w:rStyle w:val="IndexLink"/>
                <w:rtl w:val="true"/>
              </w:rPr>
              <w:t>معناى توسّل و وسيله‌</w:t>
            </w:r>
            <w:r>
              <w:rPr>
                <w:rStyle w:val="IndexLink"/>
                <w:rtl w:val="true"/>
              </w:rPr>
              <w:tab/>
            </w:r>
            <w:r>
              <w:rPr>
                <w:rStyle w:val="IndexLink"/>
              </w:rPr>
              <w:t>182</w:t>
            </w:r>
          </w:hyperlink>
        </w:p>
        <w:p>
          <w:pPr>
            <w:pStyle w:val="Contents4"/>
            <w:tabs>
              <w:tab w:val="clear" w:pos="8176"/>
              <w:tab w:val="right" w:pos="9026" w:leader="dot"/>
            </w:tabs>
            <w:rPr/>
          </w:pPr>
          <w:hyperlink w:anchor="__RefHeading___Toc1550928_1490000891">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550930_1490000891">
            <w:r>
              <w:rPr>
                <w:webHidden/>
                <w:rStyle w:val="IndexLink"/>
                <w:rtl w:val="true"/>
              </w:rPr>
              <w:t>پاسخ اوّل</w:t>
            </w:r>
            <w:r>
              <w:rPr>
                <w:rStyle w:val="IndexLink"/>
                <w:rtl w:val="true"/>
              </w:rPr>
              <w:t xml:space="preserve">: </w:t>
            </w:r>
            <w:r>
              <w:rPr>
                <w:rStyle w:val="IndexLink"/>
                <w:rtl w:val="true"/>
              </w:rPr>
              <w:t>بيگانگى توسّل از شرك‌</w:t>
            </w:r>
            <w:r>
              <w:rPr>
                <w:rStyle w:val="IndexLink"/>
                <w:rtl w:val="true"/>
              </w:rPr>
              <w:tab/>
            </w:r>
            <w:r>
              <w:rPr>
                <w:rStyle w:val="IndexLink"/>
              </w:rPr>
              <w:t>185</w:t>
            </w:r>
          </w:hyperlink>
        </w:p>
        <w:p>
          <w:pPr>
            <w:pStyle w:val="Contents4"/>
            <w:tabs>
              <w:tab w:val="clear" w:pos="8176"/>
              <w:tab w:val="right" w:pos="9026" w:leader="dot"/>
            </w:tabs>
            <w:rPr/>
          </w:pPr>
          <w:hyperlink w:anchor="__RefHeading___Toc1550932_1490000891">
            <w:r>
              <w:rPr>
                <w:webHidden/>
                <w:rStyle w:val="IndexLink"/>
                <w:rtl w:val="true"/>
              </w:rPr>
              <w:t>پاسخ دوم</w:t>
            </w:r>
            <w:r>
              <w:rPr>
                <w:rStyle w:val="IndexLink"/>
                <w:rtl w:val="true"/>
              </w:rPr>
              <w:t xml:space="preserve">: </w:t>
            </w:r>
            <w:r>
              <w:rPr>
                <w:rStyle w:val="IndexLink"/>
                <w:rtl w:val="true"/>
              </w:rPr>
              <w:t>زنده بودن پيامبران و اوليا و شهدا</w:t>
            </w:r>
            <w:r>
              <w:rPr>
                <w:rStyle w:val="IndexLink"/>
                <w:rtl w:val="true"/>
              </w:rPr>
              <w:tab/>
            </w:r>
            <w:r>
              <w:rPr>
                <w:rStyle w:val="IndexLink"/>
              </w:rPr>
              <w:t>190</w:t>
            </w:r>
          </w:hyperlink>
        </w:p>
        <w:p>
          <w:pPr>
            <w:pStyle w:val="Contents5"/>
            <w:tabs>
              <w:tab w:val="clear" w:pos="7892"/>
              <w:tab w:val="right" w:pos="9026" w:leader="dot"/>
            </w:tabs>
            <w:rPr/>
          </w:pPr>
          <w:hyperlink w:anchor="__RefHeading___Toc1550934_1490000891">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550936_1490000891">
            <w:r>
              <w:rPr>
                <w:webHidden/>
                <w:rStyle w:val="IndexLink"/>
                <w:rtl w:val="true"/>
              </w:rPr>
              <w:t>امّا پيامبران‌</w:t>
            </w:r>
            <w:r>
              <w:rPr>
                <w:rStyle w:val="IndexLink"/>
                <w:rtl w:val="true"/>
              </w:rPr>
              <w:tab/>
            </w:r>
            <w:r>
              <w:rPr>
                <w:rStyle w:val="IndexLink"/>
              </w:rPr>
              <w:t>191</w:t>
            </w:r>
          </w:hyperlink>
        </w:p>
        <w:p>
          <w:pPr>
            <w:pStyle w:val="Contents5"/>
            <w:tabs>
              <w:tab w:val="clear" w:pos="7892"/>
              <w:tab w:val="right" w:pos="9026" w:leader="dot"/>
            </w:tabs>
            <w:rPr/>
          </w:pPr>
          <w:hyperlink w:anchor="__RefHeading___Toc1550938_1490000891">
            <w:r>
              <w:rPr>
                <w:webHidden/>
                <w:rStyle w:val="IndexLink"/>
                <w:rtl w:val="true"/>
              </w:rPr>
              <w:t>شهدا و امامان‌</w:t>
            </w:r>
            <w:r>
              <w:rPr>
                <w:rStyle w:val="IndexLink"/>
                <w:rtl w:val="true"/>
              </w:rPr>
              <w:tab/>
            </w:r>
            <w:r>
              <w:rPr>
                <w:rStyle w:val="IndexLink"/>
              </w:rPr>
              <w:t>194</w:t>
            </w:r>
          </w:hyperlink>
        </w:p>
        <w:p>
          <w:pPr>
            <w:pStyle w:val="Contents4"/>
            <w:tabs>
              <w:tab w:val="clear" w:pos="8176"/>
              <w:tab w:val="right" w:pos="9026" w:leader="dot"/>
            </w:tabs>
            <w:rPr/>
          </w:pPr>
          <w:hyperlink w:anchor="__RefHeading___Toc1550940_1490000891">
            <w:r>
              <w:rPr>
                <w:webHidden/>
                <w:rStyle w:val="IndexLink"/>
                <w:rtl w:val="true"/>
              </w:rPr>
              <w:t>پاسخ سوم</w:t>
            </w:r>
            <w:r>
              <w:rPr>
                <w:rStyle w:val="IndexLink"/>
                <w:rtl w:val="true"/>
              </w:rPr>
              <w:t xml:space="preserve">: </w:t>
            </w:r>
            <w:r>
              <w:rPr>
                <w:rStyle w:val="IndexLink"/>
                <w:rtl w:val="true"/>
              </w:rPr>
              <w:t>توسّل نكردن صحابه دليل بر حرمت نيست‌</w:t>
            </w:r>
            <w:r>
              <w:rPr>
                <w:rStyle w:val="IndexLink"/>
                <w:rtl w:val="true"/>
              </w:rPr>
              <w:tab/>
            </w:r>
            <w:r>
              <w:rPr>
                <w:rStyle w:val="IndexLink"/>
              </w:rPr>
              <w:t>195</w:t>
            </w:r>
          </w:hyperlink>
        </w:p>
        <w:p>
          <w:pPr>
            <w:pStyle w:val="Contents4"/>
            <w:tabs>
              <w:tab w:val="clear" w:pos="8176"/>
              <w:tab w:val="right" w:pos="9026" w:leader="dot"/>
            </w:tabs>
            <w:rPr/>
          </w:pPr>
          <w:hyperlink w:anchor="__RefHeading___Toc1550942_1490000891">
            <w:r>
              <w:rPr>
                <w:webHidden/>
                <w:rStyle w:val="IndexLink"/>
                <w:rtl w:val="true"/>
              </w:rPr>
              <w:t>پاسخ چهارم</w:t>
            </w:r>
            <w:r>
              <w:rPr>
                <w:rStyle w:val="IndexLink"/>
                <w:rtl w:val="true"/>
              </w:rPr>
              <w:t xml:space="preserve">: </w:t>
            </w:r>
            <w:r>
              <w:rPr>
                <w:rStyle w:val="IndexLink"/>
                <w:rtl w:val="true"/>
              </w:rPr>
              <w:t>دليل‌هاى قرآنى بر جواز توسّل‌</w:t>
            </w:r>
            <w:r>
              <w:rPr>
                <w:rStyle w:val="IndexLink"/>
                <w:rtl w:val="true"/>
              </w:rPr>
              <w:tab/>
            </w:r>
            <w:r>
              <w:rPr>
                <w:rStyle w:val="IndexLink"/>
              </w:rPr>
              <w:t>197</w:t>
            </w:r>
          </w:hyperlink>
        </w:p>
        <w:p>
          <w:pPr>
            <w:pStyle w:val="Contents4"/>
            <w:tabs>
              <w:tab w:val="clear" w:pos="8176"/>
              <w:tab w:val="right" w:pos="9026" w:leader="dot"/>
            </w:tabs>
            <w:rPr/>
          </w:pPr>
          <w:hyperlink w:anchor="__RefHeading___Toc1550944_1490000891">
            <w:r>
              <w:rPr>
                <w:webHidden/>
                <w:rStyle w:val="IndexLink"/>
                <w:rtl w:val="true"/>
              </w:rPr>
              <w:t>پاسخ پنجم</w:t>
            </w:r>
            <w:r>
              <w:rPr>
                <w:rStyle w:val="IndexLink"/>
                <w:rtl w:val="true"/>
              </w:rPr>
              <w:t xml:space="preserve">: </w:t>
            </w:r>
            <w:r>
              <w:rPr>
                <w:rStyle w:val="IndexLink"/>
                <w:rtl w:val="true"/>
              </w:rPr>
              <w:t>دليلهاى روايى بر جواز توسّل‌</w:t>
            </w:r>
            <w:r>
              <w:rPr>
                <w:rStyle w:val="IndexLink"/>
                <w:rtl w:val="true"/>
              </w:rPr>
              <w:tab/>
            </w:r>
            <w:r>
              <w:rPr>
                <w:rStyle w:val="IndexLink"/>
              </w:rPr>
              <w:t>201</w:t>
            </w:r>
          </w:hyperlink>
        </w:p>
        <w:p>
          <w:pPr>
            <w:pStyle w:val="Contents5"/>
            <w:tabs>
              <w:tab w:val="clear" w:pos="7892"/>
              <w:tab w:val="right" w:pos="9026" w:leader="dot"/>
            </w:tabs>
            <w:rPr/>
          </w:pPr>
          <w:hyperlink w:anchor="__RefHeading___Toc1550946_1490000891">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550948_1490000891">
            <w:r>
              <w:rPr>
                <w:webHidden/>
                <w:rStyle w:val="IndexLink"/>
                <w:rtl w:val="true"/>
              </w:rPr>
              <w:t>روايت اوّل</w:t>
            </w:r>
            <w:r>
              <w:rPr>
                <w:rStyle w:val="IndexLink"/>
                <w:rtl w:val="true"/>
              </w:rPr>
              <w:t xml:space="preserve">: </w:t>
            </w:r>
            <w:r>
              <w:rPr>
                <w:rStyle w:val="IndexLink"/>
                <w:rtl w:val="true"/>
              </w:rPr>
              <w:t>حديث غار</w:t>
            </w:r>
            <w:r>
              <w:rPr>
                <w:rStyle w:val="IndexLink"/>
                <w:rtl w:val="true"/>
              </w:rPr>
              <w:tab/>
            </w:r>
            <w:r>
              <w:rPr>
                <w:rStyle w:val="IndexLink"/>
              </w:rPr>
              <w:t>201</w:t>
            </w:r>
          </w:hyperlink>
        </w:p>
        <w:p>
          <w:pPr>
            <w:pStyle w:val="Contents5"/>
            <w:tabs>
              <w:tab w:val="clear" w:pos="7892"/>
              <w:tab w:val="right" w:pos="9026" w:leader="dot"/>
            </w:tabs>
            <w:rPr/>
          </w:pPr>
          <w:hyperlink w:anchor="__RefHeading___Toc1550950_1490000891">
            <w:r>
              <w:rPr>
                <w:webHidden/>
                <w:rStyle w:val="IndexLink"/>
                <w:rtl w:val="true"/>
              </w:rPr>
              <w:t>روايت دوم</w:t>
            </w:r>
            <w:r>
              <w:rPr>
                <w:rStyle w:val="IndexLink"/>
                <w:rtl w:val="true"/>
              </w:rPr>
              <w:t xml:space="preserve">: </w:t>
            </w:r>
            <w:r>
              <w:rPr>
                <w:rStyle w:val="IndexLink"/>
                <w:rtl w:val="true"/>
              </w:rPr>
              <w:t>حديث مرد نابينا</w:t>
            </w:r>
            <w:r>
              <w:rPr>
                <w:rStyle w:val="IndexLink"/>
                <w:rtl w:val="true"/>
              </w:rPr>
              <w:tab/>
            </w:r>
            <w:r>
              <w:rPr>
                <w:rStyle w:val="IndexLink"/>
              </w:rPr>
              <w:t>204</w:t>
            </w:r>
          </w:hyperlink>
        </w:p>
        <w:p>
          <w:pPr>
            <w:pStyle w:val="Contents5"/>
            <w:tabs>
              <w:tab w:val="clear" w:pos="7892"/>
              <w:tab w:val="right" w:pos="9026" w:leader="dot"/>
            </w:tabs>
            <w:rPr/>
          </w:pPr>
          <w:hyperlink w:anchor="__RefHeading___Toc1550952_1490000891">
            <w:r>
              <w:rPr>
                <w:webHidden/>
                <w:rStyle w:val="IndexLink"/>
                <w:rtl w:val="true"/>
              </w:rPr>
              <w:t>روايت سوم</w:t>
            </w:r>
            <w:r>
              <w:rPr>
                <w:rStyle w:val="IndexLink"/>
                <w:rtl w:val="true"/>
              </w:rPr>
              <w:t xml:space="preserve">: </w:t>
            </w:r>
            <w:r>
              <w:rPr>
                <w:rStyle w:val="IndexLink"/>
                <w:rtl w:val="true"/>
              </w:rPr>
              <w:t>توسّل حضرت آدم عليه السلام به پيامبر خاتم صلى الله عليه و آله‌</w:t>
            </w:r>
            <w:r>
              <w:rPr>
                <w:rStyle w:val="IndexLink"/>
                <w:rtl w:val="true"/>
              </w:rPr>
              <w:tab/>
            </w:r>
            <w:r>
              <w:rPr>
                <w:rStyle w:val="IndexLink"/>
              </w:rPr>
              <w:t>213</w:t>
            </w:r>
          </w:hyperlink>
        </w:p>
        <w:p>
          <w:pPr>
            <w:pStyle w:val="Contents5"/>
            <w:tabs>
              <w:tab w:val="clear" w:pos="7892"/>
              <w:tab w:val="right" w:pos="9026" w:leader="dot"/>
            </w:tabs>
            <w:rPr/>
          </w:pPr>
          <w:hyperlink w:anchor="__RefHeading___Toc1550954_1490000891">
            <w:r>
              <w:rPr>
                <w:webHidden/>
                <w:rStyle w:val="IndexLink"/>
                <w:rtl w:val="true"/>
              </w:rPr>
              <w:t>روايت چهارم</w:t>
            </w:r>
            <w:r>
              <w:rPr>
                <w:rStyle w:val="IndexLink"/>
                <w:rtl w:val="true"/>
              </w:rPr>
              <w:t xml:space="preserve">: </w:t>
            </w:r>
            <w:r>
              <w:rPr>
                <w:rStyle w:val="IndexLink"/>
                <w:rtl w:val="true"/>
              </w:rPr>
              <w:t>توسّل به حقّ سائلين‌</w:t>
            </w:r>
            <w:r>
              <w:rPr>
                <w:rStyle w:val="IndexLink"/>
                <w:rtl w:val="true"/>
              </w:rPr>
              <w:tab/>
            </w:r>
            <w:r>
              <w:rPr>
                <w:rStyle w:val="IndexLink"/>
              </w:rPr>
              <w:t>214</w:t>
            </w:r>
          </w:hyperlink>
        </w:p>
        <w:p>
          <w:pPr>
            <w:pStyle w:val="Contents5"/>
            <w:tabs>
              <w:tab w:val="clear" w:pos="7892"/>
              <w:tab w:val="right" w:pos="9026" w:leader="dot"/>
            </w:tabs>
            <w:rPr/>
          </w:pPr>
          <w:hyperlink w:anchor="__RefHeading___Toc1550956_1490000891">
            <w:r>
              <w:rPr>
                <w:webHidden/>
                <w:rStyle w:val="IndexLink"/>
                <w:rtl w:val="true"/>
              </w:rPr>
              <w:t>روايت پنجم</w:t>
            </w:r>
            <w:r>
              <w:rPr>
                <w:rStyle w:val="IndexLink"/>
                <w:rtl w:val="true"/>
              </w:rPr>
              <w:t xml:space="preserve">: </w:t>
            </w:r>
            <w:r>
              <w:rPr>
                <w:rStyle w:val="IndexLink"/>
                <w:rtl w:val="true"/>
              </w:rPr>
              <w:t>توسّل به حقّ پيامبران‌</w:t>
            </w:r>
            <w:r>
              <w:rPr>
                <w:rStyle w:val="IndexLink"/>
                <w:rtl w:val="true"/>
              </w:rPr>
              <w:tab/>
            </w:r>
            <w:r>
              <w:rPr>
                <w:rStyle w:val="IndexLink"/>
              </w:rPr>
              <w:t>216</w:t>
            </w:r>
          </w:hyperlink>
        </w:p>
        <w:p>
          <w:pPr>
            <w:pStyle w:val="Contents3"/>
            <w:tabs>
              <w:tab w:val="clear" w:pos="8459"/>
              <w:tab w:val="right" w:pos="9026" w:leader="dot"/>
            </w:tabs>
            <w:rPr/>
          </w:pPr>
          <w:hyperlink w:anchor="__RefHeading___Toc1550958_1490000891">
            <w:r>
              <w:rPr>
                <w:webHidden/>
                <w:rStyle w:val="IndexLink"/>
                <w:rtl w:val="true"/>
              </w:rPr>
              <w:t>سيره مسلمانان در توسّل به اوليا و پيامبران‌</w:t>
            </w:r>
            <w:r>
              <w:rPr>
                <w:rStyle w:val="IndexLink"/>
                <w:rtl w:val="true"/>
              </w:rPr>
              <w:tab/>
            </w:r>
            <w:r>
              <w:rPr>
                <w:rStyle w:val="IndexLink"/>
              </w:rPr>
              <w:t>217</w:t>
            </w:r>
          </w:hyperlink>
        </w:p>
        <w:p>
          <w:pPr>
            <w:pStyle w:val="Contents4"/>
            <w:tabs>
              <w:tab w:val="clear" w:pos="8176"/>
              <w:tab w:val="right" w:pos="9026" w:leader="dot"/>
            </w:tabs>
            <w:rPr/>
          </w:pPr>
          <w:hyperlink w:anchor="__RefHeading___Toc1550960_1490000891">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550962_1490000891">
            <w:r>
              <w:rPr>
                <w:webHidden/>
                <w:rStyle w:val="IndexLink"/>
              </w:rPr>
              <w:t>1</w:t>
            </w:r>
            <w:r>
              <w:rPr>
                <w:rStyle w:val="IndexLink"/>
                <w:rtl w:val="true"/>
              </w:rPr>
              <w:t xml:space="preserve">. </w:t>
            </w:r>
            <w:r>
              <w:rPr>
                <w:rStyle w:val="IndexLink"/>
                <w:rtl w:val="true"/>
              </w:rPr>
              <w:t>توسّل عمر بن خطّاب به عبّاس عموى پيامبر صلى الله عليه و آله‌</w:t>
            </w:r>
            <w:r>
              <w:rPr>
                <w:rStyle w:val="IndexLink"/>
                <w:rtl w:val="true"/>
              </w:rPr>
              <w:tab/>
            </w:r>
            <w:r>
              <w:rPr>
                <w:rStyle w:val="IndexLink"/>
              </w:rPr>
              <w:t>217</w:t>
            </w:r>
          </w:hyperlink>
        </w:p>
        <w:p>
          <w:pPr>
            <w:pStyle w:val="Contents4"/>
            <w:tabs>
              <w:tab w:val="clear" w:pos="8176"/>
              <w:tab w:val="right" w:pos="9026" w:leader="dot"/>
            </w:tabs>
            <w:rPr/>
          </w:pPr>
          <w:hyperlink w:anchor="__RefHeading___Toc1550964_1490000891">
            <w:r>
              <w:rPr>
                <w:webHidden/>
                <w:rStyle w:val="IndexLink"/>
              </w:rPr>
              <w:t>2</w:t>
            </w:r>
            <w:r>
              <w:rPr>
                <w:rStyle w:val="IndexLink"/>
                <w:rtl w:val="true"/>
              </w:rPr>
              <w:t xml:space="preserve">. </w:t>
            </w:r>
            <w:r>
              <w:rPr>
                <w:rStyle w:val="IndexLink"/>
                <w:rtl w:val="true"/>
              </w:rPr>
              <w:t>توسّل احمد بن حنبل به پيامبر صلى الله عليه و آله‌</w:t>
            </w:r>
            <w:r>
              <w:rPr>
                <w:rStyle w:val="IndexLink"/>
                <w:rtl w:val="true"/>
              </w:rPr>
              <w:tab/>
            </w:r>
            <w:r>
              <w:rPr>
                <w:rStyle w:val="IndexLink"/>
              </w:rPr>
              <w:t>221</w:t>
            </w:r>
          </w:hyperlink>
        </w:p>
        <w:p>
          <w:pPr>
            <w:pStyle w:val="Contents4"/>
            <w:tabs>
              <w:tab w:val="clear" w:pos="8176"/>
              <w:tab w:val="right" w:pos="9026" w:leader="dot"/>
            </w:tabs>
            <w:rPr/>
          </w:pPr>
          <w:hyperlink w:anchor="__RefHeading___Toc1550966_1490000891">
            <w:r>
              <w:rPr>
                <w:webHidden/>
                <w:rStyle w:val="IndexLink"/>
              </w:rPr>
              <w:t>3</w:t>
            </w:r>
            <w:r>
              <w:rPr>
                <w:rStyle w:val="IndexLink"/>
                <w:rtl w:val="true"/>
              </w:rPr>
              <w:t xml:space="preserve">. </w:t>
            </w:r>
            <w:r>
              <w:rPr>
                <w:rStyle w:val="IndexLink"/>
                <w:rtl w:val="true"/>
              </w:rPr>
              <w:t>توصيه مالك به منصور دوانقى‌</w:t>
            </w:r>
            <w:r>
              <w:rPr>
                <w:rStyle w:val="IndexLink"/>
                <w:rtl w:val="true"/>
              </w:rPr>
              <w:tab/>
            </w:r>
            <w:r>
              <w:rPr>
                <w:rStyle w:val="IndexLink"/>
              </w:rPr>
              <w:t>222</w:t>
            </w:r>
          </w:hyperlink>
        </w:p>
        <w:p>
          <w:pPr>
            <w:pStyle w:val="Contents4"/>
            <w:tabs>
              <w:tab w:val="clear" w:pos="8176"/>
              <w:tab w:val="right" w:pos="9026" w:leader="dot"/>
            </w:tabs>
            <w:rPr/>
          </w:pPr>
          <w:hyperlink w:anchor="__RefHeading___Toc1550968_1490000891">
            <w:r>
              <w:rPr>
                <w:webHidden/>
                <w:rStyle w:val="IndexLink"/>
              </w:rPr>
              <w:t>4</w:t>
            </w:r>
            <w:r>
              <w:rPr>
                <w:rStyle w:val="IndexLink"/>
                <w:rtl w:val="true"/>
              </w:rPr>
              <w:t xml:space="preserve">. </w:t>
            </w:r>
            <w:r>
              <w:rPr>
                <w:rStyle w:val="IndexLink"/>
                <w:rtl w:val="true"/>
              </w:rPr>
              <w:t>توسّل شافعى به اهل بيت پيامبر صلى الله عليه و آله‌</w:t>
            </w:r>
            <w:r>
              <w:rPr>
                <w:rStyle w:val="IndexLink"/>
                <w:rtl w:val="true"/>
              </w:rPr>
              <w:tab/>
            </w:r>
            <w:r>
              <w:rPr>
                <w:rStyle w:val="IndexLink"/>
              </w:rPr>
              <w:t>222</w:t>
            </w:r>
          </w:hyperlink>
        </w:p>
        <w:p>
          <w:pPr>
            <w:pStyle w:val="Contents4"/>
            <w:tabs>
              <w:tab w:val="clear" w:pos="8176"/>
              <w:tab w:val="right" w:pos="9026" w:leader="dot"/>
            </w:tabs>
            <w:rPr/>
          </w:pPr>
          <w:hyperlink w:anchor="__RefHeading___Toc1550970_1490000891">
            <w:r>
              <w:rPr>
                <w:webHidden/>
                <w:rStyle w:val="IndexLink"/>
              </w:rPr>
              <w:t>5</w:t>
            </w:r>
            <w:r>
              <w:rPr>
                <w:rStyle w:val="IndexLink"/>
                <w:rtl w:val="true"/>
              </w:rPr>
              <w:t xml:space="preserve">. </w:t>
            </w:r>
            <w:r>
              <w:rPr>
                <w:rStyle w:val="IndexLink"/>
                <w:rtl w:val="true"/>
              </w:rPr>
              <w:t>توسّل معاويه به يزيد بن الأسود</w:t>
            </w:r>
            <w:r>
              <w:rPr>
                <w:rStyle w:val="IndexLink"/>
                <w:rtl w:val="true"/>
              </w:rPr>
              <w:tab/>
            </w:r>
            <w:r>
              <w:rPr>
                <w:rStyle w:val="IndexLink"/>
              </w:rPr>
              <w:t>222</w:t>
            </w:r>
          </w:hyperlink>
        </w:p>
        <w:p>
          <w:pPr>
            <w:pStyle w:val="Contents4"/>
            <w:tabs>
              <w:tab w:val="clear" w:pos="8176"/>
              <w:tab w:val="right" w:pos="9026" w:leader="dot"/>
            </w:tabs>
            <w:rPr/>
          </w:pPr>
          <w:hyperlink w:anchor="__RefHeading___Toc1550972_1490000891">
            <w:r>
              <w:rPr>
                <w:webHidden/>
                <w:rStyle w:val="IndexLink"/>
              </w:rPr>
              <w:t>6</w:t>
            </w:r>
            <w:r>
              <w:rPr>
                <w:rStyle w:val="IndexLink"/>
                <w:rtl w:val="true"/>
              </w:rPr>
              <w:t xml:space="preserve">. </w:t>
            </w:r>
            <w:r>
              <w:rPr>
                <w:rStyle w:val="IndexLink"/>
                <w:rtl w:val="true"/>
              </w:rPr>
              <w:t>توسّل بلال بن حرث به پيامبر صلى الله عليه و آله‌</w:t>
            </w:r>
            <w:r>
              <w:rPr>
                <w:rStyle w:val="IndexLink"/>
                <w:rtl w:val="true"/>
              </w:rPr>
              <w:tab/>
            </w:r>
            <w:r>
              <w:rPr>
                <w:rStyle w:val="IndexLink"/>
              </w:rPr>
              <w:t>223</w:t>
            </w:r>
          </w:hyperlink>
        </w:p>
        <w:p>
          <w:pPr>
            <w:pStyle w:val="Contents2"/>
            <w:tabs>
              <w:tab w:val="clear" w:pos="8743"/>
              <w:tab w:val="right" w:pos="9026" w:leader="dot"/>
            </w:tabs>
            <w:rPr/>
          </w:pPr>
          <w:hyperlink w:anchor="__RefHeading___Toc1550974_1490000891">
            <w:r>
              <w:rPr>
                <w:webHidden/>
                <w:rStyle w:val="IndexLink"/>
              </w:rPr>
              <w:t>13</w:t>
            </w:r>
            <w:r>
              <w:rPr>
                <w:rStyle w:val="IndexLink"/>
                <w:rtl w:val="true"/>
              </w:rPr>
              <w:t xml:space="preserve">. </w:t>
            </w:r>
            <w:r>
              <w:rPr>
                <w:rStyle w:val="IndexLink"/>
                <w:rtl w:val="true"/>
              </w:rPr>
              <w:t>درخواست شفاعت از غير خداوند</w:t>
            </w:r>
            <w:r>
              <w:rPr>
                <w:rStyle w:val="IndexLink"/>
                <w:rtl w:val="true"/>
              </w:rPr>
              <w:tab/>
            </w:r>
            <w:r>
              <w:rPr>
                <w:rStyle w:val="IndexLink"/>
              </w:rPr>
              <w:t>226</w:t>
            </w:r>
          </w:hyperlink>
        </w:p>
        <w:p>
          <w:pPr>
            <w:pStyle w:val="Contents3"/>
            <w:tabs>
              <w:tab w:val="clear" w:pos="8459"/>
              <w:tab w:val="right" w:pos="9026" w:leader="dot"/>
            </w:tabs>
            <w:rPr/>
          </w:pPr>
          <w:hyperlink w:anchor="__RefHeading___Toc1550976_1490000891">
            <w:r>
              <w:rPr>
                <w:webHidden/>
                <w:rStyle w:val="IndexLink"/>
                <w:rtl w:val="true"/>
              </w:rPr>
              <w:t>شبهه‌</w:t>
            </w:r>
            <w:r>
              <w:rPr>
                <w:rStyle w:val="IndexLink"/>
                <w:rtl w:val="true"/>
              </w:rPr>
              <w:tab/>
            </w:r>
            <w:r>
              <w:rPr>
                <w:rStyle w:val="IndexLink"/>
              </w:rPr>
              <w:t>226</w:t>
            </w:r>
          </w:hyperlink>
        </w:p>
        <w:p>
          <w:pPr>
            <w:pStyle w:val="Contents3"/>
            <w:tabs>
              <w:tab w:val="clear" w:pos="8459"/>
              <w:tab w:val="right" w:pos="9026" w:leader="dot"/>
            </w:tabs>
            <w:rPr/>
          </w:pPr>
          <w:hyperlink w:anchor="__RefHeading___Toc1550978_1490000891">
            <w:r>
              <w:rPr>
                <w:webHidden/>
                <w:rStyle w:val="IndexLink"/>
                <w:rtl w:val="true"/>
              </w:rPr>
              <w:t>پاسخ شبهه‌</w:t>
            </w:r>
            <w:r>
              <w:rPr>
                <w:rStyle w:val="IndexLink"/>
                <w:rtl w:val="true"/>
              </w:rPr>
              <w:tab/>
            </w:r>
            <w:r>
              <w:rPr>
                <w:rStyle w:val="IndexLink"/>
              </w:rPr>
              <w:t>232</w:t>
            </w:r>
          </w:hyperlink>
        </w:p>
        <w:p>
          <w:pPr>
            <w:pStyle w:val="Contents4"/>
            <w:tabs>
              <w:tab w:val="clear" w:pos="8176"/>
              <w:tab w:val="right" w:pos="9026" w:leader="dot"/>
            </w:tabs>
            <w:rPr/>
          </w:pPr>
          <w:hyperlink w:anchor="__RefHeading___Toc1550980_1490000891">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550982_1490000891">
            <w:r>
              <w:rPr>
                <w:webHidden/>
                <w:rStyle w:val="IndexLink"/>
              </w:rPr>
              <w:t>1</w:t>
            </w:r>
            <w:r>
              <w:rPr>
                <w:rStyle w:val="IndexLink"/>
                <w:rtl w:val="true"/>
              </w:rPr>
              <w:t xml:space="preserve">. </w:t>
            </w:r>
            <w:r>
              <w:rPr>
                <w:rStyle w:val="IndexLink"/>
                <w:rtl w:val="true"/>
              </w:rPr>
              <w:t>معناى شفاعت‌</w:t>
            </w:r>
            <w:r>
              <w:rPr>
                <w:rStyle w:val="IndexLink"/>
                <w:rtl w:val="true"/>
              </w:rPr>
              <w:tab/>
            </w:r>
            <w:r>
              <w:rPr>
                <w:rStyle w:val="IndexLink"/>
              </w:rPr>
              <w:t>232</w:t>
            </w:r>
          </w:hyperlink>
        </w:p>
        <w:p>
          <w:pPr>
            <w:pStyle w:val="Contents4"/>
            <w:tabs>
              <w:tab w:val="clear" w:pos="8176"/>
              <w:tab w:val="right" w:pos="9026" w:leader="dot"/>
            </w:tabs>
            <w:rPr/>
          </w:pPr>
          <w:hyperlink w:anchor="__RefHeading___Toc1550984_1490000891">
            <w:r>
              <w:rPr>
                <w:webHidden/>
                <w:rStyle w:val="IndexLink"/>
              </w:rPr>
              <w:t>2</w:t>
            </w:r>
            <w:r>
              <w:rPr>
                <w:rStyle w:val="IndexLink"/>
                <w:rtl w:val="true"/>
              </w:rPr>
              <w:t xml:space="preserve">. </w:t>
            </w:r>
            <w:r>
              <w:rPr>
                <w:rStyle w:val="IndexLink"/>
                <w:rtl w:val="true"/>
              </w:rPr>
              <w:t>شفاعت در قرآن كريم‌</w:t>
            </w:r>
            <w:r>
              <w:rPr>
                <w:rStyle w:val="IndexLink"/>
                <w:rtl w:val="true"/>
              </w:rPr>
              <w:tab/>
            </w:r>
            <w:r>
              <w:rPr>
                <w:rStyle w:val="IndexLink"/>
              </w:rPr>
              <w:t>234</w:t>
            </w:r>
          </w:hyperlink>
        </w:p>
        <w:p>
          <w:pPr>
            <w:pStyle w:val="Contents4"/>
            <w:tabs>
              <w:tab w:val="clear" w:pos="8176"/>
              <w:tab w:val="right" w:pos="9026" w:leader="dot"/>
            </w:tabs>
            <w:rPr/>
          </w:pPr>
          <w:hyperlink w:anchor="__RefHeading___Toc1550986_1490000891">
            <w:r>
              <w:rPr>
                <w:webHidden/>
                <w:rStyle w:val="IndexLink"/>
              </w:rPr>
              <w:t>3</w:t>
            </w:r>
            <w:r>
              <w:rPr>
                <w:rStyle w:val="IndexLink"/>
                <w:rtl w:val="true"/>
              </w:rPr>
              <w:t xml:space="preserve">. </w:t>
            </w:r>
            <w:r>
              <w:rPr>
                <w:rStyle w:val="IndexLink"/>
                <w:rtl w:val="true"/>
              </w:rPr>
              <w:t>شفاعت كنندگان‌</w:t>
            </w:r>
            <w:r>
              <w:rPr>
                <w:rStyle w:val="IndexLink"/>
                <w:rtl w:val="true"/>
              </w:rPr>
              <w:tab/>
            </w:r>
            <w:r>
              <w:rPr>
                <w:rStyle w:val="IndexLink"/>
              </w:rPr>
              <w:t>240</w:t>
            </w:r>
          </w:hyperlink>
        </w:p>
        <w:p>
          <w:pPr>
            <w:pStyle w:val="Contents5"/>
            <w:tabs>
              <w:tab w:val="clear" w:pos="7892"/>
              <w:tab w:val="right" w:pos="9026" w:leader="dot"/>
            </w:tabs>
            <w:rPr/>
          </w:pPr>
          <w:hyperlink w:anchor="__RefHeading___Toc1550988_1490000891">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550990_1490000891">
            <w:r>
              <w:rPr>
                <w:webHidden/>
                <w:rStyle w:val="IndexLink"/>
                <w:rtl w:val="true"/>
              </w:rPr>
              <w:t>الف</w:t>
            </w:r>
            <w:r>
              <w:rPr>
                <w:rStyle w:val="IndexLink"/>
                <w:rtl w:val="true"/>
              </w:rPr>
              <w:t xml:space="preserve">) </w:t>
            </w:r>
            <w:r>
              <w:rPr>
                <w:rStyle w:val="IndexLink"/>
                <w:rtl w:val="true"/>
              </w:rPr>
              <w:t>شفاعت پيامبر اسلام صلى الله عليه و آله‌</w:t>
            </w:r>
            <w:r>
              <w:rPr>
                <w:rStyle w:val="IndexLink"/>
                <w:rtl w:val="true"/>
              </w:rPr>
              <w:tab/>
            </w:r>
            <w:r>
              <w:rPr>
                <w:rStyle w:val="IndexLink"/>
              </w:rPr>
              <w:t>240</w:t>
            </w:r>
          </w:hyperlink>
        </w:p>
        <w:p>
          <w:pPr>
            <w:pStyle w:val="Contents5"/>
            <w:tabs>
              <w:tab w:val="clear" w:pos="7892"/>
              <w:tab w:val="right" w:pos="9026" w:leader="dot"/>
            </w:tabs>
            <w:rPr/>
          </w:pPr>
          <w:hyperlink w:anchor="__RefHeading___Toc1550992_1490000891">
            <w:r>
              <w:rPr>
                <w:webHidden/>
                <w:rStyle w:val="IndexLink"/>
                <w:rtl w:val="true"/>
              </w:rPr>
              <w:t>ب</w:t>
            </w:r>
            <w:r>
              <w:rPr>
                <w:rStyle w:val="IndexLink"/>
                <w:rtl w:val="true"/>
              </w:rPr>
              <w:t xml:space="preserve">) </w:t>
            </w:r>
            <w:r>
              <w:rPr>
                <w:rStyle w:val="IndexLink"/>
                <w:rtl w:val="true"/>
              </w:rPr>
              <w:t>شفاعت پيامبران، ملائكه و مؤمنان‌</w:t>
            </w:r>
            <w:r>
              <w:rPr>
                <w:rStyle w:val="IndexLink"/>
                <w:rtl w:val="true"/>
              </w:rPr>
              <w:tab/>
            </w:r>
            <w:r>
              <w:rPr>
                <w:rStyle w:val="IndexLink"/>
              </w:rPr>
              <w:t>245</w:t>
            </w:r>
          </w:hyperlink>
        </w:p>
        <w:p>
          <w:pPr>
            <w:pStyle w:val="Contents5"/>
            <w:tabs>
              <w:tab w:val="clear" w:pos="7892"/>
              <w:tab w:val="right" w:pos="9026" w:leader="dot"/>
            </w:tabs>
            <w:rPr/>
          </w:pPr>
          <w:hyperlink w:anchor="__RefHeading___Toc1550994_1490000891">
            <w:r>
              <w:rPr>
                <w:webHidden/>
                <w:rStyle w:val="IndexLink"/>
                <w:rtl w:val="true"/>
              </w:rPr>
              <w:t>ج</w:t>
            </w:r>
            <w:r>
              <w:rPr>
                <w:rStyle w:val="IndexLink"/>
                <w:rtl w:val="true"/>
              </w:rPr>
              <w:t xml:space="preserve">) </w:t>
            </w:r>
            <w:r>
              <w:rPr>
                <w:rStyle w:val="IndexLink"/>
                <w:rtl w:val="true"/>
              </w:rPr>
              <w:t>شفاعت قرآن و قارى قرآن‌</w:t>
            </w:r>
            <w:r>
              <w:rPr>
                <w:rStyle w:val="IndexLink"/>
                <w:rtl w:val="true"/>
              </w:rPr>
              <w:tab/>
            </w:r>
            <w:r>
              <w:rPr>
                <w:rStyle w:val="IndexLink"/>
              </w:rPr>
              <w:t>247</w:t>
            </w:r>
          </w:hyperlink>
        </w:p>
        <w:p>
          <w:pPr>
            <w:pStyle w:val="Contents5"/>
            <w:tabs>
              <w:tab w:val="clear" w:pos="7892"/>
              <w:tab w:val="right" w:pos="9026" w:leader="dot"/>
            </w:tabs>
            <w:rPr/>
          </w:pPr>
          <w:hyperlink w:anchor="__RefHeading___Toc1550996_1490000891">
            <w:r>
              <w:rPr>
                <w:webHidden/>
                <w:rStyle w:val="IndexLink"/>
                <w:rtl w:val="true"/>
              </w:rPr>
              <w:t>د</w:t>
            </w:r>
            <w:r>
              <w:rPr>
                <w:rStyle w:val="IndexLink"/>
                <w:rtl w:val="true"/>
              </w:rPr>
              <w:t xml:space="preserve">) </w:t>
            </w:r>
            <w:r>
              <w:rPr>
                <w:rStyle w:val="IndexLink"/>
                <w:rtl w:val="true"/>
              </w:rPr>
              <w:t>شفاعت شهدا و اطفال‌</w:t>
            </w:r>
            <w:r>
              <w:rPr>
                <w:rStyle w:val="IndexLink"/>
                <w:rtl w:val="true"/>
              </w:rPr>
              <w:tab/>
            </w:r>
            <w:r>
              <w:rPr>
                <w:rStyle w:val="IndexLink"/>
              </w:rPr>
              <w:t>248</w:t>
            </w:r>
          </w:hyperlink>
        </w:p>
        <w:p>
          <w:pPr>
            <w:pStyle w:val="Contents4"/>
            <w:tabs>
              <w:tab w:val="clear" w:pos="8176"/>
              <w:tab w:val="right" w:pos="9026" w:leader="dot"/>
            </w:tabs>
            <w:rPr/>
          </w:pPr>
          <w:hyperlink w:anchor="__RefHeading___Toc1550998_1490000891">
            <w:r>
              <w:rPr>
                <w:webHidden/>
                <w:rStyle w:val="IndexLink"/>
              </w:rPr>
              <w:t>4</w:t>
            </w:r>
            <w:r>
              <w:rPr>
                <w:rStyle w:val="IndexLink"/>
                <w:rtl w:val="true"/>
              </w:rPr>
              <w:t xml:space="preserve">. </w:t>
            </w:r>
            <w:r>
              <w:rPr>
                <w:rStyle w:val="IndexLink"/>
                <w:rtl w:val="true"/>
              </w:rPr>
              <w:t>شفاعت شوندگان‌</w:t>
            </w:r>
            <w:r>
              <w:rPr>
                <w:rStyle w:val="IndexLink"/>
                <w:rtl w:val="true"/>
              </w:rPr>
              <w:tab/>
            </w:r>
            <w:r>
              <w:rPr>
                <w:rStyle w:val="IndexLink"/>
              </w:rPr>
              <w:t>248</w:t>
            </w:r>
          </w:hyperlink>
        </w:p>
        <w:p>
          <w:pPr>
            <w:pStyle w:val="Contents4"/>
            <w:tabs>
              <w:tab w:val="clear" w:pos="8176"/>
              <w:tab w:val="right" w:pos="9026" w:leader="dot"/>
            </w:tabs>
            <w:rPr/>
          </w:pPr>
          <w:hyperlink w:anchor="__RefHeading___Toc1551000_1490000891">
            <w:r>
              <w:rPr>
                <w:webHidden/>
                <w:rStyle w:val="IndexLink"/>
              </w:rPr>
              <w:t>5</w:t>
            </w:r>
            <w:r>
              <w:rPr>
                <w:rStyle w:val="IndexLink"/>
                <w:rtl w:val="true"/>
              </w:rPr>
              <w:t xml:space="preserve">. </w:t>
            </w:r>
            <w:r>
              <w:rPr>
                <w:rStyle w:val="IndexLink"/>
                <w:rtl w:val="true"/>
              </w:rPr>
              <w:t>درخواست شفاعت از اوليا الهى‌</w:t>
            </w:r>
            <w:r>
              <w:rPr>
                <w:rStyle w:val="IndexLink"/>
                <w:rtl w:val="true"/>
              </w:rPr>
              <w:tab/>
            </w:r>
            <w:r>
              <w:rPr>
                <w:rStyle w:val="IndexLink"/>
              </w:rPr>
              <w:t>251</w:t>
            </w:r>
          </w:hyperlink>
        </w:p>
        <w:p>
          <w:pPr>
            <w:pStyle w:val="Contents3"/>
            <w:tabs>
              <w:tab w:val="clear" w:pos="8459"/>
              <w:tab w:val="right" w:pos="9026" w:leader="dot"/>
            </w:tabs>
            <w:rPr/>
          </w:pPr>
          <w:hyperlink w:anchor="__RefHeading___Toc1551002_1490000891">
            <w:r>
              <w:rPr>
                <w:webHidden/>
                <w:rStyle w:val="IndexLink"/>
                <w:rtl w:val="true"/>
              </w:rPr>
              <w:t>دليلهاى وهابيّون بر حرمت درخواست شفاعت‌</w:t>
            </w:r>
            <w:r>
              <w:rPr>
                <w:rStyle w:val="IndexLink"/>
                <w:rtl w:val="true"/>
              </w:rPr>
              <w:tab/>
            </w:r>
            <w:r>
              <w:rPr>
                <w:rStyle w:val="IndexLink"/>
              </w:rPr>
              <w:t>252</w:t>
            </w:r>
          </w:hyperlink>
        </w:p>
        <w:p>
          <w:pPr>
            <w:pStyle w:val="Contents4"/>
            <w:tabs>
              <w:tab w:val="clear" w:pos="8176"/>
              <w:tab w:val="right" w:pos="9026" w:leader="dot"/>
            </w:tabs>
            <w:rPr/>
          </w:pPr>
          <w:hyperlink w:anchor="__RefHeading___Toc1551004_1490000891">
            <w:r>
              <w:rPr>
                <w:webHidden/>
                <w:rStyle w:val="IndexLink"/>
                <w:rtl w:val="true"/>
              </w:rPr>
              <w:t>دليل اوّل</w:t>
            </w:r>
            <w:r>
              <w:rPr>
                <w:rStyle w:val="IndexLink"/>
                <w:rtl w:val="true"/>
              </w:rPr>
              <w:t xml:space="preserve">: </w:t>
            </w:r>
            <w:r>
              <w:rPr>
                <w:rStyle w:val="IndexLink"/>
                <w:rtl w:val="true"/>
              </w:rPr>
              <w:t>شرك بودن درخواست شفاعت‌</w:t>
            </w:r>
            <w:r>
              <w:rPr>
                <w:rStyle w:val="IndexLink"/>
                <w:rtl w:val="true"/>
              </w:rPr>
              <w:tab/>
            </w:r>
            <w:r>
              <w:rPr>
                <w:rStyle w:val="IndexLink"/>
              </w:rPr>
              <w:t>252</w:t>
            </w:r>
          </w:hyperlink>
        </w:p>
        <w:p>
          <w:pPr>
            <w:pStyle w:val="Contents5"/>
            <w:tabs>
              <w:tab w:val="clear" w:pos="7892"/>
              <w:tab w:val="right" w:pos="9026" w:leader="dot"/>
            </w:tabs>
            <w:rPr/>
          </w:pPr>
          <w:hyperlink w:anchor="__RefHeading___Toc1551006_1490000891">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551008_1490000891">
            <w:r>
              <w:rPr>
                <w:webHidden/>
                <w:rStyle w:val="IndexLink"/>
                <w:rtl w:val="true"/>
              </w:rPr>
              <w:t>پاسخ‌</w:t>
            </w:r>
            <w:r>
              <w:rPr>
                <w:rStyle w:val="IndexLink"/>
                <w:rtl w:val="true"/>
              </w:rPr>
              <w:tab/>
            </w:r>
            <w:r>
              <w:rPr>
                <w:rStyle w:val="IndexLink"/>
              </w:rPr>
              <w:t>253</w:t>
            </w:r>
          </w:hyperlink>
        </w:p>
        <w:p>
          <w:pPr>
            <w:pStyle w:val="Contents4"/>
            <w:tabs>
              <w:tab w:val="clear" w:pos="8176"/>
              <w:tab w:val="right" w:pos="9026" w:leader="dot"/>
            </w:tabs>
            <w:rPr/>
          </w:pPr>
          <w:hyperlink w:anchor="__RefHeading___Toc1551010_1490000891">
            <w:r>
              <w:rPr>
                <w:webHidden/>
                <w:rStyle w:val="IndexLink"/>
                <w:rtl w:val="true"/>
              </w:rPr>
              <w:t>دليل دوم</w:t>
            </w:r>
            <w:r>
              <w:rPr>
                <w:rStyle w:val="IndexLink"/>
                <w:rtl w:val="true"/>
              </w:rPr>
              <w:t xml:space="preserve">: </w:t>
            </w:r>
            <w:r>
              <w:rPr>
                <w:rStyle w:val="IndexLink"/>
                <w:rtl w:val="true"/>
              </w:rPr>
              <w:t>درخواست شفاعت بدعت است‌</w:t>
            </w:r>
            <w:r>
              <w:rPr>
                <w:rStyle w:val="IndexLink"/>
                <w:rtl w:val="true"/>
              </w:rPr>
              <w:tab/>
            </w:r>
            <w:r>
              <w:rPr>
                <w:rStyle w:val="IndexLink"/>
              </w:rPr>
              <w:t>255</w:t>
            </w:r>
          </w:hyperlink>
        </w:p>
        <w:p>
          <w:pPr>
            <w:pStyle w:val="Contents5"/>
            <w:tabs>
              <w:tab w:val="clear" w:pos="7892"/>
              <w:tab w:val="right" w:pos="9026" w:leader="dot"/>
            </w:tabs>
            <w:rPr/>
          </w:pPr>
          <w:hyperlink w:anchor="__RefHeading___Toc1551012_1490000891">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551014_1490000891">
            <w:r>
              <w:rPr>
                <w:webHidden/>
                <w:rStyle w:val="IndexLink"/>
                <w:rtl w:val="true"/>
              </w:rPr>
              <w:t>پاسخ‌</w:t>
            </w:r>
            <w:r>
              <w:rPr>
                <w:rStyle w:val="IndexLink"/>
                <w:rtl w:val="true"/>
              </w:rPr>
              <w:tab/>
            </w:r>
            <w:r>
              <w:rPr>
                <w:rStyle w:val="IndexLink"/>
              </w:rPr>
              <w:t>256</w:t>
            </w:r>
          </w:hyperlink>
        </w:p>
        <w:p>
          <w:pPr>
            <w:pStyle w:val="Contents4"/>
            <w:tabs>
              <w:tab w:val="clear" w:pos="8176"/>
              <w:tab w:val="right" w:pos="9026" w:leader="dot"/>
            </w:tabs>
            <w:rPr/>
          </w:pPr>
          <w:hyperlink w:anchor="__RefHeading___Toc1551016_1490000891">
            <w:r>
              <w:rPr>
                <w:webHidden/>
                <w:rStyle w:val="IndexLink"/>
                <w:rtl w:val="true"/>
              </w:rPr>
              <w:t>دليل سوم</w:t>
            </w:r>
            <w:r>
              <w:rPr>
                <w:rStyle w:val="IndexLink"/>
                <w:rtl w:val="true"/>
              </w:rPr>
              <w:t xml:space="preserve">: </w:t>
            </w:r>
            <w:r>
              <w:rPr>
                <w:rStyle w:val="IndexLink"/>
                <w:rtl w:val="true"/>
              </w:rPr>
              <w:t>درخواست شفاعت در زمان پيامبر صلى الله عليه و آله و توسّط ديگران انجام نگرفته است‌</w:t>
            </w:r>
            <w:r>
              <w:rPr>
                <w:rStyle w:val="IndexLink"/>
                <w:rtl w:val="true"/>
              </w:rPr>
              <w:tab/>
            </w:r>
            <w:r>
              <w:rPr>
                <w:rStyle w:val="IndexLink"/>
              </w:rPr>
              <w:t>258</w:t>
            </w:r>
          </w:hyperlink>
        </w:p>
        <w:p>
          <w:pPr>
            <w:pStyle w:val="Contents5"/>
            <w:tabs>
              <w:tab w:val="clear" w:pos="7892"/>
              <w:tab w:val="right" w:pos="9026" w:leader="dot"/>
            </w:tabs>
            <w:rPr/>
          </w:pPr>
          <w:hyperlink w:anchor="__RefHeading___Toc1551018_1490000891">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551020_1490000891">
            <w:r>
              <w:rPr>
                <w:webHidden/>
                <w:rStyle w:val="IndexLink"/>
                <w:rtl w:val="true"/>
              </w:rPr>
              <w:t>پاسخ‌</w:t>
            </w:r>
            <w:r>
              <w:rPr>
                <w:rStyle w:val="IndexLink"/>
                <w:rtl w:val="true"/>
              </w:rPr>
              <w:tab/>
            </w:r>
            <w:r>
              <w:rPr>
                <w:rStyle w:val="IndexLink"/>
              </w:rPr>
              <w:t>258</w:t>
            </w:r>
          </w:hyperlink>
        </w:p>
        <w:p>
          <w:pPr>
            <w:pStyle w:val="Contents4"/>
            <w:tabs>
              <w:tab w:val="clear" w:pos="8176"/>
              <w:tab w:val="right" w:pos="9026" w:leader="dot"/>
            </w:tabs>
            <w:rPr/>
          </w:pPr>
          <w:hyperlink w:anchor="__RefHeading___Toc1551022_1490000891">
            <w:r>
              <w:rPr>
                <w:webHidden/>
                <w:rStyle w:val="IndexLink"/>
                <w:rtl w:val="true"/>
              </w:rPr>
              <w:t>دليل چهارم</w:t>
            </w:r>
            <w:r>
              <w:rPr>
                <w:rStyle w:val="IndexLink"/>
                <w:rtl w:val="true"/>
              </w:rPr>
              <w:t xml:space="preserve">: </w:t>
            </w:r>
            <w:r>
              <w:rPr>
                <w:rStyle w:val="IndexLink"/>
                <w:rtl w:val="true"/>
              </w:rPr>
              <w:t>شفاعت اوليا از نوع استغفار ملائكه است‌</w:t>
            </w:r>
            <w:r>
              <w:rPr>
                <w:rStyle w:val="IndexLink"/>
                <w:rtl w:val="true"/>
              </w:rPr>
              <w:tab/>
            </w:r>
            <w:r>
              <w:rPr>
                <w:rStyle w:val="IndexLink"/>
              </w:rPr>
              <w:t>262</w:t>
            </w:r>
          </w:hyperlink>
        </w:p>
        <w:p>
          <w:pPr>
            <w:pStyle w:val="Contents5"/>
            <w:tabs>
              <w:tab w:val="clear" w:pos="7892"/>
              <w:tab w:val="right" w:pos="9026" w:leader="dot"/>
            </w:tabs>
            <w:rPr/>
          </w:pPr>
          <w:hyperlink w:anchor="__RefHeading___Toc1551024_1490000891">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551026_1490000891">
            <w:r>
              <w:rPr>
                <w:webHidden/>
                <w:rStyle w:val="IndexLink"/>
                <w:rtl w:val="true"/>
              </w:rPr>
              <w:t>پاسخ‌</w:t>
            </w:r>
            <w:r>
              <w:rPr>
                <w:rStyle w:val="IndexLink"/>
                <w:rtl w:val="true"/>
              </w:rPr>
              <w:tab/>
            </w:r>
            <w:r>
              <w:rPr>
                <w:rStyle w:val="IndexLink"/>
              </w:rPr>
              <w:t>262</w:t>
            </w:r>
          </w:hyperlink>
        </w:p>
        <w:p>
          <w:pPr>
            <w:pStyle w:val="Contents5"/>
            <w:tabs>
              <w:tab w:val="clear" w:pos="7892"/>
              <w:tab w:val="right" w:pos="9026" w:leader="dot"/>
            </w:tabs>
            <w:rPr/>
          </w:pPr>
          <w:hyperlink w:anchor="__RefHeading___Toc1551028_1490000891">
            <w:r>
              <w:rPr>
                <w:webHidden/>
                <w:rStyle w:val="IndexLink"/>
                <w:rtl w:val="true"/>
              </w:rPr>
              <w:t>نتيجه‌</w:t>
            </w:r>
            <w:r>
              <w:rPr>
                <w:rStyle w:val="IndexLink"/>
                <w:rtl w:val="true"/>
              </w:rPr>
              <w:tab/>
            </w:r>
            <w:r>
              <w:rPr>
                <w:rStyle w:val="IndexLink"/>
              </w:rPr>
              <w:t>263</w:t>
            </w:r>
          </w:hyperlink>
        </w:p>
        <w:p>
          <w:pPr>
            <w:pStyle w:val="Contents2"/>
            <w:tabs>
              <w:tab w:val="clear" w:pos="8743"/>
              <w:tab w:val="right" w:pos="9026" w:leader="dot"/>
            </w:tabs>
            <w:rPr/>
          </w:pPr>
          <w:hyperlink w:anchor="__RefHeading___Toc1551030_1490000891">
            <w:r>
              <w:rPr>
                <w:webHidden/>
                <w:rStyle w:val="IndexLink"/>
              </w:rPr>
              <w:t>14</w:t>
            </w:r>
            <w:r>
              <w:rPr>
                <w:rStyle w:val="IndexLink"/>
                <w:rtl w:val="true"/>
              </w:rPr>
              <w:t xml:space="preserve">. </w:t>
            </w:r>
            <w:r>
              <w:rPr>
                <w:rStyle w:val="IndexLink"/>
                <w:rtl w:val="true"/>
              </w:rPr>
              <w:t>تحريف قرآن كريم مصحف على وفاطمه عليهما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551032_1490000891">
            <w:r>
              <w:rPr>
                <w:webHidden/>
                <w:rStyle w:val="IndexLink"/>
                <w:rtl w:val="true"/>
              </w:rPr>
              <w:t>شبهه‌</w:t>
            </w:r>
            <w:r>
              <w:rPr>
                <w:rStyle w:val="IndexLink"/>
                <w:rtl w:val="true"/>
              </w:rPr>
              <w:tab/>
            </w:r>
            <w:r>
              <w:rPr>
                <w:rStyle w:val="IndexLink"/>
              </w:rPr>
              <w:t>265</w:t>
            </w:r>
          </w:hyperlink>
        </w:p>
        <w:p>
          <w:pPr>
            <w:pStyle w:val="Contents3"/>
            <w:tabs>
              <w:tab w:val="clear" w:pos="8459"/>
              <w:tab w:val="right" w:pos="9026" w:leader="dot"/>
            </w:tabs>
            <w:rPr/>
          </w:pPr>
          <w:hyperlink w:anchor="__RefHeading___Toc1551034_1490000891">
            <w:r>
              <w:rPr>
                <w:webHidden/>
                <w:rStyle w:val="IndexLink"/>
                <w:rtl w:val="true"/>
              </w:rPr>
              <w:t>پاسخ شبهه‌</w:t>
            </w:r>
            <w:r>
              <w:rPr>
                <w:rStyle w:val="IndexLink"/>
                <w:rtl w:val="true"/>
              </w:rPr>
              <w:tab/>
            </w:r>
            <w:r>
              <w:rPr>
                <w:rStyle w:val="IndexLink"/>
              </w:rPr>
              <w:t>266</w:t>
            </w:r>
          </w:hyperlink>
        </w:p>
        <w:p>
          <w:pPr>
            <w:pStyle w:val="Contents3"/>
            <w:tabs>
              <w:tab w:val="clear" w:pos="8459"/>
              <w:tab w:val="right" w:pos="9026" w:leader="dot"/>
            </w:tabs>
            <w:rPr/>
          </w:pPr>
          <w:hyperlink w:anchor="__RefHeading___Toc1551036_1490000891">
            <w:r>
              <w:rPr>
                <w:webHidden/>
                <w:rStyle w:val="IndexLink"/>
                <w:rtl w:val="true"/>
              </w:rPr>
              <w:t>يك شبهه و پاسخ آن‌</w:t>
            </w:r>
            <w:r>
              <w:rPr>
                <w:rStyle w:val="IndexLink"/>
                <w:rtl w:val="true"/>
              </w:rPr>
              <w:tab/>
            </w:r>
            <w:r>
              <w:rPr>
                <w:rStyle w:val="IndexLink"/>
              </w:rPr>
              <w:t>274</w:t>
            </w:r>
          </w:hyperlink>
        </w:p>
        <w:p>
          <w:pPr>
            <w:pStyle w:val="Contents2"/>
            <w:tabs>
              <w:tab w:val="clear" w:pos="8743"/>
              <w:tab w:val="right" w:pos="9026" w:leader="dot"/>
            </w:tabs>
            <w:rPr/>
          </w:pPr>
          <w:hyperlink w:anchor="__RefHeading___Toc1551038_1490000891">
            <w:r>
              <w:rPr>
                <w:webHidden/>
                <w:rStyle w:val="IndexLink"/>
              </w:rPr>
              <w:t>15</w:t>
            </w:r>
            <w:r>
              <w:rPr>
                <w:rStyle w:val="IndexLink"/>
                <w:rtl w:val="true"/>
              </w:rPr>
              <w:t xml:space="preserve">. </w:t>
            </w:r>
            <w:r>
              <w:rPr>
                <w:rStyle w:val="IndexLink"/>
                <w:rtl w:val="true"/>
              </w:rPr>
              <w:t>گريه كردن در فراق عزيزان‌</w:t>
            </w:r>
            <w:r>
              <w:rPr>
                <w:rStyle w:val="IndexLink"/>
                <w:rtl w:val="true"/>
              </w:rPr>
              <w:tab/>
            </w:r>
            <w:r>
              <w:rPr>
                <w:rStyle w:val="IndexLink"/>
              </w:rPr>
              <w:t>277</w:t>
            </w:r>
          </w:hyperlink>
        </w:p>
        <w:p>
          <w:pPr>
            <w:pStyle w:val="Contents3"/>
            <w:tabs>
              <w:tab w:val="clear" w:pos="8459"/>
              <w:tab w:val="right" w:pos="9026" w:leader="dot"/>
            </w:tabs>
            <w:rPr/>
          </w:pPr>
          <w:hyperlink w:anchor="__RefHeading___Toc1551040_1490000891">
            <w:r>
              <w:rPr>
                <w:webHidden/>
                <w:rStyle w:val="IndexLink"/>
                <w:rtl w:val="true"/>
              </w:rPr>
              <w:t>شبهه‌</w:t>
            </w:r>
            <w:r>
              <w:rPr>
                <w:rStyle w:val="IndexLink"/>
                <w:rtl w:val="true"/>
              </w:rPr>
              <w:tab/>
            </w:r>
            <w:r>
              <w:rPr>
                <w:rStyle w:val="IndexLink"/>
              </w:rPr>
              <w:t>277</w:t>
            </w:r>
          </w:hyperlink>
        </w:p>
        <w:p>
          <w:pPr>
            <w:pStyle w:val="Contents3"/>
            <w:tabs>
              <w:tab w:val="clear" w:pos="8459"/>
              <w:tab w:val="right" w:pos="9026" w:leader="dot"/>
            </w:tabs>
            <w:rPr/>
          </w:pPr>
          <w:hyperlink w:anchor="__RefHeading___Toc1551042_1490000891">
            <w:r>
              <w:rPr>
                <w:webHidden/>
                <w:rStyle w:val="IndexLink"/>
                <w:rtl w:val="true"/>
              </w:rPr>
              <w:t>پاسخ شبهه‌</w:t>
            </w:r>
            <w:r>
              <w:rPr>
                <w:rStyle w:val="IndexLink"/>
                <w:rtl w:val="true"/>
              </w:rPr>
              <w:tab/>
            </w:r>
            <w:r>
              <w:rPr>
                <w:rStyle w:val="IndexLink"/>
              </w:rPr>
              <w:t>279</w:t>
            </w:r>
          </w:hyperlink>
        </w:p>
        <w:p>
          <w:pPr>
            <w:pStyle w:val="Contents4"/>
            <w:tabs>
              <w:tab w:val="clear" w:pos="8176"/>
              <w:tab w:val="right" w:pos="9026" w:leader="dot"/>
            </w:tabs>
            <w:rPr/>
          </w:pPr>
          <w:hyperlink w:anchor="__RefHeading___Toc1551044_1490000891">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551046_1490000891">
            <w:r>
              <w:rPr>
                <w:webHidden/>
                <w:rStyle w:val="IndexLink"/>
                <w:rtl w:val="true"/>
              </w:rPr>
              <w:t>الف</w:t>
            </w:r>
            <w:r>
              <w:rPr>
                <w:rStyle w:val="IndexLink"/>
                <w:rtl w:val="true"/>
              </w:rPr>
              <w:t xml:space="preserve">) </w:t>
            </w:r>
            <w:r>
              <w:rPr>
                <w:rStyle w:val="IndexLink"/>
                <w:rtl w:val="true"/>
              </w:rPr>
              <w:t>پاسخ استدلال به سه روايات پيشين‌</w:t>
            </w:r>
            <w:r>
              <w:rPr>
                <w:rStyle w:val="IndexLink"/>
                <w:rtl w:val="true"/>
              </w:rPr>
              <w:tab/>
            </w:r>
            <w:r>
              <w:rPr>
                <w:rStyle w:val="IndexLink"/>
              </w:rPr>
              <w:t>279</w:t>
            </w:r>
          </w:hyperlink>
        </w:p>
        <w:p>
          <w:pPr>
            <w:pStyle w:val="Contents4"/>
            <w:tabs>
              <w:tab w:val="clear" w:pos="8176"/>
              <w:tab w:val="right" w:pos="9026" w:leader="dot"/>
            </w:tabs>
            <w:rPr/>
          </w:pPr>
          <w:hyperlink w:anchor="__RefHeading___Toc1551048_1490000891">
            <w:r>
              <w:rPr>
                <w:webHidden/>
                <w:rStyle w:val="IndexLink"/>
                <w:rtl w:val="true"/>
              </w:rPr>
              <w:t>ب</w:t>
            </w:r>
            <w:r>
              <w:rPr>
                <w:rStyle w:val="IndexLink"/>
                <w:rtl w:val="true"/>
              </w:rPr>
              <w:t xml:space="preserve">) </w:t>
            </w:r>
            <w:r>
              <w:rPr>
                <w:rStyle w:val="IndexLink"/>
                <w:rtl w:val="true"/>
              </w:rPr>
              <w:t>دليل بر جواز گريه در فراق عزيزان‌</w:t>
            </w:r>
            <w:r>
              <w:rPr>
                <w:rStyle w:val="IndexLink"/>
                <w:rtl w:val="true"/>
              </w:rPr>
              <w:tab/>
            </w:r>
            <w:r>
              <w:rPr>
                <w:rStyle w:val="IndexLink"/>
              </w:rPr>
              <w:t>286</w:t>
            </w:r>
          </w:hyperlink>
        </w:p>
        <w:p>
          <w:pPr>
            <w:pStyle w:val="Contents4"/>
            <w:tabs>
              <w:tab w:val="clear" w:pos="8176"/>
              <w:tab w:val="right" w:pos="9026" w:leader="dot"/>
            </w:tabs>
            <w:rPr/>
          </w:pPr>
          <w:hyperlink w:anchor="__RefHeading___Toc1551050_1490000891">
            <w:r>
              <w:rPr>
                <w:webHidden/>
                <w:rStyle w:val="IndexLink"/>
                <w:rtl w:val="true"/>
              </w:rPr>
              <w:t>ج</w:t>
            </w:r>
            <w:r>
              <w:rPr>
                <w:rStyle w:val="IndexLink"/>
                <w:rtl w:val="true"/>
              </w:rPr>
              <w:t xml:space="preserve">) </w:t>
            </w:r>
            <w:r>
              <w:rPr>
                <w:rStyle w:val="IndexLink"/>
                <w:rtl w:val="true"/>
              </w:rPr>
              <w:t>ديدگاه تعدادى از فقهاى اهل سنّت در تأييد نظر شيعه‌</w:t>
            </w:r>
            <w:r>
              <w:rPr>
                <w:rStyle w:val="IndexLink"/>
                <w:rtl w:val="true"/>
              </w:rPr>
              <w:tab/>
            </w:r>
            <w:r>
              <w:rPr>
                <w:rStyle w:val="IndexLink"/>
              </w:rPr>
              <w:t>292</w:t>
            </w:r>
          </w:hyperlink>
        </w:p>
        <w:p>
          <w:pPr>
            <w:pStyle w:val="Contents2"/>
            <w:tabs>
              <w:tab w:val="clear" w:pos="8743"/>
              <w:tab w:val="right" w:pos="9026" w:leader="dot"/>
            </w:tabs>
            <w:rPr/>
          </w:pPr>
          <w:hyperlink w:anchor="__RefHeading___Toc1551052_1490000891">
            <w:r>
              <w:rPr>
                <w:webHidden/>
                <w:rStyle w:val="IndexLink"/>
              </w:rPr>
              <w:t>16</w:t>
            </w:r>
            <w:r>
              <w:rPr>
                <w:rStyle w:val="IndexLink"/>
                <w:rtl w:val="true"/>
              </w:rPr>
              <w:t xml:space="preserve">. </w:t>
            </w:r>
            <w:r>
              <w:rPr>
                <w:rStyle w:val="IndexLink"/>
                <w:rtl w:val="true"/>
              </w:rPr>
              <w:t>عزادارى و نوحه سرايى در فراق عزيزان‌</w:t>
            </w:r>
            <w:r>
              <w:rPr>
                <w:rStyle w:val="IndexLink"/>
                <w:rtl w:val="true"/>
              </w:rPr>
              <w:tab/>
            </w:r>
            <w:r>
              <w:rPr>
                <w:rStyle w:val="IndexLink"/>
              </w:rPr>
              <w:t>295</w:t>
            </w:r>
          </w:hyperlink>
        </w:p>
        <w:p>
          <w:pPr>
            <w:pStyle w:val="Contents3"/>
            <w:tabs>
              <w:tab w:val="clear" w:pos="8459"/>
              <w:tab w:val="right" w:pos="9026" w:leader="dot"/>
            </w:tabs>
            <w:rPr/>
          </w:pPr>
          <w:hyperlink w:anchor="__RefHeading___Toc1551054_1490000891">
            <w:r>
              <w:rPr>
                <w:webHidden/>
                <w:rStyle w:val="IndexLink"/>
                <w:rtl w:val="true"/>
              </w:rPr>
              <w:t>شبهه‌</w:t>
            </w:r>
            <w:r>
              <w:rPr>
                <w:rStyle w:val="IndexLink"/>
                <w:rtl w:val="true"/>
              </w:rPr>
              <w:tab/>
            </w:r>
            <w:r>
              <w:rPr>
                <w:rStyle w:val="IndexLink"/>
              </w:rPr>
              <w:t>295</w:t>
            </w:r>
          </w:hyperlink>
        </w:p>
        <w:p>
          <w:pPr>
            <w:pStyle w:val="Contents3"/>
            <w:tabs>
              <w:tab w:val="clear" w:pos="8459"/>
              <w:tab w:val="right" w:pos="9026" w:leader="dot"/>
            </w:tabs>
            <w:rPr/>
          </w:pPr>
          <w:hyperlink w:anchor="__RefHeading___Toc1551056_1490000891">
            <w:r>
              <w:rPr>
                <w:webHidden/>
                <w:rStyle w:val="IndexLink"/>
                <w:rtl w:val="true"/>
              </w:rPr>
              <w:t>پاسخ شبهه‌</w:t>
            </w:r>
            <w:r>
              <w:rPr>
                <w:rStyle w:val="IndexLink"/>
                <w:rtl w:val="true"/>
              </w:rPr>
              <w:tab/>
            </w:r>
            <w:r>
              <w:rPr>
                <w:rStyle w:val="IndexLink"/>
              </w:rPr>
              <w:t>296</w:t>
            </w:r>
          </w:hyperlink>
        </w:p>
        <w:p>
          <w:pPr>
            <w:pStyle w:val="Contents4"/>
            <w:tabs>
              <w:tab w:val="clear" w:pos="8176"/>
              <w:tab w:val="right" w:pos="9026" w:leader="dot"/>
            </w:tabs>
            <w:rPr/>
          </w:pPr>
          <w:hyperlink w:anchor="__RefHeading___Toc1551058_1490000891">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551060_1490000891">
            <w:r>
              <w:rPr>
                <w:webHidden/>
                <w:rStyle w:val="IndexLink"/>
              </w:rPr>
              <w:t>1</w:t>
            </w:r>
            <w:r>
              <w:rPr>
                <w:rStyle w:val="IndexLink"/>
                <w:rtl w:val="true"/>
              </w:rPr>
              <w:t xml:space="preserve">. </w:t>
            </w:r>
            <w:r>
              <w:rPr>
                <w:rStyle w:val="IndexLink"/>
                <w:rtl w:val="true"/>
              </w:rPr>
              <w:t>نوحه سرايى‌</w:t>
            </w:r>
            <w:r>
              <w:rPr>
                <w:rStyle w:val="IndexLink"/>
                <w:rtl w:val="true"/>
              </w:rPr>
              <w:tab/>
            </w:r>
            <w:r>
              <w:rPr>
                <w:rStyle w:val="IndexLink"/>
              </w:rPr>
              <w:t>296</w:t>
            </w:r>
          </w:hyperlink>
        </w:p>
        <w:p>
          <w:pPr>
            <w:pStyle w:val="Contents5"/>
            <w:tabs>
              <w:tab w:val="clear" w:pos="7892"/>
              <w:tab w:val="right" w:pos="9026" w:leader="dot"/>
            </w:tabs>
            <w:rPr/>
          </w:pPr>
          <w:hyperlink w:anchor="__RefHeading___Toc1551062_1490000891">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551064_1490000891">
            <w:r>
              <w:rPr>
                <w:webHidden/>
                <w:rStyle w:val="IndexLink"/>
                <w:rtl w:val="true"/>
              </w:rPr>
              <w:t>الف</w:t>
            </w:r>
            <w:r>
              <w:rPr>
                <w:rStyle w:val="IndexLink"/>
                <w:rtl w:val="true"/>
              </w:rPr>
              <w:t xml:space="preserve">) </w:t>
            </w:r>
            <w:r>
              <w:rPr>
                <w:rStyle w:val="IndexLink"/>
                <w:rtl w:val="true"/>
              </w:rPr>
              <w:t>دليلهاى اهل سنّت بر حرمت نوحه‌سرايى‌</w:t>
            </w:r>
            <w:r>
              <w:rPr>
                <w:rStyle w:val="IndexLink"/>
                <w:rtl w:val="true"/>
              </w:rPr>
              <w:tab/>
            </w:r>
            <w:r>
              <w:rPr>
                <w:rStyle w:val="IndexLink"/>
              </w:rPr>
              <w:t>297</w:t>
            </w:r>
          </w:hyperlink>
        </w:p>
        <w:p>
          <w:pPr>
            <w:pStyle w:val="Contents5"/>
            <w:tabs>
              <w:tab w:val="clear" w:pos="7892"/>
              <w:tab w:val="right" w:pos="9026" w:leader="dot"/>
            </w:tabs>
            <w:rPr/>
          </w:pPr>
          <w:hyperlink w:anchor="__RefHeading___Toc1551066_1490000891">
            <w:r>
              <w:rPr>
                <w:webHidden/>
                <w:rStyle w:val="IndexLink"/>
                <w:rtl w:val="true"/>
              </w:rPr>
              <w:t>ب</w:t>
            </w:r>
            <w:r>
              <w:rPr>
                <w:rStyle w:val="IndexLink"/>
                <w:rtl w:val="true"/>
              </w:rPr>
              <w:t xml:space="preserve">) </w:t>
            </w:r>
            <w:r>
              <w:rPr>
                <w:rStyle w:val="IndexLink"/>
                <w:rtl w:val="true"/>
              </w:rPr>
              <w:t>پاسخ دليلهاى مذكور</w:t>
            </w:r>
            <w:r>
              <w:rPr>
                <w:rStyle w:val="IndexLink"/>
                <w:rtl w:val="true"/>
              </w:rPr>
              <w:tab/>
            </w:r>
            <w:r>
              <w:rPr>
                <w:rStyle w:val="IndexLink"/>
              </w:rPr>
              <w:t>299</w:t>
            </w:r>
          </w:hyperlink>
        </w:p>
        <w:p>
          <w:pPr>
            <w:pStyle w:val="Contents5"/>
            <w:tabs>
              <w:tab w:val="clear" w:pos="7892"/>
              <w:tab w:val="right" w:pos="9026" w:leader="dot"/>
            </w:tabs>
            <w:rPr/>
          </w:pPr>
          <w:hyperlink w:anchor="__RefHeading___Toc1551068_1490000891">
            <w:r>
              <w:rPr>
                <w:webHidden/>
                <w:rStyle w:val="IndexLink"/>
                <w:rtl w:val="true"/>
              </w:rPr>
              <w:t>ج</w:t>
            </w:r>
            <w:r>
              <w:rPr>
                <w:rStyle w:val="IndexLink"/>
                <w:rtl w:val="true"/>
              </w:rPr>
              <w:t xml:space="preserve">) </w:t>
            </w:r>
            <w:r>
              <w:rPr>
                <w:rStyle w:val="IndexLink"/>
                <w:rtl w:val="true"/>
              </w:rPr>
              <w:t>دليل ما بر جواز نوحه سرايى‌</w:t>
            </w:r>
            <w:r>
              <w:rPr>
                <w:rStyle w:val="IndexLink"/>
                <w:rtl w:val="true"/>
              </w:rPr>
              <w:tab/>
            </w:r>
            <w:r>
              <w:rPr>
                <w:rStyle w:val="IndexLink"/>
              </w:rPr>
              <w:t>310</w:t>
            </w:r>
          </w:hyperlink>
        </w:p>
        <w:p>
          <w:pPr>
            <w:pStyle w:val="Contents4"/>
            <w:tabs>
              <w:tab w:val="clear" w:pos="8176"/>
              <w:tab w:val="right" w:pos="9026" w:leader="dot"/>
            </w:tabs>
            <w:rPr/>
          </w:pPr>
          <w:hyperlink w:anchor="__RefHeading___Toc1551070_1490000891">
            <w:r>
              <w:rPr>
                <w:webHidden/>
                <w:rStyle w:val="IndexLink"/>
              </w:rPr>
              <w:t>2</w:t>
            </w:r>
            <w:r>
              <w:rPr>
                <w:rStyle w:val="IndexLink"/>
                <w:rtl w:val="true"/>
              </w:rPr>
              <w:t xml:space="preserve">. </w:t>
            </w:r>
            <w:r>
              <w:rPr>
                <w:rStyle w:val="IndexLink"/>
                <w:rtl w:val="true"/>
              </w:rPr>
              <w:t>طعام خوردن در عزاداريها</w:t>
            </w:r>
            <w:r>
              <w:rPr>
                <w:rStyle w:val="IndexLink"/>
                <w:rtl w:val="true"/>
              </w:rPr>
              <w:tab/>
            </w:r>
            <w:r>
              <w:rPr>
                <w:rStyle w:val="IndexLink"/>
              </w:rPr>
              <w:t>311</w:t>
            </w:r>
          </w:hyperlink>
        </w:p>
        <w:p>
          <w:pPr>
            <w:pStyle w:val="Contents4"/>
            <w:tabs>
              <w:tab w:val="clear" w:pos="8176"/>
              <w:tab w:val="right" w:pos="9026" w:leader="dot"/>
            </w:tabs>
            <w:rPr/>
          </w:pPr>
          <w:hyperlink w:anchor="__RefHeading___Toc1551072_1490000891">
            <w:r>
              <w:rPr>
                <w:webHidden/>
                <w:rStyle w:val="IndexLink"/>
              </w:rPr>
              <w:t>3</w:t>
            </w:r>
            <w:r>
              <w:rPr>
                <w:rStyle w:val="IndexLink"/>
                <w:rtl w:val="true"/>
              </w:rPr>
              <w:t xml:space="preserve">. </w:t>
            </w:r>
            <w:r>
              <w:rPr>
                <w:rStyle w:val="IndexLink"/>
                <w:rtl w:val="true"/>
              </w:rPr>
              <w:t>برپايى مراسم عزا</w:t>
            </w:r>
            <w:r>
              <w:rPr>
                <w:rStyle w:val="IndexLink"/>
                <w:rtl w:val="true"/>
              </w:rPr>
              <w:tab/>
            </w:r>
            <w:r>
              <w:rPr>
                <w:rStyle w:val="IndexLink"/>
              </w:rPr>
              <w:t>312</w:t>
            </w:r>
          </w:hyperlink>
        </w:p>
        <w:p>
          <w:pPr>
            <w:pStyle w:val="Contents2"/>
            <w:tabs>
              <w:tab w:val="clear" w:pos="8743"/>
              <w:tab w:val="right" w:pos="9026" w:leader="dot"/>
            </w:tabs>
            <w:rPr/>
          </w:pPr>
          <w:hyperlink w:anchor="__RefHeading___Toc1551074_1490000891">
            <w:r>
              <w:rPr>
                <w:webHidden/>
                <w:rStyle w:val="IndexLink"/>
              </w:rPr>
              <w:t>17</w:t>
            </w:r>
            <w:r>
              <w:rPr>
                <w:rStyle w:val="IndexLink"/>
                <w:rtl w:val="true"/>
              </w:rPr>
              <w:t xml:space="preserve">. </w:t>
            </w:r>
            <w:r>
              <w:rPr>
                <w:rStyle w:val="IndexLink"/>
                <w:rtl w:val="true"/>
              </w:rPr>
              <w:t>گريه و عزادارى براى امام حسين عليه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551076_1490000891">
            <w:r>
              <w:rPr>
                <w:webHidden/>
                <w:rStyle w:val="IndexLink"/>
                <w:rtl w:val="true"/>
              </w:rPr>
              <w:t>شبهه‌</w:t>
            </w:r>
            <w:r>
              <w:rPr>
                <w:rStyle w:val="IndexLink"/>
                <w:rtl w:val="true"/>
              </w:rPr>
              <w:tab/>
            </w:r>
            <w:r>
              <w:rPr>
                <w:rStyle w:val="IndexLink"/>
              </w:rPr>
              <w:t>313</w:t>
            </w:r>
          </w:hyperlink>
        </w:p>
        <w:p>
          <w:pPr>
            <w:pStyle w:val="Contents3"/>
            <w:tabs>
              <w:tab w:val="clear" w:pos="8459"/>
              <w:tab w:val="right" w:pos="9026" w:leader="dot"/>
            </w:tabs>
            <w:rPr/>
          </w:pPr>
          <w:hyperlink w:anchor="__RefHeading___Toc1551078_1490000891">
            <w:r>
              <w:rPr>
                <w:webHidden/>
                <w:rStyle w:val="IndexLink"/>
                <w:rtl w:val="true"/>
              </w:rPr>
              <w:t>پاسخ شبهه‌</w:t>
            </w:r>
            <w:r>
              <w:rPr>
                <w:rStyle w:val="IndexLink"/>
                <w:rtl w:val="true"/>
              </w:rPr>
              <w:tab/>
            </w:r>
            <w:r>
              <w:rPr>
                <w:rStyle w:val="IndexLink"/>
              </w:rPr>
              <w:t>314</w:t>
            </w:r>
          </w:hyperlink>
        </w:p>
        <w:p>
          <w:pPr>
            <w:pStyle w:val="Contents4"/>
            <w:tabs>
              <w:tab w:val="clear" w:pos="8176"/>
              <w:tab w:val="right" w:pos="9026" w:leader="dot"/>
            </w:tabs>
            <w:rPr/>
          </w:pPr>
          <w:hyperlink w:anchor="__RefHeading___Toc1551080_149000089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551082_1490000891">
            <w:r>
              <w:rPr>
                <w:webHidden/>
                <w:rStyle w:val="IndexLink"/>
                <w:rtl w:val="true"/>
              </w:rPr>
              <w:t>الف</w:t>
            </w:r>
            <w:r>
              <w:rPr>
                <w:rStyle w:val="IndexLink"/>
                <w:rtl w:val="true"/>
              </w:rPr>
              <w:t xml:space="preserve">) </w:t>
            </w:r>
            <w:r>
              <w:rPr>
                <w:rStyle w:val="IndexLink"/>
                <w:rtl w:val="true"/>
              </w:rPr>
              <w:t>امام حسين عليه السلام و امتيازات شهادت او به روايت اهل سنّت‌</w:t>
            </w:r>
            <w:r>
              <w:rPr>
                <w:rStyle w:val="IndexLink"/>
                <w:rtl w:val="true"/>
              </w:rPr>
              <w:tab/>
            </w:r>
            <w:r>
              <w:rPr>
                <w:rStyle w:val="IndexLink"/>
              </w:rPr>
              <w:t>314</w:t>
            </w:r>
          </w:hyperlink>
        </w:p>
        <w:p>
          <w:pPr>
            <w:pStyle w:val="Contents4"/>
            <w:tabs>
              <w:tab w:val="clear" w:pos="8176"/>
              <w:tab w:val="right" w:pos="9026" w:leader="dot"/>
            </w:tabs>
            <w:rPr/>
          </w:pPr>
          <w:hyperlink w:anchor="__RefHeading___Toc1551084_1490000891">
            <w:r>
              <w:rPr>
                <w:webHidden/>
                <w:rStyle w:val="IndexLink"/>
                <w:rtl w:val="true"/>
              </w:rPr>
              <w:t>ب</w:t>
            </w:r>
            <w:r>
              <w:rPr>
                <w:rStyle w:val="IndexLink"/>
                <w:rtl w:val="true"/>
              </w:rPr>
              <w:t xml:space="preserve">) </w:t>
            </w:r>
            <w:r>
              <w:rPr>
                <w:rStyle w:val="IndexLink"/>
                <w:rtl w:val="true"/>
              </w:rPr>
              <w:t>اهداف شيعيان در عزادارى امام حسين عليه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1551086_1490000891">
            <w:r>
              <w:rPr>
                <w:webHidden/>
                <w:rStyle w:val="IndexLink"/>
                <w:rtl w:val="true"/>
              </w:rPr>
              <w:t>ج</w:t>
            </w:r>
            <w:r>
              <w:rPr>
                <w:rStyle w:val="IndexLink"/>
                <w:rtl w:val="true"/>
              </w:rPr>
              <w:t xml:space="preserve">) </w:t>
            </w:r>
            <w:r>
              <w:rPr>
                <w:rStyle w:val="IndexLink"/>
                <w:rtl w:val="true"/>
              </w:rPr>
              <w:t>شيوه‌هاى عزادارى و آسيب‌شناسى آنها</w:t>
            </w:r>
            <w:r>
              <w:rPr>
                <w:rStyle w:val="IndexLink"/>
                <w:rtl w:val="true"/>
              </w:rPr>
              <w:tab/>
            </w:r>
            <w:r>
              <w:rPr>
                <w:rStyle w:val="IndexLink"/>
              </w:rPr>
              <w:t>322</w:t>
            </w:r>
          </w:hyperlink>
        </w:p>
        <w:p>
          <w:pPr>
            <w:pStyle w:val="Contents4"/>
            <w:tabs>
              <w:tab w:val="clear" w:pos="8176"/>
              <w:tab w:val="right" w:pos="9026" w:leader="dot"/>
            </w:tabs>
            <w:rPr/>
          </w:pPr>
          <w:hyperlink w:anchor="__RefHeading___Toc1551088_1490000891">
            <w:r>
              <w:rPr>
                <w:webHidden/>
                <w:rStyle w:val="IndexLink"/>
                <w:rtl w:val="true"/>
              </w:rPr>
              <w:t>سخنى با اهل سنّت‌</w:t>
            </w:r>
            <w:r>
              <w:rPr>
                <w:rStyle w:val="IndexLink"/>
                <w:rtl w:val="true"/>
              </w:rPr>
              <w:tab/>
            </w:r>
            <w:r>
              <w:rPr>
                <w:rStyle w:val="IndexLink"/>
              </w:rPr>
              <w:t>331</w:t>
            </w:r>
          </w:hyperlink>
        </w:p>
        <w:p>
          <w:pPr>
            <w:pStyle w:val="Contents2"/>
            <w:tabs>
              <w:tab w:val="clear" w:pos="8743"/>
              <w:tab w:val="right" w:pos="9026" w:leader="dot"/>
            </w:tabs>
            <w:rPr/>
          </w:pPr>
          <w:hyperlink w:anchor="__RefHeading___Toc1551090_1490000891">
            <w:r>
              <w:rPr>
                <w:webHidden/>
                <w:rStyle w:val="IndexLink"/>
              </w:rPr>
              <w:t>18</w:t>
            </w:r>
            <w:r>
              <w:rPr>
                <w:rStyle w:val="IndexLink"/>
                <w:rtl w:val="true"/>
              </w:rPr>
              <w:t xml:space="preserve">. </w:t>
            </w:r>
            <w:r>
              <w:rPr>
                <w:rStyle w:val="IndexLink"/>
                <w:rtl w:val="true"/>
              </w:rPr>
              <w:t xml:space="preserve">حديث غدير ودلالت آن بر امامت على </w:t>
            </w:r>
            <w:r>
              <w:rPr>
                <w:rStyle w:val="IndexLink"/>
                <w:rtl w:val="true"/>
              </w:rPr>
              <w:t>(</w:t>
            </w:r>
            <w:r>
              <w:rPr>
                <w:rStyle w:val="IndexLink"/>
                <w:rtl w:val="true"/>
              </w:rPr>
              <w:t>ع</w:t>
            </w:r>
            <w:r>
              <w:rPr>
                <w:rStyle w:val="IndexLink"/>
                <w:rtl w:val="true"/>
              </w:rPr>
              <w:t>)</w:t>
              <w:tab/>
            </w:r>
            <w:r>
              <w:rPr>
                <w:rStyle w:val="IndexLink"/>
              </w:rPr>
              <w:t>333</w:t>
            </w:r>
          </w:hyperlink>
        </w:p>
        <w:p>
          <w:pPr>
            <w:pStyle w:val="Contents3"/>
            <w:tabs>
              <w:tab w:val="clear" w:pos="8459"/>
              <w:tab w:val="right" w:pos="9026" w:leader="dot"/>
            </w:tabs>
            <w:rPr/>
          </w:pPr>
          <w:hyperlink w:anchor="__RefHeading___Toc1551092_1490000891">
            <w:r>
              <w:rPr>
                <w:webHidden/>
                <w:rStyle w:val="IndexLink"/>
                <w:rtl w:val="true"/>
              </w:rPr>
              <w:t>شبهه‌</w:t>
            </w:r>
            <w:r>
              <w:rPr>
                <w:rStyle w:val="IndexLink"/>
                <w:rtl w:val="true"/>
              </w:rPr>
              <w:tab/>
            </w:r>
            <w:r>
              <w:rPr>
                <w:rStyle w:val="IndexLink"/>
              </w:rPr>
              <w:t>333</w:t>
            </w:r>
          </w:hyperlink>
        </w:p>
        <w:p>
          <w:pPr>
            <w:pStyle w:val="Contents4"/>
            <w:tabs>
              <w:tab w:val="clear" w:pos="8176"/>
              <w:tab w:val="right" w:pos="9026" w:leader="dot"/>
            </w:tabs>
            <w:rPr/>
          </w:pPr>
          <w:hyperlink w:anchor="__RefHeading___Toc1551094_1490000891">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551096_1490000891">
            <w:r>
              <w:rPr>
                <w:webHidden/>
                <w:rStyle w:val="IndexLink"/>
                <w:rtl w:val="true"/>
              </w:rPr>
              <w:t>شبهات و پاسخ آن‌</w:t>
            </w:r>
            <w:r>
              <w:rPr>
                <w:rStyle w:val="IndexLink"/>
                <w:rtl w:val="true"/>
              </w:rPr>
              <w:tab/>
            </w:r>
            <w:r>
              <w:rPr>
                <w:rStyle w:val="IndexLink"/>
              </w:rPr>
              <w:t>335</w:t>
            </w:r>
          </w:hyperlink>
        </w:p>
        <w:p>
          <w:pPr>
            <w:pStyle w:val="Contents4"/>
            <w:tabs>
              <w:tab w:val="clear" w:pos="8176"/>
              <w:tab w:val="right" w:pos="9026" w:leader="dot"/>
            </w:tabs>
            <w:rPr/>
          </w:pPr>
          <w:hyperlink w:anchor="__RefHeading___Toc1551098_1490000891">
            <w:r>
              <w:rPr>
                <w:webHidden/>
                <w:rStyle w:val="IndexLink"/>
                <w:rtl w:val="true"/>
              </w:rPr>
              <w:t>شبهه اوّل</w:t>
            </w:r>
            <w:r>
              <w:rPr>
                <w:rStyle w:val="IndexLink"/>
                <w:rtl w:val="true"/>
              </w:rPr>
              <w:t xml:space="preserve">: </w:t>
            </w:r>
            <w:r>
              <w:rPr>
                <w:rStyle w:val="IndexLink"/>
                <w:rtl w:val="true"/>
              </w:rPr>
              <w:t>عدم صدور اين حديث از سوى پيامبر صلى الله عليه و آله‌</w:t>
            </w:r>
            <w:r>
              <w:rPr>
                <w:rStyle w:val="IndexLink"/>
                <w:rtl w:val="true"/>
              </w:rPr>
              <w:tab/>
            </w:r>
            <w:r>
              <w:rPr>
                <w:rStyle w:val="IndexLink"/>
              </w:rPr>
              <w:t>335</w:t>
            </w:r>
          </w:hyperlink>
        </w:p>
        <w:p>
          <w:pPr>
            <w:pStyle w:val="Contents3"/>
            <w:tabs>
              <w:tab w:val="clear" w:pos="8459"/>
              <w:tab w:val="right" w:pos="9026" w:leader="dot"/>
            </w:tabs>
            <w:rPr/>
          </w:pPr>
          <w:hyperlink w:anchor="__RefHeading___Toc1551100_1490000891">
            <w:r>
              <w:rPr>
                <w:webHidden/>
                <w:rStyle w:val="IndexLink"/>
                <w:rtl w:val="true"/>
              </w:rPr>
              <w:t>پاسخ شبهه‌</w:t>
            </w:r>
            <w:r>
              <w:rPr>
                <w:rStyle w:val="IndexLink"/>
                <w:rtl w:val="true"/>
              </w:rPr>
              <w:tab/>
            </w:r>
            <w:r>
              <w:rPr>
                <w:rStyle w:val="IndexLink"/>
              </w:rPr>
              <w:t>336</w:t>
            </w:r>
          </w:hyperlink>
        </w:p>
        <w:p>
          <w:pPr>
            <w:pStyle w:val="Contents4"/>
            <w:tabs>
              <w:tab w:val="clear" w:pos="8176"/>
              <w:tab w:val="right" w:pos="9026" w:leader="dot"/>
            </w:tabs>
            <w:rPr/>
          </w:pPr>
          <w:hyperlink w:anchor="__RefHeading___Toc1551102_1490000891">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551104_1490000891">
            <w:r>
              <w:rPr>
                <w:webHidden/>
                <w:rStyle w:val="IndexLink"/>
                <w:rtl w:val="true"/>
              </w:rPr>
              <w:t>شبهه دوم</w:t>
            </w:r>
            <w:r>
              <w:rPr>
                <w:rStyle w:val="IndexLink"/>
                <w:rtl w:val="true"/>
              </w:rPr>
              <w:t xml:space="preserve">: </w:t>
            </w:r>
            <w:r>
              <w:rPr>
                <w:rStyle w:val="IndexLink"/>
                <w:rtl w:val="true"/>
              </w:rPr>
              <w:t>حديث غدير دلالت بر امامت على عليه السلام ندارد</w:t>
            </w:r>
            <w:r>
              <w:rPr>
                <w:rStyle w:val="IndexLink"/>
                <w:rtl w:val="true"/>
              </w:rPr>
              <w:tab/>
            </w:r>
            <w:r>
              <w:rPr>
                <w:rStyle w:val="IndexLink"/>
              </w:rPr>
              <w:t>338</w:t>
            </w:r>
          </w:hyperlink>
        </w:p>
        <w:p>
          <w:pPr>
            <w:pStyle w:val="Contents3"/>
            <w:tabs>
              <w:tab w:val="clear" w:pos="8459"/>
              <w:tab w:val="right" w:pos="9026" w:leader="dot"/>
            </w:tabs>
            <w:rPr/>
          </w:pPr>
          <w:hyperlink w:anchor="__RefHeading___Toc1551106_1490000891">
            <w:r>
              <w:rPr>
                <w:webHidden/>
                <w:rStyle w:val="IndexLink"/>
                <w:rtl w:val="true"/>
              </w:rPr>
              <w:t>پاسخ شبهه‌</w:t>
            </w:r>
            <w:r>
              <w:rPr>
                <w:rStyle w:val="IndexLink"/>
                <w:rtl w:val="true"/>
              </w:rPr>
              <w:tab/>
            </w:r>
            <w:r>
              <w:rPr>
                <w:rStyle w:val="IndexLink"/>
              </w:rPr>
              <w:t>339</w:t>
            </w:r>
          </w:hyperlink>
        </w:p>
        <w:p>
          <w:pPr>
            <w:pStyle w:val="Contents4"/>
            <w:tabs>
              <w:tab w:val="clear" w:pos="8176"/>
              <w:tab w:val="right" w:pos="9026" w:leader="dot"/>
            </w:tabs>
            <w:rPr/>
          </w:pPr>
          <w:hyperlink w:anchor="__RefHeading___Toc1551108_1490000891">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551110_1490000891">
            <w:r>
              <w:rPr>
                <w:webHidden/>
                <w:rStyle w:val="IndexLink"/>
                <w:rtl w:val="true"/>
              </w:rPr>
              <w:t>شبهه سوم</w:t>
            </w:r>
            <w:r>
              <w:rPr>
                <w:rStyle w:val="IndexLink"/>
                <w:rtl w:val="true"/>
              </w:rPr>
              <w:t xml:space="preserve">: </w:t>
            </w:r>
            <w:r>
              <w:rPr>
                <w:rStyle w:val="IndexLink"/>
                <w:rtl w:val="true"/>
              </w:rPr>
              <w:t>حديث غدير خم متواتر نيست‌</w:t>
            </w:r>
            <w:r>
              <w:rPr>
                <w:rStyle w:val="IndexLink"/>
                <w:rtl w:val="true"/>
              </w:rPr>
              <w:tab/>
            </w:r>
            <w:r>
              <w:rPr>
                <w:rStyle w:val="IndexLink"/>
              </w:rPr>
              <w:t>341</w:t>
            </w:r>
          </w:hyperlink>
        </w:p>
        <w:p>
          <w:pPr>
            <w:pStyle w:val="Contents4"/>
            <w:tabs>
              <w:tab w:val="clear" w:pos="8176"/>
              <w:tab w:val="right" w:pos="9026" w:leader="dot"/>
            </w:tabs>
            <w:rPr/>
          </w:pPr>
          <w:hyperlink w:anchor="__RefHeading___Toc1551112_1490000891">
            <w:r>
              <w:rPr>
                <w:webHidden/>
                <w:rStyle w:val="IndexLink"/>
                <w:rtl w:val="true"/>
              </w:rPr>
              <w:t>شبهه چهارم</w:t>
            </w:r>
            <w:r>
              <w:rPr>
                <w:rStyle w:val="IndexLink"/>
                <w:rtl w:val="true"/>
              </w:rPr>
              <w:t xml:space="preserve">: </w:t>
            </w:r>
            <w:r>
              <w:rPr>
                <w:rStyle w:val="IndexLink"/>
                <w:rtl w:val="true"/>
              </w:rPr>
              <w:t>اجتماع دو ولايت ممكن نيست‌</w:t>
            </w:r>
            <w:r>
              <w:rPr>
                <w:rStyle w:val="IndexLink"/>
                <w:rtl w:val="true"/>
              </w:rPr>
              <w:tab/>
            </w:r>
            <w:r>
              <w:rPr>
                <w:rStyle w:val="IndexLink"/>
              </w:rPr>
              <w:t>343</w:t>
            </w:r>
          </w:hyperlink>
        </w:p>
        <w:p>
          <w:pPr>
            <w:pStyle w:val="Contents3"/>
            <w:tabs>
              <w:tab w:val="clear" w:pos="8459"/>
              <w:tab w:val="right" w:pos="9026" w:leader="dot"/>
            </w:tabs>
            <w:rPr/>
          </w:pPr>
          <w:hyperlink w:anchor="__RefHeading___Toc1551114_1490000891">
            <w:r>
              <w:rPr>
                <w:webHidden/>
                <w:rStyle w:val="IndexLink"/>
                <w:rtl w:val="true"/>
              </w:rPr>
              <w:t>پاسخ شبهه‌</w:t>
            </w:r>
            <w:r>
              <w:rPr>
                <w:rStyle w:val="IndexLink"/>
                <w:rtl w:val="true"/>
              </w:rPr>
              <w:tab/>
            </w:r>
            <w:r>
              <w:rPr>
                <w:rStyle w:val="IndexLink"/>
              </w:rPr>
              <w:t>343</w:t>
            </w:r>
          </w:hyperlink>
        </w:p>
        <w:p>
          <w:pPr>
            <w:pStyle w:val="Contents4"/>
            <w:tabs>
              <w:tab w:val="clear" w:pos="8176"/>
              <w:tab w:val="right" w:pos="9026" w:leader="dot"/>
            </w:tabs>
            <w:rPr/>
          </w:pPr>
          <w:hyperlink w:anchor="__RefHeading___Toc1551116_1490000891">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551118_1490000891">
            <w:r>
              <w:rPr>
                <w:webHidden/>
                <w:rStyle w:val="IndexLink"/>
                <w:rtl w:val="true"/>
              </w:rPr>
              <w:t>شبهه پنجم</w:t>
            </w:r>
            <w:r>
              <w:rPr>
                <w:rStyle w:val="IndexLink"/>
                <w:rtl w:val="true"/>
              </w:rPr>
              <w:t xml:space="preserve">: </w:t>
            </w:r>
            <w:r>
              <w:rPr>
                <w:rStyle w:val="IndexLink"/>
                <w:rtl w:val="true"/>
              </w:rPr>
              <w:t>صحابه به همراه على عليه السلام با ابوبكر بيعت كردند</w:t>
            </w:r>
            <w:r>
              <w:rPr>
                <w:rStyle w:val="IndexLink"/>
                <w:rtl w:val="true"/>
              </w:rPr>
              <w:tab/>
            </w:r>
            <w:r>
              <w:rPr>
                <w:rStyle w:val="IndexLink"/>
              </w:rPr>
              <w:t>343</w:t>
            </w:r>
          </w:hyperlink>
        </w:p>
        <w:p>
          <w:pPr>
            <w:pStyle w:val="Contents3"/>
            <w:tabs>
              <w:tab w:val="clear" w:pos="8459"/>
              <w:tab w:val="right" w:pos="9026" w:leader="dot"/>
            </w:tabs>
            <w:rPr/>
          </w:pPr>
          <w:hyperlink w:anchor="__RefHeading___Toc1551120_1490000891">
            <w:r>
              <w:rPr>
                <w:webHidden/>
                <w:rStyle w:val="IndexLink"/>
                <w:rtl w:val="true"/>
              </w:rPr>
              <w:t>پاسخ شبهه‌</w:t>
            </w:r>
            <w:r>
              <w:rPr>
                <w:rStyle w:val="IndexLink"/>
                <w:rtl w:val="true"/>
              </w:rPr>
              <w:tab/>
            </w:r>
            <w:r>
              <w:rPr>
                <w:rStyle w:val="IndexLink"/>
              </w:rPr>
              <w:t>343</w:t>
            </w:r>
          </w:hyperlink>
        </w:p>
        <w:p>
          <w:pPr>
            <w:pStyle w:val="Contents2"/>
            <w:tabs>
              <w:tab w:val="clear" w:pos="8743"/>
              <w:tab w:val="right" w:pos="9026" w:leader="dot"/>
            </w:tabs>
            <w:rPr/>
          </w:pPr>
          <w:hyperlink w:anchor="__RefHeading___Toc1551122_1490000891">
            <w:r>
              <w:rPr>
                <w:webHidden/>
                <w:rStyle w:val="IndexLink"/>
              </w:rPr>
              <w:t>19</w:t>
            </w:r>
            <w:r>
              <w:rPr>
                <w:rStyle w:val="IndexLink"/>
                <w:rtl w:val="true"/>
              </w:rPr>
              <w:t xml:space="preserve">. </w:t>
            </w:r>
            <w:r>
              <w:rPr>
                <w:rStyle w:val="IndexLink"/>
                <w:rtl w:val="true"/>
              </w:rPr>
              <w:t xml:space="preserve">دلالت آيه </w:t>
            </w:r>
            <w:r>
              <w:rPr>
                <w:rStyle w:val="IndexLink"/>
                <w:rtl w:val="true"/>
              </w:rPr>
              <w:t>(</w:t>
            </w:r>
            <w:r>
              <w:rPr>
                <w:rStyle w:val="IndexLink"/>
                <w:rtl w:val="true"/>
              </w:rPr>
              <w:t xml:space="preserve">إِنَّمَا وَلِيُّكُمُ </w:t>
            </w:r>
            <w:r>
              <w:rPr>
                <w:rStyle w:val="IndexLink"/>
                <w:rtl w:val="true"/>
              </w:rPr>
              <w:t xml:space="preserve">... </w:t>
            </w:r>
            <w:r>
              <w:rPr>
                <w:rStyle w:val="IndexLink"/>
                <w:rtl w:val="true"/>
              </w:rPr>
              <w:t>رَاكِعُونَ</w:t>
            </w:r>
            <w:r>
              <w:rPr>
                <w:rStyle w:val="IndexLink"/>
                <w:rtl w:val="true"/>
              </w:rPr>
              <w:t xml:space="preserve">) </w:t>
            </w:r>
            <w:r>
              <w:rPr>
                <w:rStyle w:val="IndexLink"/>
                <w:rtl w:val="true"/>
              </w:rPr>
              <w:t>بر امامت‌</w:t>
            </w:r>
            <w:r>
              <w:rPr>
                <w:rStyle w:val="IndexLink"/>
                <w:rtl w:val="true"/>
              </w:rPr>
              <w:tab/>
            </w:r>
            <w:r>
              <w:rPr>
                <w:rStyle w:val="IndexLink"/>
              </w:rPr>
              <w:t>355</w:t>
            </w:r>
          </w:hyperlink>
        </w:p>
        <w:p>
          <w:pPr>
            <w:pStyle w:val="Contents3"/>
            <w:tabs>
              <w:tab w:val="clear" w:pos="8459"/>
              <w:tab w:val="right" w:pos="9026" w:leader="dot"/>
            </w:tabs>
            <w:rPr/>
          </w:pPr>
          <w:hyperlink w:anchor="__RefHeading___Toc1551124_1490000891">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551126_1490000891">
            <w:r>
              <w:rPr>
                <w:webHidden/>
                <w:rStyle w:val="IndexLink"/>
                <w:rtl w:val="true"/>
              </w:rPr>
              <w:t>شبهه اوّل</w:t>
            </w:r>
            <w:r>
              <w:rPr>
                <w:rStyle w:val="IndexLink"/>
                <w:rtl w:val="true"/>
              </w:rPr>
              <w:t xml:space="preserve">: </w:t>
            </w:r>
            <w:r>
              <w:rPr>
                <w:rStyle w:val="IndexLink"/>
                <w:rtl w:val="true"/>
              </w:rPr>
              <w:t>شأن نزول آيه على عليه السلام نيست‌</w:t>
            </w:r>
            <w:r>
              <w:rPr>
                <w:rStyle w:val="IndexLink"/>
                <w:rtl w:val="true"/>
              </w:rPr>
              <w:tab/>
            </w:r>
            <w:r>
              <w:rPr>
                <w:rStyle w:val="IndexLink"/>
              </w:rPr>
              <w:t>355</w:t>
            </w:r>
          </w:hyperlink>
        </w:p>
        <w:p>
          <w:pPr>
            <w:pStyle w:val="Contents4"/>
            <w:tabs>
              <w:tab w:val="clear" w:pos="8176"/>
              <w:tab w:val="right" w:pos="9026" w:leader="dot"/>
            </w:tabs>
            <w:rPr/>
          </w:pPr>
          <w:hyperlink w:anchor="__RefHeading___Toc1551128_1490000891">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551130_1490000891">
            <w:r>
              <w:rPr>
                <w:webHidden/>
                <w:rStyle w:val="IndexLink"/>
                <w:rtl w:val="true"/>
              </w:rPr>
              <w:t>پاسخ شبهه‌</w:t>
            </w:r>
            <w:r>
              <w:rPr>
                <w:rStyle w:val="IndexLink"/>
                <w:rtl w:val="true"/>
              </w:rPr>
              <w:tab/>
            </w:r>
            <w:r>
              <w:rPr>
                <w:rStyle w:val="IndexLink"/>
              </w:rPr>
              <w:t>356</w:t>
            </w:r>
          </w:hyperlink>
        </w:p>
        <w:p>
          <w:pPr>
            <w:pStyle w:val="Contents3"/>
            <w:tabs>
              <w:tab w:val="clear" w:pos="8459"/>
              <w:tab w:val="right" w:pos="9026" w:leader="dot"/>
            </w:tabs>
            <w:rPr/>
          </w:pPr>
          <w:hyperlink w:anchor="__RefHeading___Toc1551132_1490000891">
            <w:r>
              <w:rPr>
                <w:webHidden/>
                <w:rStyle w:val="IndexLink"/>
                <w:rtl w:val="true"/>
              </w:rPr>
              <w:t>شبهه دوم</w:t>
            </w:r>
            <w:r>
              <w:rPr>
                <w:rStyle w:val="IndexLink"/>
                <w:rtl w:val="true"/>
              </w:rPr>
              <w:t xml:space="preserve">: </w:t>
            </w:r>
            <w:r>
              <w:rPr>
                <w:rStyle w:val="IndexLink"/>
                <w:rtl w:val="true"/>
              </w:rPr>
              <w:t>اين آيه دلالت بر امامت على عليه السلام ندارد</w:t>
            </w:r>
            <w:r>
              <w:rPr>
                <w:rStyle w:val="IndexLink"/>
                <w:rtl w:val="true"/>
              </w:rPr>
              <w:tab/>
            </w:r>
            <w:r>
              <w:rPr>
                <w:rStyle w:val="IndexLink"/>
              </w:rPr>
              <w:t>358</w:t>
            </w:r>
          </w:hyperlink>
        </w:p>
        <w:p>
          <w:pPr>
            <w:pStyle w:val="Contents4"/>
            <w:tabs>
              <w:tab w:val="clear" w:pos="8176"/>
              <w:tab w:val="right" w:pos="9026" w:leader="dot"/>
            </w:tabs>
            <w:rPr/>
          </w:pPr>
          <w:hyperlink w:anchor="__RefHeading___Toc1551134_1490000891">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551136_1490000891">
            <w:r>
              <w:rPr>
                <w:webHidden/>
                <w:rStyle w:val="IndexLink"/>
                <w:rtl w:val="true"/>
              </w:rPr>
              <w:t>پاسخ شبهه‌</w:t>
            </w:r>
            <w:r>
              <w:rPr>
                <w:rStyle w:val="IndexLink"/>
                <w:rtl w:val="true"/>
              </w:rPr>
              <w:tab/>
            </w:r>
            <w:r>
              <w:rPr>
                <w:rStyle w:val="IndexLink"/>
              </w:rPr>
              <w:t>358</w:t>
            </w:r>
          </w:hyperlink>
        </w:p>
        <w:p>
          <w:pPr>
            <w:pStyle w:val="Contents3"/>
            <w:tabs>
              <w:tab w:val="clear" w:pos="8459"/>
              <w:tab w:val="right" w:pos="9026" w:leader="dot"/>
            </w:tabs>
            <w:rPr/>
          </w:pPr>
          <w:hyperlink w:anchor="__RefHeading___Toc1551138_1490000891">
            <w:r>
              <w:rPr>
                <w:webHidden/>
                <w:rStyle w:val="IndexLink"/>
                <w:rtl w:val="true"/>
              </w:rPr>
              <w:t>شبهه سوم</w:t>
            </w:r>
            <w:r>
              <w:rPr>
                <w:rStyle w:val="IndexLink"/>
                <w:rtl w:val="true"/>
              </w:rPr>
              <w:t xml:space="preserve">: </w:t>
            </w:r>
            <w:r>
              <w:rPr>
                <w:rStyle w:val="IndexLink"/>
                <w:rtl w:val="true"/>
              </w:rPr>
              <w:t>تعارض ولايت پيامبر صلى الله عليه و آله با ولايت على عليه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1551140_1490000891">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551142_1490000891">
            <w:r>
              <w:rPr>
                <w:webHidden/>
                <w:rStyle w:val="IndexLink"/>
                <w:rtl w:val="true"/>
              </w:rPr>
              <w:t>پاسخ شبهه‌</w:t>
            </w:r>
            <w:r>
              <w:rPr>
                <w:rStyle w:val="IndexLink"/>
                <w:rtl w:val="true"/>
              </w:rPr>
              <w:tab/>
            </w:r>
            <w:r>
              <w:rPr>
                <w:rStyle w:val="IndexLink"/>
              </w:rPr>
              <w:t>359</w:t>
            </w:r>
          </w:hyperlink>
        </w:p>
        <w:p>
          <w:pPr>
            <w:pStyle w:val="Contents3"/>
            <w:tabs>
              <w:tab w:val="clear" w:pos="8459"/>
              <w:tab w:val="right" w:pos="9026" w:leader="dot"/>
            </w:tabs>
            <w:rPr/>
          </w:pPr>
          <w:hyperlink w:anchor="__RefHeading___Toc1551144_1490000891">
            <w:r>
              <w:rPr>
                <w:webHidden/>
                <w:rStyle w:val="IndexLink"/>
                <w:rtl w:val="true"/>
              </w:rPr>
              <w:t>شبهه چهارم</w:t>
            </w:r>
            <w:r>
              <w:rPr>
                <w:rStyle w:val="IndexLink"/>
                <w:rtl w:val="true"/>
              </w:rPr>
              <w:t xml:space="preserve">: </w:t>
            </w:r>
            <w:r>
              <w:rPr>
                <w:rStyle w:val="IndexLink"/>
                <w:rtl w:val="true"/>
              </w:rPr>
              <w:t>دلالت آيه شريفه بر نفى امامت امامان ديگر</w:t>
            </w:r>
            <w:r>
              <w:rPr>
                <w:rStyle w:val="IndexLink"/>
                <w:rtl w:val="true"/>
              </w:rPr>
              <w:tab/>
            </w:r>
            <w:r>
              <w:rPr>
                <w:rStyle w:val="IndexLink"/>
              </w:rPr>
              <w:t>359</w:t>
            </w:r>
          </w:hyperlink>
        </w:p>
        <w:p>
          <w:pPr>
            <w:pStyle w:val="Contents4"/>
            <w:tabs>
              <w:tab w:val="clear" w:pos="8176"/>
              <w:tab w:val="right" w:pos="9026" w:leader="dot"/>
            </w:tabs>
            <w:rPr/>
          </w:pPr>
          <w:hyperlink w:anchor="__RefHeading___Toc1551146_1490000891">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1551148_1490000891">
            <w:r>
              <w:rPr>
                <w:webHidden/>
                <w:rStyle w:val="IndexLink"/>
                <w:rtl w:val="true"/>
              </w:rPr>
              <w:t>پاسخ شبهه‌</w:t>
            </w:r>
            <w:r>
              <w:rPr>
                <w:rStyle w:val="IndexLink"/>
                <w:rtl w:val="true"/>
              </w:rPr>
              <w:tab/>
            </w:r>
            <w:r>
              <w:rPr>
                <w:rStyle w:val="IndexLink"/>
              </w:rPr>
              <w:t>359</w:t>
            </w:r>
          </w:hyperlink>
        </w:p>
        <w:p>
          <w:pPr>
            <w:pStyle w:val="Contents2"/>
            <w:tabs>
              <w:tab w:val="clear" w:pos="8743"/>
              <w:tab w:val="right" w:pos="9026" w:leader="dot"/>
            </w:tabs>
            <w:rPr/>
          </w:pPr>
          <w:hyperlink w:anchor="__RefHeading___Toc1551150_1490000891">
            <w:r>
              <w:rPr>
                <w:webHidden/>
                <w:rStyle w:val="IndexLink"/>
              </w:rPr>
              <w:t>20</w:t>
            </w:r>
            <w:r>
              <w:rPr>
                <w:rStyle w:val="IndexLink"/>
                <w:rtl w:val="true"/>
              </w:rPr>
              <w:t xml:space="preserve">. </w:t>
            </w:r>
            <w:r>
              <w:rPr>
                <w:rStyle w:val="IndexLink"/>
                <w:rtl w:val="true"/>
              </w:rPr>
              <w:t>نبودن نام امامان در قرآن‌</w:t>
            </w:r>
            <w:r>
              <w:rPr>
                <w:rStyle w:val="IndexLink"/>
                <w:rtl w:val="true"/>
              </w:rPr>
              <w:tab/>
            </w:r>
            <w:r>
              <w:rPr>
                <w:rStyle w:val="IndexLink"/>
              </w:rPr>
              <w:t>361</w:t>
            </w:r>
          </w:hyperlink>
        </w:p>
        <w:p>
          <w:pPr>
            <w:pStyle w:val="Contents3"/>
            <w:tabs>
              <w:tab w:val="clear" w:pos="8459"/>
              <w:tab w:val="right" w:pos="9026" w:leader="dot"/>
            </w:tabs>
            <w:rPr/>
          </w:pPr>
          <w:hyperlink w:anchor="__RefHeading___Toc1551152_1490000891">
            <w:r>
              <w:rPr>
                <w:webHidden/>
                <w:rStyle w:val="IndexLink"/>
                <w:rtl w:val="true"/>
              </w:rPr>
              <w:t>شبهه</w:t>
            </w:r>
            <w:r>
              <w:rPr>
                <w:rStyle w:val="IndexLink"/>
                <w:rtl w:val="true"/>
              </w:rPr>
              <w:tab/>
            </w:r>
            <w:r>
              <w:rPr>
                <w:rStyle w:val="IndexLink"/>
              </w:rPr>
              <w:t>361</w:t>
            </w:r>
          </w:hyperlink>
        </w:p>
        <w:p>
          <w:pPr>
            <w:pStyle w:val="Contents3"/>
            <w:tabs>
              <w:tab w:val="clear" w:pos="8459"/>
              <w:tab w:val="right" w:pos="9026" w:leader="dot"/>
            </w:tabs>
            <w:rPr/>
          </w:pPr>
          <w:hyperlink w:anchor="__RefHeading___Toc1551154_1490000891">
            <w:r>
              <w:rPr>
                <w:webHidden/>
                <w:rStyle w:val="IndexLink"/>
                <w:rtl w:val="true"/>
              </w:rPr>
              <w:t>پاسخ شبهه‌</w:t>
            </w:r>
            <w:r>
              <w:rPr>
                <w:rStyle w:val="IndexLink"/>
                <w:rtl w:val="true"/>
              </w:rPr>
              <w:tab/>
            </w:r>
            <w:r>
              <w:rPr>
                <w:rStyle w:val="IndexLink"/>
              </w:rPr>
              <w:t>361</w:t>
            </w:r>
          </w:hyperlink>
        </w:p>
        <w:p>
          <w:pPr>
            <w:pStyle w:val="Contents2"/>
            <w:tabs>
              <w:tab w:val="clear" w:pos="8743"/>
              <w:tab w:val="right" w:pos="9026" w:leader="dot"/>
            </w:tabs>
            <w:rPr/>
          </w:pPr>
          <w:hyperlink w:anchor="__RefHeading___Toc1551156_1490000891">
            <w:r>
              <w:rPr>
                <w:webHidden/>
                <w:rStyle w:val="IndexLink"/>
                <w:rtl w:val="true"/>
              </w:rPr>
              <w:t>فهرست منابع و مآخذ</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_1"/>
      <w:bookmarkStart w:id="1" w:name="pg7_1"/>
      <w:bookmarkEnd w:id="1"/>
    </w:p>
    <w:p>
      <w:pPr>
        <w:pStyle w:val="Heading2"/>
        <w:numPr>
          <w:ilvl w:val="1"/>
          <w:numId w:val="1"/>
        </w:numPr>
        <w:rPr/>
      </w:pPr>
      <w:bookmarkStart w:id="2" w:name="pg7_1"/>
      <w:bookmarkStart w:id="3" w:name="__RefHeading___Toc1550764_1490000891"/>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زارعی‌سبزواری، عباسعلی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عباسعلی زارعی‌سبزواری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۱۱۷۲۵۷۴</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766_1490000891"/>
      <w:bookmarkStart w:id="6" w:name="_Toc2"/>
      <w:bookmarkEnd w:id="5"/>
      <w:r>
        <w:rPr>
          <w:rtl w:val="true"/>
        </w:rPr>
        <w:t>مقدمه‌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پرتو شریعت</w:t>
      </w:r>
    </w:p>
    <w:p>
      <w:pPr>
        <w:pStyle w:val="BookText"/>
        <w:rPr/>
      </w:pPr>
      <w:r>
        <w:rPr>
          <w:rFonts w:ascii="IRNazanin" w:hAnsi="IRNazanin" w:eastAsia="IRNazanin"/>
          <w:color w:val="111111"/>
          <w:sz w:val="28"/>
          <w:sz w:val="28"/>
          <w:szCs w:val="28"/>
          <w:rtl w:val="true"/>
          <w:lang w:bidi="fa-IR"/>
        </w:rPr>
        <w:t>پاسخ به شبهات وهابیّت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عباسعلی زارعی سبزواری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_5"/>
      <w:bookmarkStart w:id="8" w:name="pg7_5"/>
      <w:bookmarkEnd w:id="8"/>
    </w:p>
    <w:p>
      <w:pPr>
        <w:pStyle w:val="Heading2"/>
        <w:numPr>
          <w:ilvl w:val="1"/>
          <w:numId w:val="1"/>
        </w:numPr>
        <w:rPr/>
      </w:pPr>
      <w:bookmarkStart w:id="9" w:name="pg7_5"/>
      <w:bookmarkStart w:id="10" w:name="__RefHeading___Toc1550768_149000089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الحمد للَّه‌ربّ العالمين و الصلاة والسلام على سيد الأنبياء محمد و 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پرسشگرى و كنجكاوى انسان</w:t>
      </w:r>
    </w:p>
    <w:p>
      <w:pPr>
        <w:pStyle w:val="BookText"/>
        <w:rPr/>
      </w:pPr>
      <w:r>
        <w:rPr>
          <w:rFonts w:ascii="IRNazanin" w:hAnsi="IRNazanin" w:eastAsia="IRNazanin"/>
          <w:color w:val="111111"/>
          <w:sz w:val="28"/>
          <w:sz w:val="28"/>
          <w:szCs w:val="28"/>
          <w:rtl w:val="true"/>
          <w:lang w:bidi="fa-IR"/>
        </w:rPr>
        <w:t>حسّ پرسشگرى و كنجكاوى يكى از ويژگى‌هاى روحى و روانى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ويژگى انسان را از حيوانات متمايز كند و او با طرح پرسش‌هاى گوناگون درباره هستى خويش و ديگران به جست‌وجوى پاسخ آنها مى‌پردازد و با گرفتن پاسخ هر پرسشى، پله‌هاى تكامل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پاسخ بعضى از پرسش‌ها را نزد وجدان و عقل مى‌يابد و پاسخ بعضى را با تجربه كسب مى‌كند و پاسخ بعضى ديگر را نه با عقل درك مى‌كند و نه با تجربه كسب مى‌نمايد، بلكه از نيرويى ماوراى طبيعت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پرسشى كه براى هر انسان باشعورى پديد مى‌آيد و عقل او پاسخ‌گوى آن مى‌باشد، اين است كه آيا من و آنچه در اين جهان پهناور وجود دارد نيازمند يك آفريننده هستيم و يا تمام هستى، خودبه‌خود، تصادفى و بدون هيچ آفريننده‌اى وجود پيدا كرده است؟</w:t>
      </w:r>
    </w:p>
    <w:p>
      <w:pPr>
        <w:pStyle w:val="BookText"/>
        <w:rPr/>
      </w:pPr>
      <w:r>
        <w:rPr>
          <w:rFonts w:ascii="IRNazanin" w:hAnsi="IRNazanin" w:eastAsia="IRNazanin"/>
          <w:color w:val="111111"/>
          <w:sz w:val="28"/>
          <w:sz w:val="28"/>
          <w:szCs w:val="28"/>
          <w:rtl w:val="true"/>
          <w:lang w:bidi="fa-IR"/>
        </w:rPr>
        <w:t>هر انسان باوجدان و عاقلى با بكارگيرى انديشه و عقل، نيازمندى اين جهان باعظمت را به مدبّرى حكيم و آفريننده‌اى دانا و توانا درك مى‌كند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ديگرى كه براى انسان پديد مى‌آيد و عقل پاسخ‌گوى آن است، اين كه آيا آفريننده جهان در آفرينش اين جهان هدف خاصى را دنبال مى‌كند يا اين جهان را بدون هدف و پوچ آفريده است؟ اينجا نيز عقل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اين جهان باعظمت و پر از رمز و راز، حكيم، دانا و تواناست و هر حكيمى در كارهاى خويش حكمت و هدفى را دنبال مى‌كند؛ پس آفريننده اين جهان نيز تمام هستى را هدفمند آفريده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در اينجا عاجز است و پاسخ اين پرسش را بايد آفريننده حكيم بدهد، لذا در كلام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خَلَقَ لَكُمْ ما فِى الْارْضِ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جهان كسى است كه تمام آنچه را كه در زمين است براى شما انسانها آفريده است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چهارم اين است كه چرا و به چه هدفى خداوند ما انسان‌ها را آفريده است؟</w:t>
      </w:r>
    </w:p>
    <w:p>
      <w:pPr>
        <w:pStyle w:val="BookText"/>
        <w:rPr/>
      </w:pPr>
      <w:r>
        <w:rPr>
          <w:rFonts w:ascii="IRNazanin" w:hAnsi="IRNazanin" w:eastAsia="IRNazanin"/>
          <w:color w:val="111111"/>
          <w:sz w:val="28"/>
          <w:sz w:val="28"/>
          <w:szCs w:val="28"/>
          <w:rtl w:val="true"/>
          <w:lang w:bidi="fa-IR"/>
        </w:rPr>
        <w:t>اينجا نيز عقل تعطيل است و انسان بايد پاسخ اين پرسش را از خود آفريننده هدفدار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جز براى اينكه مرا عبادت كنند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پنجم اين است كه چگونه خداوند را عبادت كنيم؟ پرستش خداوند با انجام چه كارهايى و اجتناب از چه كارهايى تحقق مى‌يابد؟ پاسخ اين پرسش را نيز نمى‌توان از عقل يا تجربه گرفت، بلكه پاسخ آن نيز در نزد خود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انسان در مرتبه‌اى پايين از مراتب هستى است و آفريننده جهان در بالاترين مرتبه از مراتب هستى قرار دارد، به حكم عقل انسان به طور عامّ نمى‌تواند پاسخ اين پرسش را مستقيماً از آفريننده جهان بگيرد؛ بنابراين وجود يك واسطه را ميان خود و آفريننده براى دريافت اين پاسخ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پيامبرانى را از ميان خود بشر براى برقرارى ارتباط ميان خود و بشر انتخاب كرد تا راه پرستش و اطاعت را به آنان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از پيامبران الهى پيامبر اسلام حضرت محمدبن عبداللَّه صلى الله عليه و آله است، كه رسالت خود را به‌خوبى انجام داد و مردم را تا آخرين لحظه عمر خويش، با ابلاغ كلام خدا و سنت خويش آگاه كرد و تنها راه عبوديت نجات بخش را تمسّك به قرآن كريم و عترت خويش پس از خود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 ما ان تمسّكتم بهما لن تضلّوا بعدى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گوهر گران‌بها را در ميان شما مى‌گذارم؛ كتاب خدا و عترت من؛ چنانچه‌به آن دوچنگ زنيد هرگز پس از من گمراه نمى‌شويد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خداوند متعال به واسطه پيامبر صلى الله عليه و آله راه پرسشگرى و پاسخ‌گويى پس از خود را </w:t>
      </w:r>
    </w:p>
    <w:p>
      <w:pPr>
        <w:pStyle w:val="BookText"/>
        <w:rPr/>
      </w:pPr>
      <w:r>
        <w:rPr>
          <w:rFonts w:ascii="IRNazanin" w:hAnsi="IRNazanin" w:eastAsia="IRNazanin"/>
          <w:color w:val="111111"/>
          <w:sz w:val="28"/>
          <w:sz w:val="28"/>
          <w:szCs w:val="28"/>
          <w:rtl w:val="true"/>
          <w:lang w:bidi="fa-IR"/>
        </w:rPr>
        <w:t>به مردم معرفى نمود و قرآن كريم به همراه عترت و اهل بيت پيامبر صلى الله عليه و آله را تنها مرجع براى پاسخ‌گويى به پرسش‌هاى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پس از رحلت رسول خدا صلى الله عليه و آله به دلايلى كه اكنون فرصت بيان آن نيست، وصيت آن حضرت ناديده و يا ناكافى دانسته شد و راه براى اختلافات مذهبى هموار گشت و بسيارى از مردم با فاصله گرفتن از تنها مرجع صحيح براى پاسخ‌گويى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به همراه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سردرگمى شدند و رفته‌رفته با گذشت زمان، شبهه افكنى مغرضانه در بسيارى از موارد جايگزين پرسشگرى معقول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اهل بيت عصمت و طهارت در طول زندگى به پرسش‌هاى معقول مردم پاسخ مى‌دادند و شبهات دشمنان دين را با متانت و سعه صدر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با وجود تمام مشكلات اجتماعى، با تشكيل مجالس مناظره، از كيان اسلام دفاع مى‌كردند و راه پرسشگرى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تكامل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مردم باز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غيبت امام زمان عليه السلام مسئوليت پاسخ‌گويى به پرسش‌ها و شبهات بر عهده عالمان و دانشمندان جامعه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خود را مصداق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وَيَخْشَوْنَهُ وَلَا يَخْشَوْنَ أَحَداً إِلَّا اللَّهَ وَكَفَى بِاللَّهِ حَسِيباً،</w:t>
      </w:r>
      <w:r>
        <w:rPr>
          <w:rStyle w:val="FootnoteAnchor"/>
          <w:rtl w:val="true"/>
        </w:rPr>
        <w:footnoteReference w:id="4"/>
      </w:r>
      <w:r>
        <w:rPr>
          <w:rFonts w:ascii="IRNazanin" w:hAnsi="IRNazanin" w:eastAsia="IRNazanin"/>
          <w:color w:val="111111"/>
          <w:sz w:val="28"/>
          <w:sz w:val="28"/>
          <w:szCs w:val="28"/>
          <w:rtl w:val="true"/>
          <w:lang w:bidi="fa-IR"/>
        </w:rPr>
        <w:t>قرار داده، راه خدا و سيره پيامبران و امامان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بحث و گفتمان برادرانه و منطقى درباره مسائل مختلف دينى را بدون تعصّب و هرگونه پيش داورى جانبدارانه در جامعه رواج داده، به پرسش‌هاى معقول دوستان و يا شبهات نامعقول دشمنان به صورت منطقى و با استفاده از قرآن كريم و سنت رسول خدا صلى الله عليه و آله پاسخ منطقى و قانع كننده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پرسشگرى معقول و پاسخ‌گويى منطقى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انديشمندان در حوزه‌هاى مختلفى به تبادل آرا و نقد و بررسى آنها مشغول بوده‌اند؛ در حوزه مذهب و اعتقادات نيز تبادل افكار و نقد و بررسى آنها پس از رحلت رسول خدا صلى الله عليه و آله به‌طور گسترده‌اى وجود داشت و از آن به عنوان عاملى براى رشد و شكوفايى جامعه اسلامى 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مجالس مباحثه و مناظره ميان امامان معصوم و افراد مختلف از </w:t>
      </w:r>
    </w:p>
    <w:p>
      <w:pPr>
        <w:pStyle w:val="BookText"/>
        <w:rPr/>
      </w:pPr>
      <w:r>
        <w:rPr>
          <w:rFonts w:ascii="IRNazanin" w:hAnsi="IRNazanin" w:eastAsia="IRNazanin"/>
          <w:color w:val="111111"/>
          <w:sz w:val="28"/>
          <w:sz w:val="28"/>
          <w:szCs w:val="28"/>
          <w:rtl w:val="true"/>
          <w:lang w:bidi="fa-IR"/>
        </w:rPr>
        <w:t>فرقه‌هاى گوناگون، گواه بر اين مطلب است و در اينجا به نمونه‌اى از اين مناظرات به‌صورت فهرست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على عليه السلام با جاثليق درباره دين‌شناسى و خداشناسى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على عليه السلام با قدريّه درباره قضا و 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على عليه السلام با مرد شامى درباره قضا و 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على عليه السلام به ذعلب درباره رؤيت خداوند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باقر عليه السلام با هشام‌بن عبدالملك درباره حالت مردم در روز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پاسخ‌هاى امام باقر عليه السلام به پرسش‌هاى محمدبن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صادق عليه السلام با زنديق درباره خداشناسى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صادق عليه السلام با ابن أبى العوجاء درباره حدوث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صادق عليه السلام با عبداللَّه ديصانى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صادق عليه السلام به پرسش‌هاى ابوبصير درباره صفات ذات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صادق عليه السلام با صالح نيلى درباره توان و قدرت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صادق عليه السلام با مرد شامى درباره اثبات ضرورت امامت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رضا عليه السلام با جاثليق درباره اثبات نبوت محمد صلى الله عليه و آله و اثبات تحريف انجيل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رضا عليه السلام با رأس الجالوت درباره اثبات نبوت حضرت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رضا عليه السلام با بزرگ هيربدان در ردّ زرتشتيان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رضا عليه السلام با عمران صابى درباره الهيات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رضا عليه السلام با سليمان مروزى درباره بداء و اراده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رضا عليه السلام با ابن جهم درباره عصمت پيامبران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امام رضا عليه السلام با مأمون درباره عصمت انبيا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اين مناظرات فضايى آرام و به دور از تعصّب كوركورانه حاكم بوده است؛ پرسشگران به قصد پاسخ گرفتن از امامان معصوم عليهم السلام مى‌پرسيدند و آنان، با ارائه برهان و استفاده از منطق پاسخ آنان را مى‌دادند و نتيجه اين پرسشگرى معقول و پاسخ‌گويى منطقى، چيزى جز گرويدن اشخاص به دين مبين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 را در مباحثات علمى و </w:t>
      </w:r>
    </w:p>
    <w:p>
      <w:pPr>
        <w:pStyle w:val="BookText"/>
        <w:rPr/>
      </w:pPr>
      <w:r>
        <w:rPr>
          <w:rFonts w:ascii="IRNazanin" w:hAnsi="IRNazanin" w:eastAsia="IRNazanin"/>
          <w:color w:val="111111"/>
          <w:sz w:val="28"/>
          <w:sz w:val="28"/>
          <w:szCs w:val="28"/>
          <w:rtl w:val="true"/>
          <w:lang w:bidi="fa-IR"/>
        </w:rPr>
        <w:t>مناظرات مذهبى انديشمندان شيعه و سنى پس از عصر غيبت نيز مشاهده مى‌كنيم؛ آنان در جلسات و كتاب‌هاى خويش با رعايت احترام همديگر، به نقد و بررسى انديشه‌هاى يكديگر مى‌پرداختند، بدون اينكه شخص و يا فرقه‌اى را متهم به كفر و شرك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اين فضا بر مباحثات و مناظرات علمى حاكم باشد، شاهد روشنگرى و هدايت بسيارى از افراد جامعه اسلامى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جايگزينى شبهه افكنى به جاى پرسشگرى</w:t>
      </w:r>
    </w:p>
    <w:p>
      <w:pPr>
        <w:pStyle w:val="BookText"/>
        <w:rPr/>
      </w:pPr>
      <w:r>
        <w:rPr>
          <w:rFonts w:ascii="IRNazanin" w:hAnsi="IRNazanin" w:eastAsia="IRNazanin"/>
          <w:color w:val="111111"/>
          <w:sz w:val="28"/>
          <w:sz w:val="28"/>
          <w:szCs w:val="28"/>
          <w:rtl w:val="true"/>
          <w:lang w:bidi="fa-IR"/>
        </w:rPr>
        <w:t>سرانجام حريم دوران حاكميت فضاى گفت‌وگو، منطق و استدلال بر جامعه اسلامى با ظهور فرقه وهابيّت و ترويج مبانى فكرى ابن تيميّه در قرن هفتم شكسته شد و پرسشگرى معقول اهل سنت از انديشمندان بزرگ شيعه تبديل به شبهه افكنى مغرضانه در راستاى تخريب چهره شيعيان و ايجاد تفرقه ميان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ظهور فرقه وهابيّت پس از جريان سقيفه بنى‌ساعده، مهمترين گام دشمنان دين اسلام در راستاى ايجاد تفرقه ميان مسلمانان و زدودن انسجام اسلامى بود؛ از اين رو شايسته است مقدارى درباره پيدايش اين فرقه و مؤسس و مروّج آن و مبانى فكرى و عواقب آن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بنيانگذار فكرى وهابيت</w:t>
      </w:r>
    </w:p>
    <w:p>
      <w:pPr>
        <w:pStyle w:val="BookText"/>
        <w:rPr/>
      </w:pPr>
      <w:r>
        <w:rPr>
          <w:rFonts w:ascii="Amiri" w:hAnsi="Amiri" w:eastAsia="Amiri" w:cs="Amiri"/>
          <w:color w:val="111111"/>
          <w:sz w:val="28"/>
          <w:sz w:val="28"/>
          <w:szCs w:val="28"/>
          <w:rtl w:val="true"/>
          <w:lang w:bidi="ar-SA"/>
        </w:rPr>
        <w:t>برخى از مبانى فكرى وهابيّت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به انبيا و اوليا شرك به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زيارت حرم پيامبر صلى الله عليه و آله گناه و بدعت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از اولياى الهى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قبور و ساختن گنبد بر روى آنان شرك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استغاثه به غير خداوند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مراسم سوگوارى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اعياد و جشن ميلاد پيامبر صلى الله عليه و آله و ساير اوليا حرام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آينده خواهد آمد، بنيان‌گذار فكرى وهابيّت احمدبن عبدالحليم‌بن تيميّه </w:t>
      </w:r>
    </w:p>
    <w:p>
      <w:pPr>
        <w:pStyle w:val="BookText"/>
        <w:rPr/>
      </w:pPr>
      <w:r>
        <w:rPr>
          <w:rFonts w:ascii="IRNazanin" w:hAnsi="IRNazanin" w:eastAsia="IRNazanin"/>
          <w:color w:val="111111"/>
          <w:sz w:val="28"/>
          <w:sz w:val="28"/>
          <w:szCs w:val="28"/>
          <w:rtl w:val="true"/>
          <w:lang w:bidi="fa-IR"/>
        </w:rPr>
        <w:t xml:space="preserve">حرّانى،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حرّان، از توابع شام به دنيا آمد و تحصيلات اوليه را در اين سرزمين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حمله مغول به اطراف شام، همراه خانواده‌اش به دمشق رفت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تبليغ انحرافات اعتقادى خويش و اثبات شرك و كفر فرقه‌هاى اسلامى بخصوص شيعه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باطل ابن تيميّه همواره افكار عمومى مسلمانان را متشنّج و اعتقادات دينى آنان را باطل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گروهى از انديشمندان خواستار محاكمه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حنفى قاضى دمشق، او را به دادگاه فرا خواند، ولى او از حضور در دادگاه امتناع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هشتم رجب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شهر دمشق همراه با ابن تيميّه در قصر نايب‌السلطنه حاضر شدند و كتاب الواسطية وى محور مناظره با كمال‌الدين زملكانى قرار گرفت و پس از اثبات انحراف فكرى ابن تيميّه او را به مصر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مصر نيز مشغول تبليغ مبانى فكرى خويش شد و توسط ابن محلوف مالكى، محكوم به زندان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پافشارى بر نشر عقايد خويش، توسط قاضى بدرالدين محاكمه و دوباره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 ولى فعاليت تبليغى او در راستاى نشر عقايد بى‌اساسش وارد مرحله جديدى شد و قوى‌تر از گذشته ادامه يافت تا اينكه در آخر ماه صفر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اسكندريه مصر تبعيد شد و پس از هشت ماه، به قاهره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دارالسعاده احضار شد و توسط قضات و مفتيان مذاهب چهارگانه اهل سنت به‌خاطر فتاواى خلاف مذاهب اسلامى محكوم به زندان گشت و در دوم محرم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گرديد و او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زندان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صريح انديشمندان اسلامى با عناصر فكرى ابن تيميّه مانع از آن شد كه افكار باطل او به عنوان يك مذهب مطرح شود؛ اگر چه شاگردش ابن قيّم براى ترويج افكار او تلاش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خطاب به ابن تيميّه مى‌نويسد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اتّبعك فإنّه معرض للزندقة والإنحلال، و لاسيّما اذا كان قليل العلم و الدين باطوليّاً، شهوانيّاً لكنّه ينفعك و يجاهد عنك بيده و لسانه و فى الباطن عدوٌّ لك بحاله و قلبه، فهل معظم أتباعك إلا قعيد مربوط، </w:t>
      </w:r>
    </w:p>
    <w:p>
      <w:pPr>
        <w:pStyle w:val="BookText"/>
        <w:rPr/>
      </w:pPr>
      <w:r>
        <w:rPr>
          <w:rFonts w:ascii="Amiri" w:hAnsi="Amiri" w:eastAsia="Amiri" w:cs="Amiri"/>
          <w:color w:val="111111"/>
          <w:sz w:val="28"/>
          <w:sz w:val="28"/>
          <w:szCs w:val="28"/>
          <w:rtl w:val="true"/>
          <w:lang w:bidi="ar-SA"/>
        </w:rPr>
        <w:t>خفيف العقل، أو عامىّ كذّاب بليد الذهن، أو غريب واجم قويّ المكر، أو ناشف صالح عديم الفهم، فإن لم تصدّقني ففتّشهم و زنهم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تمدح كلامك بكيفية لاتمدح بها واللَّه أحاديث الصحيحين، يا ليت أحاديث الصحيحين تسلم منك، بل في كلّ وقت تغير عليها بالتضعيف و الاهدار أو بالتأويل والانكار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لك أن ترعوي؟ أما حان لك أن تتوب و تُنيب؟ أما أنت في عشرالسبعين و قد قرب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واللَّه ما اذكر انّك تذكر الموت، بل تزدري بمن يذكر الموت، فما اظنّك تقبل على قولي و تصغي إلى وعظي، فإذا كان هذا حالك عندي و أنا الشفوق المحبّ الوادّ، فكيف حالك عند أعدائك، وأعداؤك واللَّه فيهم صلحاء و عقلاء و فضلاء كما أنّ اولياءك فيهم فجرة كذبة و جهلة و عور و بقر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بيچاره، كسانى كه از تو پيروى مى‌كنند، در پرتگاه زندقه و كفر و نابودى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است كه عمده پيروان تو را يا افرادى عقب مانده و گوشه‌گير و كم‌عقل تشكيل مى‌دهند و يا بى‌سوادانى دروغگو و كودن و يا بيگانگانى فرومايه و مكّار، و يا خشك مقدسانى ظاهرالصلاح و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قبول ندارى آنان را امتحان كن و با رعايت عدالت بسنج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زمانى مى‌خواهى سخنان ناشايست خود را طورى تمجيد نمايى كه به‌خدا سوگند احاديث صحيح مسلم و صحيح بخارى آن‌گونه تمجيد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احاديث اين دو كتاب از دست تو در امان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در بعضى اوقات آنها را تضعيف كرده، بى‌ارزش مى‌كنى و يا توجيه نموده، انكار مى‌كنى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وقت آن نرسيده كه راه و روش خود را عوض كنى؟ آيا وقت آن نرسيده كه توبه نموده، برگردى؟ بدان كه مرگت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نمى‌كنم تو به ياد مرگ باشى، بلكه كسانى را كه به ياد مرگ هستند، كوچك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اميدوار </w:t>
      </w:r>
    </w:p>
    <w:p>
      <w:pPr>
        <w:pStyle w:val="BookText"/>
        <w:rPr/>
      </w:pPr>
      <w:r>
        <w:rPr>
          <w:rFonts w:ascii="IRNazanin" w:hAnsi="IRNazanin" w:eastAsia="IRNazanin"/>
          <w:color w:val="111111"/>
          <w:sz w:val="28"/>
          <w:sz w:val="28"/>
          <w:szCs w:val="28"/>
          <w:rtl w:val="true"/>
          <w:lang w:bidi="fa-IR"/>
        </w:rPr>
        <w:t>باشم كه سخنانم را پذيرفته، از نصيحت من پند گيرى؟ ديدگاه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چنين است، پس دشمنان تو درباره‌ات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ميان دشمنان تو، افرادى صالح و شايسته و عاقل و دانشمند وجود دارند؛ همانطور كه در ميان دوستان تو، افراد آلوده، دروغگو و نادان زياد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درباره 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ينسبه إلى النفاق، لقوله في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أخطأ في سبعة عشر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مخذولًا حيثما توجّه، و أنّه حاول الخلافة مراراً فلم ينلها، و إنّما قاتل للرئاسة لا للديانة؛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يحب الرئاسة؛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ابوبكر شيخاً يدري ما يقول، و علىّ أسلم صبيّاً، و الصبيّ لا يصحّ إسلامه؛ و بكلامه في قصة خطبة بنت أبي جهل، فإنّه شنع في ذلك، فألزموه بالنفاق، لقوله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به‌خاطر سخنان زشتى كه درباره على عليه السلام بيان داشته است او را منافق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در هفده مورد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بارها براى به دست آوردن خلافت تلاش كرد ولى كسى او را يارى نكرد، جنگ‌هاى او براى دين نبود، بلكه براى رياست‌طلبى بود، اسلام ابوبكر از روى آگاهى بود و اسلام على‌بن ابى‌طالب در دوران طفوليت بود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خواستگارى على از دختر ابوجهل را نقص بزرگى براى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سخنان موجب شده كه او را منافق بدانند؛ زيرا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منافق با تو دشمنى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سُبكى، ابن تيميّه را شخصى بدعت‌گذار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ابن تيميّه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أحدث ابن تيمية ما أحدث في أصول العقائد، و نقض من دعائم الإسلام الأركان والمعاقد، بعد أن كان مستتراً بتبعية الكتاب و السنة، مظهراً </w:t>
      </w:r>
    </w:p>
    <w:p>
      <w:pPr>
        <w:pStyle w:val="BookText"/>
        <w:rPr/>
      </w:pPr>
      <w:r>
        <w:rPr>
          <w:rFonts w:ascii="Amiri" w:hAnsi="Amiri" w:eastAsia="Amiri" w:cs="Amiri"/>
          <w:color w:val="111111"/>
          <w:sz w:val="28"/>
          <w:sz w:val="28"/>
          <w:szCs w:val="28"/>
          <w:rtl w:val="true"/>
          <w:lang w:bidi="ar-SA"/>
        </w:rPr>
        <w:t>أنّه داع إلى الحقّ، هاد إلى الجنّة، فخرج عن الاتّباع إلى الابتداع</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آنگاه كه در پوشش پيروى از كتاب و سنت و با تظاهر به دعوت ديگران به حق، در عقايد اسلامى بدعت گذاشت و اركان اسلام را درهم شكست، از پيروى كتاب و سنت به بدعت‌گذارى در دين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حصنى دمشقى، ابن تيميّه را زنديق مى‌داند و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تيميّة الذي كان يوصف بأنّه بحر في العلم، لا يستغرب فيه ما قاله بعض الأئمة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زنديق، و سبب قوله ذلك أنّه تتّبع كلامه فلم يقف له على اعتقاد، حتى أنّه في مواضع عديدة يكفّر فرقة و يضلّلها، و في آخر يعتقد ما قالته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كتبه مشحونة بالتشبيه و التجسيم، والإشارة إلى الازدراء بالنبى صلّى اللَّه عليه و آله و سلم و الشيخين و تكفير عبداللَّه‌بن عباس رضى اللَّه عنه، و أنّه من الملحدين، و جعل عبداللَّه‌بن عمر رضى اللَّه عنهما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ضالّ مبتدع، ذكر ذلك في كتاب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أهل الجحيم، و قد وقفت في كلامه على المواضع التّي كفّر فيها الائمة الأربعة، و كان بعض أتباعه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زيف الأئمة الأربعة يريد بذلك اصلاح هذه الأمّة، لأنّها تابعة لهذه الأئمة في جميع الأقطار و الأمصار، و ليس وراء ذلك زندقة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را درياى دانش معرفى مى‌كنند، ولى اينكه بعضى از پيشوايان دين او را زنديق خوانده‌اند، ناآشنا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گفتار اين پيشوايان اين است كه آثار علمى ابن تيميّه را بررسى كرده، به يك اعتقاد صحيحى برخورد نكرده‌اند، بلكه در موارد گوناگونى برخى از مسلمانان را كافر دانسته، برخى ديگر را گمراه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كتاب‌هاى او آميخته به تشبيه خداوند به مخلوقات و تجسيم ذات باريتعالى است و نيز در كتابهاى او به </w:t>
      </w:r>
    </w:p>
    <w:p>
      <w:pPr>
        <w:pStyle w:val="BookText"/>
        <w:rPr/>
      </w:pPr>
      <w:r>
        <w:rPr>
          <w:rFonts w:ascii="IRNazanin" w:hAnsi="IRNazanin" w:eastAsia="IRNazanin"/>
          <w:color w:val="111111"/>
          <w:sz w:val="28"/>
          <w:sz w:val="28"/>
          <w:szCs w:val="28"/>
          <w:rtl w:val="true"/>
          <w:lang w:bidi="fa-IR"/>
        </w:rPr>
        <w:t>ساحت مقدس پيامبر اسلام صلى الله عليه و آله و شيخين جسارت شده، عبداللَّه‌بن عباس را تكفير كرده و عبداللَّه بن عمر را مجرم وگمراه و بدعت گزار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در كتاب الصراط المستقيم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كتاب‌هاى ابن تيميّه، با مواردى برخورد كردم كه پيشوايان مذاهب چهارگانه اهل سنت را تكفير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طرفداران ابن تيميّه در توجيه اين عمل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طول تاريخ، امت اسلامى پيرو اين پيشوايان بودند، ابن تيميّه خواسته با بيان انحرافات پيشوايان مذاهب، امت اسلامى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مى‌گيريم كه ابن تيميّه بالاترين زندقه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ابن تيميّه را گمراه دانسته و سخنان او را فاقد ارزش مى‌داند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شوكانى اطلاق شيخ الاسلام به ابن تيميّه را كفر مى‌داند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بطوطه، ابن تيميّه را ديوانه مى‌خواند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موضع‌گيرى به موقع انديشمندان اهل سنت و شيعه در برابر افكار خطرناك ابن تيميّه و عدم حمايت دولت‌ها از او، موجب انزواى ابن تيميّه شد و افكار و عقايد او تا مدتى به فراموشى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عبدالوهاب، مجدد افكار ابن تيميّه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دوازدهم دوباره افكار و عقايد ابن تيميّه توسط محمدبن عبدالوهاب و به كمك خاندان آل سعود و پشتيبانى قدرت‌هاى استعمارى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در شهر عُيَينه از توابع نجد عربستان به دنيا آمد و فقه حنبلى را در زادگاهش آموخت و براى ادامه تحصيل رهسپار مدينه منوره شد و نزد شيخ محمد سليمان كردى شافعى و شيخ محمد حياة سندى حنفى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او اين بود كه عقايد ابن تيميّه را به صورت يك فرقه و مذهب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تمام مذاهب اسلامى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عبدالوهاب ترويج عقايد ابن تيميّه را در قالب مذهبى به نام وهابيت از شهر بصره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و انديشمندان اسلامى در مقابل افكار او قيام كرده، او را از بصره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بغداد و كردستان و همدان و اصفهان رفت و سرانجام به حُريمله، اقامتگاه پدرش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تا زمانى كه پدرش زنده بود، جرأت اظهار عقايد خويش را در زادگاهش نيافت، ولى پس از درگذشت پدرش 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محيط را براى اظهار عقايد خويش مناسب ديد و مردم را به پيوستن به فرقه وهابيت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عمومى مردم او را ناگزير كرد تا به زادگاه خويش، عُيَينه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طولى نكشيد كه حاكم عُيينه او را از شهر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ناچار شد به شهر دِرعيه رود و با محمدبن سعود پيمان بندد كه حكومت از آن محمدبن سعود و تبليغ به دست محمدبن عبدالوهاب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همكارى خاندان آل سعود مسلمانان را به جرم توسل به انبيا و اولياى الهى و بعضى عقايد دينى مشرك دانست و فتوا به كافر بودن آنان داد و خونشان را حلال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هم اكنون نيز پيروان او در راستاى تخريب چهره مذاهب اسلامى و به خصوص مذهب شيعه، از هر راهى جز راه منطق و استدلال فرو گذارى نكرده‌اند و با شبهه افكنى و تكفير شيعيان، سعى در نابودى وحدت و انسجام اسلامى ميان مذاهب گوناگون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وهابى و تفكر شيعى</w:t>
      </w:r>
    </w:p>
    <w:p>
      <w:pPr>
        <w:pStyle w:val="BookText"/>
        <w:rPr/>
      </w:pPr>
      <w:r>
        <w:rPr>
          <w:rFonts w:ascii="IRNazanin" w:hAnsi="IRNazanin" w:eastAsia="IRNazanin"/>
          <w:color w:val="111111"/>
          <w:sz w:val="28"/>
          <w:sz w:val="28"/>
          <w:szCs w:val="28"/>
          <w:rtl w:val="true"/>
          <w:lang w:bidi="fa-IR"/>
        </w:rPr>
        <w:t>تفكر وهابيون از زمان تأسيس و ظهور فرقه وهابيت تاكنون چيزى جز بى‌منطقى و فرار از رويارويى با استدلال و برهان و گرايش به تكفير فرقه‌هاى اسلامى و به‌خصوص شيعه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توحيد، به استفاده از خشونت و تهاجم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يورش بردند و حرم پيامبر صلى الله عليه و آله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حمله كردند و با يورش به كربلا، بسيارى از اهالى اين شهر را در كوچه و بازار كشتند، اموال آنان را غارت كرده، بارگاه امام حسين عليه السلام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نجف اشرف نيز حمله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نيز همايش‌هاى ضد شيعى تشكيل داده، كشتار شيعيان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را به گزارشى جلب مى‌كنيم كه در پايگاه اينترنتى شبكه خبر صدا و سيماى جمهورى اسلامى ايران،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همايش ضد شيعى مفتى‌هاى سلفى در شهر رياض </w:t>
      </w:r>
    </w:p>
    <w:p>
      <w:pPr>
        <w:pStyle w:val="BookText"/>
        <w:rPr/>
      </w:pP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المرصد العراقى، سلمان‌بن عبدالعزيز امير منطقه رياض، در اين همايش كه در آن مفتيانى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الفوزان، عبداللَّه‌بن جبرين، ناصر العمر و برخى از چهره‌هاى مشهور ضد شيعى ديگر حاضر بودند در سخنانى التزام عربستان به مذهب سلفى را از اصول كشور خود دانست و از چنين انديشه‌اى به عنوان تنها انديشه صحيح اسلامى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سخنرانان به جاى دعوت به وحدت در جهان اسلام، حاضران را به دورى و حتى قتل مسلمانانى كه انديشه سلفى را نمى‌پسندند ترغيب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صالح الفوزان در سخنانى در اين همايش، خواستار دورى از شيعيان شد و پيروان مذهب شيعه را خطرى اصلى براى كشور عربستان دانست و خواستار آن شد تا هيئت حاكمه كشور، شيعيان مقيم مناطقى چون القطيف، مدينه منوره و نجران را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 و در صورتى كه نپذيرفتند، آنان را براى پذيرش انديشه سلفى مجبور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جبرين در سخنان خود در اين همايش خواستار دشمنى با شيعيان و اهانت و تحقير آنان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شيعيان اجازه داد تا در مساجد نماز بخوانند، بايد با آنان برخورد شديد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 بايد روش ملك عبدالعزيز در برخورد با شيعيان را ادامه داد و شيعيان را در سلك ديپلماتيك و نظامى نپذيرفت و به آنان اجازه نداد تا سمتهاى مهمى را در كشور به‌دست گيرند، ضمن آنكه بايد قربة الى اللَّه با فرزندان شيعه در دانشگاه‌ها سخت‌گيرى كرد و در صورت لزوم حتى كشتار شيعيان واجب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ناصرالعمر نيز در سخنان خود خواستار برخورد با شيعيان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پيشاپيش در يادداشتى خواستار ممانعت از حج شيعيان، تخريب مساجد و حسينيه‌هاى شيعيان و همچنين جلوگيرى از انتشار كتاب، روزنامه و يا مجله‌هايى در كشور عربستان شد كه شيعيان در نگارش آن نقش دارند، ضمن آنكه تعطيلى دادگاه شيعيان در منطقه القطيف و جلوگيرى از مشغول شدن شيعيان در مشاغلى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امنيتى، بهداشت و درمان، رسانه بايد به شدت مورد توجه باشد و نبايد اجازه داد كه شيعيان در هيچ مقطعى به تدريس مشغول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تفكر شيعى درست در مقابل تفكر وهابى و عبارت است از تفكر منطق، گفت‌وگو و تحقيق و تفحّص در متون اصيل اسلامى و دعوت به انسجام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همواره وحدت و برادرى ميان مسلمانان را به عنوان شعار اصلى خويش قرار داده، با استفاده از منطق و استدلال از كيان مذهب شيعه و باورهاى دينى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احترام مسلمانان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وهابيون همايش ضد شيعى تشكيل داده، بر طبل تكفير شيعيان مى‌كوبند، رهبر معظم انقلاب اسلامى حضرت آيت اللَّه خامنه‌اى دام ظله، امسال را سال انسجام اسلامى نام‌گذارى مى‌كند و در ايران اسلامى همايش‌هاى برقرارى وحدت و مبارزه با تكفيريها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تفكر وهابى و ترويج آن پيدايش گروه‌هاى خشونت طلب و تروريستى مانند طالبان و القاعده است كه با كشتار و ترور، خون بسيارى از مسلمانان را در نقاط مختلف جهان مى‌ريزند و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رأفت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خشن نزد جهانيان ترسيم نموده، موجب سرافكندگى مسلمانان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تفكر شيعى و ترويج آن، پيدايش گروه‌هاى اصلاح طلب و شجاع و آزاده‌اى مانند حزب اللَّه لبنان است كه از يك سو خواستار وحدت مسلمانان است و از سوى ديگر در مقابل دشمن تمام مسلمانان با تمام توان مقاومت نموده، موجب ذلت و خوارى اسرائيل و عزت و افتخار تمام مسلمانان جهان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رسيده كه تمام انديشمندان شيعه و سنّى در يك صف و با يك صدا در مقابل تندروى‌هاى وهابيون قيام نموده، ضمن نقد و بررسى منطقى افكار و عقايد آنان، نارضايتى و انزجار خويش را از اين فرقه افراطى به گوش جهانيان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پرسشها و شبهات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تمام انديشمندان شيعه در اين موقعيت حساس اين است كه به‌طور معقول و بدون تعصّب به پرسش‌هاى معقول برادران اهل سنت و نيز به شبهات نامعقول و مغرضانه وهابيون پاسخ داده، ضمن حفظ انسجام اسلامى در يك فضاى سالم و آرام، به پيروى از پيامبر صلى الله عليه و آله و امامان معصوم عليهم السلام با قوّت تمام از كيان مذهب تشيّع و عقايد پيروان مكتب اهل </w:t>
      </w:r>
    </w:p>
    <w:p>
      <w:pPr>
        <w:pStyle w:val="BookText"/>
        <w:rPr/>
      </w:pPr>
      <w:r>
        <w:rPr>
          <w:rFonts w:ascii="IRNazanin" w:hAnsi="IRNazanin" w:eastAsia="IRNazanin"/>
          <w:color w:val="111111"/>
          <w:sz w:val="28"/>
          <w:sz w:val="28"/>
          <w:szCs w:val="28"/>
          <w:rtl w:val="true"/>
          <w:lang w:bidi="fa-IR"/>
        </w:rPr>
        <w:t>بيت دفاع نموده، از حركت‌هاى افراطى و نامعقول و راه‌يابى خرافات به جامعه اسلامى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معاونت امور روحانيون بعثه مقام معظم رهبرى با اجراى طرح ره‌آورد حج، اقدام به جمع آورى پرسش‌ها و شبهاتى نمود كه روحانيون حج در ايام حج و عمره با آنها برخورد دارند و دشمنان اسلام با ترويج آنها سعى در تخريب چهره شيعيان و ايجاد تفرقه ميان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آورى، اين پرسش‌ها و شبهات توسط كميته تدوين براى پاسخ‌گويى در اختيار اينجانب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پيدا كردم با رعايت نكات ذيل به آنها پاسخ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پرسش‌ها و شبهات فقط از منابع اهل سنت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شده حقانيّت ديدگاه‌هاى شيعه با استفاده از متون حديثى، تفسيرى و رجالى اهل سنت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حدود سيصد منبع از منابع و مآخذ اهل سنت مورد استفاده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پرسش‌ها و شبهات، آنگونه كه توسط پرسشگران يا طراحان شبهه مطرح شده ذكر مى‌شود و پس از پرورش پرسش و شبهه و بيان استدلال پرسشگر، به نقد و بررسى آن پرداخته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هرگونه اظهارات نابخردانه و متعصبانه و دور از فضاى منطق و گفت‌وگو پرهيز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در اختيار شما عزيزان قرار گرفته، جلد اول از اين مجموعه دو جلدى است كه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و پژوهش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حركت علمى پاسخ‌گوى پرسش برادران اهل سنت و شبهات وهابيون بوده، گامى در راستاى تحقق انسجام اسلامى و نزديكى پيروان مذاهب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عباسعلى زارعى سبزوارى</w:t>
      </w:r>
    </w:p>
    <w:p>
      <w:pPr>
        <w:pStyle w:val="BookText"/>
        <w:rPr/>
      </w:pPr>
      <w:r>
        <w:rPr>
          <w:rFonts w:ascii="Amiri" w:hAnsi="Amiri" w:eastAsia="Amiri" w:cs="Amiri"/>
          <w:color w:val="111111"/>
          <w:sz w:val="28"/>
          <w:sz w:val="28"/>
          <w:szCs w:val="28"/>
          <w:rtl w:val="true"/>
          <w:lang w:bidi="ar-SA"/>
        </w:rPr>
        <w:t>حوزه علميه قم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bookmarkStart w:id="12" w:name="pg7_25"/>
    </w:p>
    <w:p>
      <w:pPr>
        <w:pStyle w:val="Heading2"/>
        <w:numPr>
          <w:ilvl w:val="1"/>
          <w:numId w:val="1"/>
        </w:numPr>
        <w:rPr/>
      </w:pPr>
      <w:bookmarkStart w:id="13" w:name="__RefHeading___Toc1550770_1490000891"/>
      <w:bookmarkStart w:id="14" w:name="_Toc4"/>
      <w:bookmarkEnd w:id="12"/>
      <w:bookmarkEnd w:id="13"/>
      <w:r>
        <w:rPr/>
        <w:t>1</w:t>
      </w:r>
      <w:r>
        <w:rPr>
          <w:rtl w:val="true"/>
        </w:rPr>
        <w:t xml:space="preserve">. </w:t>
      </w:r>
      <w:r>
        <w:rPr>
          <w:rtl w:val="true"/>
        </w:rPr>
        <w:t>زيارت قبور</w:t>
      </w:r>
      <w:bookmarkEnd w:id="14"/>
    </w:p>
    <w:p>
      <w:pPr>
        <w:pStyle w:val="Heading3"/>
        <w:numPr>
          <w:ilvl w:val="2"/>
          <w:numId w:val="1"/>
        </w:numPr>
        <w:rPr/>
      </w:pPr>
      <w:bookmarkStart w:id="15" w:name="__RefHeading___Toc1550772_1490000891"/>
      <w:bookmarkStart w:id="16" w:name="_Toc5"/>
      <w:bookmarkEnd w:id="15"/>
      <w:r>
        <w:rPr>
          <w:rtl w:val="true"/>
        </w:rPr>
        <w:t>شبهه‌</w:t>
      </w:r>
      <w:bookmarkEnd w:id="16"/>
    </w:p>
    <w:p>
      <w:pPr>
        <w:pStyle w:val="BookText"/>
        <w:rPr/>
      </w:pPr>
      <w:r>
        <w:rPr>
          <w:rFonts w:ascii="IRNazanin" w:hAnsi="IRNazanin" w:eastAsia="IRNazanin"/>
          <w:color w:val="111111"/>
          <w:sz w:val="28"/>
          <w:sz w:val="28"/>
          <w:szCs w:val="28"/>
          <w:rtl w:val="true"/>
          <w:lang w:bidi="fa-IR"/>
        </w:rPr>
        <w:t>زيارت قبور يكى از مسائلى است كه همواره مورد اختلاف شيعه و سنّى بوده كه نيازمند بررسى و تحقيق بيشترى است؛ اگر چه اهل سنت در مسئله زيارت قبور ديدگاهى نزديك به ديدگاه شيعيان دارند، ولى وهّابيون همواره در تبليغات خود نسبت به دو موضوع حسّاسيت داشته، شيعيان را تخطئه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به زيارت قبرهاى مردگان مى‌رويد و گريه مى‌كنيد و اين زيارت را براى مردان و زنان مستحب مى‌دانيد؛ در حالى كه پيامبر صلى الله عليه و آله از رفتن زنان به كنار قبرها نهى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زنانى را كه به زيارت قبرها مى‌روند، نفرين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نقل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زوّارات القبور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7_26"/>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زنهايى را كه به زيارت قبرها مى‌روند نفرين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مسافرت نمودن به قصد زيارت پيامبر صلى الله عليه و آله و امامان و امامزادگان را مستحب مى‌دانيد؛ در حالى كه پيامبر صلى الله عليه و آله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خود و ديگران را اجازه نداده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إلّاإلى ثلاثة مساجد، إلى المسجد الحرام، ومسجد الأقصى، ومسجدي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باربندى و مسافرت نكنيد مگر به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الاقصى و مسجد من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ولاتجعلوا قبري عيداً، وصلّوا عليَّ، فإنّ صلاتكم يبلغني حيثما كنتم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مرا مكان جشن و سرور قرار ندهيد، بلكه بر من صلوات بفرستيد؛ زيرا صلوات شما هر كجا باشيد به من مى‌رسد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50774_1490000891"/>
      <w:bookmarkStart w:id="19" w:name="_Toc6"/>
      <w:bookmarkEnd w:id="18"/>
      <w:r>
        <w:rPr>
          <w:rtl w:val="true"/>
        </w:rPr>
        <w:t>پاسخ شبهه‌</w:t>
      </w:r>
      <w:bookmarkEnd w:id="19"/>
    </w:p>
    <w:p>
      <w:pPr>
        <w:pStyle w:val="Heading3"/>
        <w:numPr>
          <w:ilvl w:val="2"/>
          <w:numId w:val="1"/>
        </w:numPr>
        <w:rPr/>
      </w:pPr>
      <w:bookmarkStart w:id="20" w:name="__RefHeading___Toc1550776_1490000891"/>
      <w:bookmarkStart w:id="21" w:name="_Toc7"/>
      <w:bookmarkEnd w:id="20"/>
      <w:r>
        <w:rPr>
          <w:rtl w:val="true"/>
        </w:rPr>
        <w:t>حكم زيارت اهل قبور براى مردان‌</w:t>
      </w:r>
      <w:bookmarkEnd w:id="21"/>
    </w:p>
    <w:p>
      <w:pPr>
        <w:pStyle w:val="BookText"/>
        <w:rPr/>
      </w:pPr>
      <w:r>
        <w:rPr>
          <w:rFonts w:ascii="IRNazanin" w:hAnsi="IRNazanin" w:eastAsia="IRNazanin"/>
          <w:color w:val="111111"/>
          <w:sz w:val="28"/>
          <w:sz w:val="28"/>
          <w:szCs w:val="28"/>
          <w:rtl w:val="true"/>
          <w:lang w:bidi="fa-IR"/>
        </w:rPr>
        <w:t>زيارت اهل قبور نزد فقها و اكثر مذاهب اهل سنّت مستحب است و غرض از زيارت اهل قبور، عبرت گرفتن، توجّه به آخرت، دل نبستن به اين دنيا، دعا براى اموات و قرائت قرآن در كنار قبور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استحباب زيارت قبور چند دليل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از پيامبر مكرّم اسلام صلى الله عليه و آله با سندها و عبارات گوناگون روايت شده است كه آن حضرت ابتدا از زيارت قبور نهى مى‌فرمودند، ولى بعدها مسلمانان را به زيارت قبور امر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 كتب حديثى اهل سنّت در خصوص اين مطلب از پيامبر صلى الله عليه و آله نقل شده است،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تنها بيانگر اين مطلب است كه پيامبر صلى الله عليه و آله زيارت قبرها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اين گونه نقل شده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در گذشته از زيارت قبرها نهى مى‌كردم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رواياتى است كه علاوه بر دستور به زيارت قبرها، فوايد و عواقب زيارت را نيز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در ادامه فرمايش پيامبر 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عبارات ذيل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تزهد في الدنيا وتذكّر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زيرا زيارت قبور موجب زهد در دنيا و يادآورى آخرت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فيها تذكرة</w:t>
      </w:r>
      <w:r>
        <w:rPr>
          <w:rStyle w:val="FootnoteAnchor"/>
          <w:rtl w:val="true"/>
        </w:rPr>
        <w:footnoteReference w:id="17"/>
      </w:r>
      <w:r>
        <w:rPr>
          <w:rFonts w:ascii="Amiri" w:hAnsi="Amiri" w:eastAsia="Amiri" w:cs="Amiri"/>
          <w:color w:val="111111"/>
          <w:sz w:val="28"/>
          <w:sz w:val="28"/>
          <w:szCs w:val="28"/>
          <w:rtl w:val="true"/>
          <w:lang w:bidi="ar-SA"/>
        </w:rPr>
        <w:t>؛ زيرا در زيارت قبور يادآورى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تذكّركم الموت‌</w:t>
      </w:r>
      <w:r>
        <w:rPr>
          <w:rStyle w:val="FootnoteAnchor"/>
          <w:rtl w:val="true"/>
        </w:rPr>
        <w:footnoteReference w:id="18"/>
      </w:r>
      <w:r>
        <w:rPr>
          <w:rFonts w:ascii="IRNazanin" w:hAnsi="IRNazanin" w:eastAsia="IRNazanin"/>
          <w:color w:val="111111"/>
          <w:sz w:val="28"/>
          <w:sz w:val="28"/>
          <w:szCs w:val="28"/>
          <w:rtl w:val="true"/>
          <w:lang w:bidi="fa-IR"/>
        </w:rPr>
        <w:t>؛ زيرا زيارت قبور يادآورى مرگ را به همرا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تذكّركم الآخرة</w:t>
      </w:r>
      <w:r>
        <w:rPr>
          <w:rStyle w:val="FootnoteAnchor"/>
          <w:rtl w:val="true"/>
        </w:rPr>
        <w:footnoteReference w:id="19"/>
      </w:r>
      <w:r>
        <w:rPr>
          <w:rFonts w:ascii="Amiri" w:hAnsi="Amiri" w:eastAsia="Amiri" w:cs="Amiri"/>
          <w:color w:val="111111"/>
          <w:sz w:val="28"/>
          <w:sz w:val="28"/>
          <w:szCs w:val="28"/>
          <w:rtl w:val="true"/>
          <w:lang w:bidi="ar-SA"/>
        </w:rPr>
        <w:t>؛ زيرا زيارت قبور شما را به ياد آخرت مى‌اندازد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فيها عبرة</w:t>
      </w:r>
      <w:r>
        <w:rPr>
          <w:rStyle w:val="FootnoteAnchor"/>
          <w:rtl w:val="true"/>
        </w:rPr>
        <w:footnoteReference w:id="20"/>
      </w:r>
      <w:r>
        <w:rPr>
          <w:rFonts w:ascii="IRNazanin" w:hAnsi="IRNazanin" w:eastAsia="IRNazanin"/>
          <w:color w:val="111111"/>
          <w:sz w:val="28"/>
          <w:sz w:val="28"/>
          <w:szCs w:val="28"/>
          <w:rtl w:val="true"/>
          <w:lang w:bidi="fa-IR"/>
        </w:rPr>
        <w:t>؛ زيرا در زيارت قبور پندآموزى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ترّق القلب وتدمع العين وتذكّر الآخرة فزوروها </w:t>
      </w:r>
      <w:r>
        <w:rPr>
          <w:rStyle w:val="FootnoteAnchor"/>
          <w:rtl w:val="true"/>
        </w:rPr>
        <w:footnoteReference w:id="21"/>
      </w:r>
      <w:r>
        <w:rPr>
          <w:rFonts w:ascii="IRNazanin" w:hAnsi="IRNazanin" w:eastAsia="IRNazanin"/>
          <w:color w:val="111111"/>
          <w:sz w:val="28"/>
          <w:sz w:val="28"/>
          <w:szCs w:val="28"/>
          <w:rtl w:val="true"/>
          <w:lang w:bidi="fa-IR"/>
        </w:rPr>
        <w:t>؛ زيرا زيارت قبور موجب دلسوزى و اشكبار شدن چشم و يادآورى آخرت مى‌گردد، پس قبرها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قرطبى ذيل تفسير فرمايش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الهكم التكاثر 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في التنزيل ذكر المقابر إلّافي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وزيارتها من أعظم الدواء للقلب القاسي، لأنّها تذكّر الموت والآخرة وذلك يحمل على قصر الأمل والزهد في‌الدنيا وترك الرغبة فيها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قرآن‌كريم فقط در اين‌سوره ازمقبره‌ها ياد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مقبره‌ها بهترين دارو براى دلهاى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آنها يادآور مرگ و آخرت است و يادآورى مرگ و آخرت، موجب كوتاه شدن آرزوها و زهد در دنيا و ترك اشتياق به ماندن در آن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قرطبى در ادامه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علاج قلبه وانقياده بسلاسل القهر إلى طاعة ربّه أن يكثر من ذكر هادم اللذات ومفرّق الجماعات وموتم البنين والبنات ويواظب على مشاهدة المحتضرين وزياره قبور أموات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امور ينبغي لمن قسا قلبه ولزم ذنبه أن يستعين بها على دواء دائه ويستصرخ بها على فتن الشيطان وأعوانه، فإن انتفع بالإكثار من ذكر الموت وانجلت به قساوة قلبه فذاك، وإن عظم عليه ران قلبه واستحكمت فيه دواعى الذنب، فإنّ مشاهدة المحتضرين وزيارة قبور أموات المسلمين تبلغ في دفع ذلك ما لا يبلغه الأوّل، لأنّ ذكر الموت إخبار للقلب مما إليه المصير وقائم له مقام التخويف والتحذير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مشاهدة من احتضر وزيارة قبور من مات من المسلمين معاينة ومشاهدة، فلذلك كان أبلغ من الأوّل،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الاعتبار بحال المحتضرين فغير ممكن في كلّ الأوقات، وقد لا يتّفق لمن أراد علاج قلبه في ساعة من الساعات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زيارة القبور فوجودها أسرع والانتفاع بها أليق وأجدر، فينبغى لمن عزم على الزيارة أن يتأدّب بآدابها ويحضر قلبه في اتيانها ولا يكون حظّه منها التطواف على الأجداث فقط، فإنّ هذه حالة تشاركه فيها بهيمة ونعوذ باللَّه من ذلك، بل يقصد بزيارته وجه اللَّه واصلاح فساد قلبه أوتقع الميّت بما يتلوا عنده من القرآن والدعاء، ويتجنّب المشي على‌المقابر والجلوس عليها، ويُسَلّم عليه أيضاً وأتاه من تلقاء وجهه، لأنّه في زيارته كمخاطبته حيّاً، ولو خاطبه حيّاً لكان الأدب استقباله بوجهه فكذلك هنا أيضاً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تمام سخن قرطبى در اين قسمت در چند نكته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سنگدلى و تسليم در برابر اوامر خداوند،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افراد در حال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امر، زيارت قبور، بهترين راه براى علاج سنگدلى و دفع فتنه‌هاى شيطان است؛ زيرا يادآورى مرگ موجب توجّه نفس به عاقبت خويش است، ولى به اندازه مشاهده افراد در حال مرگ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افراد در حال مرگ نيز براى همه افراد در هر ساعتى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قبرها بهترين راه است؛ چون هم قابل ديدن است و هم در دسترس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هدف از رفتن‌به‌مقبره‌ها اصلاح قلب و توجّه به خدا و قيامت باشد و يا به قصد تلاوت قرآن و قرائت فاتحه و دعا براى 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وهمه مى‌دانند كه تمام شيعيان در رفتن به مقبره‌ها هدفى جز اصلاح قلب و توجّه به خدا و قيامت و تلاوت قرآن و قرائت فاتحه و دعا براى اموات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پيامبر صلى الله عليه و آله</w:t>
      </w:r>
    </w:p>
    <w:p>
      <w:pPr>
        <w:pStyle w:val="BookText"/>
        <w:rPr/>
      </w:pPr>
      <w:r>
        <w:rPr>
          <w:rFonts w:ascii="IRNazanin" w:hAnsi="IRNazanin" w:eastAsia="IRNazanin"/>
          <w:color w:val="111111"/>
          <w:sz w:val="28"/>
          <w:sz w:val="28"/>
          <w:szCs w:val="28"/>
          <w:rtl w:val="true"/>
          <w:lang w:bidi="fa-IR"/>
        </w:rPr>
        <w:t>بى‌شكّ زيارت قبور سيره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حديثى اهل سنّت نقل شده كه پيامبر صلى الله عليه و آله به زيارت قبر مادرش، آمنه مى‌رفت و در آنجا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ابوهريره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رسول اللَّه صلى الله عليه و آله قبر امّه، فبكى وأبكى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أن استغفر لها فلم يأذن لي، واستأذنته أن أزور قبرها فأذِنَ لي، فزوروا القبور، فإنّها تذكّركم الموت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قبر مادرش را زيارت كرده و در آنجا گريست و ديگران را نيز گريانيد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به من اجازه دهد براى مادرم طلب آمرزش كنم، ولى خداوند به من اجازه نداد؛ و از او خواستم قبر او را زيارت كنم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قبرها را زيارت كنيد، زيرا زيارت قبور يادآور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درباره زيارت پيامبر صلى الله عليه و آله به صورت مكرّر از بقيع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رسول اللَّهَ صلى الله عليه و آله فاتّبعُته، فأتى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از خانه بيرون رفت، من او را دنبال كردم تا به بقيع رسيد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عايشه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كلّما كانت ليلتها من رسول‌اللَّه صلى الله عليه و آله يخرج من آخر الليل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أتاكم ما توعدون غداً مؤجّلون، وأنّا إن شاء اللَّه بكم لاحقون، اللّهمّ اغفر لأهل بقيع الغرقد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كه پيامبر صلى الله عليه و آله نزد او مى‌آمد، آخر شب به بقيع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السلام‌عليكم دار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رواياتى است كه در ادامه فرمايش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دو عبارت ذيل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ولاتقولوا هجراً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به فحش و ناسزا نگشاييد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زيارتكم لها صلاةً عليهم واستغفاراً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زيارت خويش را همراه با نماز بر آنان و طلب آمرزش آنها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روايات استفاده مى‌شود كه اگرچه پيامبر صلى الله عليه و آله ابتدا مسلمانان را از زيارت قبور نهى كرده است، ولى اين نهى، مصلحتى و به هدف اظهار مخالفت با مشركانى بوده كه به كنار قبرها مى‌رفتند و قبرها را معبود خويش قرار داده، بر آنان سجده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ارتقاى فرهنگ دينى مردم و آشنايى آنان با معارف الهى، زيارت قبرها را اجازه دادند و يادآور فوايد مهمّ اين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اين مطلب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زيارت قبور در سنّت پيامبر صلى الله عليه و آله حرمت آن بوده است، سپس اين حكم را پيامبر صلى الله عليه و آله نسخ كرده و جواز آن و بلكه استحباب آن را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مورد يكى از موارد نسخ سنّت به سنّت است و بسيارى از انديشمندان اصولى اهل سنّت نيز اين مورد را از مصاديق نسخ سنّت به سنّت دانسته‌اند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در دلالت اين روايات بر استحباب زيارت براى مردان، ميان تمام فقهاى اسلام اتّفاق نظر وجود دارد و بعضى ادّعاى اجماع كرده‌اند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امّا در دلالت آنها بر استحباب يا جواز زيارت براى زنان اختلاف دارند و تفصيل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بشير بن خصاصه 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النبى صلى الله عليه و آله فلحقتُه بالبقيع،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پيامبر صلى الله عليه و آله رفتم و در بقيع به او رسيدم،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اهل الديار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نقل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خرج في جوف الليل يدعوا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 شاءاللَّه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در نيمه شب به بقيع رفت و در بقيع دعا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ابومويهبه، غلام پيامبر صلى الله عليه و آله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پيامبر صلى الله عليه و آله به بقيع رفتم، او براى آمرزش اهل قبور دعا كرد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هر سال به زيارت شهداى احد مى‌رفت وبا صداى بلند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السلام‌عليكم بما صبرتم فنعم عقبى الدار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اين روايات بيانگر اين است كه زيارت قبور و دعا براى اموات، سنّت و سيره پيامبر اسلام صلى الله عليه و آله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متشرّعه</w:t>
      </w:r>
    </w:p>
    <w:p>
      <w:pPr>
        <w:pStyle w:val="BookText"/>
        <w:rPr/>
      </w:pPr>
      <w:r>
        <w:rPr>
          <w:rFonts w:ascii="IRNazanin" w:hAnsi="IRNazanin" w:eastAsia="IRNazanin"/>
          <w:color w:val="111111"/>
          <w:sz w:val="28"/>
          <w:sz w:val="28"/>
          <w:szCs w:val="28"/>
          <w:rtl w:val="true"/>
          <w:lang w:bidi="fa-IR"/>
        </w:rPr>
        <w:t>بى‌شكّ امّت پيامبر صلى الله عليه و آله همواره به زيارت قبرها مى‌رفتند و براى اموات دعا مى‌كردند و كسى آنها را از اين عمل نهى نمى‌كرد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جواز زيارت قبور به اين فرمايش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و سپس مى‌گويد</w:t>
      </w:r>
      <w:r>
        <w:rPr>
          <w:rFonts w:eastAsia="IRNazanin" w:cs="IRNazanin"/>
          <w:color w:val="111111"/>
          <w:sz w:val="28"/>
          <w:szCs w:val="28"/>
          <w:rtl w:val="true"/>
          <w:lang w:bidi="fa-IR"/>
        </w:rPr>
        <w:t xml:space="preserve">: </w:t>
      </w:r>
      <w:bookmarkStart w:id="22" w:name="pg7_34"/>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ولعمل الأمّة من لدن رسول‌اللَّه صلى الله عليه و آله الى يومنا هذا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دليل اينكه امّت پيامبر صلى الله عليه و آله از زمان آن حضرت تاكنون به زيارت قبور مى‌رفته‌اند</w:t>
      </w:r>
      <w:r>
        <w:rPr>
          <w:rFonts w:eastAsia="IRNazanin" w:cs="IRNazanin"/>
          <w:color w:val="111111"/>
          <w:sz w:val="28"/>
          <w:szCs w:val="28"/>
          <w:rtl w:val="true"/>
          <w:lang w:bidi="fa-IR"/>
        </w:rPr>
        <w:t>.»</w:t>
      </w:r>
    </w:p>
    <w:p>
      <w:pPr>
        <w:pStyle w:val="Heading3"/>
        <w:numPr>
          <w:ilvl w:val="2"/>
          <w:numId w:val="1"/>
        </w:numPr>
        <w:rPr/>
      </w:pPr>
      <w:bookmarkStart w:id="23" w:name="__RefHeading___Toc1550778_1490000891"/>
      <w:bookmarkStart w:id="24" w:name="_Toc8"/>
      <w:bookmarkEnd w:id="23"/>
      <w:r>
        <w:rPr>
          <w:rtl w:val="true"/>
        </w:rPr>
        <w:t>حكم زيارت قبرها توسّط زنان‌</w:t>
      </w:r>
      <w:bookmarkEnd w:id="24"/>
    </w:p>
    <w:p>
      <w:pPr>
        <w:pStyle w:val="Heading4"/>
        <w:numPr>
          <w:ilvl w:val="3"/>
          <w:numId w:val="1"/>
        </w:numPr>
        <w:rPr/>
      </w:pPr>
      <w:bookmarkStart w:id="25" w:name="__RefHeading___Toc1550780_1490000891"/>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درباره حكم زيارت قبرها توسّط زنان چهار نظريه وجود دارد</w:t>
      </w:r>
      <w:r>
        <w:rPr>
          <w:rFonts w:eastAsia="IRNazanin" w:cs="IRNazanin"/>
          <w:color w:val="111111"/>
          <w:sz w:val="28"/>
          <w:szCs w:val="28"/>
          <w:rtl w:val="true"/>
          <w:lang w:bidi="fa-IR"/>
        </w:rPr>
        <w:t>:</w:t>
      </w:r>
    </w:p>
    <w:p>
      <w:pPr>
        <w:pStyle w:val="Heading4"/>
        <w:numPr>
          <w:ilvl w:val="3"/>
          <w:numId w:val="1"/>
        </w:numPr>
        <w:rPr/>
      </w:pPr>
      <w:bookmarkStart w:id="27" w:name="__RefHeading___Toc1550782_1490000891"/>
      <w:bookmarkStart w:id="28" w:name="_Toc10"/>
      <w:bookmarkEnd w:id="27"/>
      <w:r>
        <w:rPr>
          <w:rtl w:val="true"/>
        </w:rPr>
        <w:t>نظريه اوّل</w:t>
      </w:r>
      <w:r>
        <w:rPr>
          <w:rtl w:val="true"/>
        </w:rPr>
        <w:t xml:space="preserve">: </w:t>
      </w:r>
      <w:r>
        <w:rPr>
          <w:rtl w:val="true"/>
        </w:rPr>
        <w:t>حرمت زيارت قبرها</w:t>
      </w:r>
      <w:bookmarkEnd w:id="28"/>
    </w:p>
    <w:p>
      <w:pPr>
        <w:pStyle w:val="Heading5"/>
        <w:numPr>
          <w:ilvl w:val="4"/>
          <w:numId w:val="1"/>
        </w:numPr>
        <w:rPr/>
      </w:pPr>
      <w:bookmarkStart w:id="29" w:name="__RefHeading___Toc1550784_149000089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ابن تيميّه نخستين كسى است كه زيارت قبرها را براى زنان به طور مطلق حرام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ايشان بر حرمت، فرمايش رسول خدا صلى الله عليه و آله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استدلال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روايت در كتابهاى حديثى از پيامبر صلى الله عليه و آله نقل شده است كه در ظاهر با همديگر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فإنّها تذكّر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توسّط روايت دوم نسخ شده است؛ بنابراين روايت دوم دلالت بر جواز زيارت براى عموم مردان و زنان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گفتار غلط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بطور كلّى شامل زنان نمى‌شود تا بتواند روايت اوّل را نسخ كند؛ زيرا در اين روايت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مذكّر آورده شده است و شامل زنان نمى‌شود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بپذيريم كه روايت دوم عموميّت دارد و شامل زنان نيز مى‌شود، در اين صورت با يك روايت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زنان نيز </w:t>
      </w:r>
      <w:bookmarkStart w:id="31" w:name="pg7_35"/>
    </w:p>
    <w:p>
      <w:pPr>
        <w:pStyle w:val="BookText"/>
        <w:rPr/>
      </w:pPr>
      <w:bookmarkEnd w:id="31"/>
      <w:r>
        <w:rPr>
          <w:rFonts w:ascii="IRNazanin" w:hAnsi="IRNazanin" w:eastAsia="IRNazanin"/>
          <w:color w:val="111111"/>
          <w:sz w:val="28"/>
          <w:sz w:val="28"/>
          <w:szCs w:val="28"/>
          <w:rtl w:val="true"/>
          <w:lang w:bidi="fa-IR"/>
        </w:rPr>
        <w:t xml:space="preserve">مى‌شود و زيارت قبور را براى آنان جايز مى‌داند و يك روايت خاصّ كه فقط شامل زنان شده و زيارت قبور را براى آنان حرام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صورتى از سه حالت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روايت خاصّ پس از روايت عامّ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روايت خاصّ روايت عامّ را تخصيص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در اينجا روايت اوّل، روايت دوم را تخصيص مى‌زند و حرمت زيارت براى زنان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روايت عامّ پس از روايت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اصوليون عامّ را ناسخِ خاصّ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حرمت زيارت قبور براى زنان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روايت عامّ بعد از روايت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عموم اهل علم از اصوليون، خاصّ را مقدّم بر 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اينجا دلالت روايت اوّل بر حرمت زيارت قبور براى زنان پابرجاست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32" w:name="__RefHeading___Toc1550786_1490000891"/>
      <w:bookmarkStart w:id="33" w:name="_Toc12"/>
      <w:bookmarkEnd w:id="32"/>
      <w:r>
        <w:rPr>
          <w:rtl w:val="true"/>
        </w:rPr>
        <w:t>پاسخ استدلال ابن تيميّه‌</w:t>
      </w:r>
      <w:bookmarkEnd w:id="33"/>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ادّعاى اختصاص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به دليل مذكّر بودن اين دو لفظ ادعاى بى‌اساس و ناآگاهانه است، زيرا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خطابات قرآنى و روايى با لفظ جمع مذكّر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مذكّر بودن كلمه‌اى دليل بر اختصاص آن به مردان باشد، لازم است كه اكثر خطابات قرآنى و روايى شامل زنان نشود،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كُتِبَ عَلَيْكُمُ الصّيَامُ</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احِلَّ لَكُمْ الطَّيِّبات</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اين آيات اختصاص به مردان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دوم سه جمله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زيارةالقبور، فزوروها، لأنّها تذكّر الآخرة؛ من شما را از زيارت قبرها نهى كرده بودم، اكنون به زيارت قبرها برويد، زيرا زيارت قبور موجب يادآورى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ونهيتكم عن لحوم الأضاحى فوق ثلاث، فكلوا وامسكوا ماشئتم؛ من شما را از خوردن بيشتر از سه گوشتِ قربانى نهى كرده بودم، اكنون هر مقدار كه مى‌خواهيد بخوريد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ونهيتكم عن الأشربة في الأوعية، فاشربوا في أيّ وعاء شئتم، ولاتشربوا مسكراً؛ شما را از آشاميدن در هر ظرفى نهى كرده بودم، اكنون در هر ظرفى كه خواستيد بياشاميد، فقط مشروبات مست كننده را نياشاميد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ادّعا مى‌كند كه در جمله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مذكّر است و اختصاص به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مذكّر است و اختصاص به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چه ابتدا پيامبر صلى الله عليه و آله زيارت قبور را براى عموم حرام كرد، ولى با اين روايت، نهى از زيارت قبور براى خصوص مردان را نسخ كرده است، لذا حكم به حرمت زيارت براى زنان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بايد در جمله دوم نيز همين استدلال را پياده كند، 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وامسكوا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مذكّر است و اختصاص به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خوردن بيش از سه قربانى را براى مردان جايز نموده و حكم گذشته را در خصوص مردان نسخ كرده است، بنابراين خوردن بيش از سه قربانى در حال حاضر براى زنان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جمله سوم با همين استدلال بايد خوردن مشروبات مباح را براى زنان در هر ظرفى حرام بداند و در ظرف مخصوص پوست دبّاغى شده جايز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فقيهى از فقهاى اسلامى چنين احكامى را صادر نكرده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روايت دوم اين جمله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تذكّركم الآخرة؛ زيرا زيارت </w:t>
      </w:r>
    </w:p>
    <w:p>
      <w:pPr>
        <w:pStyle w:val="BookText"/>
        <w:rPr/>
      </w:pPr>
      <w:r>
        <w:rPr>
          <w:rFonts w:ascii="IRNazanin" w:hAnsi="IRNazanin" w:eastAsia="IRNazanin"/>
          <w:color w:val="111111"/>
          <w:sz w:val="28"/>
          <w:sz w:val="28"/>
          <w:szCs w:val="28"/>
          <w:rtl w:val="true"/>
          <w:lang w:bidi="fa-IR"/>
        </w:rPr>
        <w:t>قبرها يادآور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پيامبر صلى الله عليه و آله زيارت قبرها را براى هر كسى كه متذكّر آخرت شود، جايز دانسته است و فرقى ندارد؛ چه مرد باشد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اصوليون علّت عام است و شامل زنان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زنان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با توجّه به پاسخ پيشين مى‌توانيم از دو روايت گذشته سه حكم را استنباط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زيارت قبور براى مردان و زنان در صدر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زيارت قبور براى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از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زيارت قبور براى مردان و زنان پس از نهى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احتمال وجود دارد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روايت در حقيقت نهى از زيارت قبور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اسلام نسبت به عموم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در واقع رسول‌خدا صلى الله عليه و آله در صدر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بخصوص زنان را از زيارت قبرها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در صدر اسلام يك حكم عامّ مبنى بر نهى از زيارت قبور داشته‌ايم و اين حكم عامّ درباره زنان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حكم عامّ مبنى بر جواز زيارت قبور براى مردان و زنان داريم كه بعداً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اتّفاق همه علماى اصولى حكم دوم ناسخ حكم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همين احتمال را بسيارى از انديشمندان اهل سنّت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رأى بعض أهل العلم أنّ هذا كان قبل أن يرخّص النبى صلى الله عليه و آله في زيارة القبور، فلمّا رخّص دخل فى رخصته الرجال والنساء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دانشمندان معتقدند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اجازه پيامبر صلى الله عليه و آله نسبت به زيارت قبور، صادر شده است و هنگامى كه زيارت قبور را اجازه داد، مردان و زنان داخل در اين اجازه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اسماعيل كحلانى و مباركفورى، سخن ترمذى را با دو نكته تأييد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 الله عليه و آله به عايشه چگونه زيارت كردن را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فاطمه عليها السلام بارها به زيارت قبر حمزه عليه السلام مى‌رفت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درباره اين دو نكته بعداً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لازم مى‌آيد حكم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عمومى از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توسّط حكم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زيارت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شود و مرتبه دوم با حكم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خصوص زنان از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چنين امرى شايسته مولا و شارع حكيم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بر فرض بپذيريم كه روايت اوّل و دوم متعارض هستند، بايد ميان آنها جمع نمود؛ چنانكه قرطبى و قارى و شوكانى و ديگران انجام داده‌اند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كلامى را از قرطبى نقل كرده و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المذكور في الحديث إنّما هو للمكثّرات من الزيارة، لما تقتضيه الصيغة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ما يفضى إليه ذلك من تضييع حقّ الزوج والتبرّج وما ينشأ من الصياح ونحو ذلك،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 جميع ذلك فلا مانع من الإذن لهنّ، لأنّ تذكّر الموت يحتاج إليه الرجال والنساء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نفرينى كه در اين حديث آمده، اختصاص به زنانى دارد كه زياد به زيارت قبور مى‌روند،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سبب نهى چنين زنانى از زيارت قبور عواقب آن باشد؛ مانند از بين رفتن حقّ همسر، زينت و خودنمايى، فرياد زدن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تحقّق نيافتن اين عواقب مطمئن باشيم، مانعى ندارد كه زنان به زيارت قبور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يادآورى آخرت چيزى است كه هم مردان و هم زنان نيازمند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هو الّذي ينبغي اعتماده في الجمع بين أحاديث الباب المتعارضة في الظاهر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قرطبى شايسته اعتماد در جمع بين احاديثى است كه به ظاهر متعارض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مباركفورى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 قرطبى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قرطبى مى‌گويد چيزى است كه ظاهر حديث بر آن دلالت دارد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پاسخ چهارم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طريق روايت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عوانة عن عمر بن أبي سلمة عن أبيه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عبداللَّه بن عثمان بن خثيم عن عبدالرحمن بن بهمان عن عبدالرحمن‌بن حسان‌بن ثابت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عبدالوارث بن‌سعيد عن محمد بن‌جحادة عن أبي صالح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سند اوّل عمر بن ابى سلمه وجود دارد كه توسّط علماى رجالى تضعيف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ابن‌حجر عسقلانى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عمر بن ابى‌سلمه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 ليس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أدركه ولم يحمل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ان شاءاللَّه، وكان يحيى بن سعيد يختار محمدَ بن عمروعليه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شعبة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صالح صدوق في الأصل، ليس بذلك القوي، يكتب حديثه ولايحتجّ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لايحتجّ بحديثه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ملاحظه مى‌كنيد كه از عمر بن ابى سلمه با اين عناوين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نمى‌شود به حديثش استدلال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او را تضعيف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او پوچ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نيست، حديثش نوشته نمى‌شود و قابل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حديث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شخصى در سند حديث، اين حديث از اعتبار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دوم عبدالرحمن بن بهمان وجود دارد و از على‌بن‌مدينى درباره شخصيّت او پرسيدند،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 نيست</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در سند سوم ابوصالح قرار دارد، نام او باذان يا باذام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را فقط عجلى توثيق كرده است</w:t>
      </w:r>
      <w:r>
        <w:rPr>
          <w:rStyle w:val="FootnoteAnchor"/>
          <w:rtl w:val="true"/>
        </w:rPr>
        <w:footnoteReference w:id="45"/>
      </w:r>
      <w:r>
        <w:rPr>
          <w:rFonts w:ascii="Amiri" w:hAnsi="Amiri" w:eastAsia="Amiri" w:cs="Amiri"/>
          <w:color w:val="111111"/>
          <w:sz w:val="28"/>
          <w:sz w:val="28"/>
          <w:szCs w:val="28"/>
          <w:rtl w:val="true"/>
          <w:lang w:bidi="ar-SA"/>
        </w:rPr>
        <w:t>و سايرين يا او را تضعيف كرده‌اند و يا نسبت به او بى‌تفاوت‌اند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مهدى به حديث ابوصالح عمل نمى‌كرد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ابن 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ابوصالح روايت مى‌كند، تفسير است نه روايت و در تفسيرش نيز اهل تفسير از او متابعت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از گذشتگان را نديدم از او راضى باشد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زكريّا بن ابى زائده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شعبى از كنار ابوصالح مى‌گذشت، گوش او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تفسير مى‌كنى در حالى كه آن را حفظ نيستى</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ابوحاتم‌گفته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اونوشته مى‌شود، ولى‌به‌آن استدلال‌نمى‌شود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نسائى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عقيلى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فقط كودكان را تعليم مى‌داد، و تفسيرش ضعيف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جوزقانى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متروك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ابن جوزى از ازدى نقل كرده است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بسيار دروغگو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از ابن عبّاس روايت كرده است، ولى رواياتش نشنيده گرفته مى‌شود</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بنابر اين، بر فرض دلالت اين‌حديث كامل‌باشد، سند آن بسيار مخدوش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ابن تيميّه، بن باز نيز زيارت قبرها توسط زنان را حرام و گناه كبيره دانسته است، ايشان گفته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زيارة المرأة للقبور فهي محرّمة، بل من كبائر الذنوب، لأنّ‌النبيّ صلى الله عليه و آله لعن 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زنان از قبرها حرام و از گناهان كبيره است، زيرا پيامبر صلى الله عليه و آله زنانِ زيارت كننده قبرها و كسانى را كه بر روى قبرها مسجد مى‌سازند و چراغ روشن مى‌كنند، نفرين كرده است</w:t>
      </w:r>
      <w:r>
        <w:rPr>
          <w:rFonts w:eastAsia="IRNazanin" w:cs="IRNazanin"/>
          <w:color w:val="111111"/>
          <w:sz w:val="28"/>
          <w:szCs w:val="28"/>
          <w:rtl w:val="true"/>
          <w:lang w:bidi="fa-IR"/>
        </w:rPr>
        <w:t xml:space="preserve">.» </w:t>
      </w:r>
      <w:bookmarkStart w:id="34" w:name="pg7_43"/>
    </w:p>
    <w:p>
      <w:pPr>
        <w:pStyle w:val="BookText"/>
        <w:rPr/>
      </w:pPr>
      <w:bookmarkEnd w:id="34"/>
      <w:r>
        <w:rPr>
          <w:rFonts w:ascii="IRNazanin" w:hAnsi="IRNazanin" w:eastAsia="IRNazanin"/>
          <w:color w:val="111111"/>
          <w:sz w:val="28"/>
          <w:sz w:val="28"/>
          <w:szCs w:val="28"/>
          <w:rtl w:val="true"/>
          <w:lang w:bidi="fa-IR"/>
        </w:rPr>
        <w:t>با پاسخى كه از كلام ابن تيميّه داديم، بى‌اساسى كلام بن باز روشن مى‌شود، و نيازى به تكرار نيست؛ بخصوص اينكه در سند روايتى كه بن باز به آن استدلال كرده نيز ابوصالح وجود دارد، و روايات او همانطور كه گذشت، قابل استدلال نيست</w:t>
      </w:r>
      <w:r>
        <w:rPr>
          <w:rFonts w:eastAsia="IRNazanin" w:cs="IRNazanin"/>
          <w:color w:val="111111"/>
          <w:sz w:val="28"/>
          <w:szCs w:val="28"/>
          <w:rtl w:val="true"/>
          <w:lang w:bidi="fa-IR"/>
        </w:rPr>
        <w:t>.</w:t>
      </w:r>
    </w:p>
    <w:p>
      <w:pPr>
        <w:pStyle w:val="Heading4"/>
        <w:numPr>
          <w:ilvl w:val="3"/>
          <w:numId w:val="1"/>
        </w:numPr>
        <w:rPr/>
      </w:pPr>
      <w:bookmarkStart w:id="35" w:name="__RefHeading___Toc1550788_1490000891"/>
      <w:bookmarkStart w:id="36" w:name="_Toc13"/>
      <w:bookmarkEnd w:id="35"/>
      <w:r>
        <w:rPr>
          <w:rtl w:val="true"/>
        </w:rPr>
        <w:t>نظريه دوم</w:t>
      </w:r>
      <w:r>
        <w:rPr>
          <w:rtl w:val="true"/>
        </w:rPr>
        <w:t xml:space="preserve">: </w:t>
      </w:r>
      <w:r>
        <w:rPr>
          <w:rtl w:val="true"/>
        </w:rPr>
        <w:t>كراهت زيارت قبرها</w:t>
      </w:r>
      <w:bookmarkEnd w:id="36"/>
    </w:p>
    <w:p>
      <w:pPr>
        <w:pStyle w:val="Heading5"/>
        <w:numPr>
          <w:ilvl w:val="4"/>
          <w:numId w:val="1"/>
        </w:numPr>
        <w:rPr/>
      </w:pPr>
      <w:bookmarkStart w:id="37" w:name="__RefHeading___Toc1550790_1490000891"/>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بسيارى از فقهاى اهل سنّت زيارت قبور براى زنان را مكروه دانسته‌اند</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در مقام استدلال، به يكى از دو دليل ذيل تمسّك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كراهت دارد، زيرا در اين روايت چند احتمال وجود دارد و در حقيقت مفاد آن دائر مدار حرمت يا جواز است كه در اين صورت روايت را حمل بر كراهت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در مصيبتها كم‌صبر و بى‌طاقتى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رفتن آنان به زيارت قبرها مكروه است</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550792_1490000891"/>
      <w:bookmarkStart w:id="40" w:name="_Toc15"/>
      <w:bookmarkEnd w:id="39"/>
      <w:r>
        <w:rPr>
          <w:rtl w:val="true"/>
        </w:rPr>
        <w:t>ردّ نظريه دوم‌</w:t>
      </w:r>
      <w:bookmarkEnd w:id="40"/>
    </w:p>
    <w:p>
      <w:pPr>
        <w:pStyle w:val="BookText"/>
        <w:rPr/>
      </w:pPr>
      <w:r>
        <w:rPr>
          <w:rFonts w:ascii="Amiri" w:hAnsi="Amiri" w:eastAsia="Amiri" w:cs="Amiri"/>
          <w:color w:val="111111"/>
          <w:sz w:val="28"/>
          <w:sz w:val="28"/>
          <w:szCs w:val="28"/>
          <w:rtl w:val="true"/>
          <w:lang w:bidi="ar-SA"/>
        </w:rPr>
        <w:t>اين نظريه از آن جهت مردود است كه دليلهاى آنها بى‌اساس و مردود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اوّل، پاسخ آن در ردّ نظريه اوّل ذكر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دوم نيز بى‌اساس است؛ زيرا اين دليل اخصّ از مدّعاست، مدّعاى آنان اين است كه زيارت قبرها به طور كلّى، در هر زمان و هر مكانى،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نيز اين است كه زنان كم‌صبرى و ناشكيبايى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بپذيريم كه بى‌صبرى زياد در مصائب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دلالت بر كراهت مى‌كند كه زنان كم‌صبرى زياد نموده، بى‌اندازه شيون نمايند</w:t>
      </w:r>
      <w:r>
        <w:rPr>
          <w:rFonts w:eastAsia="IRNazanin" w:cs="IRNazanin"/>
          <w:color w:val="111111"/>
          <w:sz w:val="28"/>
          <w:szCs w:val="28"/>
          <w:rtl w:val="true"/>
          <w:lang w:bidi="fa-IR"/>
        </w:rPr>
        <w:t xml:space="preserve">. </w:t>
      </w:r>
      <w:bookmarkStart w:id="41" w:name="pg7_44"/>
    </w:p>
    <w:p>
      <w:pPr>
        <w:pStyle w:val="Heading4"/>
        <w:numPr>
          <w:ilvl w:val="3"/>
          <w:numId w:val="1"/>
        </w:numPr>
        <w:rPr/>
      </w:pPr>
      <w:bookmarkStart w:id="42" w:name="__RefHeading___Toc1550794_1490000891"/>
      <w:bookmarkStart w:id="43" w:name="_Toc16"/>
      <w:bookmarkEnd w:id="41"/>
      <w:bookmarkEnd w:id="42"/>
      <w:r>
        <w:rPr>
          <w:rtl w:val="true"/>
        </w:rPr>
        <w:t>نظريه سوم</w:t>
      </w:r>
      <w:r>
        <w:rPr>
          <w:rtl w:val="true"/>
        </w:rPr>
        <w:t xml:space="preserve">: </w:t>
      </w:r>
      <w:r>
        <w:rPr>
          <w:rtl w:val="true"/>
        </w:rPr>
        <w:t>جواز زيارت قبرها</w:t>
      </w:r>
      <w:bookmarkEnd w:id="43"/>
    </w:p>
    <w:p>
      <w:pPr>
        <w:pStyle w:val="BookText"/>
        <w:rPr/>
      </w:pPr>
      <w:r>
        <w:rPr>
          <w:rFonts w:ascii="IRNazanin" w:hAnsi="IRNazanin" w:eastAsia="IRNazanin"/>
          <w:color w:val="111111"/>
          <w:sz w:val="28"/>
          <w:sz w:val="28"/>
          <w:szCs w:val="28"/>
          <w:rtl w:val="true"/>
          <w:lang w:bidi="fa-IR"/>
        </w:rPr>
        <w:t>براى اثبات اين نظريّه به چند دليل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دليلى بر حرمت يا كراهت زيارت براى زنان وجود ندارد، بلكه از رسول خدا صلى الله عليه و آله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دارد بر اينكه آن حضرت ابتدا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زيارت قبرها نهى فرموده و سپس براى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ديگرى كه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قبل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بعض أهل العلم أنّ هذا كان قبل أن يرخّص النبيّ في زيارة القبور، فلمّا رخّص دَخَلَ في رخصته‌الرجال والنساء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ازدانشمندان معتقدند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بوده كه پيامبر صلى الله عليه و آله زيارت قبور را اجازه دهند و هنگامى كه زيارت قبرها را اجازه دادند، تمام مردان و زنان در اين اجازه داخل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نظر سند و هم از نظر دلالت بسيار ضعيف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چگونه زيارت كردن را به همسرش عايشه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عايشه از پيامبر صلى الله عليه و آله نقل مى‌كند كه آن حضرت به من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يأمرك أن تأتي أهل البقيع، فتستغفر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السلام على أهل الديار من المؤمنين والمسلمين، يرحم‌اللَّه المستقدمين منّا والمستأخرين، وانّا إن شاءاللَّه بكم لاحقون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أمر مى‌كند كه به قبرستان بقيع آمده و براى آنان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قبرها چه چيزى بگويم؟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اهل الديار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دلالت بر جواز زيارت قبرهاى براى زنان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به زيارت قبر برادرش عبدالرحمن بن ابى بكر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ابى مليكه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أقبلت ذات يوم من‌المقابر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رسول‌اللَّه صلى الله عليه و آله نهى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نهى، ثمّ أمر بزيارتها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عايشه از قبرستان برمى‌گشت،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قبر برادرم عبدالرحمن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از زيارت قبور نهى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ابتدا نهى كرده بود و سپس دستور به زيارت قبور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سابق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مالك وبعض الأحناف وروايةٌ عن أحمد وأكثر العلماء فى زيارة النساء للقبور، لحديث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 و بعضى از حنفى‌ها و به نقلى احمد بن حنبل و بيشتر علما زيارت زنان از قبرها را جايز دانسته‌اند؛ به دليل حديث عايشه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قبور چه بگويم؟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احمدبن حنبل به دليل زيارت عايشه از قبر برادرش، زيارت قبور را براى زنان جايز دانسته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محمدبن اسماعيل كحلانى نيز روايت عبداللَّه بن ابى مليكه را دليل بر جواز زيارت قبور دانسته است</w:t>
      </w:r>
      <w:r>
        <w:rPr>
          <w:rFonts w:eastAsia="Amiri" w:cs="Amiri" w:ascii="Amiri" w:hAnsi="Amiri"/>
          <w:color w:val="111111"/>
          <w:sz w:val="28"/>
          <w:szCs w:val="28"/>
          <w:rtl w:val="true"/>
          <w:lang w:bidi="ar-SA"/>
        </w:rPr>
        <w:t xml:space="preserve">. </w:t>
      </w:r>
      <w:r>
        <w:rPr>
          <w:rStyle w:val="FootnoteAnchor"/>
        </w:rPr>
        <w:footnoteReference w:id="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 السلام هر جمعه به زيارت قبر حمزه و شهداى احُد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امام سجّاد از امام حسين عليه السلام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النبيّ صلى الله عليه و آله كانت تزور قبر عمّها حمزة كلّ جمعة، فنصلّى وتبكى عنده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دختر پيامبر صلى الله عليه و آله هر جمعه به زيارت قبر عمويش حمزه مى‌رفت و در آنجا نماز مى‌خواند و در كنار قبر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طحطاوى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جواز زيارت قبور براى زنان به اين روايت استدلال كرده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محمّدبن اسماعيل كحلانى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تضعيف اين روايت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حديث مرسل، فإنّ عليّ بن الحسين لم يدرك فاطمة بنت محمّد صلى الله عليه و آله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على بن حسين، زمانِ فاطمه را درك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بسيار تعجّب است كه چنين سخنى از مثل چنين شخصى صادر شود؛ زيرا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روايت از امام حسين عليه السلام نقل شده است و مرسل دانستن اين حديث ناشى از بى‌دقّتى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پيامبرمكرّم‌اسلام صلى الله عليه و آله زنى را كه دركنار قبرى گريه مى‌كرد، فقط توصيه به صبر كرد و او را از اين عمل نهى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بر جواز زيارت قبرها توسّط زنان دارد</w:t>
      </w:r>
      <w:r>
        <w:rPr>
          <w:rFonts w:eastAsia="IRNazanin" w:cs="IRNazanin"/>
          <w:color w:val="111111"/>
          <w:sz w:val="28"/>
          <w:szCs w:val="28"/>
          <w:rtl w:val="true"/>
          <w:lang w:bidi="fa-IR"/>
        </w:rPr>
        <w:t>.</w:t>
      </w:r>
      <w:bookmarkStart w:id="44" w:name="pg7_47"/>
    </w:p>
    <w:p>
      <w:pPr>
        <w:pStyle w:val="BookText"/>
        <w:rPr/>
      </w:pPr>
      <w:bookmarkEnd w:id="44"/>
      <w:r>
        <w:rPr>
          <w:rFonts w:ascii="IRNazanin" w:hAnsi="IRNazanin" w:eastAsia="IRNazanin"/>
          <w:color w:val="111111"/>
          <w:sz w:val="28"/>
          <w:sz w:val="28"/>
          <w:szCs w:val="28"/>
          <w:rtl w:val="true"/>
          <w:lang w:bidi="fa-IR"/>
        </w:rPr>
        <w:t>انس بن مالك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بامرأة عند قبر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عنّى، فانّك لم تصب بمصيبتى ولم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باب النبى صلى الله عليه و آله، فلم تجد عنده بوّابين،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الصبر عندالصدمة الاولى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زنى را در كنار قبرى ديد كه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كه مبتلا به مصيبت من نشده‌اى تا بدانى گرفتار چه مصيبتى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درِ خانه پيامبر صلى الله عليه و آله آمد، هيچ نگهبانى نبود،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حقيقى صبر در مصيبت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دلالت بر جواز زيارت قبرها دارد؛ فرقى ميان زن و مرد نيست</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البانى نيز اين حديث را دليلى بر جواز زيارت قبور براى تمام مردان و زنان دانسته است</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45" w:name="__RefHeading___Toc1550796_1490000891"/>
      <w:bookmarkStart w:id="46" w:name="_Toc17"/>
      <w:bookmarkEnd w:id="45"/>
      <w:r>
        <w:rPr>
          <w:rtl w:val="true"/>
        </w:rPr>
        <w:t>نظريه چهارم</w:t>
      </w:r>
      <w:r>
        <w:rPr>
          <w:rtl w:val="true"/>
        </w:rPr>
        <w:t xml:space="preserve">: </w:t>
      </w:r>
      <w:r>
        <w:rPr>
          <w:rtl w:val="true"/>
        </w:rPr>
        <w:t>استحباب زيارت قبرها</w:t>
      </w:r>
      <w:bookmarkEnd w:id="46"/>
    </w:p>
    <w:p>
      <w:pPr>
        <w:pStyle w:val="BookText"/>
        <w:rPr/>
      </w:pPr>
      <w:r>
        <w:rPr>
          <w:rFonts w:ascii="IRNazanin" w:hAnsi="IRNazanin" w:eastAsia="IRNazanin"/>
          <w:color w:val="111111"/>
          <w:sz w:val="28"/>
          <w:sz w:val="28"/>
          <w:szCs w:val="28"/>
          <w:rtl w:val="true"/>
          <w:lang w:bidi="fa-IR"/>
        </w:rPr>
        <w:t>تحقيق در روايات بيانگر اين مطلب است كه زيارت قبرها نه تنها براى زنان جايز است، بلكه استحباب نيز دارد؛ زيرا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قرينه‌هاى گوناگون و اجماع فقها قائم است بر عدم وجوب زيارت قبور،</w:t>
      </w:r>
      <w:r>
        <w:rPr>
          <w:rStyle w:val="FootnoteAnchor"/>
          <w:rtl w:val="true"/>
        </w:rPr>
        <w:footnoteReference w:id="70"/>
      </w:r>
      <w:r>
        <w:rPr>
          <w:rFonts w:ascii="Amiri" w:hAnsi="Amiri" w:eastAsia="Amiri" w:cs="Amiri"/>
          <w:color w:val="111111"/>
          <w:sz w:val="28"/>
          <w:sz w:val="28"/>
          <w:szCs w:val="28"/>
          <w:rtl w:val="true"/>
          <w:lang w:bidi="ar-SA"/>
        </w:rPr>
        <w:t xml:space="preserve">اين </w:t>
      </w:r>
    </w:p>
    <w:p>
      <w:pPr>
        <w:pStyle w:val="BookText"/>
        <w:rPr/>
      </w:pPr>
      <w:r>
        <w:rPr>
          <w:rFonts w:ascii="Amiri" w:hAnsi="Amiri" w:eastAsia="Amiri" w:cs="Amiri"/>
          <w:color w:val="111111"/>
          <w:sz w:val="28"/>
          <w:sz w:val="28"/>
          <w:szCs w:val="28"/>
          <w:rtl w:val="true"/>
          <w:lang w:bidi="ar-SA"/>
        </w:rPr>
        <w:t>كلمه حمل بر استحباب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روايت دلالت بر استحباب زيارت قبرها براى همه مسلمانان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روايت علّت امر به زيارت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همه اين فوايد قرينه است بر ظهور امر بعد از نهى در استحباب زيارت 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عايشه نيز اين عبارت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ربَّك يأمرك أن تأتي أهل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نيز سخن از امر خداوند به زيارت قبور بقيع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حمل بر استحباب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والديه أو أحدهما في كلّ جمعة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وكان بارّاً لوالديه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يا يكى از آنها را در روز جمعه زيارت كند، خداوند گناهانش را آمرزيده، او را از نيكى كنندگان به پدر و مادر خواهد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أوأحدهما في كلّ جمعة فقرأ عنده يس غفراللَّه له بعدد كل كلّ حرف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يكى از آنان را روز جمعه زيارت كند و سوره يس را در كنار قبر آنها قرائت نمايد، خداوند به عدد هر حرفى از اين سوره گناهانش را مى‌آمرزد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احتساباً كان كعِدْل حجّةٍ مبرورة، ومن كان زوّاراً لهما زارت الملائكة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7_49"/>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پدر و مادرش يا يكى از آنها را زيارت كند، ثواب حجّ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زياد به زيارت آنها رود، ملائكه نيز در آينده قبر او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اگر چه توسّط بعضى از نظر سند مخدوش دانسته شده، ولى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كمك مى‌كند كه با استناد به اين احاديث، زيارت قبور براى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و 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نتيجه مى‌گيريم كه زيارت قبور براى زنان نه تنها حرام نيست، بلكه كراهت ندارد و مستحب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شرنبلانى و البانى از كسانى هستند كه صراحتاً تفاوتى ميان مرد و زن در استحباب زيارت قبرها نگذاشته‌اند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48" w:name="__RefHeading___Toc1550798_1490000891"/>
      <w:bookmarkStart w:id="49" w:name="_Toc18"/>
      <w:bookmarkEnd w:id="48"/>
      <w:r>
        <w:rPr>
          <w:rtl w:val="true"/>
        </w:rPr>
        <w:t>زيارت قبر پيامبر صلى الله عليه و آله‌</w:t>
      </w:r>
      <w:bookmarkEnd w:id="49"/>
    </w:p>
    <w:p>
      <w:pPr>
        <w:pStyle w:val="BookText"/>
        <w:rPr/>
      </w:pPr>
      <w:r>
        <w:rPr>
          <w:rFonts w:ascii="IRNazanin" w:hAnsi="IRNazanin" w:eastAsia="IRNazanin"/>
          <w:color w:val="111111"/>
          <w:sz w:val="28"/>
          <w:sz w:val="28"/>
          <w:szCs w:val="28"/>
          <w:rtl w:val="true"/>
          <w:lang w:bidi="fa-IR"/>
        </w:rPr>
        <w:t>شايسته است پيش از بررسى ادلّه جواز و استحباب زيارت پيامبر صلى الله عليه و آله نظريه ابن تيميّه و دليلهاى او را برشمريم</w:t>
      </w:r>
      <w:r>
        <w:rPr>
          <w:rFonts w:eastAsia="IRNazanin" w:cs="IRNazanin"/>
          <w:color w:val="111111"/>
          <w:sz w:val="28"/>
          <w:szCs w:val="28"/>
          <w:rtl w:val="true"/>
          <w:lang w:bidi="fa-IR"/>
        </w:rPr>
        <w:t>:</w:t>
      </w:r>
    </w:p>
    <w:p>
      <w:pPr>
        <w:pStyle w:val="Heading3"/>
        <w:numPr>
          <w:ilvl w:val="2"/>
          <w:numId w:val="1"/>
        </w:numPr>
        <w:rPr/>
      </w:pPr>
      <w:bookmarkStart w:id="50" w:name="__RefHeading___Toc1550800_1490000891"/>
      <w:bookmarkStart w:id="51" w:name="_Toc19"/>
      <w:bookmarkEnd w:id="50"/>
      <w:r>
        <w:rPr>
          <w:rtl w:val="true"/>
        </w:rPr>
        <w:t>نظريّه ابن تيميّه</w:t>
      </w:r>
      <w:r>
        <w:rPr>
          <w:rtl w:val="true"/>
        </w:rPr>
        <w:t xml:space="preserve">: </w:t>
      </w:r>
      <w:r>
        <w:rPr>
          <w:rtl w:val="true"/>
        </w:rPr>
        <w:t>حرمت زيارت قبر پيامبران‌</w:t>
      </w:r>
      <w:bookmarkEnd w:id="51"/>
    </w:p>
    <w:p>
      <w:pPr>
        <w:pStyle w:val="BookText"/>
        <w:rPr/>
      </w:pPr>
      <w:r>
        <w:rPr>
          <w:rFonts w:ascii="IRNazanin" w:hAnsi="IRNazanin" w:eastAsia="IRNazanin"/>
          <w:color w:val="111111"/>
          <w:sz w:val="28"/>
          <w:sz w:val="28"/>
          <w:szCs w:val="28"/>
          <w:rtl w:val="true"/>
          <w:lang w:bidi="fa-IR"/>
        </w:rPr>
        <w:t>بعضى تلاش مى‌كنند ابن تيميّه را در فتوا به حرمت زيارت قبر پيامبر صلى الله عليه و آله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كلمات ابن تيميّه و اظهارات بعضى از انديشمندان اهل سنّت در باب اعتقادات او در زيارت پيامبر مكرّم اسلام صلى الله عليه و آله و ساير پيامبران گفته شود تا باورهاى فاسد او بر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از زيارت پيامبر صلى الله عليه و آله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الزيارة البدعيّة فمن جنس زيارة اليهود والنصارى وأهل البدع الّذين يتّخذون قبور الأنبياء والصالحين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فالزيارة البدعيّة مثل قصد قبر </w:t>
      </w:r>
    </w:p>
    <w:p>
      <w:pPr>
        <w:pStyle w:val="BookText"/>
        <w:rPr/>
      </w:pPr>
      <w:r>
        <w:rPr>
          <w:rFonts w:ascii="Amiri" w:hAnsi="Amiri" w:eastAsia="Amiri" w:cs="Amiri"/>
          <w:color w:val="111111"/>
          <w:sz w:val="28"/>
          <w:sz w:val="28"/>
          <w:szCs w:val="28"/>
          <w:rtl w:val="true"/>
          <w:lang w:bidi="ar-SA"/>
        </w:rPr>
        <w:t xml:space="preserve">بعض الأنبياء والصالحين للصلاة عنده والدعاء عنده أوبه أوطلب الحوائج منه أومن اللَّه تعالى عند قبره أو الاستغاثة به أو الإقسام على اللَّه تعالى به ونحو ذلك هو من البدع الّتي لم يفعلها أحد من الصحابة ولاالتابعين، ولاسنّ ذلك رسول‌اللَّه، ولا أحد من خلفائه الراشدين، بل قد نهى عن ذلك أئمّة المسلمين الكبار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زيارتى كه بدعت است مانند زيارت يهوديان و مسيحيان و بدعت گذارانى كه بر روى قبرهاى پيامبران و صلحا مسجد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كه بدعت است، مانند اينكه شخصى قصد كند كنار قبر بعضى از پيامبران و افراد صالح برود تا در كنار قبر آنها نماز بخواند، يا دعا كند، يا به آنها متوسّل شود و نيازهايش را از آنها يا از خدا در كنار قبر آنها بخواهد يا از آنها مدد جسته، يا خداوند را به آنها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بدعتهايى است كه هيچيك از صحابه و تابعين انجام نداده‌اند و رسول خدا صلى الله عليه و آله يا يكى از خلفاى راشدين دستور به آن نداده‌اند، بلكه پيشوايان بزرگ مسلمانان از انجام اين كارها نهى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ابن تيميّه تصريح مى‌كند زيارت كسى كه به قصد زيارت پيامبران و افراد صالح مسافرت مى‌كند بدعت است و بدعت حرام است؛ لذا زيارت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قَصَد قبورَ الأنبياء والصالحين لأجل الصلاة والدعاء عندها فقد قَصَد نفسَ المحرّم الّذي سدّ اللَّه ورسوله ذريعته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به قصد نماز و دعا به كنار قبرهاى پيامبران و صلحا برود، در واقع حرامى را قصد كرده كه خدا و رسولش مانع از واسطه قرار دادن آن شده‌اند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المرويّة فى زيارة قبره كلّها ضعيفة، بل كذب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احاديثى كه درباره زيارت قبر پيامبر صلى الله عليه و آله روايت شده ضعيف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السفر لزيارة قبرٍ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نبيٍّ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عند جمهور العلماء، حتّى أ نّهم لا يجوّزون قصر الصلاة فيه بناءً على أ نّه سفر معصية، لقوله الثابت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علما از مسافرت نمودن به قصد زيارت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 پيامبر صلى الله عليه و آله و چه ساير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طورى كه جايز نمى‌دانند كسى در اين سفر نماز را شكسته بخواند؛ چون مسافرتش مسافرت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پيامبر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باربندى و مسافرت نمى‌شود مگر به سه‌مسجد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الاقصى ومسجد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الحديث المذكور فى زيارة قبر النبيّ صلى الله عليه و آله فهو ضعيف، وليس في زيارة قبر النبيّ صلى الله عليه و آله حديث حسن ولاصحيح، ولاروى أهل السنن المعروفة كسنن أبي داود والنسائي وابن ماجة والترمذي، ولا أهل المسانيد المعروفة كمسند أحمد ونحوه، ولاأهل المصنّفات كموطأ مالك وغيره في ذلك شيئاً، بل عامّة ما يروى في ذلك أحاديث مكذوبة موضوعة، كما يروى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وزار أبي ابراهيم في عام واحد ضمن له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موضوعٌ كذبٌ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يروى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 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بعد مماتي ضمنتُ </w:t>
      </w:r>
    </w:p>
    <w:p>
      <w:pPr>
        <w:pStyle w:val="BookText"/>
        <w:rPr/>
      </w:pPr>
      <w:r>
        <w:rPr>
          <w:rFonts w:ascii="Amiri" w:hAnsi="Amiri" w:eastAsia="Amiri" w:cs="Amiri"/>
          <w:color w:val="111111"/>
          <w:sz w:val="28"/>
          <w:sz w:val="28"/>
          <w:szCs w:val="28"/>
          <w:rtl w:val="true"/>
          <w:lang w:bidi="ar-SA"/>
        </w:rPr>
        <w:t>له على‌اللَّه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لشى‌ء من ذلك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روى بعض ذلك الدارقطني والبزار في مسنده، فمدار ذلك على عبداللَّه بن عمر العمري أومن هو أضعف منه ممّن لا يجوز أن يثبت بروايته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اعتمد الأئمّة في ذلك على ما رواه أبوداود في السنن عن أبي هريرة عن النبيّ صلى الله عليه و 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يسلّم علىّ إلّاردّ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سنن النسائي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بقبري ملائكة تبلغني عن امّتي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والسلام عليه ممّا أمر اللَّه به ورسوله، فلهذا استحبّ ذلك العلماء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حديثى كه درباره زيارت قبر پيامبر صلى الله عليه و آله ذكر شده است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پيامبر صلى الله عليه و آله هيچ حديثِ نيكو و صحيح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ابوداود و نسائى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مسند احمد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موطأ مالك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درباره زيارت پيامبر صلى الله عليه و آله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رواياتى كه در خصوص زيارت پيامبر صلى الله عليه و آله روايت شده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پيامبر صلى الله عليه و آله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و پدرم ابراهيم را در يك سال زيارت كند، تعهّد مى‌كنم خداوند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اتّفاق همه علما ساختگى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پس از مُردن، مرا زيارت كند به مانند اين است كه مرا در حال زنده بودن زيارت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نيز اصل واساسى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اين احاديث را دارقطنى و بزار در مسندشان روايت كرده‌اند، ولى در سند آن احاديث، عبداللَّه بن عمر عمرى يا كسانى ضعيف‌تر از او وجود دارد كه نمى‌شود با روايت آنها حكم شرعى را ثابت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در باب زيارت پيامبر صلى الله عليه و آله فقط به روايتى كه ابوداود در سنن ابى داود از ابوهريره نقل مى‌كند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پيامبر صلى الله عليه و آله 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مردى نيست كه به من سلام كند، مگر اينكه خداوند روح من </w:t>
      </w:r>
    </w:p>
    <w:p>
      <w:pPr>
        <w:pStyle w:val="BookText"/>
        <w:rPr/>
      </w:pPr>
      <w:r>
        <w:rPr>
          <w:rFonts w:ascii="IRNazanin" w:hAnsi="IRNazanin" w:eastAsia="IRNazanin"/>
          <w:color w:val="111111"/>
          <w:sz w:val="28"/>
          <w:sz w:val="28"/>
          <w:szCs w:val="28"/>
          <w:rtl w:val="true"/>
          <w:lang w:bidi="fa-IR"/>
        </w:rPr>
        <w:t>را به جسدم برمى‌گرداند تا من جواب سلام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سنن نسائى از پيامبر صلى الله عليه و آله روايت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كنار قبر من فرشتگانى را گمارده تا سلام امّت مرا به من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درود و سلام بر پيامبر صلى الله عليه و آله چيزى است كه خداوند و رسولش به آن امر كرده‌اند و به همين دليل علما سلام دادن به پيامبر صلى الله عليه و آله را مستحب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كلمات ابن تيميّه استفاده مى‌شود كه ايشان در باب زيارت پيامبران مدّعى چند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قبر پيامبران در صورتى كه شخصى به قصد زيارت آنان برود، عملى ساختگى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حرمت زيارت قبر پيامبران براى هر كسى كه قصد زيارت كند كاملًا صراحت دارد؛ زيرا به اعتقاد ابن تيميّه اين زيارت بدعت است و بدعت حرام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قصد زيارت قبر پيامبران و افراد صالح و براى انجام نماز و دعا به آنجا مسافرت كند، قصد انجام فعل حرام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نيز صراحت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پيامبران و افراد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براى زيارت قبر پيامبران و افراد صالح مسافرت كند، سفر معصيت انجام داده و بايد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زمانى سفرِ معصيت مى‌شود كه در آن مسافرت فعل حرام انجام گيرد، مثلًا به قصد فروش شراب مسافرت انجام گيرد، يا به قصد غارت اموال مردم مسافرت انجام شود؛ از اين رو اين قسمت از سخن ابن تيميّه صراحت دارد كه زيارت قبر پيامبران و اوليا از ديدگاه ابن تيميّه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احاديثى كه درباره زيارت پيامبر اسلام صلى الله عليه و آله نقل شده، ساختگى و دروغ است، و هيچ يك از اهل علم متعرّض آن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حرام بودن سفر براى زيارت قبر پيامبران و أئمّه عليهم السلام فرمايش رسول </w:t>
      </w:r>
      <w:bookmarkStart w:id="52" w:name="pg7_54"/>
    </w:p>
    <w:p>
      <w:pPr>
        <w:pStyle w:val="BookText"/>
        <w:rPr/>
      </w:pPr>
      <w:bookmarkEnd w:id="52"/>
      <w:r>
        <w:rPr>
          <w:rFonts w:ascii="Amiri" w:hAnsi="Amiri" w:eastAsia="Amiri" w:cs="Amiri"/>
          <w:color w:val="111111"/>
          <w:sz w:val="28"/>
          <w:sz w:val="28"/>
          <w:szCs w:val="28"/>
          <w:rtl w:val="true"/>
          <w:lang w:bidi="ar-SA"/>
        </w:rPr>
        <w:t>خدا صلى الله عليه و آله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لاتشدّ الرحال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اين اظهارات نه تنها باطل و بى‌اساس است، بلكه بسيار زشت و بى‌ادبانه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أبشع المسائل المنقولة عن بن تيميّة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 تيميّه در منع زيارت قبر پيامبر صلى الله عليه و آله از زشت‌ترين مسائلى است كه تاكنون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است از كسانى كه سعى مى‌كنند ابن تيميّه را تبرئه نموده، انتساب مطالب مذكور را به ايشان تهمت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تنها مسافرت نمودن به قصد زيارت را حرام دانسته است، نه زيارت قبر پيامبر صلى الله عليه و آله را، بلكه ايشان زيارت قبر پيامبران را مستحب مى‌داند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چگونه ابن تيميّه مدعّى استحباب زيارت قبر پيامبران است، ولى قصد زيارت آنان را حرام مى‌داند و مسافرت براى زيارت آنان را سفر معصيت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تناقض 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تضعيف روايات زيارت پيامبر صلى الله عليه و آله توسط ابن تيميّه بهترين گواه بر عدم اعتقاد ايشان به استحباب زيارت پيامبر صلى الله عليه و آله نيست؟ بسيارى از انديشمندان اهل سنّت از فتواى ابن تيميّه به معصيت بودن زيارت پيامبر اسلام صلى الله عليه و آله و ساير پيامبران پرده برداشته‌اند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53" w:name="__RefHeading___Toc1550802_1490000891"/>
      <w:bookmarkStart w:id="54" w:name="_Toc20"/>
      <w:bookmarkEnd w:id="53"/>
      <w:r>
        <w:rPr>
          <w:rtl w:val="true"/>
        </w:rPr>
        <w:t>پاسخ به ابن تيميّه‌</w:t>
      </w:r>
      <w:bookmarkEnd w:id="54"/>
    </w:p>
    <w:p>
      <w:pPr>
        <w:pStyle w:val="Heading4"/>
        <w:numPr>
          <w:ilvl w:val="3"/>
          <w:numId w:val="1"/>
        </w:numPr>
        <w:rPr/>
      </w:pPr>
      <w:bookmarkStart w:id="55" w:name="__RefHeading___Toc1550804_1490000891"/>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بى‌اساس بودن سخنان ابن‌تيميّه زمانى روشن‌مى‌شودكه دومطلب‌بررسى‌گردد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ابن تيميّه بر گفتارش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مستحب بودن زيارت قبور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قبر پيامبر مكرّم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اولياء اللَّه و سفر براى اين زيارت</w:t>
      </w:r>
      <w:r>
        <w:rPr>
          <w:rFonts w:eastAsia="IRNazanin" w:cs="IRNazanin"/>
          <w:color w:val="111111"/>
          <w:sz w:val="28"/>
          <w:szCs w:val="28"/>
          <w:rtl w:val="true"/>
          <w:lang w:bidi="fa-IR"/>
        </w:rPr>
        <w:t xml:space="preserve">. </w:t>
      </w:r>
      <w:bookmarkStart w:id="57" w:name="pg7_55"/>
    </w:p>
    <w:p>
      <w:pPr>
        <w:pStyle w:val="Heading4"/>
        <w:numPr>
          <w:ilvl w:val="3"/>
          <w:numId w:val="1"/>
        </w:numPr>
        <w:rPr/>
      </w:pPr>
      <w:bookmarkStart w:id="58" w:name="__RefHeading___Toc1550806_1490000891"/>
      <w:bookmarkStart w:id="59" w:name="_Toc22"/>
      <w:bookmarkEnd w:id="57"/>
      <w:bookmarkEnd w:id="58"/>
      <w:r>
        <w:rPr>
          <w:rtl w:val="true"/>
        </w:rPr>
        <w:t>مطلب اوّل</w:t>
      </w:r>
      <w:r>
        <w:rPr>
          <w:rtl w:val="true"/>
        </w:rPr>
        <w:t xml:space="preserve">: </w:t>
      </w:r>
      <w:r>
        <w:rPr>
          <w:rtl w:val="true"/>
        </w:rPr>
        <w:t xml:space="preserve">حديث </w:t>
      </w:r>
      <w:r>
        <w:rPr>
          <w:rtl w:val="true"/>
        </w:rPr>
        <w:t>«</w:t>
      </w:r>
      <w:r>
        <w:rPr>
          <w:rtl w:val="true"/>
        </w:rPr>
        <w:t xml:space="preserve">لاتشدّ الرحال </w:t>
      </w:r>
      <w:r>
        <w:rPr>
          <w:rtl w:val="true"/>
        </w:rPr>
        <w:t>...»</w:t>
      </w:r>
      <w:bookmarkEnd w:id="59"/>
    </w:p>
    <w:p>
      <w:pPr>
        <w:pStyle w:val="Heading5"/>
        <w:numPr>
          <w:ilvl w:val="4"/>
          <w:numId w:val="1"/>
        </w:numPr>
        <w:rPr/>
      </w:pPr>
      <w:bookmarkStart w:id="60" w:name="__RefHeading___Toc1550808_1490000891"/>
      <w:bookmarkStart w:id="61" w:name="_Toc23"/>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اين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سند از ابوسعيد خدرى و ابوهريره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عن الزهري عن سعيد عن أبي‌هريره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المسجدالحرام، و مسجدالرسول و مسجدالأقصى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باربندى نمى‌شود مگر به قصد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مسجدالرسول و مسجدالاقصى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عن عبدالملك عن قزعة عن أبي‌سعيد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و مسجدالأقصى ومسجدي</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اين حديث در ساير كتابهاى حديثى اهل سنّت نيز با سندهاى ديگرى روايت شده است، </w:t>
      </w:r>
      <w:r>
        <w:rPr>
          <w:rStyle w:val="FootnoteAnchor"/>
          <w:rtl w:val="true"/>
        </w:rPr>
        <w:footnoteReference w:id="82"/>
      </w:r>
      <w:r>
        <w:rPr>
          <w:rFonts w:ascii="IRNazanin" w:hAnsi="IRNazanin" w:eastAsia="IRNazanin"/>
          <w:color w:val="111111"/>
          <w:sz w:val="28"/>
          <w:sz w:val="28"/>
          <w:szCs w:val="28"/>
          <w:rtl w:val="true"/>
          <w:lang w:bidi="fa-IR"/>
        </w:rPr>
        <w:t>و در صدور آن اتفاق نظر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سفر براى زيارت قبور پيامبران و أئمّه عليهم السلام به اين حديث استدلال مى‌كند، با اين توضيح كه در حديث نبوى از هر گونه باربندى و سفر منع شده است، جز مسافرت به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براى زيارت قبر پيامبر صلى الله عليه و آله باربندى و مسافرت كند، با نهى پيامبر صلى الله عليه و آله مخالفت كرده و سفر معصيت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bookmarkStart w:id="62" w:name="pg7_56"/>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مقصوده بالحج من زيارة قبره أكثر من مقصوده بالحج، وربما سوّى بين القصدين، وكلّ هذا ضلال عن الدين باتّفاق المسلمين، بل نفس السفر لزيارة قبرٍ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نبيِّ أوغيره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عند جمهور العلماء، حتّى أ نّهم لايجوّزون قصر الصلاة فيه بناءً على أنّه سفر معصية، لقوله الثابت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والمسجد الأقصى ومسجدي هذا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در سفر حج مقصود اصلى را زيارت قبر پيامبر صلى الله عليه و آله قرار مى‌دهند، يا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خانه خدا و زيارت قبر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مى‌كنند، و تمام اين كارها به اتّفاق تمام مسلمانان خروج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سفر براى زيارت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 پيامبرى از پيامبران و چه قبر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جمهور علما نهى شده است، طورى كه شكسته خواندن نماز در اين سفر را اجازه نداده‌اند، زيرا اين سفر، سفر معصيت است، به دليل فرمايش رسول خدا صلى الله عليه و آله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باربندى و سفر نمى‌شود مگر به قصد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الاقصى و مسجد من، اينجا</w:t>
      </w:r>
      <w:r>
        <w:rPr>
          <w:rFonts w:eastAsia="IRNazanin" w:cs="IRNazanin"/>
          <w:color w:val="111111"/>
          <w:sz w:val="28"/>
          <w:szCs w:val="28"/>
          <w:rtl w:val="true"/>
          <w:lang w:bidi="fa-IR"/>
        </w:rPr>
        <w:t>.»</w:t>
      </w:r>
    </w:p>
    <w:p>
      <w:pPr>
        <w:pStyle w:val="Heading5"/>
        <w:numPr>
          <w:ilvl w:val="4"/>
          <w:numId w:val="1"/>
        </w:numPr>
        <w:rPr/>
      </w:pPr>
      <w:bookmarkStart w:id="63" w:name="__RefHeading___Toc1550810_1490000891"/>
      <w:bookmarkStart w:id="64" w:name="_Toc24"/>
      <w:bookmarkEnd w:id="63"/>
      <w:r>
        <w:rPr>
          <w:rtl w:val="true"/>
        </w:rPr>
        <w:t xml:space="preserve">جواب از حديث </w:t>
      </w:r>
      <w:r>
        <w:rPr>
          <w:rtl w:val="true"/>
        </w:rPr>
        <w:t>«</w:t>
      </w:r>
      <w:r>
        <w:rPr>
          <w:rtl w:val="true"/>
        </w:rPr>
        <w:t>لاتشدّ الرحال</w:t>
      </w:r>
      <w:r>
        <w:rPr>
          <w:rtl w:val="true"/>
        </w:rPr>
        <w:t>»</w:t>
      </w:r>
      <w:bookmarkEnd w:id="64"/>
    </w:p>
    <w:p>
      <w:pPr>
        <w:pStyle w:val="Heading6"/>
        <w:numPr>
          <w:ilvl w:val="5"/>
          <w:numId w:val="1"/>
        </w:numPr>
        <w:rPr/>
      </w:pPr>
      <w:bookmarkStart w:id="65" w:name="__RefHeading___Toc1550812_1490000891"/>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اين حديث هيچ ارتباطى به مسئله زيارت قبر پيامبران و اوليا ندارد؛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 در اين حديث استثناى مفرّغ است و نيازمند تقدير در مستثنى منه مى‌باشد و در اينجا سه احتمال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اوّل اين است كه در مستثنى منه، يك كلمه عامّ و فراگيرى در تقدير گرفته شود،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حديث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و باربندى به قصد هر چيزى انجام نمى‌شود مگر به قصد مساجد سه گانه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احتمال، حديث مذكور دلالت بر حرمت سفر براى زيارت قبر پيامبران و امامان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طور قطع، اين احتمال مردود است و هيچ يك از علماى </w:t>
      </w:r>
    </w:p>
    <w:p>
      <w:pPr>
        <w:pStyle w:val="BookText"/>
        <w:rPr/>
      </w:pPr>
      <w:r>
        <w:rPr>
          <w:rFonts w:ascii="IRNazanin" w:hAnsi="IRNazanin" w:eastAsia="IRNazanin"/>
          <w:color w:val="111111"/>
          <w:sz w:val="28"/>
          <w:sz w:val="28"/>
          <w:szCs w:val="28"/>
          <w:rtl w:val="true"/>
          <w:lang w:bidi="fa-IR"/>
        </w:rPr>
        <w:t xml:space="preserve">اسلام اين احتمال را مطرح نكرده‌اند؛ زيرا طبق اين احتمال،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حرمت هر مسافرتى به جز مسافرت به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قصد تجارت، تحصيل علم، صله رحم، تفريح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نباشد، و يا بايد همه اين موارد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مسافرت به قصد تجارت و تحصيل علم و صله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گاهى واجب و يا مستحب است؛ و تخصيص اين امور نيز تخصيص اكثر است و تخصيص اكثر در نزد علما و فقها مستهجن و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چنين احتمالى از اساس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 يعنى در واقع 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لاتشدّ الرحال إلى مكان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مذكور دلالت دارد بر اينكه باربندى و مسافرت به قصد هر مكانى جايز نيست، مگر به قصد مكانهاى سه گانه مسجدالحرام و مسجدالنبى و مسجدالاقصى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همين احتمال را پذيرفته است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المنع من السفر إلى كل بقعة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السفر للتجارة وطلب العلم ونحو 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سفر به هر بقعه‌اى مى‌شود كه به قصد آن بقعه مسافرت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شامل سفر براى تجارت و تحصيل علم و امثال آن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مردود است؛ زيرا اگر 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مستثناى مفرّغ لازم است عمومى‌ترين مفهوم در مقايسه با مستثنا در تقدير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هم‌نوع و هم‌صنف بودن مقدَّر با مستثنا لازم و ضرورى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بپذيريم كه كلمه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حديث دلالت دارد بر اينكه براى زيارت بقعه يا مكانى جز مساجد سه گانه باربندى و مسافرت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به قصد زيارت رسول خدا صلى الله عليه و آله و اولياى الهى و سلام دادن به آن حضرات </w:t>
      </w:r>
    </w:p>
    <w:p>
      <w:pPr>
        <w:pStyle w:val="BookText"/>
        <w:rPr/>
      </w:pPr>
      <w:r>
        <w:rPr>
          <w:rFonts w:ascii="IRNazanin" w:hAnsi="IRNazanin" w:eastAsia="IRNazanin"/>
          <w:color w:val="111111"/>
          <w:sz w:val="28"/>
          <w:sz w:val="28"/>
          <w:szCs w:val="28"/>
          <w:rtl w:val="true"/>
          <w:lang w:bidi="fa-IR"/>
        </w:rPr>
        <w:t>مسافرت كند، نه به قصد زيارت ضريح و مكانى كه آن حضرات در آنجا مدفون‌اند، اين حديث شامل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مسلمانان از دورترين شهرهاى اسلامى با اعتقاد به زنده بودن رسول خدا صلى الله عليه و آله و امامان و به قصد عرض ارادت و اخلاص و سلام، به مدينه و شهرهاى ديگر مى‌روند، نه براى زيارت ضريح و يا مكانى كه آنان در آنجا دفن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سوم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و مسافرت به قصد مسجدى نكنيد، مگر به قصد مساجد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احتمال حديث مذكور هيچ ارتباطى به زيارت قبور و اوليا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احتمال به واقع نزديكتر است؛ زيرا هيچ يك از محذورات دو احتمال گذشته را ندارد، علاوه بر اينكه دو قرينه بر تأييد اين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حديث در مقام معرّفى اهمّيت و برترى مساجد سه گانه نسبت به مساجد ديگر است و در حقيقت مى‌خواهد بفرمايد كه اين مساجد سه گانه به حدّى فضيلت دارند كه شايسته است انسانها كار و زندگى را رها كرده، براى درك فضيلت آنها بار بسته، مسافرت كنند، همچنان كه درك فضيلت حج و عمره چنين است و امّا مساجد ديگر اين اهمّيت را ندارند و شايسته نيست كه افراد زندگى را رها كرده، به قصد آنها مسافرت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اين مطلب اين است كه در تمام كتابهاى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صورت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 قرينه است بر نفى فضيلت شدّ رحال به قصد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بعضى از نقلها اين روايت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 الرحال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اين دو موضوع در پاسخ بعدى بطور مفصّل سخن خواهيم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مستثنا در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تقدير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مستثنا منه از جنس خودِ مستثنا بوده و مناسب مى‌باشد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حكم المساجد فقط، وأنّه لاتشدّ الرحال إلى مسجدٍ من المساجد الولاء فيه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غير المساجد لزيارة صالح أو قريب أو صاحب أو طلب علم أوتجارة أونزهة فلا يدخل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روى أحمد من طريق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وذكرت عنده الصلاة في الطور،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للمصلّي أن يشدّ رحاله إلى مسجد تبتغي فيه الصلاة غير المسجد الحرام والمسجد الأقصى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حسن الحديث وإن كان فيه بعض الضعف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از پاسخهاى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از اين حديث فقط بيان حكم مساجد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حديث اين است كه باربندى و مسافرت نمى‌شود به مسجدى از مساجدى كه دوست داريد، مگر به اين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كسى قصد سفر به غير از اين مساجد را كند تا شخص صالح يا قريب يا دوستى را زيارت كند و يا مقصودش تحصيل علم يا تجارت و يا گردش تفريحى باشد، داخل در اين حديث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روايتى است كه احمد بن حنبل از طريق شهر بن حوشب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خواستم نظرش را درباره نماز در كوه طور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نمازگزار قصد رفتن به مسجدى و آرزوى نماز در آن مسافرت كند، مگر به قصد رفتن به مسجدالحرام و مسجدالاقصى و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شهربن حوشب حسن الحديث است، اگر چه مقدارى ضَعف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يقدّر عامّاً فيصير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إلى مكان في أيّ أمر كان إلّاإلى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لإفضائه إلى سدّ </w:t>
      </w:r>
    </w:p>
    <w:p>
      <w:pPr>
        <w:pStyle w:val="BookText"/>
        <w:rPr/>
      </w:pPr>
      <w:r>
        <w:rPr>
          <w:rFonts w:ascii="Amiri" w:hAnsi="Amiri" w:eastAsia="Amiri" w:cs="Amiri"/>
          <w:color w:val="111111"/>
          <w:sz w:val="28"/>
          <w:sz w:val="28"/>
          <w:szCs w:val="28"/>
          <w:rtl w:val="true"/>
          <w:lang w:bidi="ar-SA"/>
        </w:rPr>
        <w:t>باب السفر للتجارة وصلة الرحم وطلب العلم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يقدّر ما هو أكثر مناسبةً،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إلى مسجد الولاء فيه إلّا إلى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بذلك قول من منع شدّ الرحال إلى زيارة القبرالشريف وغيره من قبور الصالحين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يا يك مفهوم عامّى در تقدير گرفته مى‌شود و معناى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و مسافرت نمى‌شود به مكانى به قصد هر امرى مگر به مساجد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يك مفهومى اخّص از آن در تقدير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ممكن نيست، زيرا موجب مى‌شود باب سفر براى تجارت، صله رحم، تحصيل علم و ساير موارد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اين است كه لفظى در تقدير گرفته شود كه با مستثنا مناسبت بيشترى داشته باشد و آن لفظ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باربندى و مسافرت نمى‌شود به مسجدى مگر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نظر كسانى كه مسافرت به قصد زيارت قبر پيامبر صلى الله عليه و آله و صلحا را ممنوع مى‌دانند،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بخارى از ابوهريره و ابوسعيد خدرى به صورت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در صحيح مسلم از ابوسعيد به صورت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ابوهريره به صورت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به احتمال بسيار زياد روايت مسلم از ابوسعيد به صورت نهى غلط است و امكان دارد نسخه نويسان اشتباه كرده باشند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بر اين مطلب اين است كه در تمام كتابهاى حديثى، تفسيرى، فقهى و رجالى اهل سنّت اين حديث از ابوسعيد و ابوهريره به صورت نفى نقل شده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تنها ابن ابى‌شيبه اين حديث را به چند طريق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نهى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نيز همين حديث را در جاى ديگر به همان سندهاى پيشين به صورت نفى ذكر كرده است</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نووى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ابوسعيد را از صحيح مسلم به صورت نهى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كتاب دوباره اين حديث را به صورت نفى ذكر كرده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كلمه نفى ظهور در تحريم ندارد، بلكه براى اثبات استعمال نفى در مقام نهى نيازمند به قرينه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قرينه‌اى بر استعمال نفى در مقام نهى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شهر بن حوشب قرينه است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جهتِ توصيه‌اى دارد و فضيلت سفر به مكان ديگر را نفى مى‌نمايد و هيچ دلالتى بر حرمت سفر براى زيارت قبور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لاينبغى أن يسافر أحدٌ للتبرّك إلى المشاهد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لاتشدّ الرحال اين است كه شايسته نيست كسى براى تبرّك جستن به مشاهد مشرّفه مسافرت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قدامه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سافر لزيارة القبور والمشاهد، فقال ابن عقيل لايباح له الترخيص، لأنّه منهي عن السفر اليها،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اباحته وجواز القصر فيه، لأنّ النبيّ صلى الله عليه و آله كان يأتي قباء راكباً وماشياً، وكان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يزور القبور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نفي التفضيل، لا على التحريم‌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قصد زيارت قبرها و مشاهد مسافرت كند، ابن عقيل آن را مباح نمى‌داند، به دليل اينكه از مسافرت به قصد زيارت قبور و مشاهد نهى شده است، زيرا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باربندى نمى‌شود مگر به سه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حديث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نظريّه صحيح اين است كه مسافرت به قصد زيارت قبرها و مشاهد مباح و در اين مسافرت نماز شكسته است؛ زيرا پيامبر صلى الله عليه و آله گاهى سواره و گاهى پياده به مسجد قبا مى‌رفت و قبرها را زيارت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زيارت كنيد، زيرا زيارت قبرها يادآور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ديگر پيامبر صلى الله عليه و 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نفى فضيلت مى‌شود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بهوتى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قصد مشهدى از مشاهد مشرّفه يا مسجدى غير از مساجد سه گانه يا زيارت قبر پيامبرى يا زيارت قبر يكى از اوليا مسافرت كند،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مسافرت به جايى غير از مساجد سه گانه مانند مسافرت به مساجد سه گانه مطلوب نيست؛ از اين رو اين حديث از باربندى و مسافرت به غير مساجد سه گانه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بعضى كه چنين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گاه سواره و گاه پياده به مسجد قبا مسافرت مى‌كرد و نيز قبرها را زيارت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زيارت قبرها شما را به ياد آخرت مى‌اندازد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حكم سفر به قصد زيارت قبر پيامبران و أئمّه عليهم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صحيح نزد اصحاب ما كه امام الحرمين و محقّقين نيز آن را برگزيده‌اند، اين است كه مسافرت به قصد زيارت قبور افراد صالح و مكانهاى بافضيلت حرام و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است كه فضيلت تامّ فقط در سفر به مساجد سه گانه 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نووى صراحت دارد كه نظر محقّقين اهل سنّت اين است كه در سفر به مساجد سه گانه فضيلت تامّ و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سفر به غير مساجد سه گانه يعنى قبور انبيا و مشاهد مشرّفه فضيلت هست، ولى فضيلت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روايت ديگر وجود دارد كه سخن نووى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روايتى‌است كه جابر از پيامبر صلى الله عليه و آله نقل كرده‌است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ما ركبتْ إليه الرواحل مسجدي هذا والبيت العتيق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مكانى كه مسافران به قصد آنجا سوار بر وسائل نقليه مى‌شوند، مسجد من و بيت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اين روايت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الليث بن سعد عن أبي الزبير عن جابر بن عبداللَّه عن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در سند هستند ثقه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در مجمع الزوائد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رجاله رجال صحيح </w:t>
      </w:r>
      <w:r>
        <w:rPr>
          <w:rStyle w:val="FootnoteAnchor"/>
          <w:rtl w:val="true"/>
        </w:rPr>
        <w:footnoteReference w:id="97"/>
      </w:r>
      <w:r>
        <w:rPr>
          <w:rFonts w:ascii="Amiri" w:hAnsi="Amiri" w:eastAsia="Amiri" w:cs="Amiri"/>
          <w:color w:val="111111"/>
          <w:sz w:val="28"/>
          <w:sz w:val="28"/>
          <w:szCs w:val="28"/>
          <w:rtl w:val="true"/>
          <w:lang w:bidi="ar-SA"/>
        </w:rPr>
        <w:t>سند اين حديث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البانى نيز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الصحيحة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الترغيب والترهيب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صحيحه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نيز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گوياى اين واقعيّت است كه مسجدالنبى و مسجدالحرام بهترين مقصد مسافرت‌اند، نه تنها مقصد مسافرتى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مسافرت به قصد زيارت اماكن و مشاهد مشرّفه اگر چه بهترين مسافرت نيست، ولى مسافرتِ خوبى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دوم روايتى است كه عايشه از پيامبر صلى الله عليه و آله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ومسجدي خاتم مساجد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المساجد أن يُزار وتشدّ إليه الرواحل المسجد الحرام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مسجدي أفضل من ألف صلاة فيما سواه من المساجد إلّاالمسجدالحرام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 و مسجد من، خاتَم مسجدهاى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شايسته‌ترين مسجد براى زيارت و مسافرت مسجدالحرام و مسجد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برتر از هزار ركعت نماز در مساجد ديگر، جز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مسجدالحرام و مسجدالنبى را شايسته‌ترين مكان براى باربندى و سفر به قصد زيارت معرّفى كرده و شايستگى ساير اماكن و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قبر پيامبران بخصوص بارگاه رسول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بقاء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بارگاه امامان معصوم و اولياء را نفى نكرده است، بلكه اشاره به شايستگى اين اماكن براى مسافرت و زيارت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مى‌بينيم كسانى مانند ابن تيميّه براى اثبات نظريات خويش از بسيارى روايات صحيحه چشم‌پوشى نموده، به دروغ‌پردازى و فريبكارى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حرمت سفر به قصد زيارت قبور پيامبران را تنها به ابن‌عقيل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توجّه تمام انديشمندان اهل سنّت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محقّقين اهل سنّت اين است كه سفر به قصد زيارت اماكن و مشاهد مشرّفه حرام يا مكروه نيست، بلكه تنها فضيلت سفر به قصد مساجد سه گانه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بسيارى از علماى اهل سنّت فاسق و كافر و بدعت‌گذار معرّفى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محقّقين اهل سنّت سفر به قصد زيارت قبر پيامبران و ديگران را سفر معصيت و حرام مى‌دانند</w:t>
      </w:r>
      <w:r>
        <w:rPr>
          <w:rFonts w:eastAsia="IRNazanin" w:cs="IRNazanin"/>
          <w:color w:val="111111"/>
          <w:sz w:val="28"/>
          <w:szCs w:val="28"/>
          <w:rtl w:val="true"/>
          <w:lang w:bidi="fa-IR"/>
        </w:rPr>
        <w:t xml:space="preserve">»!. </w:t>
      </w:r>
      <w:bookmarkStart w:id="67" w:name="pg7_65"/>
    </w:p>
    <w:p>
      <w:pPr>
        <w:pStyle w:val="BookText"/>
        <w:rPr/>
      </w:pPr>
      <w:bookmarkEnd w:id="67"/>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سفر براى زيارت قبر پيامبران و اوليا</w:t>
      </w:r>
    </w:p>
    <w:p>
      <w:pPr>
        <w:pStyle w:val="Heading6"/>
        <w:numPr>
          <w:ilvl w:val="5"/>
          <w:numId w:val="1"/>
        </w:numPr>
        <w:rPr/>
      </w:pPr>
      <w:bookmarkStart w:id="68" w:name="__RefHeading___Toc1550814_1490000891"/>
      <w:bookmarkStart w:id="69" w:name="_Toc26"/>
      <w:bookmarkEnd w:id="68"/>
      <w:r>
        <w:rPr/>
        <w:t>1</w:t>
      </w:r>
      <w:r>
        <w:rPr>
          <w:rtl w:val="true"/>
        </w:rPr>
        <w:t xml:space="preserve">. </w:t>
      </w:r>
      <w:r>
        <w:rPr>
          <w:rtl w:val="true"/>
        </w:rPr>
        <w:t>استحباب سفر به قصد زيارت قبر پيامبر اسلام صلى الله عليه و آله‌</w:t>
      </w:r>
      <w:bookmarkEnd w:id="69"/>
    </w:p>
    <w:p>
      <w:pPr>
        <w:pStyle w:val="BookText"/>
        <w:rPr/>
      </w:pPr>
      <w:r>
        <w:rPr>
          <w:rFonts w:ascii="IRNazanin" w:hAnsi="IRNazanin" w:eastAsia="IRNazanin"/>
          <w:color w:val="111111"/>
          <w:sz w:val="28"/>
          <w:sz w:val="28"/>
          <w:szCs w:val="28"/>
          <w:rtl w:val="true"/>
          <w:lang w:bidi="fa-IR"/>
        </w:rPr>
        <w:t>در استحباب سفر به قصد زيارت پيامبر مكرّم اسلام دليلهاى گوناگونى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اذْ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هنگامى كه به خود ستم كردند به نزد تو مى‌آمدند و از خدا آمرزش مى‌خواستند و پيامبر براى آنان آمرزش مى‌خواست، خداوند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بر ترغيب مردم به آمدن نزد رسول‌اللَّه صلى الله عليه و آله و استغفار نزد آن حضرت و استغفار رسول خدا صلى الله عليه و آله براى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جهت تفاوتى ميان زمانى كه پيامبر صلى الله عليه و آله در ميان مردم بود و زمانى كه در ظاهر از دنيا رفته،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أحياءٌ في قبورهم‌</w:t>
      </w:r>
      <w:r>
        <w:rPr>
          <w:rStyle w:val="FootnoteAnchor"/>
          <w:rtl w:val="true"/>
        </w:rPr>
        <w:footnoteReference w:id="103"/>
      </w:r>
      <w:r>
        <w:rPr>
          <w:rFonts w:ascii="IRNazanin" w:hAnsi="IRNazanin" w:eastAsia="IRNazanin"/>
          <w:color w:val="111111"/>
          <w:sz w:val="28"/>
          <w:sz w:val="28"/>
          <w:szCs w:val="28"/>
          <w:rtl w:val="true"/>
          <w:lang w:bidi="fa-IR"/>
        </w:rPr>
        <w:t xml:space="preserve">؛ پيامبران در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در سياق شرط واقع شده است و به اعتراف علماى علم اصول، يكى از صيغه‌هاى عموم عبارت است از صيغه‌اى كه در سياق شرط واقع شود، </w:t>
      </w:r>
      <w:r>
        <w:rPr>
          <w:rStyle w:val="FootnoteAnchor"/>
          <w:rtl w:val="true"/>
        </w:rPr>
        <w:footnoteReference w:id="104"/>
      </w:r>
      <w:r>
        <w:rPr>
          <w:rFonts w:ascii="IRNazanin" w:hAnsi="IRNazanin" w:eastAsia="IRNazanin"/>
          <w:color w:val="111111"/>
          <w:sz w:val="28"/>
          <w:sz w:val="28"/>
          <w:szCs w:val="28"/>
          <w:rtl w:val="true"/>
          <w:lang w:bidi="fa-IR"/>
        </w:rPr>
        <w:t xml:space="preserve">بنابر اين آيه شريفه عامّ است و شامل حالت زنده بودن پامبر صلى الله عليه و آله و </w:t>
      </w:r>
    </w:p>
    <w:p>
      <w:pPr>
        <w:pStyle w:val="BookText"/>
        <w:rPr/>
      </w:pPr>
      <w:r>
        <w:rPr>
          <w:rFonts w:ascii="IRNazanin" w:hAnsi="IRNazanin" w:eastAsia="IRNazanin"/>
          <w:color w:val="111111"/>
          <w:sz w:val="28"/>
          <w:sz w:val="28"/>
          <w:szCs w:val="28"/>
          <w:rtl w:val="true"/>
          <w:lang w:bidi="fa-IR"/>
        </w:rPr>
        <w:t>حالت رحلت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نيز از آيه شريفه عموم را فهميده‌اند، و بسيارى از آنان در تفسير اين آيه، داستان اعرابى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اين است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جئتك مستغفراً لذنبي مستشفعاً بك إلى ربّي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شنيدم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آمدم در حاليكه آمرزش گناهانم را مى‌طلبم و تو را شفيع خود در نزد پروردگارم قرار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روايات گوناگونى درباره زيارت پيامبر مكرّم اسلام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ترجمه بعضى از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پس از مردنم زيارت كند، مانند كسى است كه در حال زنده بودنم زيارتم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به زيارت من آيد و به كنار قبر من برسد در روز قيامت براى او گواهى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از قول پيامبر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به حجّ آيد و سپس قبر مرا پس از وفات من زيارت كند، گويا مرا در زندگى زيارت كرده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با توجّه و قصد زيارت به مدينه آمده، مرا زيارت كند، در قيامت شفيع او خواهم بود و به نفع او گواهى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پس از مردنِ من به زيارتم آيد، گويا در حال حيات من به زيارتم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در روز قيامت با آسوده خاطرها برانگيخته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قبر مرا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گواه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اتّفاقى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من آيد، در قيامت همسايه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حج آيد و مرا زيارت نكند، به من جفا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ابن‌عمر از پيامبر صلى الله عليه و آله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قبر مرا زيارت كند، شفاعتِ من براى او واجب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احاديث از دو زاويه قابل بررسى و دقّت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اين‌روايات دلالت براستحباب زيارت قبر پيامبر صلى الله عليه و آله دارد؛ زيرا در آنهابراى زيارت پيامبر صلى الله عليه و آله فوايد و بركات معنوى زيادى ذكر شده، و هيچ اثرى از وجود تفاوت ميان ساكنان مدينه و ساير شهرها در اين روايات مشاهده نمى‌شود، بلكه بعضى از آنها به زيارت ساكنان ساير شهرهاى دور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اين روايات از نظر سند مورد نكوهش قرار گرفته‌اند، ولى به چند دليل قابل اعتماد و استدلال‌اند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احاديث اگر چه به صورت جداگانه قابل اعتماد نيستند، ولى بعضى از آنها سندهاى مناسبى دارند و موجب تقويت بعضى 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حديث اوّل، عقيلى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سند ديگرى از طريقى كه كمترين ضعف را دارد نقل شده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نيز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سندى بهتر از اين سند نقل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سندهاى اين احاديث ضعيف است، ولى اين حديث را ابوعلى بن سكن به اسناد ابن عمر صحيح دانسته و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دانسته است، به دليل اين كه آن را نقل مى‌كند و درباره ضعف سندى آن سخن نمى‌گويد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تقى‌الدين سبكى نيز به اعتبار مجموعه سندها آن را صحيح دانسته است</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عبدالحى لكنوى از انديشمندان قرن دوازدهم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بيشتر سندهاى اين احاديث ضعيف است، ولى بعضى از سندهاى آن از چنان ضعفى برخوردار نيست كه به اعتبار حديث ضرر برساند، بلكه با در نظر گرفتن مجموع سندها برخوردار از قوّت مى‌شود، همانطور كه ابن حجر در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تقى الدين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معاصرين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كرده است تمام اين احاديث ضعيف يا ساختگى مى‌باشد سخت در اشتباه است</w:t>
      </w:r>
      <w:r>
        <w:rPr>
          <w:rFonts w:eastAsia="IRNazanin" w:cs="IRNazanin"/>
          <w:color w:val="111111"/>
          <w:sz w:val="28"/>
          <w:szCs w:val="28"/>
          <w:rtl w:val="true"/>
          <w:lang w:bidi="fa-IR"/>
        </w:rPr>
        <w:t>.»</w:t>
      </w:r>
      <w:r>
        <w:rPr>
          <w:rStyle w:val="FootnoteAnchor"/>
        </w:rPr>
        <w:footnoteReference w:id="1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فقهاى اهل سنّت به اين احاديث براى اثبات استحباب سفر به قصد زيارت پيامبر صلى الله عليه و آله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يشرب من ماء زمزم وأن يزور بعد الفراغ من الحجّ قبرَ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بعد موتي فكأ نّما زارني في حياتي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فله الجنّة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كسى كه به حج مى‌رود، از آب زمزم بياشامد، و پس از انجام مناسك حجّ قبر رسول خدا صلى الله عليه و آله را زيارت كند؛ زيرا از آن حضرت روايت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پس از مرگ من، به زيارت من آيد، مثل اين است كه در زندگى به زيارت من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قبر مرا زيارت كند، پاداشش بهشت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زيارت قبر پيامبر صلى الله عليه و آله مستحب است، به دليل روايتى كه دار قطنى از ابن عمر نقل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پس از مرگ من، قبر مرا زيارت كند، مانند اين است كه مرا در زندگى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قبر مرا زيارت كند شفاعت من براى او لازم مى‌شود</w:t>
      </w:r>
      <w:r>
        <w:rPr>
          <w:rFonts w:eastAsia="IRNazanin" w:cs="IRNazanin"/>
          <w:color w:val="111111"/>
          <w:sz w:val="28"/>
          <w:szCs w:val="28"/>
          <w:rtl w:val="true"/>
          <w:lang w:bidi="fa-IR"/>
        </w:rPr>
        <w:t xml:space="preserve">) ....» </w:t>
      </w:r>
      <w:r>
        <w:rPr>
          <w:rStyle w:val="FootnoteAnchor"/>
          <w:rtl w:val="true"/>
        </w:rPr>
        <w:footnoteReference w:id="111"/>
      </w:r>
      <w:r>
        <w:rPr>
          <w:rFonts w:ascii="IRNazanin" w:hAnsi="IRNazanin" w:eastAsia="IRNazanin"/>
          <w:color w:val="111111"/>
          <w:sz w:val="28"/>
          <w:sz w:val="28"/>
          <w:szCs w:val="28"/>
          <w:rtl w:val="true"/>
          <w:lang w:bidi="fa-IR"/>
        </w:rPr>
        <w:t xml:space="preserve">بهوتى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حاجى مناسك حج را تمام كرد، مستحب است به زيارت پيامبر صلى الله عليه و آله و دو همراه او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دليل حيث دار قطنى از ابن عمر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حج انجام دهد 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قبر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مانند آن است كه مرا در زندگى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قبر مرا زيارت كند شفاعت من براى او لازم مى‌شود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ايشان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نصراللَّه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استحباب زيارت قبر پيامبر صلى الله عليه و آله استحباب باربندى و مسافرت به قصد زيارت آن حضرت است؛ زيرا براى حاجى پس از حج زيارت پيامبر صلى الله عليه و آله بدون باربندى و مسافرت به مدينه ممكن نيست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در جايى ديگر زيارت قبر پيامبر صلى الله عليه و آله را براى زنان و مردان مستحب مى‌داند به دليل عموم روايت ابن‌عمر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ملّا على قارى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زيارت قبر پيامبر صلى الله عليه و آله از برترين راههاى نزديك شدن به خدا و از نيكوترين اعمال مستحبى است و بلكه مرتبه‌اى نزديك به واجبات دارد، پيامبر صلى الله عليه و آله امّت خويش را به زيارت قبرش واداشت و در استحباب آن تأكيد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بتواند و مرا زيارت نكند، به من جفا كرده 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مرا زيارت كند، شفاعت من بر او لازم مى‌شود،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مرا پس از مرگم زيارت كند، مانند آن است كه در حياتم مرا زيارت كرده است و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محمّد بن شربينى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رسول خدا صلى الله عليه و آله مستحب است، به دليل فرمايش آن حضرت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زيارت كند، شفاعت من براى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اين روايت را در صحيح خودش از ابن عمر نقل كرده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بسيارى ديگر از فقهاى اهل سنّت نيز به اين روايت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آن است كه ضعف سندى اين روايات، در حدّى نيست كه بتواند آنان را از اعتبار ساقط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بپذيريم كه سند اين احاديث ضعيف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كه براى اثبات استحباب سفر به قصد زيارت پيامبر صلى الله عليه و آله به اين روايات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مقام بيان مستحبات مسجدالحرام به چند روايت ضعيف السند استدلال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مرّات أنّ العلماء متّفقون على التسامح في الأحاديث الضعيفة في فضائل الأعمال ونحوها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مكرّر در گذشته عرض كرديم كه علما بر تسامح در احاديث ضعيفى كه درباره فضيلت اعمال و مانند آن وارد شده، اتّفاق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اصحاب و تابعين</w:t>
      </w:r>
    </w:p>
    <w:p>
      <w:pPr>
        <w:pStyle w:val="BookText"/>
        <w:rPr/>
      </w:pPr>
      <w:r>
        <w:rPr>
          <w:rFonts w:ascii="IRNazanin" w:hAnsi="IRNazanin" w:eastAsia="IRNazanin"/>
          <w:color w:val="111111"/>
          <w:sz w:val="28"/>
          <w:sz w:val="28"/>
          <w:szCs w:val="28"/>
          <w:rtl w:val="true"/>
          <w:lang w:bidi="fa-IR"/>
        </w:rPr>
        <w:t>مسافرت نمودن به قصد زيارت قبر رسول خدا صلى الله عليه و آله چيزى است كه صحابه رسول خدا صلى الله عليه و آله و تابعين در طول تاريخ به آن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به قصد زيارت قبر پيامبر صلى الله عليه و آله از شام به مدينه مسافرت نمود، بلال‌ابن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پيامبر صلى الله عليه و آله را در خواب ديد كه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كه تو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مرا زيارت كنى؟ بلال از خواب برخاست در حالى كه غمگين بود و بر خود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بر مركب شد و به قصد مدينه حركت </w:t>
      </w:r>
    </w:p>
    <w:p>
      <w:pPr>
        <w:pStyle w:val="BookText"/>
        <w:rPr/>
      </w:pPr>
      <w:r>
        <w:rPr>
          <w:rFonts w:ascii="IRNazanin" w:hAnsi="IRNazanin" w:eastAsia="IRNazanin"/>
          <w:color w:val="111111"/>
          <w:sz w:val="28"/>
          <w:sz w:val="28"/>
          <w:szCs w:val="28"/>
          <w:rtl w:val="true"/>
          <w:lang w:bidi="fa-IR"/>
        </w:rPr>
        <w:t>كرد و نزد قبر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گريه مى‌كرد و صورت خود را به قبر مى‌ماليد كه ناگهان حسن و حسين آمدند و بلال آنها در آغوش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علاقه داريم أذانى را كه در زمان رسول‌خدا صلى الله عليه و آله در سحر مى‌خواندى از تو بشنويم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مسافرت بلال براى زيارت قبر پيامبر صلى الله عليه و آله به نقل از ابن عساكر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داستانى كه ابن عساكر نقل مى‌كند سند خوبى است</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بكرى دمياطى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الطالبين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نيز اين داستان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كه عمر بن عبدالعزيز، همواره از شام قاصدى به مدينه مى‌فرستاد تا به مدينه برود و بر پيامبر صلى الله عليه و آله سلام كند و برگردد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نيز مشهور است كه عمر بن خطاب به 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با من به مدينه آمده، قبر پيامبر صلى الله عليه و آله را زيارت كنى و از زيارت او بهره‌مند شوى؟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انجام‌مى‌دهم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همراه عمر به مدينه مسافرت كرد</w:t>
      </w:r>
      <w:r>
        <w:rPr>
          <w:rFonts w:eastAsia="IRNazanin" w:cs="IRNazanin"/>
          <w:color w:val="111111"/>
          <w:sz w:val="28"/>
          <w:szCs w:val="28"/>
          <w:rtl w:val="true"/>
          <w:lang w:bidi="fa-IR"/>
        </w:rPr>
        <w:t>.</w:t>
      </w:r>
      <w:r>
        <w:rPr>
          <w:rStyle w:val="FootnoteAnchor"/>
          <w:rtl w:val="true"/>
        </w:rPr>
        <w:footnoteReference w:id="124"/>
      </w:r>
      <w:bookmarkStart w:id="70" w:name="pg7_73"/>
    </w:p>
    <w:p>
      <w:pPr>
        <w:pStyle w:val="BookText"/>
        <w:rPr/>
      </w:pPr>
      <w:bookmarkEnd w:id="70"/>
      <w:r>
        <w:rPr>
          <w:rFonts w:ascii="IRNazanin" w:hAnsi="IRNazanin" w:eastAsia="IRNazanin"/>
          <w:color w:val="111111"/>
          <w:sz w:val="28"/>
          <w:sz w:val="28"/>
          <w:szCs w:val="28"/>
          <w:rtl w:val="true"/>
          <w:lang w:bidi="fa-IR"/>
        </w:rPr>
        <w:t>اينها نمونه‌هايى از مسافرت اصحاب و تابعين به قصد زيارت قبر پيامبر صلى الله عليه و آله است كه در تاريخ ثبت شده است</w:t>
      </w:r>
      <w:r>
        <w:rPr>
          <w:rFonts w:eastAsia="IRNazanin" w:cs="IRNazanin"/>
          <w:color w:val="111111"/>
          <w:sz w:val="28"/>
          <w:szCs w:val="28"/>
          <w:rtl w:val="true"/>
          <w:lang w:bidi="fa-IR"/>
        </w:rPr>
        <w:t>.</w:t>
      </w:r>
    </w:p>
    <w:p>
      <w:pPr>
        <w:pStyle w:val="Heading6"/>
        <w:numPr>
          <w:ilvl w:val="5"/>
          <w:numId w:val="1"/>
        </w:numPr>
        <w:rPr/>
      </w:pPr>
      <w:bookmarkStart w:id="71" w:name="__RefHeading___Toc1550816_1490000891"/>
      <w:bookmarkStart w:id="72" w:name="_Toc27"/>
      <w:bookmarkEnd w:id="71"/>
      <w:r>
        <w:rPr/>
        <w:t>2</w:t>
      </w:r>
      <w:r>
        <w:rPr>
          <w:rtl w:val="true"/>
        </w:rPr>
        <w:t xml:space="preserve">. </w:t>
      </w:r>
      <w:r>
        <w:rPr>
          <w:rtl w:val="true"/>
        </w:rPr>
        <w:t>استحباب سفر براى زيارت قبر امامان و اوليا</w:t>
      </w:r>
      <w:bookmarkEnd w:id="72"/>
    </w:p>
    <w:p>
      <w:pPr>
        <w:pStyle w:val="BookText"/>
        <w:rPr/>
      </w:pPr>
      <w:r>
        <w:rPr>
          <w:rFonts w:ascii="IRNazanin" w:hAnsi="IRNazanin" w:eastAsia="IRNazanin"/>
          <w:color w:val="111111"/>
          <w:sz w:val="28"/>
          <w:sz w:val="28"/>
          <w:szCs w:val="28"/>
          <w:rtl w:val="true"/>
          <w:lang w:bidi="fa-IR"/>
        </w:rPr>
        <w:t>اگر چه در كتابهاى حديثى اهل سنّت روايتى درباره زيارت قبر امامان معصوم عليهم السلام و ساير اوليا به طور صريح ذكر نشده،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 پوشى از روايات گوناگون و معتبرى كه از طريق شيعه در خصوص زيارت قبور امامان وارد شده است، و نيز چشم پوشى از آثار و بركاتى كه بسيارى از مسلمانان شيعه و سنّى در مسافرت به اين مشاهد مشرّفه 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براى زيارت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علّت تأكيد پيامبر صلى الله عليه و آله به زيارت قبرها، پندآموزى، يادآورى آخرت و مرگ، زهد در دنيا، دلسوزى و اشك آلود شدن چشم معرّفى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اين آثار در زيارت قبر امامان معصوم عليهم السلام و اوليا بيشتر احساس مى‌شود؛ زيرا زيارت آنها يادآور مبارزات شهادت‌طلبانه و زهد و پارسايى آنان مى‌شود و نيز يادآور مظلوميت آنان و موجب دلسوزى و اشك‌آلود شدن چشم‌ها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و به طور مؤكّد، دلالت بر استحباب زيارت اين بزرگواران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استحباب زيارت آنان، استحباب سفر به قصد زيارت آن بزرگواران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اهتمام به زيارت اولياى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مسافرت نمودن براى زيارت قبور آنان، بزرگداشت نام و سيره آن بزرگواران است و بزرگداشت آنها يكى از مصاديق قطعى بزرگداشت شعائر خداوند متعال است؛ زيرا بزرگداشت على بن ابيطالب عليه السلام يعنى بزرگداشت عدالت، تقوا، پارسايى، شهامت، </w:t>
      </w:r>
    </w:p>
    <w:p>
      <w:pPr>
        <w:pStyle w:val="BookText"/>
        <w:rPr/>
      </w:pPr>
      <w:r>
        <w:rPr>
          <w:rFonts w:ascii="IRNazanin" w:hAnsi="IRNazanin" w:eastAsia="IRNazanin"/>
          <w:color w:val="111111"/>
          <w:sz w:val="28"/>
          <w:sz w:val="28"/>
          <w:szCs w:val="28"/>
          <w:rtl w:val="true"/>
          <w:lang w:bidi="fa-IR"/>
        </w:rPr>
        <w:t>كمك به تهيدستان؛ و بزرگداشت امام حسن و امام حسين عليهما السلام يعنى بزرگداشت مبارزه با ظلم، احياى امر به معروف و نهى از منكر، فرهنگ شهادت و نپذيرفتن ذلّت؛ و بزرگداشت امام سجّاد عليه السلام يعنى بزرگداشت تقوى، زهد، پارسايى، عبادت خالصانه خداوند، سجده در برابر خداوند؛ و بزرگداشت امام باقر و امام صادق و ساير ائمّه عليهم السلام يعنى بزرگداشت علوم اسلامى و مبارزه با هجمه‌هاى فرهنگى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اوصاف از شعائر خداوند متعال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هر كسى كه شعائر خداوند را بزرگ شمارد، اين بزرگداشت از پرهيزكارى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اوليا و بخصوص امامان معصوم عليهم السلام همواره به عنوان سيره عملى مسلمانان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حاكم نيشابورى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متوافرون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عندها ما تحيّرنا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محمدبن مؤمّل بن حسن‌بن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پيشوايان اهل حديث؛ ابوبكر بن خزيمه و ابو على ثقفى و گروه زيادى از بزرگان به زيارت قبر على بن موسى الرضا در طوس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 قبر آن حضرت رسيديم، ابن خزيمه را ديدم كه طورى در برابر بارگاه او تعظيم و تواضع و تضرّع مى‌كرد كه همه ما تعجّب كرديم</w:t>
      </w:r>
      <w:r>
        <w:rPr>
          <w:rFonts w:eastAsia="IRNazanin" w:cs="IRNazanin"/>
          <w:color w:val="111111"/>
          <w:sz w:val="28"/>
          <w:szCs w:val="28"/>
          <w:rtl w:val="true"/>
          <w:lang w:bidi="fa-IR"/>
        </w:rPr>
        <w:t xml:space="preserve">.» </w:t>
      </w:r>
      <w:bookmarkStart w:id="73" w:name="pg7_75"/>
    </w:p>
    <w:p>
      <w:pPr>
        <w:pStyle w:val="Heading2"/>
        <w:numPr>
          <w:ilvl w:val="1"/>
          <w:numId w:val="1"/>
        </w:numPr>
        <w:rPr/>
      </w:pPr>
      <w:bookmarkStart w:id="74" w:name="__RefHeading___Toc1550818_1490000891"/>
      <w:bookmarkStart w:id="75" w:name="_Toc28"/>
      <w:bookmarkEnd w:id="73"/>
      <w:bookmarkEnd w:id="74"/>
      <w:r>
        <w:rPr/>
        <w:t>2</w:t>
      </w:r>
      <w:r>
        <w:rPr>
          <w:rtl w:val="true"/>
        </w:rPr>
        <w:t xml:space="preserve">. </w:t>
      </w:r>
      <w:r>
        <w:rPr>
          <w:rtl w:val="true"/>
        </w:rPr>
        <w:t>ايجاد گنبد و بارگاه روى قبرها</w:t>
      </w:r>
      <w:bookmarkEnd w:id="75"/>
    </w:p>
    <w:p>
      <w:pPr>
        <w:pStyle w:val="Heading3"/>
        <w:numPr>
          <w:ilvl w:val="2"/>
          <w:numId w:val="1"/>
        </w:numPr>
        <w:rPr/>
      </w:pPr>
      <w:bookmarkStart w:id="76" w:name="__RefHeading___Toc1550820_1490000891"/>
      <w:bookmarkStart w:id="77" w:name="_Toc29"/>
      <w:bookmarkEnd w:id="76"/>
      <w:r>
        <w:rPr>
          <w:rtl w:val="true"/>
        </w:rPr>
        <w:t>شبهه‌</w:t>
      </w:r>
      <w:bookmarkEnd w:id="77"/>
    </w:p>
    <w:p>
      <w:pPr>
        <w:pStyle w:val="Heading4"/>
        <w:numPr>
          <w:ilvl w:val="3"/>
          <w:numId w:val="1"/>
        </w:numPr>
        <w:rPr/>
      </w:pPr>
      <w:bookmarkStart w:id="78" w:name="__RefHeading___Toc1550822_1490000891"/>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يكى از موضوعاتى كه همواره در قالب يك شبهه توسّط وهّابى‌ها مطرح شده، مسئله ساختن بنا و گنبد بر روى قبور پيامبران و اوليا و علما و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تبليغات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موسم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از ابداعات شيعه دانسته بر حرمت آن تأكيد كرده و تخريب مزار بزرگوارانى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طائف، عبدالمطلب و ابوطالب و خديجه در مكّه و ائمّه شيعه در بقيع و ساير اصحاب در مدينه را مطابق با احكام اسلام و از واجبات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مدّعاى خويش به چند دليل استدلال مى‌كنند</w:t>
      </w:r>
      <w:r>
        <w:rPr>
          <w:rFonts w:eastAsia="IRNazanin" w:cs="IRNazanin"/>
          <w:color w:val="111111"/>
          <w:sz w:val="28"/>
          <w:szCs w:val="28"/>
          <w:rtl w:val="true"/>
          <w:lang w:bidi="fa-IR"/>
        </w:rPr>
        <w:t>:</w:t>
      </w:r>
    </w:p>
    <w:p>
      <w:pPr>
        <w:pStyle w:val="Heading4"/>
        <w:numPr>
          <w:ilvl w:val="3"/>
          <w:numId w:val="1"/>
        </w:numPr>
        <w:rPr/>
      </w:pPr>
      <w:bookmarkStart w:id="80" w:name="__RefHeading___Toc1550824_1490000891"/>
      <w:bookmarkStart w:id="81" w:name="_Toc31"/>
      <w:bookmarkEnd w:id="80"/>
      <w:r>
        <w:rPr>
          <w:rtl w:val="true"/>
        </w:rPr>
        <w:t>دليل اوّل</w:t>
      </w:r>
      <w:r>
        <w:rPr>
          <w:rtl w:val="true"/>
        </w:rPr>
        <w:t xml:space="preserve">: </w:t>
      </w:r>
      <w:r>
        <w:rPr>
          <w:rtl w:val="true"/>
        </w:rPr>
        <w:t>اجماع‌</w:t>
      </w:r>
      <w:bookmarkEnd w:id="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مدينه درباره ساختن بنا بر قبور چنين سئوال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 علماء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زادهم‌اللَّه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القبور واتّخاذها مساجد، هل هو جائز أم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علماى مدينه درباره بناى بر قبور و مسجد قرار دادن آنها چيست؟ آيا جايز است يا 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نفر از علماى مدينه در پاسخ به اين سئوال نوشتند</w:t>
      </w:r>
      <w:r>
        <w:rPr>
          <w:rFonts w:eastAsia="IRNazanin" w:cs="IRNazanin"/>
          <w:color w:val="111111"/>
          <w:sz w:val="28"/>
          <w:szCs w:val="28"/>
          <w:rtl w:val="true"/>
          <w:lang w:bidi="fa-IR"/>
        </w:rPr>
        <w:t xml:space="preserve">: </w:t>
      </w:r>
      <w:bookmarkStart w:id="82" w:name="pg7_76"/>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البناء على القبور فهو ممنوع إجماعاً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بناى بر قبور، به اجماع علما ممنوع است</w:t>
      </w:r>
      <w:r>
        <w:rPr>
          <w:rFonts w:eastAsia="IRNazanin" w:cs="IRNazanin"/>
          <w:color w:val="111111"/>
          <w:sz w:val="28"/>
          <w:szCs w:val="28"/>
          <w:rtl w:val="true"/>
          <w:lang w:bidi="fa-IR"/>
        </w:rPr>
        <w:t>.»</w:t>
      </w:r>
    </w:p>
    <w:p>
      <w:pPr>
        <w:pStyle w:val="Heading4"/>
        <w:numPr>
          <w:ilvl w:val="3"/>
          <w:numId w:val="1"/>
        </w:numPr>
        <w:rPr/>
      </w:pPr>
      <w:bookmarkStart w:id="83" w:name="__RefHeading___Toc1550826_1490000891"/>
      <w:bookmarkStart w:id="84" w:name="_Toc32"/>
      <w:bookmarkEnd w:id="83"/>
      <w:r>
        <w:rPr>
          <w:rtl w:val="true"/>
        </w:rPr>
        <w:t>دليل دوم</w:t>
      </w:r>
      <w:r>
        <w:rPr>
          <w:rtl w:val="true"/>
        </w:rPr>
        <w:t xml:space="preserve">: </w:t>
      </w:r>
      <w:r>
        <w:rPr>
          <w:rtl w:val="true"/>
        </w:rPr>
        <w:t>روايت ابى‌الهيّاج‌</w:t>
      </w:r>
      <w:bookmarkEnd w:id="8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ابى‌الهيّاج را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أبى‌الهيّاج أسدى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برنينگيزم به كارى كه رسول خدا صلى الله عليه و آله مرا بدان برانگيخت؟ و آن اينكه از هيچ تمثالى نگذرى، مگر اينكه آن را نابود سازى و از هيچ قبرِ برآمده‌اى عبور نكنى، مگر اين كه آن را مساوى و مسطّح گردانى</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اين روايت در بسيارى از كتابهاى حديثى اهل سنّت با اندكى اختلاف در عبارات نقل شده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دلالت دارد بر اينكه جايز نيست هيچ بنا و ساختمانى بر روى قبرها ساخته شود</w:t>
      </w:r>
      <w:r>
        <w:rPr>
          <w:rFonts w:eastAsia="IRNazanin" w:cs="IRNazanin"/>
          <w:color w:val="111111"/>
          <w:sz w:val="28"/>
          <w:szCs w:val="28"/>
          <w:rtl w:val="true"/>
          <w:lang w:bidi="fa-IR"/>
        </w:rPr>
        <w:t>.</w:t>
      </w:r>
    </w:p>
    <w:p>
      <w:pPr>
        <w:pStyle w:val="Heading4"/>
        <w:numPr>
          <w:ilvl w:val="3"/>
          <w:numId w:val="1"/>
        </w:numPr>
        <w:rPr/>
      </w:pPr>
      <w:bookmarkStart w:id="85" w:name="__RefHeading___Toc1550828_1490000891"/>
      <w:bookmarkStart w:id="86" w:name="_Toc33"/>
      <w:bookmarkEnd w:id="85"/>
      <w:r>
        <w:rPr>
          <w:rtl w:val="true"/>
        </w:rPr>
        <w:t>دليل سوم</w:t>
      </w:r>
      <w:r>
        <w:rPr>
          <w:rtl w:val="true"/>
        </w:rPr>
        <w:t xml:space="preserve">: </w:t>
      </w:r>
      <w:r>
        <w:rPr>
          <w:rtl w:val="true"/>
        </w:rPr>
        <w:t>روايات ديگر</w:t>
      </w:r>
      <w:bookmarkEnd w:id="86"/>
    </w:p>
    <w:p>
      <w:pPr>
        <w:pStyle w:val="BookText"/>
        <w:rPr/>
      </w:pPr>
      <w:r>
        <w:rPr>
          <w:rFonts w:ascii="IRNazanin" w:hAnsi="IRNazanin" w:eastAsia="IRNazanin"/>
          <w:color w:val="111111"/>
          <w:sz w:val="28"/>
          <w:sz w:val="28"/>
          <w:szCs w:val="28"/>
          <w:rtl w:val="true"/>
          <w:lang w:bidi="fa-IR"/>
        </w:rPr>
        <w:t>روايات ديگرى نيز وجود دارد كه به حرام بودن بنا بر روى قبور و واجب بودن تخريب آنها دلالت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ابن ابى شيبه از حفص بن غياث از ابن جريج و او نيز از ابى الزبير از جابر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گچ كارى قبر و نشستن بر روى قبر و ايجاد ساختمان بر روى آن نهى فرموده است</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اين روايت در بسيارى از كتابهاى اهل سنّت نقل شده است</w:t>
      </w:r>
      <w:r>
        <w:rPr>
          <w:rFonts w:eastAsia="Amiri" w:cs="Amiri" w:ascii="Amiri" w:hAnsi="Amiri"/>
          <w:color w:val="111111"/>
          <w:sz w:val="28"/>
          <w:szCs w:val="28"/>
          <w:rtl w:val="true"/>
          <w:lang w:bidi="ar-SA"/>
        </w:rPr>
        <w:t>.</w:t>
      </w:r>
      <w:r>
        <w:rPr>
          <w:rStyle w:val="FootnoteAnchor"/>
          <w:rtl w:val="true"/>
        </w:rPr>
        <w:footnoteReference w:id="131"/>
      </w:r>
      <w:bookmarkStart w:id="87" w:name="pg7_77"/>
    </w:p>
    <w:p>
      <w:pPr>
        <w:pStyle w:val="BookText"/>
        <w:rPr/>
      </w:pPr>
      <w:bookmarkEnd w:id="87"/>
      <w:r>
        <w:rPr>
          <w:rFonts w:ascii="IRNazanin" w:hAnsi="IRNazanin" w:eastAsia="IRNazanin"/>
          <w:color w:val="111111"/>
          <w:sz w:val="28"/>
          <w:sz w:val="28"/>
          <w:szCs w:val="28"/>
          <w:rtl w:val="true"/>
          <w:lang w:bidi="fa-IR"/>
        </w:rPr>
        <w:t>احمد بن حنبل نيز از امّ سلمه نظير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حدّثني أبي حدّثنا حسن حدّثنا ابن لهيعة حدّثنا يزيد بن أبي حبيب عن ناعم مولى امّ سلمة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رسول‌اللَّه صلى الله عليه و آله أن يبنى على القبر أو يجصّص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از پدرم، از حسن، از ابن لهيعه، از يزيد بن ابى حبيب، از ناعم از امّ سلمه روايت كرده است كه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ساختن بنا بر قبر و يا گچ كارى آن نهى كرده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ابن ماجه نيز از ابوسعيد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ساختن بنا بر روى قبر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دارد بر اينكه پيامبر صلى الله عليه و آله از ايجاد بنا و ساختمان بر روى قبر نهى كرده است، و اين نهى ظهور در حرمت دارد</w:t>
      </w:r>
      <w:r>
        <w:rPr>
          <w:rFonts w:eastAsia="IRNazanin" w:cs="IRNazanin"/>
          <w:color w:val="111111"/>
          <w:sz w:val="28"/>
          <w:szCs w:val="28"/>
          <w:rtl w:val="true"/>
          <w:lang w:bidi="fa-IR"/>
        </w:rPr>
        <w:t>.</w:t>
      </w:r>
    </w:p>
    <w:p>
      <w:pPr>
        <w:pStyle w:val="Heading4"/>
        <w:numPr>
          <w:ilvl w:val="3"/>
          <w:numId w:val="1"/>
        </w:numPr>
        <w:rPr/>
      </w:pPr>
      <w:bookmarkStart w:id="88" w:name="__RefHeading___Toc1550830_1490000891"/>
      <w:bookmarkStart w:id="89" w:name="_Toc34"/>
      <w:bookmarkEnd w:id="88"/>
      <w:r>
        <w:rPr>
          <w:rtl w:val="true"/>
        </w:rPr>
        <w:t>دليل چهارم</w:t>
      </w:r>
      <w:r>
        <w:rPr>
          <w:rtl w:val="true"/>
        </w:rPr>
        <w:t xml:space="preserve">: </w:t>
      </w:r>
      <w:r>
        <w:rPr>
          <w:rtl w:val="true"/>
        </w:rPr>
        <w:t>ايجاد بنا بر قبور شرك است‌</w:t>
      </w:r>
      <w:bookmarkEnd w:id="89"/>
    </w:p>
    <w:p>
      <w:pPr>
        <w:pStyle w:val="BookText"/>
        <w:rPr/>
      </w:pPr>
      <w:r>
        <w:rPr>
          <w:rFonts w:ascii="IRNazanin" w:hAnsi="IRNazanin" w:eastAsia="IRNazanin"/>
          <w:color w:val="111111"/>
          <w:sz w:val="28"/>
          <w:sz w:val="28"/>
          <w:szCs w:val="28"/>
          <w:rtl w:val="true"/>
          <w:lang w:bidi="fa-IR"/>
        </w:rPr>
        <w:t xml:space="preserve">بعضى ايجاد بنا و گنبد بر روى قبور را مانند ساختن لات و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معروف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 را موجب شرك مى‌دانند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w:t>
      </w:r>
      <w:r>
        <w:rPr>
          <w:rStyle w:val="FootnoteAnchor"/>
          <w:rtl w:val="true"/>
        </w:rPr>
        <w:footnoteReference w:id="134"/>
      </w:r>
      <w:r>
        <w:rPr>
          <w:rFonts w:ascii="Amiri" w:hAnsi="Amiri" w:eastAsia="Amiri" w:cs="Amiri"/>
          <w:color w:val="111111"/>
          <w:sz w:val="28"/>
          <w:sz w:val="28"/>
          <w:szCs w:val="28"/>
          <w:rtl w:val="true"/>
          <w:lang w:bidi="ar-SA"/>
        </w:rPr>
        <w:t xml:space="preserve">و ابن قيّم </w:t>
      </w:r>
      <w:r>
        <w:rPr>
          <w:rStyle w:val="FootnoteAnchor"/>
          <w:rtl w:val="true"/>
        </w:rPr>
        <w:footnoteReference w:id="135"/>
      </w:r>
      <w:r>
        <w:rPr>
          <w:rFonts w:ascii="Amiri" w:hAnsi="Amiri" w:eastAsia="Amiri" w:cs="Amiri"/>
          <w:color w:val="111111"/>
          <w:sz w:val="28"/>
          <w:sz w:val="28"/>
          <w:szCs w:val="28"/>
          <w:rtl w:val="true"/>
          <w:lang w:bidi="ar-SA"/>
        </w:rPr>
        <w:t xml:space="preserve">و شوكانى </w:t>
      </w:r>
      <w:r>
        <w:rPr>
          <w:rStyle w:val="FootnoteAnchor"/>
          <w:rtl w:val="true"/>
        </w:rPr>
        <w:footnoteReference w:id="136"/>
      </w:r>
      <w:r>
        <w:rPr>
          <w:rFonts w:ascii="IRNazanin" w:hAnsi="IRNazanin" w:eastAsia="IRNazanin"/>
          <w:color w:val="111111"/>
          <w:sz w:val="28"/>
          <w:sz w:val="28"/>
          <w:szCs w:val="28"/>
          <w:rtl w:val="true"/>
          <w:lang w:bidi="fa-IR"/>
        </w:rPr>
        <w:t xml:space="preserve">و ابن حجر </w:t>
      </w:r>
      <w:r>
        <w:rPr>
          <w:rStyle w:val="FootnoteAnchor"/>
          <w:rtl w:val="true"/>
        </w:rPr>
        <w:footnoteReference w:id="137"/>
      </w:r>
      <w:r>
        <w:rPr>
          <w:rFonts w:ascii="IRNazanin" w:hAnsi="IRNazanin" w:eastAsia="IRNazanin"/>
          <w:color w:val="111111"/>
          <w:sz w:val="28"/>
          <w:sz w:val="28"/>
          <w:szCs w:val="28"/>
          <w:rtl w:val="true"/>
          <w:lang w:bidi="fa-IR"/>
        </w:rPr>
        <w:t>كسانى هستند كه نابود كردن مشاهد و گنبدها را واجب دانسته‌اند؛ به اين دليل كه چنين بناهايى مانند لات و عزّا بود، موجب شركى عظيم مى‌باشند</w:t>
      </w:r>
      <w:r>
        <w:rPr>
          <w:rFonts w:eastAsia="IRNazanin" w:cs="IRNazanin"/>
          <w:color w:val="111111"/>
          <w:sz w:val="28"/>
          <w:szCs w:val="28"/>
          <w:rtl w:val="true"/>
          <w:lang w:bidi="fa-IR"/>
        </w:rPr>
        <w:t xml:space="preserve">. </w:t>
      </w:r>
      <w:bookmarkStart w:id="90" w:name="pg7_78"/>
    </w:p>
    <w:p>
      <w:pPr>
        <w:pStyle w:val="Heading3"/>
        <w:numPr>
          <w:ilvl w:val="2"/>
          <w:numId w:val="1"/>
        </w:numPr>
        <w:rPr/>
      </w:pPr>
      <w:bookmarkStart w:id="91" w:name="__RefHeading___Toc1550832_1490000891"/>
      <w:bookmarkStart w:id="92" w:name="_Toc35"/>
      <w:bookmarkEnd w:id="90"/>
      <w:bookmarkEnd w:id="91"/>
      <w:r>
        <w:rPr>
          <w:rtl w:val="true"/>
        </w:rPr>
        <w:t>پاسخ شبهه‌</w:t>
      </w:r>
      <w:bookmarkEnd w:id="92"/>
    </w:p>
    <w:p>
      <w:pPr>
        <w:pStyle w:val="Heading4"/>
        <w:numPr>
          <w:ilvl w:val="3"/>
          <w:numId w:val="1"/>
        </w:numPr>
        <w:rPr/>
      </w:pPr>
      <w:bookmarkStart w:id="93" w:name="__RefHeading___Toc1550834_1490000891"/>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همانطور كه گذشت، وهّابيون براى اثبات حرمت ايجاد بنا بر قبور و توجيه تخريب مزار بزرگان دين، به چهار دليل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اين استدلالها بى‌اساس و پوچ است</w:t>
      </w:r>
      <w:r>
        <w:rPr>
          <w:rFonts w:eastAsia="IRNazanin" w:cs="IRNazanin"/>
          <w:color w:val="111111"/>
          <w:sz w:val="28"/>
          <w:szCs w:val="28"/>
          <w:rtl w:val="true"/>
          <w:lang w:bidi="fa-IR"/>
        </w:rPr>
        <w:t>.</w:t>
      </w:r>
    </w:p>
    <w:p>
      <w:pPr>
        <w:pStyle w:val="Heading4"/>
        <w:numPr>
          <w:ilvl w:val="3"/>
          <w:numId w:val="1"/>
        </w:numPr>
        <w:rPr/>
      </w:pPr>
      <w:bookmarkStart w:id="95" w:name="__RefHeading___Toc1550836_1490000891"/>
      <w:bookmarkStart w:id="96" w:name="_Toc37"/>
      <w:bookmarkEnd w:id="95"/>
      <w:r>
        <w:rPr>
          <w:rtl w:val="true"/>
        </w:rPr>
        <w:t>الف</w:t>
      </w:r>
      <w:r>
        <w:rPr>
          <w:rtl w:val="true"/>
        </w:rPr>
        <w:t xml:space="preserve">) </w:t>
      </w:r>
      <w:r>
        <w:rPr>
          <w:rtl w:val="true"/>
        </w:rPr>
        <w:t>بررسى ادّعاى اجماع در تخريب قبور</w:t>
      </w:r>
      <w:bookmarkEnd w:id="96"/>
    </w:p>
    <w:p>
      <w:pPr>
        <w:pStyle w:val="BookText"/>
        <w:rPr/>
      </w:pPr>
      <w:r>
        <w:rPr>
          <w:rFonts w:ascii="IRNazanin" w:hAnsi="IRNazanin" w:eastAsia="IRNazanin"/>
          <w:color w:val="111111"/>
          <w:sz w:val="28"/>
          <w:sz w:val="28"/>
          <w:szCs w:val="28"/>
          <w:rtl w:val="true"/>
          <w:lang w:bidi="fa-IR"/>
        </w:rPr>
        <w:t>يقيناً منظور مدّعيان اجماع اين‌است كه همه فقهاى مذاهب چهارگانه شافعيّه، مالكيّه، حنفيّه و حنابله، فتوا به حرمت ساختن بنا و گنبد بر روى قبور داده‌اند و تخريب هر گنبد و مزارى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كتب فقهى و روايى، بى‌اساسى اين ادّعا وگزاف بودن آن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ابن 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بنا بر قبرها و گچكارى آنها مكروه است</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 در شرح اين رساله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صورتى بنا بر روى قبرها مكروه است كه در زمين موات يا مملوك باشد و مقصود از ساختن بنا، تعظيم صاحب قبر يا تشخيص قبر او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صورتى كه مقصود فقط تشخيص قبر باشد ساختن بنا بر روى آن جايز است و در صورتى كه مقصود تعظيم صاحب قبر باشد، حرام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مكروه است كه بر قبر، اتاق يا گنبد يا مدرسه يا مسجد يا ديوارى ساخته شود كه آن را احاطه كند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مناوى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يقعد على القبر وأن يجصّص وأن يُبنى عليه قُبَّةٌ أو غيرها، فيكره كلّ من الثلاثة تنزيهاً، فإن كان في مسبَّلة أوموقوفة حرم بناؤه والبناء عليه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روى قبر و گچ كارى آن و ساختن گنبد يا چيز ديگرى بر روى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يك از اين سه امر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قبر در زمين وقفى، باشد ساختن بنا بر روى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وأمّاالبناء عليه فإن كان في ملك الباني فمكروه، وإن كان في مقبرة مسبّلة فحرام، نصّ عليه الشافعي والأصحاب</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ملك خودش بر روى قبر ساختمانى بسازد، مكروه است و اگر در گورستانى وقفى بسازد،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اصحاب به اين مطلب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بسيارى از علماى اهل سنّت كه ساختن بر روى قبر را به قصد تشخيص قبر جايز دانسته‌اند، ذكر مى‌كند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بنابر اين بسيارى از فقهاى اهل سنّت ساختن بنا بر روى قبر را فقط در دو مورد حرام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قبر در گورستان وقفى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دليل آن اين باشد كه در اين صورت گورستان فقط براى دفن كردن افراد وقف شده و ساختن بنا بر روى قبر، خارج از موقوف له مى‌باشد، و الوقوف على حسب ما يوقف اهلها؛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وقفى در همان مواردى كه وقف شده، قابل تصرّف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صورتى‌كه ساختن بنا به منظور تعظيم در برابر قبر و مباهات كردن به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غير اين دوصورت يا حكم به كراهت كرده‌اند و يا حكم به جواز نموده‌اند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ما از مدّعيان اجماع اين است كه با وجود مخالفت بسيارى از فقهاى اسلام، چگونه ادّعا مى‌كنيد كه همه فقهاى اسلام ساختن بنا بر روى قبور را حرام مى‌دانند و تخريب آنها را نيز واجب مى‌دانند؟</w:t>
      </w:r>
      <w:r>
        <w:rPr>
          <w:rFonts w:eastAsia="IRNazanin" w:cs="IRNazanin"/>
          <w:color w:val="111111"/>
          <w:sz w:val="28"/>
          <w:szCs w:val="28"/>
          <w:rtl w:val="true"/>
          <w:lang w:bidi="fa-IR"/>
        </w:rPr>
        <w:t xml:space="preserve">! </w:t>
      </w:r>
      <w:bookmarkStart w:id="97" w:name="pg7_80"/>
    </w:p>
    <w:p>
      <w:pPr>
        <w:pStyle w:val="Heading4"/>
        <w:numPr>
          <w:ilvl w:val="3"/>
          <w:numId w:val="1"/>
        </w:numPr>
        <w:rPr/>
      </w:pPr>
      <w:bookmarkStart w:id="98" w:name="__RefHeading___Toc1550838_1490000891"/>
      <w:bookmarkStart w:id="99" w:name="_Toc38"/>
      <w:bookmarkEnd w:id="97"/>
      <w:bookmarkEnd w:id="98"/>
      <w:r>
        <w:rPr>
          <w:rtl w:val="true"/>
        </w:rPr>
        <w:t>ب</w:t>
      </w:r>
      <w:r>
        <w:rPr>
          <w:rtl w:val="true"/>
        </w:rPr>
        <w:t xml:space="preserve">) </w:t>
      </w:r>
      <w:r>
        <w:rPr>
          <w:rtl w:val="true"/>
        </w:rPr>
        <w:t>بررسى استدلال به روايت ابى الهيّاج‌</w:t>
      </w:r>
      <w:bookmarkEnd w:id="99"/>
    </w:p>
    <w:p>
      <w:pPr>
        <w:pStyle w:val="BookText"/>
        <w:rPr/>
      </w:pPr>
      <w:r>
        <w:rPr>
          <w:rFonts w:ascii="Amiri" w:hAnsi="Amiri" w:eastAsia="Amiri" w:cs="Amiri"/>
          <w:color w:val="111111"/>
          <w:sz w:val="28"/>
          <w:sz w:val="28"/>
          <w:szCs w:val="28"/>
          <w:rtl w:val="true"/>
          <w:lang w:bidi="ar-SA"/>
        </w:rPr>
        <w:t>استدلال به اين روايت از دو جهت مخدوش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روايت</w:t>
      </w:r>
    </w:p>
    <w:p>
      <w:pPr>
        <w:pStyle w:val="BookText"/>
        <w:rPr/>
      </w:pPr>
      <w:r>
        <w:rPr>
          <w:rFonts w:ascii="IRNazanin" w:hAnsi="IRNazanin" w:eastAsia="IRNazanin"/>
          <w:color w:val="111111"/>
          <w:sz w:val="28"/>
          <w:sz w:val="28"/>
          <w:szCs w:val="28"/>
          <w:rtl w:val="true"/>
          <w:lang w:bidi="fa-IR"/>
        </w:rPr>
        <w:t>در سند اين روايت نام پنج رواى وجود دارد كه در كتابهاى حديثى و رجالى اهل سنّت مورد مذمّت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كتابهاى رجال اهل سنّت از حافظه وكيع بن جرّاح تمجيد شده، ولى عبداللَّه بن احمد بن حنبل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وكيع ابن الجرّاح في خمسمائة حديث‌</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احمد بن حنبل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بن جرّاح در پانصد مورد نقل حديث اشتباه كرده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نصر مروزى نيز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وكيع بن جرّاح حديث را تا آخر از حفظ مى‌خواند و الفاظ حديث را تغيير مى‌داد؛ گويا نقل به معنا مى‌كرد و از اهل زبان عربى نبود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سفيان ثورى نقل شده است كه او در احاديث تدليس مى‌كرد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تدليس مى‌كرد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سلمه ابووائل اسدى در بسيارى از كتابهاى رجالى اهل سنّت توثيق شده است، </w:t>
      </w:r>
      <w:r>
        <w:rPr>
          <w:rStyle w:val="FootnoteAnchor"/>
          <w:rtl w:val="true"/>
        </w:rPr>
        <w:footnoteReference w:id="148"/>
      </w:r>
      <w:r>
        <w:rPr>
          <w:rFonts w:ascii="Amiri" w:hAnsi="Amiri" w:eastAsia="Amiri" w:cs="Amiri"/>
          <w:color w:val="111111"/>
          <w:sz w:val="28"/>
          <w:sz w:val="28"/>
          <w:szCs w:val="28"/>
          <w:rtl w:val="true"/>
          <w:lang w:bidi="ar-SA"/>
        </w:rPr>
        <w:t xml:space="preserve">ولى در بعضى از كتابها به عنوان يكى از منحرفين از </w:t>
      </w:r>
    </w:p>
    <w:p>
      <w:pPr>
        <w:pStyle w:val="BookText"/>
        <w:rPr/>
      </w:pPr>
      <w:r>
        <w:rPr>
          <w:rFonts w:ascii="Amiri" w:hAnsi="Amiri" w:eastAsia="Amiri" w:cs="Amiri"/>
          <w:color w:val="111111"/>
          <w:sz w:val="28"/>
          <w:sz w:val="28"/>
          <w:szCs w:val="28"/>
          <w:rtl w:val="true"/>
          <w:lang w:bidi="ar-SA"/>
        </w:rPr>
        <w:t>على عليه السلام مطرح شده است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بن حصين ابوالهيّاج اسدى نيز توثيق شده است و از اصحاب اميرالمؤمنان على عليه السلام معرّفى گشته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ولى اگر در تمام كتابهاى حديثى جست‌وجو كنيم، تنها اين حديث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كتابهاى حديث تنها همين حديث از او نقل شده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با توجّه به آنچه بيان شد، يك فقيه و محقّق در مقام استناد نمى‌تواند به حديثى كه راويان آن در كتابهاى رجال مورد جُرح و قدح واقع شده‌اند، اعتماد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روايت</w:t>
      </w:r>
    </w:p>
    <w:p>
      <w:pPr>
        <w:pStyle w:val="BookText"/>
        <w:rPr/>
      </w:pPr>
      <w:r>
        <w:rPr>
          <w:rFonts w:ascii="Amiri" w:hAnsi="Amiri" w:eastAsia="Amiri" w:cs="Amiri"/>
          <w:color w:val="111111"/>
          <w:sz w:val="28"/>
          <w:sz w:val="28"/>
          <w:szCs w:val="28"/>
          <w:rtl w:val="true"/>
          <w:lang w:bidi="ar-SA"/>
        </w:rPr>
        <w:t>اين روايت از نظر دلالت نيز مخدوش است و مدّعاى وهّابى‌ها را اثبات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مدّعى هستند ساختن بنا بر روى قبر حرام است و تخريب قبور و گنبدها وبناها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اين‌روايت هيچ دلالتى برمدّعاى آنان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اشاره‌اى به تخريب قبور و بناهاى ساخته شده بر روى آنها نشده است،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قبراً مشرفاً إلّاسويّتَه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مفهوم اين روايت، نيازمند بررسى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بلندى و مكان بلند است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كلُّ نشرٍ من الأرض قد أشرف على ما حوله‌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برآمدگى از زمين كه نسبت به اطرافش بلندتر باشد، شَرَف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برابر قرار دادن، مساوى و متعادل ساختن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توجّه به معناى اين دو كلمه، روشن مى‌شود منظور از قبر مُشرِف، قبرى است كه ارتفاع زيادى داشته و قسمتهايى از آن بلندتر از قسمتهاى ديگر آن باشد، مثل 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تسويه قبر مشرِف اين است كه سطح اين قبر منظم و متعادل و برابر شود و از حالت كوهانى شكل خارج گردد؛ بنابر اين، روايت ابى‌الهيّاج دلالت بر مسطّح نمودن برآمدگى قبر دارد و هرگز از اين روايت تخريب قبرها و يا لزوم انهدام بناهاى ساخته شده بر روى آنها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فقهاى مسلمين در استحباب مرتفع ساختن قبور به مقدار چهار انگشت يا يك وجب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Style w:val="FootnoteAnchor"/>
          <w:rtl w:val="true"/>
        </w:rPr>
        <w:footnoteReference w:id="155"/>
      </w:r>
      <w:r>
        <w:rPr>
          <w:rFonts w:ascii="Amiri" w:hAnsi="Amiri" w:eastAsia="Amiri" w:cs="Amiri"/>
          <w:color w:val="111111"/>
          <w:sz w:val="28"/>
          <w:sz w:val="28"/>
          <w:szCs w:val="28"/>
          <w:rtl w:val="true"/>
          <w:lang w:bidi="ar-SA"/>
        </w:rPr>
        <w:t xml:space="preserve">و شافعيّه </w:t>
      </w:r>
      <w:r>
        <w:rPr>
          <w:rStyle w:val="FootnoteAnchor"/>
          <w:rtl w:val="true"/>
        </w:rPr>
        <w:footnoteReference w:id="156"/>
      </w:r>
      <w:r>
        <w:rPr>
          <w:rFonts w:ascii="Amiri" w:hAnsi="Amiri" w:eastAsia="Amiri" w:cs="Amiri"/>
          <w:color w:val="111111"/>
          <w:sz w:val="28"/>
          <w:sz w:val="28"/>
          <w:szCs w:val="28"/>
          <w:rtl w:val="true"/>
          <w:lang w:bidi="ar-SA"/>
        </w:rPr>
        <w:t xml:space="preserve">فتوا به استحباب مسطّح كردن روى قبر داده‌اند و حنابله و حنفيّه ومالكيّه </w:t>
      </w:r>
      <w:r>
        <w:rPr>
          <w:rStyle w:val="FootnoteAnchor"/>
          <w:rtl w:val="true"/>
        </w:rPr>
        <w:footnoteReference w:id="157"/>
      </w:r>
      <w:r>
        <w:rPr>
          <w:rFonts w:ascii="Amiri" w:hAnsi="Amiri" w:eastAsia="Amiri" w:cs="Amiri"/>
          <w:color w:val="111111"/>
          <w:sz w:val="28"/>
          <w:sz w:val="28"/>
          <w:szCs w:val="28"/>
          <w:rtl w:val="true"/>
          <w:lang w:bidi="ar-SA"/>
        </w:rPr>
        <w:t xml:space="preserve">فتوا به‌استحباب تسنيم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كوهانى شكل قرار دادن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فقها در استحباب اصل مرتفع ساختن قبر علاوه بر روايت ابى الهيّاج، روايت ابوداود از قاسم بن محمّد بن ابى‌بكر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السارى</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ابن 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به اين روايت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أبوداود بإسنادٍ صحيحٍ أنّ القاسم بن محمّد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لي عن قبر النبيّ صلى الله عليه و آله وصاحبَيْه فكشفتْ عن ثلاثة قبور، لامشرِفةً ولا لاطئةً مبطوحة ببطحاء العرصة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به سند صحيح روايت كرده است كه قاسم بن 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عائشه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روى قبر پيامبر صلى الله عليه و آله و دو قبر ديگر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كرد و ديدم آن سه قبر نه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ارتفاع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آنچنان صاف بود كه با زمين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است مسطّح كردن روى قبر و خارج كردن آن از حالت كوهانى شكل سنّت بوده و كوهانى شكل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سنّت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محيى الدين نووى، از فقهاى بزرگ اهل سنّت، به اين مطلب اعتراف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تسطيح القبر وتسنيمه، وأيّهما أفضل؟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التسطيح أفضل، وهو نصّ الشافعي في الامّ ومختصر المزني، وبه قطع جمهور أصحابنا المتقدّمين وجماعات من المتأخّرين، منهم المارودي والفوراني والبغوي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جمهور الباقين، كما صحّحه المصنّف، وصرّحوا بتضعيف التسنيم كما صرّح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القاضي حسين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أفضليّة التسنيم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الجمهور على ابن أبي هريرة في دعوة أنّ التسنيم أفضل، لكون التسطيح شعار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موافقة الرافضي لنا في ذلك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نمودن قبر و كوهانى شكل كردن آن است، و اينكه كدام افضل است،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صحيح اين است كه مسطّح كردن افضل است و به اين مطلب شافعى در كتاب الامّ و در مختصر مزنى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اصحاب ما از متقدّمين و گروه‌هايى از متأخّرين يقين به افضل بودن تسطيح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مارودى فورانى و بغوى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مصنّف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مطلب را پذيرفته و استحباب كوهانى شكل قرار دادن قبر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حسين، مدّعى استحباب كوهانى شكل قرار دادن قبر به اتّفاق اصحاب است، ولى اين ادّعا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فقها در برابر ابن ابى‌هريره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افضل بودن تسنيم بود و دليلش اين بود كه مسطّح كردن شعار رافضى‌هاست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موافقت با </w:t>
      </w:r>
      <w:bookmarkStart w:id="100" w:name="pg7_84"/>
    </w:p>
    <w:p>
      <w:pPr>
        <w:pStyle w:val="BookText"/>
        <w:rPr/>
      </w:pPr>
      <w:bookmarkEnd w:id="100"/>
      <w:r>
        <w:rPr>
          <w:rFonts w:ascii="Amiri" w:hAnsi="Amiri" w:eastAsia="Amiri" w:cs="Amiri"/>
          <w:color w:val="111111"/>
          <w:sz w:val="28"/>
          <w:sz w:val="28"/>
          <w:szCs w:val="28"/>
          <w:rtl w:val="true"/>
          <w:lang w:bidi="ar-SA"/>
        </w:rPr>
        <w:t>رافضى در اين حكم ضررى به ما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اين است كه قبر بسيار بلندتر از سطح زمين و مانند كوهان شتر ساخته نشود، بلكه آن را يك وجب از زمين بالاتر و به طور مسطّح بسازند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تمام مطالبى كه تاكنون درباره سند و دلالت روايت ابى الهيّاج گفته شد، روشن مى‌شود كه اين روايت هيچ ارتباطى به ادعاى وهابيّون و حرمت ساختن بنا بر قبور و وجوب انهدام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بپذيريم كه تسويه قبر، به معناى انهدام و ويران كردن قبور باشد، اين احتمال وجود دارد كه مراد خصوص قبرهاى مشركان باشد، به قرينه عطف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تمثالًا إلّاطمسته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مشركان بر روى قبرها بت مى‌گذاشتند و آنها را مورد پرستش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صلى الله عليه و آله مى‌خواست با دستور خراب كردن آنها، آثار شرك و بت پرستى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النقي</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همين احتمال را مطرح كرده و پذيرفته است</w:t>
      </w:r>
      <w:r>
        <w:rPr>
          <w:rFonts w:eastAsia="IRNazanin" w:cs="IRNazanin"/>
          <w:color w:val="111111"/>
          <w:sz w:val="28"/>
          <w:szCs w:val="28"/>
          <w:rtl w:val="true"/>
          <w:lang w:bidi="fa-IR"/>
        </w:rPr>
        <w:t>.</w:t>
      </w:r>
    </w:p>
    <w:p>
      <w:pPr>
        <w:pStyle w:val="Heading4"/>
        <w:numPr>
          <w:ilvl w:val="3"/>
          <w:numId w:val="1"/>
        </w:numPr>
        <w:rPr/>
      </w:pPr>
      <w:bookmarkStart w:id="101" w:name="__RefHeading___Toc1550840_1490000891"/>
      <w:bookmarkStart w:id="102" w:name="_Toc39"/>
      <w:bookmarkEnd w:id="101"/>
      <w:r>
        <w:rPr>
          <w:rtl w:val="true"/>
        </w:rPr>
        <w:t>ج</w:t>
      </w:r>
      <w:r>
        <w:rPr>
          <w:rtl w:val="true"/>
        </w:rPr>
        <w:t xml:space="preserve">) </w:t>
      </w:r>
      <w:r>
        <w:rPr>
          <w:rtl w:val="true"/>
        </w:rPr>
        <w:t>بررسى روايات نهى از بناى بر قبر</w:t>
      </w:r>
      <w:bookmarkEnd w:id="102"/>
    </w:p>
    <w:p>
      <w:pPr>
        <w:pStyle w:val="BookText"/>
        <w:rPr/>
      </w:pPr>
      <w:r>
        <w:rPr>
          <w:rFonts w:ascii="Amiri" w:hAnsi="Amiri" w:eastAsia="Amiri" w:cs="Amiri"/>
          <w:color w:val="111111"/>
          <w:sz w:val="28"/>
          <w:sz w:val="28"/>
          <w:szCs w:val="28"/>
          <w:rtl w:val="true"/>
          <w:lang w:bidi="ar-SA"/>
        </w:rPr>
        <w:t>اين روايات نيز از دو جهت قابل بررسى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روايات</w:t>
      </w:r>
    </w:p>
    <w:p>
      <w:pPr>
        <w:pStyle w:val="BookText"/>
        <w:rPr/>
      </w:pPr>
      <w:r>
        <w:rPr>
          <w:rFonts w:ascii="Amiri" w:hAnsi="Amiri" w:eastAsia="Amiri" w:cs="Amiri"/>
          <w:color w:val="111111"/>
          <w:sz w:val="28"/>
          <w:sz w:val="28"/>
          <w:szCs w:val="28"/>
          <w:rtl w:val="true"/>
          <w:lang w:bidi="ar-SA"/>
        </w:rPr>
        <w:t xml:space="preserve">امّا روايت جابر به لحاظ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سند ضعيف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عبدالعزيز 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متضاد و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عجلى و ابن حبّان و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و مورد اطمينان دانسته‌اند و بسيارى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يحيى ابن سعيد، احمدبن حنبل، مالك بن انس و </w:t>
      </w:r>
    </w:p>
    <w:p>
      <w:pPr>
        <w:pStyle w:val="BookText"/>
        <w:rPr/>
      </w:pP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ضعيف ومدلِّس و بى‌دقّت مى‌دانند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 در مورد ابى‌الزبير از احمد بن حنبل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پرسيدم آيا ايّوب، ابوالزبير را در نقل حديث ضعيف مى‌دانست؟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اگر چه ابوالزبير نيز توسّط بعضى توثيق گشته، ولى تضعيف او توسّط بعضى ديگر اعتماد به روايت او را متزلزل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روايت احمد بن‌حنبل به لحاظ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ازنظر سند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رواية ابن لهيعة عن أبي‌الزبير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ضعيف السند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لهيعه از ابى الزبير از جابر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ضعيف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يحيى بن سعيد درباره تضعيف ابن لهيعه اين عبارات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لايتحجّ بحديثه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قبل ان يحترق كتبه و بعد ما احترقت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شيخاً صالحاً، ولكنّه يدلّس عن الضعفاء قبل احتراق كتبه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لهيعه شيخ صالحى بود، ولى در نقل روايت از افراد ضعيف تدليس مى‌كرد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امّا روايت ابن ماجه از آن جهت كه در سند آن شخصى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w:t>
      </w:r>
    </w:p>
    <w:p>
      <w:pPr>
        <w:pStyle w:val="BookText"/>
        <w:rPr/>
      </w:pPr>
      <w:r>
        <w:rPr>
          <w:rFonts w:ascii="Amiri" w:hAnsi="Amiri" w:eastAsia="Amiri" w:cs="Amiri"/>
          <w:color w:val="111111"/>
          <w:sz w:val="28"/>
          <w:sz w:val="28"/>
          <w:szCs w:val="28"/>
          <w:rtl w:val="true"/>
          <w:lang w:bidi="ar-SA"/>
        </w:rPr>
        <w:t>اين نام ميان هفده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كذّاب و وضّاع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مى‌باشد، اين روايت از نظر سندى مورد اعتماد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روايات</w:t>
      </w:r>
    </w:p>
    <w:p>
      <w:pPr>
        <w:pStyle w:val="BookText"/>
        <w:rPr/>
      </w:pPr>
      <w:r>
        <w:rPr>
          <w:rFonts w:ascii="IRNazanin" w:hAnsi="IRNazanin" w:eastAsia="IRNazanin"/>
          <w:color w:val="111111"/>
          <w:sz w:val="28"/>
          <w:sz w:val="28"/>
          <w:szCs w:val="28"/>
          <w:rtl w:val="true"/>
          <w:lang w:bidi="fa-IR"/>
        </w:rPr>
        <w:t>اينگونه روايات با متنهاى متفاوتى كه دارند، دلالت بر مدّعاى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حرمت ساختن بنا بر روى قبور يا وجوب انهدام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چند چيز نهى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روى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 كارى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روى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انجام هر يك از اين امور در نظر مردم بى‌احترامى به صاحب قبر است و نهى شارع مقدّس، بيانگر اين است كه اسلام همانطور كه احترام به اشخاص را در زندگى لازم مى‌داند، احترام به جسد بى‌روح آنان را نيز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حفظ احترام ميّت دستور به غسل دادن، كفن كردن، تشييع، نماز خواندن و دفن نمودن 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همين‌رو، از راه رفتن بر روى قبر و نشستن بر روى آن كه موجب تخريب و نابودى قبر مى‌گردد،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منظور از ساختن بنا بر روى قبر، ساختن خانه و ساختمان شخصى باشد؛ زيرا اين امر مستلزم راه رفتن بر روى قبر و نشستن بر روى آن و نابودى تدريجى آن و در نهايت، باعث بى‌احترامى به قبر و صاحب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ايجاد ساختمان براى حفظ حرمت قبر و يا راحتى زائران قبر و يا به عنوان علامت قبر انجام گيرد، مشمول اين روايات 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آن اين است كه قبل و بعد از اسلام قبور 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اسحاق، يعقوب و يوسف در بيت المقدّس و بعضى از پيامبران در عراق، و حضرت حوّا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بنا بوده است و هيچ اشاره‌اى در متون اسلامى به لزوم تخريب آنها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مؤيّد ديگر آنكه در طول هزار و سيصد سال پس از اسلام، مسلمانان بر روى قبور انبيا و اوليا و ائمّه و علما، گنبد و بارگاه مى‌ساختند و ياد و خاطره آنها را زنده نگه مى‌داشتند و تا زمان عبدالوهّاب هيچ كس از علماى اسلام به ساختن گنبد و بارگاه اعتراض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سوم اينكه جسد مبارك پيامبر اسلام صلى الله عليه و آله و ابوبكر و عمر، در داخل خانه عايشه دفن شد و اكنون پس از گذشت چهارده قرن، آن مكان بدون هيچ‌گونه تغييرى، بلكه پس از تعمير و آبادانى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هيچ يك از علما و فقهاى اسلام لزوم تخريب آن را از روايات استنباط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چهارم اين است كه در حديث ديگرى ابوهريره از پيامبر صلى الله عليه و آله نقل كرده‌است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لاتجعلوا بيوتكم مقابر </w:t>
      </w:r>
      <w:r>
        <w:rPr>
          <w:rStyle w:val="FootnoteAnchor"/>
          <w:rtl w:val="true"/>
        </w:rPr>
        <w:footnoteReference w:id="170"/>
      </w:r>
      <w:r>
        <w:rPr>
          <w:rFonts w:ascii="IRNazanin" w:hAnsi="IRNazanin" w:eastAsia="IRNazanin"/>
          <w:color w:val="111111"/>
          <w:sz w:val="28"/>
          <w:sz w:val="28"/>
          <w:szCs w:val="28"/>
          <w:rtl w:val="true"/>
          <w:lang w:bidi="fa-IR"/>
        </w:rPr>
        <w:t>و اين قرينه است بر اينكه پيامبر صلى الله عليه و آله از احداث خانه‌هاى شخصى بر روى قبر و مقبره قرار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بى‌احترامى به قبر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نموده است، نه از احداث هر بنا و ساختمانى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بپذيريم كه اين روايات از پيامبر صلى الله عليه و آله صادر شده و بپذيريم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ساختمان مسكونى ندارد، بلكه هر گونه بنا و ساختمانى را شامل مى‌شود، يقيناً نهى در اين روايات حمل بر كراهت مى‌شود، زيرا متفاهم از اين جمله، كراهت بنا بر روى قبر است و بسيارى از فقهاى مذاهب اربعه اهل سنّت ايجاد بنا بر روى قبر را مكروه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ثابت كرديم كه نه تنها اجماعى بر حرمت ساختمان بنا بر روى قبور وجود ندارد، بلكه اكثر فقهاى اهل سنّت فتوا به كراهت داده‌اند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معلوم مى‌شود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چشم پوشى از سند آنها و بعضى </w:t>
      </w:r>
      <w:bookmarkStart w:id="103" w:name="pg7_88"/>
    </w:p>
    <w:p>
      <w:pPr>
        <w:pStyle w:val="BookText"/>
        <w:rPr/>
      </w:pPr>
      <w:bookmarkEnd w:id="103"/>
      <w:r>
        <w:rPr>
          <w:rFonts w:ascii="IRNazanin" w:hAnsi="IRNazanin" w:eastAsia="IRNazanin"/>
          <w:color w:val="111111"/>
          <w:sz w:val="28"/>
          <w:sz w:val="28"/>
          <w:szCs w:val="28"/>
          <w:rtl w:val="true"/>
          <w:lang w:bidi="fa-IR"/>
        </w:rPr>
        <w:t>اشكالهاى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ممكن است دلالت بر كراهت ايجاد بنا بر روى قبور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دلالت بر حرام بودن آن و وجوب تخريب آنها ندارد</w:t>
      </w:r>
      <w:r>
        <w:rPr>
          <w:rFonts w:eastAsia="IRNazanin" w:cs="IRNazanin"/>
          <w:color w:val="111111"/>
          <w:sz w:val="28"/>
          <w:szCs w:val="28"/>
          <w:rtl w:val="true"/>
          <w:lang w:bidi="fa-IR"/>
        </w:rPr>
        <w:t>.</w:t>
      </w:r>
    </w:p>
    <w:p>
      <w:pPr>
        <w:pStyle w:val="Heading4"/>
        <w:numPr>
          <w:ilvl w:val="3"/>
          <w:numId w:val="1"/>
        </w:numPr>
        <w:rPr/>
      </w:pPr>
      <w:bookmarkStart w:id="104" w:name="__RefHeading___Toc1550842_1490000891"/>
      <w:bookmarkStart w:id="105" w:name="_Toc40"/>
      <w:bookmarkEnd w:id="104"/>
      <w:r>
        <w:rPr>
          <w:rtl w:val="true"/>
        </w:rPr>
        <w:t>د</w:t>
      </w:r>
      <w:r>
        <w:rPr>
          <w:rtl w:val="true"/>
        </w:rPr>
        <w:t xml:space="preserve">) </w:t>
      </w:r>
      <w:r>
        <w:rPr>
          <w:rtl w:val="true"/>
        </w:rPr>
        <w:t>بررسى دليل چهارم</w:t>
      </w:r>
      <w:r>
        <w:rPr>
          <w:rtl w:val="true"/>
        </w:rPr>
        <w:t xml:space="preserve">: </w:t>
      </w:r>
      <w:r>
        <w:rPr>
          <w:rtl w:val="true"/>
        </w:rPr>
        <w:t>شرك بودنِ بنا بر روى قبور اوليا</w:t>
      </w:r>
      <w:bookmarkEnd w:id="105"/>
    </w:p>
    <w:p>
      <w:pPr>
        <w:pStyle w:val="BookText"/>
        <w:rPr/>
      </w:pPr>
      <w:r>
        <w:rPr>
          <w:rFonts w:ascii="IRNazanin" w:hAnsi="IRNazanin" w:eastAsia="IRNazanin"/>
          <w:color w:val="111111"/>
          <w:sz w:val="28"/>
          <w:sz w:val="28"/>
          <w:szCs w:val="28"/>
          <w:rtl w:val="true"/>
          <w:lang w:bidi="fa-IR"/>
        </w:rPr>
        <w:t>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بر روى قبور پيامبران و امامان و امامزادگان و علما ساختمان‌هاى مجلّل و گنبدهاى بزرگ و بارگاه‌هاى عظيم مى‌سازند و با حضور در اين مكانها در و ضريح را مى‌بوسند و در مقابل قبور آنان تعظيم مى‌كنند و به تضّرع و گريه مى‌پردازند، همه اين كارها شرك به خداوند و بزرگتر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تهمت بزرگ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دين اسلام جنازه افراد پس از مردن مورد احترام ويژه‌اى است و در شرع مقدّس اسلام دستور داده شده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را غسل بدهيد و حنوط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پارچه‌اى تميز كفن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بخوانيد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تشييع كنيد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ميّت عزادارى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قبر را به اندازه يك وجب يا چهار انگشت مرتفع قرار دهيد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آيا همه اين امور حكايت از لزوم حفاظت از ميّت و رعايت احترام و تكريم آن نيست؟ بى‌شكّ رعايت احترام جنازه اوليا و امامزادگان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اشكالى دارد كه از باب احترام و تكريم از قبور آنها حفاظت شده، بر روى آنها بارگاه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تعظيم شيعيان در برابر قبور و شرك بودن آن چيست؟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شما اين است كه شيعيان به اين اماكن پناه مى‌برند و به جاى پرستش خداوند يكتا، اين قبور را پرستش مى‌كنند و از خداوند متعال غافل مى‌شوند، يقيناً </w:t>
      </w:r>
    </w:p>
    <w:p>
      <w:pPr>
        <w:pStyle w:val="BookText"/>
        <w:rPr/>
      </w:pPr>
      <w:r>
        <w:rPr>
          <w:rFonts w:ascii="IRNazanin" w:hAnsi="IRNazanin" w:eastAsia="IRNazanin"/>
          <w:color w:val="111111"/>
          <w:sz w:val="28"/>
          <w:sz w:val="28"/>
          <w:szCs w:val="28"/>
          <w:rtl w:val="true"/>
          <w:lang w:bidi="fa-IR"/>
        </w:rPr>
        <w:t>چنين چيزى اگر وجود خارجى داشت، شرك است و همه مسلمانان موظّف به مقابله با آن هستند، ولى به طور قطع چنين چيزى وجود خارجى ندارد، بلكه فقط تبليغات دروغينى است كه ابن تيميّه و ابن قيّم و بعضى ديگر از متعصّبين اهل سنّت، كوركورانه به آن دامن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حرم پيامبر صلى الله عليه و آله و امامان و امامزادگان ومقابر اولياى خدا مراجعه مى‌كنيم، چيزى جز عبادت خداوند يكتا در اين اماكن مشاهده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حضور در اين اماكن نه تنها از عبادت خداوند غافل نمى‌شوند، بلكه با يادآورى حالات روحى و معنوى و مجاهدتهاى آنان در راه خدا مشغول دعا و پرسش خداوند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خطاب به پيامبر صلى الله عليه و آله يا امام عليه السلام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أنّك قد أقمت الصلاة وآتيت الزكاة وأمرت بالمعروف ونهيت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اين بندگان خدا را متّهم به شرك مى‌كنيد، در حاليكه همه آنان در اين اماكن به سمت يك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ساختن اين اماكن را شرك مى‌دانيد، در حاليكه بر در و ديوار آنها آيات قرآن و نام خداوند متعال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شما اين است كه ايجاد ساختمان بر روى قبور و ساختن گنبد و بارگاه موجب تعظيم و تكريم آنها و پاس داشتن مقام آنان و بزرگداشت نام آنان مى‌شود، اين نه تنها قابل مذمّت نيست، بلكه امرى پسنديده و لازم است؛ زيرا تعظيم و تكريم قبور پيامبران و امامان و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يادآور جهاد در راه خدا و ترسيم كننده بندگى خالص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تعظيم شعائر اللَّه است و خداوند متعال در قرآن كريم مى‌فرمايد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نشانه‌هاى خداوند را بزرگ دارد، اين بزرگداشت از پرهيزگارى دلهاست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حرم پيامبر صلى الله عليه و آله نام رسول‌اللَّه و خلفاى چهارگانه و صحابه و تابعين پس از نام مبارك اللَّه بر روى ديوارها نوشته شده است؟ و چرا در بيت‌اللَّه‌الحرام نام پيامبر صلى الله عليه و آله و خلفاى اربعه نوشته شده است؟ و چرا نام بسيارى از خيابانهاى مكّه و مدينه و ساير شهرهاى اسلامى به نام اصحاب و تابعين نام گذارى شده است؟ آيا همه اينها جز به خاطر ابراز علاقه به آنان و تكريم و تعظيم نام آنان و پاس داشتن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و گنبد و بارگاه بر روى قبور آنان نيز تكريم و تعظيم مقام آنان و نوعى ابراز علاقه به مرام و 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شيعيان به خاطر تعظيم و تكريم پيامبران و امامان و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تكريم و تعظيم خداوند و سبب خوشنودى پروردگار مى‌شود، متهّم به شرك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ساختن بنا و گنبد بر روى قبور اولياءاللَّه حرام است، چرا در طول هزار و سيصد سال و تا زمان عبدالوهّاب، مسلمانان بر روى قبور انبيا، امامان و علما گنبد و بارگاه مى‌ساختند و هيچ شخصيّت علمى و مذهبى از آن جلوگيرى نمى‌كرد؟ مگر قبر ابوحنيفه در بغداد بارگاه ندارد؟ مگر قبر مالك در بقيع گنبد نداشت؟ </w:t>
      </w:r>
      <w:r>
        <w:rPr>
          <w:rStyle w:val="FootnoteAnchor"/>
          <w:rtl w:val="true"/>
        </w:rPr>
        <w:footnoteReference w:id="173"/>
      </w:r>
      <w:r>
        <w:rPr>
          <w:rFonts w:ascii="IRNazanin" w:hAnsi="IRNazanin" w:eastAsia="IRNazanin"/>
          <w:color w:val="111111"/>
          <w:sz w:val="28"/>
          <w:sz w:val="28"/>
          <w:szCs w:val="28"/>
          <w:rtl w:val="true"/>
          <w:lang w:bidi="fa-IR"/>
        </w:rPr>
        <w:t>مگر قبر شافعى در مصر بارگاه ندارد؟ مگر قبور أئمه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سجّاد، امام باقر و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گنبد و بارگاه نداشت؟ مگر قبر عبدالمطلب، ابوطالب و خديجه عليهم السلام در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ساختمان نبود؟ مگر قبر امثال احمد بن محمد بن غالب و ابن الباجى گنبد نداشت؟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گنبد و بارگاه بر روى قبور بزرگان دين سيره عملى مسلمانان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ممكن است ساختن همه اين گنبدها شرك و حرام بوده باشد و علماى اسلام در كشورهاى اسلامى نسبت به آن سكوت كرده باشند؟</w:t>
      </w:r>
      <w:r>
        <w:rPr>
          <w:rFonts w:eastAsia="IRNazanin" w:cs="IRNazanin"/>
          <w:color w:val="111111"/>
          <w:sz w:val="28"/>
          <w:szCs w:val="28"/>
          <w:rtl w:val="true"/>
          <w:lang w:bidi="fa-IR"/>
        </w:rPr>
        <w:t xml:space="preserve">! </w:t>
      </w:r>
      <w:bookmarkStart w:id="106" w:name="pg7_91"/>
    </w:p>
    <w:p>
      <w:pPr>
        <w:pStyle w:val="Heading2"/>
        <w:numPr>
          <w:ilvl w:val="1"/>
          <w:numId w:val="1"/>
        </w:numPr>
        <w:rPr/>
      </w:pPr>
      <w:bookmarkStart w:id="107" w:name="__RefHeading___Toc1550844_1490000891"/>
      <w:bookmarkStart w:id="108" w:name="_Toc41"/>
      <w:bookmarkEnd w:id="106"/>
      <w:bookmarkEnd w:id="107"/>
      <w:r>
        <w:rPr/>
        <w:t>3</w:t>
      </w:r>
      <w:r>
        <w:rPr>
          <w:rtl w:val="true"/>
        </w:rPr>
        <w:t xml:space="preserve">. </w:t>
      </w:r>
      <w:r>
        <w:rPr>
          <w:rtl w:val="true"/>
        </w:rPr>
        <w:t>احداث مسجد بر روى قبرها</w:t>
      </w:r>
      <w:bookmarkEnd w:id="108"/>
    </w:p>
    <w:p>
      <w:pPr>
        <w:pStyle w:val="Heading3"/>
        <w:numPr>
          <w:ilvl w:val="2"/>
          <w:numId w:val="1"/>
        </w:numPr>
        <w:rPr/>
      </w:pPr>
      <w:bookmarkStart w:id="109" w:name="__RefHeading___Toc1550846_1490000891"/>
      <w:bookmarkStart w:id="110" w:name="_Toc42"/>
      <w:bookmarkEnd w:id="109"/>
      <w:r>
        <w:rPr>
          <w:rtl w:val="true"/>
        </w:rPr>
        <w:t>شبهه‌</w:t>
      </w:r>
      <w:bookmarkEnd w:id="110"/>
    </w:p>
    <w:p>
      <w:pPr>
        <w:pStyle w:val="BookText"/>
        <w:rPr/>
      </w:pPr>
      <w:r>
        <w:rPr>
          <w:rFonts w:ascii="IRNazanin" w:hAnsi="IRNazanin" w:eastAsia="IRNazanin"/>
          <w:color w:val="111111"/>
          <w:sz w:val="28"/>
          <w:sz w:val="28"/>
          <w:szCs w:val="28"/>
          <w:rtl w:val="true"/>
          <w:lang w:bidi="fa-IR"/>
        </w:rPr>
        <w:t>يكى ديگر از مسائلى كه توسّط اهل سنّت مطرح مى‌شود و وهّابى‌ها در تبليغات خويش، بخصوص در موسم حج و عمره، به عنوان يك شبهه و به قصد تشويش ذهن مسلمانان مطرح مى‌نمايند، ساختن مسجد بر روى قبرها و احداث عبادتگاه بر روى قبور پيامبران، امامزادگان و اوليا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قبور و يا دفن كردن ميّت در مساجد و روشن نگه داشتن چراغ در جايى كه قبر وجود دارد، مخالف با شريعت اسلام و سنّت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شيعيان بر روى قبرها مسجد مى‌سازيد و تا پاسى از شب بر بالاى آنها چراغ روشن مى‌كنيد و در آن اماكن نماز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بر روى قبرها بنا شده، بايد تخريب شود، همان طور كه اگر مرده‌اى در مسجد دفن گردد بايد نبش قبر شده،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مسجد و قبر با يكديگر جمع نمى‌شود، بلكه هر كدام بعد از ديگرى احداث شده باشد، از آن منع شده و تخريب مى‌گردد و هر كدام كه زودتر بنا شده،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مسجدى كه بر روى قبر احداث شود باطل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دليل بر اين گفتار روايات گوناگونى است كه از پيامبر صلى الله عليه و آله وارد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آن روايات اين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بن يسار، أنّ رسول‌اللَّه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قبري وَثَناً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اشتدّ غضب‌اللَّه على قوم اتّخذوا قبور أنبيائهم مساجد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يسار روايت شده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قرار نده كه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نسبت به قومى كه قبرهاى پيامبرانشان را مسجد قرار دادند، بسيار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ابوعبيدة بن جرّاح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ماتكلّم به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يهود أهل الحجاز وأهل نجران من جزيرة العرب، واعلموا أنّ شرار الناس الّذين اتّخذوا قبور أنبيائهم مساجد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سخن پيامبر صلى الله عليه و آله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حجاز و نجران را از جزيرةالعرب بيرون كنيد و بدانيد كه بدترين مردم در نزد خداوند كسانى هستند كه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يهوديان را بكشد، آنان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پيامبر صلى الله عليه و آله روايت شده است كه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قبور أنبيائهم مساجد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11" w:name="pg7_93"/>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خداوند بر يهود و نصارى باد؛ زيرا آنان قبرهاى پيامبرانشان را مسجد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لعنت كرده زنانى را كه قبرها را زيارت كنند و كسانى را كه بر قبرها مساجد مى‌سازند و در كنار آنها چراغهايى مى‌افروزند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در اين روايات، سازندگان مسجد بر روى قبرها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رسولش معرّفى شده‌اند و اين دلالت دارد بر اينكه ساختن مسجد بر روى قبور حرام است</w:t>
      </w:r>
      <w:r>
        <w:rPr>
          <w:rFonts w:eastAsia="IRNazanin" w:cs="IRNazanin"/>
          <w:color w:val="111111"/>
          <w:sz w:val="28"/>
          <w:szCs w:val="28"/>
          <w:rtl w:val="true"/>
          <w:lang w:bidi="fa-IR"/>
        </w:rPr>
        <w:t>.</w:t>
      </w:r>
    </w:p>
    <w:p>
      <w:pPr>
        <w:pStyle w:val="Heading3"/>
        <w:numPr>
          <w:ilvl w:val="2"/>
          <w:numId w:val="1"/>
        </w:numPr>
        <w:rPr/>
      </w:pPr>
      <w:bookmarkStart w:id="112" w:name="__RefHeading___Toc1550848_1490000891"/>
      <w:bookmarkStart w:id="113" w:name="_Toc43"/>
      <w:bookmarkEnd w:id="112"/>
      <w:r>
        <w:rPr>
          <w:rtl w:val="true"/>
        </w:rPr>
        <w:t>پاسخ شبهه‌</w:t>
      </w:r>
      <w:bookmarkEnd w:id="113"/>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در اينجا بايد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مفهومى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به دو صورت ممكن است معنا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و نصارى بر روى قبور يا در كنار قبور پيامبرانشان مسجد مى‌ساختند و در آنجا به سمت قبله اصلى و در برابر خداوند يكتا سجده مى‌نمودند؛ بنابر اين روايات دلالت دارد بر اينكه نبايد در روى قبر و يا كنار قبر مسجد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و نصارى قبر پيامبرانشان را قبله قرار مى‌دادند و در برابر آنها سجده مى‌كردند؛ مانند بت‌پرستان كه در برابر بت‌هاى چوبى و سنگى سجده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روايات، سجده شرك‌آميز و پرستش قبور انبيا و اوليا را مورد نكوهش قرار مى‌دهد، نه ساختن مسجد بر روى قبور و يا در كنار قبور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مراد از جمله مذكور،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و قرائن گوناگونى در </w:t>
      </w:r>
    </w:p>
    <w:p>
      <w:pPr>
        <w:pStyle w:val="BookText"/>
        <w:rPr/>
      </w:pPr>
      <w:r>
        <w:rPr>
          <w:rFonts w:ascii="Amiri" w:hAnsi="Amiri" w:eastAsia="Amiri" w:cs="Amiri"/>
          <w:color w:val="111111"/>
          <w:sz w:val="28"/>
          <w:sz w:val="28"/>
          <w:szCs w:val="28"/>
          <w:rtl w:val="true"/>
          <w:lang w:bidi="ar-SA"/>
        </w:rPr>
        <w:t>تأييد اين مطلب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لغوى و اصطلاحى بررسى گردد، روشن مى‌شود كه مراد از جمله مذكور،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لغت و هم در اصطلاح قرآن و احاديث،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اتَّخَذَه وتَخِذَه تَخْذاً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صديقاً له‌</w:t>
      </w:r>
      <w:r>
        <w:rPr>
          <w:rStyle w:val="FootnoteAnchor"/>
          <w:rtl w:val="true"/>
        </w:rPr>
        <w:footnoteReference w:id="181"/>
      </w:r>
      <w:r>
        <w:rPr>
          <w:rFonts w:ascii="IRNazanin" w:hAnsi="IRNazanin" w:eastAsia="IRNazanin"/>
          <w:color w:val="111111"/>
          <w:sz w:val="28"/>
          <w:sz w:val="28"/>
          <w:szCs w:val="28"/>
          <w:rtl w:val="true"/>
          <w:lang w:bidi="fa-IR"/>
        </w:rPr>
        <w:t>؛ اتّخذه و تَخِذَه،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صديقاً،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دوست خودش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الهَهُ هَواه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كسى را كه خداى خود را هواى نفس خود قرارداد؟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خويش فرزند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اتّخذ محمّداً 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محمد را پيامبر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جايى گفته مى‌شود كه در آن سجده مى‌شود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در عُرف به محلّى گفته مى‌شود كه در آن دعا و ساير عبادات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اين دو كلمه، نتيجه مى‌گيريم كه در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قبور پيامبرانشان مسجد بنا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قبور پيامبرانشان را سجده‌گاه قرار مى‌دادند و در برابر آنان خضوع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روايت، همين معناى دوم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معناى اوّل باشد، شايسته 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على قبور أنبيائهم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قبور پيامبرانشان مسجدهايى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قرآن كريم درباره داستان اصحاب كهف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امر آنها غلبه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آنها مسجدى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معناى سازگار با لعن و نفرين معناى دوم است، نه معناى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نصارى از آن جهت مورد لعن خدا و رسولش هستند كه قبرهاى پيامبرانشان را قبله خويش قرار مى‌دادند و در برابر آنان سجده مى‌نمودند؛ مانند سجده بت‌پرستان در برابر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انديشمندان اهل سنّت نيز از رواياتى كه ذكر شد همين معناى دوم را استنباط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بيضاوى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يهود و نصارى به منظور بزرگداشت مقام پيامبران بر قبور آنان سجده مى‌كردند و قبرها را قبله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سوى آنها مى‌ايستادند و آنها را بُت قرار مى‌دادند، پيامبر اسلام مسلمانها را از اين كار منع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مسجدى در كنار قبر شخص صالحى بسازد و قصدش تبرّك و نزديك شدن به آن شخص باشد، نه تعظيم در برابر قبر و قبله قرار دادن آن، اين كس مشمول وعده عذاب نيست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سندى بن عبدالهادى در حاشيه بر سنن نسائى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پيامبر صلى الله عليه و آله اين است كه امّتش را از آنچه يهود و نصارى با قبرهاى پيامبرانشان انجام دادند بر </w:t>
      </w:r>
    </w:p>
    <w:p>
      <w:pPr>
        <w:pStyle w:val="BookText"/>
        <w:rPr/>
      </w:pPr>
      <w:r>
        <w:rPr>
          <w:rFonts w:ascii="IRNazanin" w:hAnsi="IRNazanin" w:eastAsia="IRNazanin"/>
          <w:color w:val="111111"/>
          <w:sz w:val="28"/>
          <w:sz w:val="28"/>
          <w:szCs w:val="28"/>
          <w:rtl w:val="true"/>
          <w:lang w:bidi="fa-IR"/>
        </w:rPr>
        <w:t>حذر دارد، زيرا آنان قبرهاى پيامبرانشان را مسجد قرار دادند، يا به سمت آن قبرها به قصد تعظيم سجده مى‌كردند، و يا آنها را قبله قرار مى‌دادند و در نماز به سمت آنها مى‌ايستادند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بكرى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معناى اين روايت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نهى شده است قبله قرار دادن اين قبرها به قصد تبرّك و مانند آن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قبرهاى پيامبرانشان را مسجد قرار مى‌دهند، يعنى؛ با نماز خواندنشان به سمت آن قبرها</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در تفسير آنچه ابومَرثد غنوى از رسول خدا صلى الله عليه و آله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إلى القبور ولاتجلسوا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قبرها را قبله قرار نده و بر آنها يا بسوى آنها نماز نخوانيد چنانكه يهود و نصارى انجام داده‌اند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ابن عبدالبر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مى‌رود معناى حديث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پيامبران را قبله‌اى كه به سمت آن نماز خوانده مى‌شود قرار نده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عطاء بن يسار، پيامبر اكرم صلى الله عليه و آله 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قبري وَثَناً يُعبد؛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را بُت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قرينه است بر اينكه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اين‌است‌كه چون قوم يهود و نصارى قبرهاى پيامبرانشان را بُت قرار مى‌دادند، خداوند بر آنها غضب 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پيشينه اعتقادى و عملى يهود و نصارى را بررسى مى‌كنيم به اين نتيجه مى‌رسيم كه آنان درباره پيامبران خويش غلوّ مى‌كردند و به قصد تعظيم آنان، سخنهاى شرك‌آميز مى‌گفتند، و به همين جهت همواره مورد نكوهش خداوند قرار مى‌گرفتند؛ از اين رو در قرآن كريم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عُزَيْرٌ ابْنُ اللَّهِ وَقَالَتِ النَّصرَى الْمَسِيحُ ابْنُ اللَّهِ ذَا لِكَ قَوْلُهُم بِأَفْوَا هِهِمْ يُضهُونَ قَوْلَ الَّذِينَ كَفَرُواْ مِن قَبْلُ قتَلَهُمُ اللَّهُ أَ نَّى يُؤْفَكُونَ</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كه بر زبان مى‌آوردند، همانند سخن كسانى است كه بيش از اين كافر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بيراهه رانده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يهود و نصارى صادر شده است، به خاطر اينكه آنان درباره پيامبرانشان غلوّ كرده، سخنان شرك‌آميز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جمله نيز در حديث ابوهريره درباره يهود نقل شده است و دليل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قبور أنبياهم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اين قرينه است بر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قبر نيست، بلكه منظور اين است كه آنان به قصد تعظيم پيامبرانشان در كنار قبور آنان كارهاى شرك‌آميز انجام مى‌دادند، اين قبرها را مسجود قرار مى‌دادند و براى آنها سجده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بر فرض بپذيريم كه مراد از اتّخاذ مسجد اين است كه يهود و نصارى بر روى قبرهاى پيامبرانشان مسجد مى‌ساختند و به همين جهت لعن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كه لعن در همه موارد دلالت بر حرمت ندارد؛ زيرا معناى لعن خداوند دور شدن شخص از رحمت خداوند است، بلكه در بسيارى از موارد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كراهت استعمال شده است، مانند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كلّ مذواق مطلاق</w:t>
      </w:r>
      <w:r>
        <w:rPr>
          <w:rStyle w:val="FootnoteAnchor"/>
          <w:rtl w:val="true"/>
        </w:rPr>
        <w:footnoteReference w:id="192"/>
      </w:r>
      <w:r>
        <w:rPr>
          <w:rFonts w:ascii="IRNazanin" w:hAnsi="IRNazanin" w:eastAsia="IRNazanin"/>
          <w:color w:val="111111"/>
          <w:sz w:val="28"/>
          <w:sz w:val="28"/>
          <w:szCs w:val="28"/>
          <w:rtl w:val="true"/>
          <w:lang w:bidi="fa-IR"/>
        </w:rPr>
        <w:t>؛ خداوند هر كسى را كه زياد طلاق مى‌دهد، نفرين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طلاق همواره جايز است، اگر چه زياد طلاق دادن كراهت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روايات مذكور دلالت بر كراهت ساختن مساجد بر روى قبور و خواندن نماز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كراهت در اين گونه موارد به معناى اقلّ‌ثواباً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چگونه ممكن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و مسجد قابل جمع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حاليكه قبر اسماعيل عليه السلام در مسجدالحرام داخل حجر اسماعيل است و قبر هفتاد پيامبر در مسجدالحرام بين حجرالأسود و چاه زمزم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طحطاوى در حاشيه بر شرح مراقى الفلاح، در دفاع از كراهت نداشتن نماز در مقبره پيامبران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نّهم أحياء في قبورهم، ألا ترى أنّ مرقد اسماعيل عليه السلام في الحجر تحت الميزاب وأنّ بين الحجر الأسود وزمزم قبر سبعين نبيّاً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پيامبران در داخل قبرها نيز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مرقد اسماعيل عليه السلام در حِجر زير ناودان طلا و قبر هفتاد پيامبر در فاصله ميان حجرالاسود و چاه زمزم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مسجدالنبى به دستور پيامبر صلى الله عليه و آله در مكانى ساخته شد كه گورستان مشركان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واين مطلبى است كه‌تمام انديشمندان اهل سنّت پذيرفته‌اند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روايتى انس بن مالك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مدينه آمد و در بالاى مدينه در منطقه‌اى به نام بنو عمرو بن عوف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 منطقه چهارده شب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شخصى را به نزد قبيله بنى‌النجّار فرستاد و آنها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بنى‌النجّار شمشيرها را به كمر بسته، به محضر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پيامبر صلى الله عليه و آله حركت كرد، ابوبكر پشت سر او بود و بزرگان بنى‌النجّار در اطراف آن حضرت حركت مى‌كردند، تا رسيدند به حياط خانه 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دوست داشت هرگاه هنگام نماز مى‌شود </w:t>
      </w:r>
    </w:p>
    <w:p>
      <w:pPr>
        <w:pStyle w:val="BookText"/>
        <w:rPr/>
      </w:pPr>
      <w:r>
        <w:rPr>
          <w:rFonts w:ascii="IRNazanin" w:hAnsi="IRNazanin" w:eastAsia="IRNazanin"/>
          <w:color w:val="111111"/>
          <w:sz w:val="28"/>
          <w:sz w:val="28"/>
          <w:szCs w:val="28"/>
          <w:rtl w:val="true"/>
          <w:lang w:bidi="fa-IR"/>
        </w:rPr>
        <w:t xml:space="preserve">نماز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نماز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آغل گوسفندان هم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به ياران خويش دستور احداث مسجدى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نزد بنى‌النجّار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بنى‌النجّار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مكان را كه ديوارچينى كرده‌ايد ارزيابى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بنى‌النجّار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قيمت آن را جز از خداوند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محوطه قبرهاى مشركان و خانه‌هاى خراب و درختان خرما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قبرهاى مشركان ويران گردد و خرابه‌ها همسان شود و درختان خرما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درختان خرما را در قبله مسجد به طور منظّم و در يك رديف گذاشتند و در دو طرف نخلها سنگ‌ريزه‌هايى را جاسازى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غلتيدن آنها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بزرگ را بر روى آنها به مكان ديگرى منتقل ساختند، پيامبر صلى الله عليه و آله نيز در كنار آنها بود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جز نيكى آخرت نيست، پس انصار و مهاجرين را بيامرز</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اين روايت را بسيارى از محدّثين و فقهاى اهل سنت ذكر كرده‌اند </w:t>
      </w:r>
      <w:r>
        <w:rPr>
          <w:rStyle w:val="FootnoteAnchor"/>
          <w:rtl w:val="true"/>
        </w:rPr>
        <w:footnoteReference w:id="196"/>
      </w:r>
      <w:r>
        <w:rPr>
          <w:rFonts w:ascii="IRNazanin" w:hAnsi="IRNazanin" w:eastAsia="IRNazanin"/>
          <w:color w:val="111111"/>
          <w:sz w:val="28"/>
          <w:sz w:val="28"/>
          <w:szCs w:val="28"/>
          <w:rtl w:val="true"/>
          <w:lang w:bidi="fa-IR"/>
        </w:rPr>
        <w:t>و گواه بر اين است كه ساختن مسجد بر روى قبور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 دليل معتبرى بر حرام بودن احداث مسجد در روى قبور يا كنار قبور وجود ندارد، بلكه احداث مسجد بر روى قبرهاى انبيا و امامان و اوليا امرى پسنديده و از مصاديق تعظيم شعائر خداوند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احداث مسجد در گورستانى كه فقط براى گورستان وقف شده است، يا احداث قبر در مسجدى كه فقط براى مسجد وقف شده جايز نيست؛ زيرا در موقوفات، آنگونه كه وقف شده‌اند تصرّف جايز است</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_101"/>
      <w:bookmarkStart w:id="115" w:name="pg7_101"/>
      <w:bookmarkEnd w:id="115"/>
    </w:p>
    <w:p>
      <w:pPr>
        <w:pStyle w:val="Heading2"/>
        <w:numPr>
          <w:ilvl w:val="1"/>
          <w:numId w:val="1"/>
        </w:numPr>
        <w:rPr/>
      </w:pPr>
      <w:bookmarkStart w:id="116" w:name="pg7_101"/>
      <w:bookmarkStart w:id="117" w:name="__RefHeading___Toc1550850_1490000891"/>
      <w:bookmarkStart w:id="118" w:name="_Toc44"/>
      <w:bookmarkEnd w:id="116"/>
      <w:bookmarkEnd w:id="117"/>
      <w:r>
        <w:rPr/>
        <w:t>4</w:t>
      </w:r>
      <w:r>
        <w:rPr>
          <w:rtl w:val="true"/>
        </w:rPr>
        <w:t xml:space="preserve">. </w:t>
      </w:r>
      <w:r>
        <w:rPr>
          <w:rtl w:val="true"/>
        </w:rPr>
        <w:t>دعا و نماز در كنار قبرها و مشاهد مشرّفه‌</w:t>
      </w:r>
      <w:bookmarkEnd w:id="118"/>
    </w:p>
    <w:p>
      <w:pPr>
        <w:pStyle w:val="Heading3"/>
        <w:numPr>
          <w:ilvl w:val="2"/>
          <w:numId w:val="1"/>
        </w:numPr>
        <w:rPr/>
      </w:pPr>
      <w:bookmarkStart w:id="119" w:name="__RefHeading___Toc1550852_1490000891"/>
      <w:bookmarkStart w:id="120" w:name="_Toc45"/>
      <w:bookmarkEnd w:id="119"/>
      <w:r>
        <w:rPr>
          <w:rtl w:val="true"/>
        </w:rPr>
        <w:t>شبهه‌</w:t>
      </w:r>
      <w:bookmarkEnd w:id="120"/>
    </w:p>
    <w:p>
      <w:pPr>
        <w:pStyle w:val="BookText"/>
        <w:rPr/>
      </w:pPr>
      <w:r>
        <w:rPr>
          <w:rFonts w:ascii="IRNazanin" w:hAnsi="IRNazanin" w:eastAsia="IRNazanin"/>
          <w:color w:val="111111"/>
          <w:sz w:val="28"/>
          <w:sz w:val="28"/>
          <w:szCs w:val="28"/>
          <w:rtl w:val="true"/>
          <w:lang w:bidi="fa-IR"/>
        </w:rPr>
        <w:t>يكى از ديگر شبهاتى كه توسّط مبلّغان اهل سنّت مطرح مى‌شود، خواندن دعا و نماز در كنار مرقد پيامبران، امامان، علما و قبور ساير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بقيع و مزار شهداى احد و ساير اماكن از خواندن نماز و دعا جلوگيرى كرده، خواندن قرآن يا فاتحه براى اموات را كارى بيهوده و بلكه بدعت و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تبليغات برگرفته از آموزه‌هاى ابن تيميّه و ابن 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در كنار قبور مشروع نيست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مقبره و يا به سوى مقبره صحيح نيست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ابن قيّم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فرمايشات پيامبر صلى الله عليه و آله نيست كه براى عزادارى اجتماع شود و براى ميّت قرآن خوانده شود، نه در كنار قبرش و نه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بدعتهاى جديدى است كه اسلام نمى‌پسندد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آنان در مقام استدلال به چند روايت از پيامبر اسلام صلى الله عليه و آله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 خدرى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مسجد است، جز مقبره و حمّام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نماز در ميان قبرها نهى فرموده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از پيامبر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جايى را براى خواندن نماز اختصاص دهيد و آنها را قبر قرار ندهيد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 از رسول خدا صلى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خود را گورستان قرار ندهيد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جبيره از داود بن حصين از ابن عمر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114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امبر صلى الله عليه و آله از اقامه نماز در هفت مكان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زباله، كشتارگاه، مقبره، وسط راه، حمام، آغلهاى شتران و پشت بام كعبه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از مجموع اين روايات استفاده مى‌شود كه نماز خواندن در كنار قبرها حرام است؛ زيرا پيامبر صلى الله عليه و آله از خواندن نماز در كنار قبرها نهى كرده است، و نهى پيامبر صلى الله عليه و آله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تفاوتى ميان قبرهاى افراد معمولى و قبرهاى پيامبران و امامان و شهدا نيست، زيرا روايات مطلق است و شامل همه اين موارد مى‌شود</w:t>
      </w:r>
      <w:r>
        <w:rPr>
          <w:rFonts w:eastAsia="IRNazanin" w:cs="IRNazanin"/>
          <w:color w:val="111111"/>
          <w:sz w:val="28"/>
          <w:szCs w:val="28"/>
          <w:rtl w:val="true"/>
          <w:lang w:bidi="fa-IR"/>
        </w:rPr>
        <w:t xml:space="preserve">. </w:t>
      </w:r>
      <w:bookmarkStart w:id="121" w:name="pg7_103"/>
    </w:p>
    <w:p>
      <w:pPr>
        <w:pStyle w:val="Heading3"/>
        <w:numPr>
          <w:ilvl w:val="2"/>
          <w:numId w:val="1"/>
        </w:numPr>
        <w:rPr/>
      </w:pPr>
      <w:bookmarkStart w:id="122" w:name="__RefHeading___Toc1550854_1490000891"/>
      <w:bookmarkStart w:id="123" w:name="_Toc46"/>
      <w:bookmarkEnd w:id="121"/>
      <w:bookmarkEnd w:id="122"/>
      <w:r>
        <w:rPr>
          <w:rtl w:val="true"/>
        </w:rPr>
        <w:t>پاسخ شبهه‌</w:t>
      </w:r>
      <w:bookmarkEnd w:id="123"/>
    </w:p>
    <w:p>
      <w:pPr>
        <w:pStyle w:val="Heading4"/>
        <w:numPr>
          <w:ilvl w:val="3"/>
          <w:numId w:val="1"/>
        </w:numPr>
        <w:rPr/>
      </w:pPr>
      <w:bookmarkStart w:id="124" w:name="__RefHeading___Toc1550856_1490000891"/>
      <w:bookmarkStart w:id="125" w:name="_Toc47"/>
      <w:bookmarkEnd w:id="124"/>
      <w:r>
        <w:rPr>
          <w:rtl w:val="true"/>
        </w:rPr>
        <w:t>الف</w:t>
      </w:r>
      <w:r>
        <w:rPr>
          <w:rtl w:val="true"/>
        </w:rPr>
        <w:t xml:space="preserve">) </w:t>
      </w:r>
      <w:r>
        <w:rPr>
          <w:rtl w:val="true"/>
        </w:rPr>
        <w:t>نماز در كنار قبرها و مشاهد مشرّفه‌</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اوّلى اين است كه اقامه نماز اختصاص به مكان خاصّى ندارد؛ پس هر مسلمانى مى‌تواند در هر مكانى نمازهاى واجب و مستحب خود را بخواند، مگر اينكه شارع مقدّس در مورد مكانى خاصّ از اقامه نماز نهى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قرآن كريم و احاديث، بيانگر وجود يك قاعده كلّى و اصل اوّلى در اسلام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 في كلّ مكان إلّاما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هر مكانى صحيح است مگر اينكه دليل خاصّى درباره بطلان نماز در يك مكان خاصّ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وَقُرءانِ الْفَجْرِ</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وقت زوال خورشيد تا ابتداى تاريكى شب و هنگام طلوع فجر به پا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كجا بوديد صورتتان را هنگام نماز بسوى قبله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براى اقامه نماز، وقت خاصّى را معيّن كرده است، ولى از مكان خاصّ هيچ سخنى به ميان نياورده، پس آيه نسبت به مكانها اطلاق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دوم خداوند متعال تصريح كرده است كه در هر مكانى كه بوديد، نماز را به سمت قبله اقامه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موجود در كتابهاى ما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اباذر از پيامبر صلى الله عليه و آله نقل كرده است و بخارى و مسلم آن را در صحاح خود ذكر كرده‌اند كه دلالت آن بر وجود اين قاعده كلّى بسيار واضح و روشن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از پيامبر اكرم صلى الله عليه و آله روايت كرده است كه آن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حيثما أدركتْك الصلاة فصلّ والأرض لك مسجد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هنگام نماز شد، نماز را اقامه كن؛ زيرا همه زمين براى تو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تعبيرهاى گوناگون در كتابهاى حديثى اهل سنّت نقل شده است، در بعضى عبارتى را كه ذكر كرديم، و در بعضى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ادركتْك الصلاة فصلّ، فهو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فحيثما أدركتْك الصلاة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حيثما أدركتك الصلاة فصلّ، فإنّه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مضمون همه اين عبارات يك مطلب است و آن مطلب عبارتست از صحيح بودن نماز در هر مكانى، مگر اينكه يك دليل گويا و صريح درباره مكان خاصّى وارد شده باشد كه اداى نماز در آن مكان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فقهاى اهل سنّت نيز روايت ابوذر را يك قانون كلّى و اصل اوّلى معرّفى كرده و براى اثبات صحّت نماز در بسيارى از مكانها به اين روايت استناد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فى البيعة والكنيسة وبين النار والمجزرة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كلّ موضع جائزةٌ ما لم يأت نصٌّ أو إجماع متيقّن في تحريم الصلاة في‌مكان مّا، فيوقف عند النهي‌في‌ذلك،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عن‌أبي‌ذرّ،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وضع في‌الأرض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سنة، ثمّ حيثما ادركتْك الصلاة فصلِّ، فهو مسجد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معبدِ يهوديان و كليساى مسيحيان و ميان آتش و كشتارگاه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مكانى جايز </w:t>
      </w:r>
    </w:p>
    <w:p>
      <w:pPr>
        <w:pStyle w:val="BookText"/>
        <w:rPr/>
      </w:pPr>
      <w:r>
        <w:rPr>
          <w:rFonts w:ascii="IRNazanin" w:hAnsi="IRNazanin" w:eastAsia="IRNazanin"/>
          <w:color w:val="111111"/>
          <w:sz w:val="28"/>
          <w:sz w:val="28"/>
          <w:szCs w:val="28"/>
          <w:rtl w:val="true"/>
          <w:lang w:bidi="fa-IR"/>
        </w:rPr>
        <w:t>است، تا زمانى كه روايت يا اجماع مستحكمى بر حرام بودن نماز در مكان خاصّى وارد نشده باشد، در غير اين صورت بايد از خواندن نماز در آن مكان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كه در روى زمين تأسيس شد كدام مسجد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مسجدى تأسيس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مسجدالاقصى، و شما بايد هر كجا هنگام نماز شد، نماز را اقامه كنى؛ زيرا همانجا مسجد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جايز است در معابد و كليساها و آتشكده‌ها و محلّ نگهدارى بتها و خانقاه‌ها، در صورتى كه آنچه اجتناب از آن در هنگام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يا شراب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نباشد؛ زيرا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مسجد و پاك قرار داده شده است، پس هنگام نماز هر كجا بودى نماز بخوان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درست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مسجد و پاك قرار داده شده، پس هر كجا وقتِ نماز رسيد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جايز نيست كسى را از خواندن نماز در مكانى منع كرد، مگر مكانى كه روايتى درباره منع نماز در آنجا وارد شده باشد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سيّد سابق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نعمتهاى ويژه‌اى كه خداوند به امّت اسلام داد، اين است كه زمين را براى آنان پاك و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كسى از مسلمانان در هر كجا كه وقت نماز شد، در همانجا بايد نماز بخواند، ابوذر گفته است </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فرمايش 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ادركتك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دلالت بر جواز نماز در تمام مكانها دارد، مگر مكانهايى كه شرع استثنا كرده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قرطبى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روايت ابوذر از پيامبر صلى الله عليه و آله مطالبى خواندنى و بدون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اشاره‌اى به گفتار بعضى از علما دارد كه از اقامه نماز در بعضى مكانها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ترمذى از ابن عمر را نقل مى‌كند كه رسول خدا صلى الله عليه و آله از اقامه نماز در هفت مكان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زباله، كشتارگاه، گورستان، وسط راه، حمّام، آغلهاى شتران و بر بام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اشاره مى‌كند به اقوال علما درباره نماز خواندن در اين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عليه النظر والخبر أنّ الصلاة بكلّ موضعٍ طاهرٍ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وادٍ به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معمّر عن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واخرجوا عن المواضع الّذي أصابتكم فيه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نهانى رسول اللَّه صلى الله عليه و آله أن اصلّي بأرض بابل فإنّها 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حين مرّ بالحجر من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هؤلاء المعذّبين إلّاأن تكونوا باكين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ونهيه عن الصلاة في معاطن الإبل، إلى غير ذلك ممّا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مردود إلى الاصول المجتمع عليها والدلائل الصحيح مجيئها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الحافظ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عندنا في هذا الباب أنّ ذلك الوادي وغيره من بقاع الأرض جائز أن يصلّى فيها كلّها ما لم تكن نجاسة متيقّنة تمنع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لاعتلال من اعتلّ بأنّ موضع النوم عن الصلاة موضع شيطان، وموضع ملعون لايجب أن تقام فيه الصلاة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روي في هذا الباب من النهي عن الصلاة في المقبرة وبأرض بابل وأعطان الأبل وغير ذلك ممّا في هذا المعنى، كلّ ذلك عندنا منسوخ ومدفوع </w:t>
      </w:r>
    </w:p>
    <w:p>
      <w:pPr>
        <w:pStyle w:val="BookText"/>
        <w:rPr/>
      </w:pPr>
      <w:r>
        <w:rPr>
          <w:rFonts w:ascii="Amiri" w:hAnsi="Amiri" w:eastAsia="Amiri" w:cs="Amiri"/>
          <w:color w:val="111111"/>
          <w:sz w:val="28"/>
          <w:sz w:val="28"/>
          <w:szCs w:val="28"/>
          <w:rtl w:val="true"/>
          <w:lang w:bidi="ar-SA"/>
        </w:rPr>
        <w:t>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كلّها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الصلاة في المقبرة والحمام وفي كلّ موضع من الأرض إذا كان طاهراً من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لأبي‌ذرّ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ادركتْك الصلاة فصلّ، فإنّ الأرض كلّها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البخاري ولم‌يخص موضعاً من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احتجّ بحديث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ايّوب عن زيد بن جبيرة عن داود بن حصين عن نافع عن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الترمذي الّذي ذكرناه، فهو حديث انفرد به زيد بن جبيرة وأنكروه عليه، ولايعرف هذا الحديث مسنداً إلّابرواية يحيى بن ايّوب عن زيد بن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الليث بن سعد إلى عبداللَّه بن نافع مولى ابن عمر يسأله عن هذا الحديث، وكتب إليه عبداللَّه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من حدَّث بهذا عن نافع إلّاقد قال عليه الباطل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صحيح و مستدل اين است كه نماز در هر مكانى كه پاك باشد صحيح و جايز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مى‌بينيد روايت شده است از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شيطان وجود دارد، و يا معمّر از زهرى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مكانهايى كه موجب غفلت مى‌شود خارج شويد، و يا از على عليه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مرا از خواندن نماز در سرزمين بابل نهى فرمود، زيرا اين سرزمين نفرين شده است، و يا فرمايش آن حضرت در هنگام برخورد با فردى از قوم ثمود در كنار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عذاب شده‌گان وارد نشويد، مگر اينكه گريان باشيد، و يا اينكه پيامبر صلى الله عليه و آله از نماز در آغلهاى شتران نهى كرده است، و يا احاديث ديگرى كه در اين باب وارد شده است، </w:t>
      </w:r>
    </w:p>
    <w:p>
      <w:pPr>
        <w:pStyle w:val="BookText"/>
        <w:rPr/>
      </w:pPr>
      <w:r>
        <w:rPr>
          <w:rFonts w:ascii="IRNazanin" w:hAnsi="IRNazanin" w:eastAsia="IRNazanin"/>
          <w:color w:val="111111"/>
          <w:sz w:val="28"/>
          <w:sz w:val="28"/>
          <w:szCs w:val="28"/>
          <w:rtl w:val="true"/>
          <w:lang w:bidi="fa-IR"/>
        </w:rPr>
        <w:t>همه اينها به احكام اصولى اسلام كه مورد اتّفاق مى‌باشد و نيز به دليلهاى درستى كه در آينده مى‌آيد برگشت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ابوعمر </w:t>
      </w:r>
      <w:r>
        <w:rPr>
          <w:rStyle w:val="FootnoteAnchor"/>
          <w:rtl w:val="true"/>
        </w:rPr>
        <w:footnoteReference w:id="21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اين باب اين است كه نماز در آن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كه قوم ثمود در آنجا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مكانهاى روى زمين جايز است، در صورتى كه يقين به نجاست آن مكان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 ندارد كه كسى عذر آورد كه مكان خواب جاى شيطان و نفرين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آنچه در اين باب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نهى از نماز در مقبره يا سرزمين بابل يا آغلهاى شتران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منسوخ و بى‌اساس است؛ زيرا عموم فرمايش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كلّها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 موارد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دليل فرمايش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لي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مقبره و حمّام و هر مكان ديگرى كه آلوده به نجاست نباشد را جايز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ادركتْك الصلاة فصلّ، فإنّ الأرض كلّها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بخارى نقل كرده و اختصاص به مكان خاصّى نداده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از كسانى كه براى اثبات عدم جواز، به حديث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ايّوب، از زيد بن جبيره، از داود بن حصين، از نافع از ابن‌عمر براى من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ترمذى ذكر كرده است، استدلال مى‌كنند،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تنها زيد بن جبيره نقل كرده است و از او نپذيرفته‌اند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نيز اين حديث فقط به روايت يحيى بن ايّوب از زيد بن جبيره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به عبداللَّه بن نافع نامه‌اى مى‌نويسد و از اين حديث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نافع در جواب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كه اين حديث را از نافع نقل كرده است، بهتان زننده به او مى‌دانم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مجموع قرطبى معتقد به استوارى قاعده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نماز در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عموم فرمايش رسول‌اللَّه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لي الأرض مسجداً وطهوراً، فحيثما ادركتك الصلاة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پايدار مى‌داند و روايات معارض را حمل بر كراهت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آيات قرآن كريم و روايت پيامبر صلى الله عليه و آله استفاده مى‌شود كه اصل اوّلى درباره اقامه نماز در مقبره و مشاهد مشرّفه و نيز هر مكان ديگرى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روايت معتبر و دليل مستحكمى در خصوص موردى عدم جواز را ثابت كند؛ مانند رواياتى كه اقامه نماز در مكان غصبى يا نجس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پنجگانه‌اى كه درباره نهى اقامه نماز در كنار قبور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استحكام لازم برخوردار نبوده، قدرت تخصيص عمومات را نداشته و دلالت بر حرمت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روايت با سندهاى نامتوازن و مضطرب از ابو سعيد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أبوسعيد از عبدالعزيز بن محمّد به دو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ابوسعيد را در سند روايت ذكر كرده‌اند، و بعضى ذكر نكرده‌اند و اين حديث اضطراب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اين حديث در منابع حديثى شيعه با سند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مسجد است، مگر چاه مدفوع يا مقبره يا حمّام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اين بايد از ضعف سندى اين روايت چشم‌پوشى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دلالت آن بر مشروع نبودن نماز در كنار قبور و مشاهده مشرّفه پذيرفتنى نيست، زيرا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مكانى است كه بر روى آن در برابر خداوند سجده مى‌شود، لذا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تمام نقاط روى زمين شايسته سجده كردن در برابر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معناى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المقبرة </w:t>
      </w:r>
    </w:p>
    <w:p>
      <w:pPr>
        <w:pStyle w:val="BookText"/>
        <w:rPr/>
      </w:pPr>
      <w:r>
        <w:rPr>
          <w:rFonts w:ascii="Amiri" w:hAnsi="Amiri" w:eastAsia="Amiri" w:cs="Amiri"/>
          <w:color w:val="111111"/>
          <w:sz w:val="28"/>
          <w:sz w:val="28"/>
          <w:szCs w:val="28"/>
          <w:rtl w:val="true"/>
          <w:lang w:bidi="ar-SA"/>
        </w:rPr>
        <w:t>أو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بر روى قبر يا در حمام كه در معرض نجاست مى‌باشند، سجده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درباره سجده كردن در برابر خداوند در كنار قبور و مشاهد مشرّفه، اين روايت ساكت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زراره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أو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ابن‌عمر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مزبلة و مجزرة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قرينه است بر اينكه مقصود پيامبر صلى الله عليه و آله از نهى در اين موارد اشاره به در امان ماندن از نجاست در هنگام نماز مى‌باشد، پس اين روايت اقامه نماز در اين اماكن را، در صورتى كه به همراه نجاست باشد، حرام و باطل مى‌داند و در غير اين صورت حمل بر كراهت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نهى از نماز در اين مكانها اين است كه احتمال نجس شدن لباس يا بدن نمازگزار بسيار زياد است، لذا شارع مقدّس حكم به بطلان نماز را مشروط به نجس شدن كرده است، نه وجود نمازگزار در آن مكانها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به معناى گورستان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تنها دلالت بر كراهت اقامه نماز در گورستان دارد و شامل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مشهد امام على عليه السلام و مشهد امام حسين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زيرا گورستان بر آنها صدق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نمى‌تواند حرمت نماز خواندن در كنار قبرها را ثابت كند؛ زيرا اين روايت اگر چه موافق با مضمون بعضى روايات در كتابهاى حديثى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عمّار ساباطى از امام صادق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مردى كه ميان قبرها نماز مى‌خواند 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مگر اينكه از چهار طرف ده ذراع با قبر فاصله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روايات ديگرى نيز</w:t>
      </w:r>
    </w:p>
    <w:p>
      <w:pPr>
        <w:pStyle w:val="BookText"/>
        <w:rPr/>
      </w:pPr>
      <w:r>
        <w:rPr>
          <w:rFonts w:ascii="Amiri" w:hAnsi="Amiri" w:eastAsia="Amiri" w:cs="Amiri"/>
          <w:color w:val="111111"/>
          <w:sz w:val="28"/>
          <w:sz w:val="28"/>
          <w:szCs w:val="28"/>
          <w:rtl w:val="true"/>
          <w:lang w:bidi="ar-SA"/>
        </w:rPr>
        <w:t xml:space="preserve">وجود دارد كه نماز ميان قبرها را جايز دانسته است، مانند روايت معمّربن خلّاد </w:t>
      </w:r>
      <w:r>
        <w:rPr>
          <w:rStyle w:val="FootnoteAnchor"/>
          <w:rtl w:val="true"/>
        </w:rPr>
        <w:footnoteReference w:id="218"/>
      </w:r>
      <w:r>
        <w:rPr>
          <w:rFonts w:ascii="Amiri" w:hAnsi="Amiri" w:eastAsia="Amiri" w:cs="Amiri"/>
          <w:color w:val="111111"/>
          <w:sz w:val="28"/>
          <w:sz w:val="28"/>
          <w:szCs w:val="28"/>
          <w:rtl w:val="true"/>
          <w:lang w:bidi="ar-SA"/>
        </w:rPr>
        <w:t xml:space="preserve">يا روايت على بن يقطين </w:t>
      </w:r>
      <w:r>
        <w:rPr>
          <w:rStyle w:val="FootnoteAnchor"/>
          <w:rtl w:val="true"/>
        </w:rPr>
        <w:footnoteReference w:id="219"/>
      </w:r>
      <w:r>
        <w:rPr>
          <w:rFonts w:ascii="Amiri" w:hAnsi="Amiri" w:eastAsia="Amiri" w:cs="Amiri"/>
          <w:color w:val="111111"/>
          <w:sz w:val="28"/>
          <w:sz w:val="28"/>
          <w:szCs w:val="28"/>
          <w:rtl w:val="true"/>
          <w:lang w:bidi="ar-SA"/>
        </w:rPr>
        <w:t>از 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متعارض هستند، و راه علاج تعارض آنها حمل روايت أنس و عمّار بر كراهت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گورستانى دارد كه در آنجا قبرهاى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نماز در كنار قبر پيامبر صلى الله عليه و آله و امامان و قبرهاى انفرادى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ربطى به مدّعاى شما ندارد؛ زيرا مضمون اين دو روايت اين است كه در خانه‌هاى خويش نماز بخوانيد و مشغول ذكر شويد، اين خانه‌ها را مانند قبرها و گورستانهايى كه اموات را در درون خود جاى داده و اثرى از عبادت و ذكر خداوند در آنها نيست،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ديگرى كه در همين باب وارد شده است همين معنا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في بيوتكم من صلاتكم واعمروها بالقرآن، فإنّ أفقر البيوت بيتٌ لا يقرأ فيه كتاب اللَّه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 نماز بخوانيد و آنها را با قرائت قرآن آباد كنيد؛ زيرا فقيرترين خانه‌ها، خانه‌اى است كه در آن كتاب خدا قرائت نشود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محقّقين اهل سنّت نيز روايت ابن عمر و ابوهريره را آنگونه كه ذكر شد معنا كرده‌اند</w:t>
      </w:r>
      <w:r>
        <w:rPr>
          <w:rFonts w:eastAsia="IRNazanin" w:cs="IRNazanin"/>
          <w:color w:val="111111"/>
          <w:sz w:val="28"/>
          <w:szCs w:val="28"/>
          <w:rtl w:val="true"/>
          <w:lang w:bidi="fa-IR"/>
        </w:rPr>
        <w:t>.</w:t>
      </w:r>
      <w:r>
        <w:rPr>
          <w:rStyle w:val="FootnoteAnchor"/>
        </w:rPr>
        <w:footnoteReference w:id="22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پنجم به لحاظ وجود زيد بن جبيره در سند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زيد بن جبيره اين عبارات از فقها و محدّثين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6" w:name="pg7_112"/>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الناس على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لايتابعه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جدّاً، لا يكتب حديثه</w:t>
      </w:r>
      <w:r>
        <w:rPr>
          <w:rFonts w:eastAsia="Amiri" w:cs="Amiri" w:ascii="Amiri" w:hAnsi="Amiri"/>
          <w:color w:val="111111"/>
          <w:sz w:val="28"/>
          <w:szCs w:val="28"/>
          <w:rtl w:val="true"/>
          <w:lang w:bidi="ar-SA"/>
        </w:rPr>
        <w:t xml:space="preserve">.» </w:t>
      </w:r>
      <w:r>
        <w:rPr>
          <w:rStyle w:val="FootnoteAnchor"/>
        </w:rPr>
        <w:footnoteReference w:id="22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 أنسَ بن مالك يصلّي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بالإعادة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ديد كه انس بن مالك در كنار قبرى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دستور نداد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گوياى اين حقيقت است كه اقامه نماز در كنار قبر در گورستان موجب بطلان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روايت شده است كه پيامبر صلى الله عليه و آله در روز عيد قربان به بقيع‌آمد ودوركعت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واين دلالت بر جوازاقامه نماز درگورستان است</w:t>
      </w:r>
      <w:r>
        <w:rPr>
          <w:rFonts w:eastAsia="IRNazanin" w:cs="IRNazanin"/>
          <w:color w:val="111111"/>
          <w:sz w:val="28"/>
          <w:szCs w:val="28"/>
          <w:rtl w:val="true"/>
          <w:lang w:bidi="fa-IR"/>
        </w:rPr>
        <w:t>.</w:t>
      </w:r>
    </w:p>
    <w:p>
      <w:pPr>
        <w:pStyle w:val="Heading4"/>
        <w:numPr>
          <w:ilvl w:val="3"/>
          <w:numId w:val="1"/>
        </w:numPr>
        <w:rPr/>
      </w:pPr>
      <w:bookmarkStart w:id="127" w:name="__RefHeading___Toc1550858_1490000891"/>
      <w:bookmarkStart w:id="128" w:name="_Toc48"/>
      <w:bookmarkEnd w:id="127"/>
      <w:r>
        <w:rPr>
          <w:rtl w:val="true"/>
        </w:rPr>
        <w:t>ب</w:t>
      </w:r>
      <w:r>
        <w:rPr>
          <w:rtl w:val="true"/>
        </w:rPr>
        <w:t xml:space="preserve">) </w:t>
      </w:r>
      <w:r>
        <w:rPr>
          <w:rtl w:val="true"/>
        </w:rPr>
        <w:t>دعا در كنار قبرها و مشاهد مشرّفه‌</w:t>
      </w:r>
      <w:bookmarkEnd w:id="128"/>
    </w:p>
    <w:p>
      <w:pPr>
        <w:pStyle w:val="BookText"/>
        <w:rPr/>
      </w:pPr>
      <w:r>
        <w:rPr>
          <w:rFonts w:ascii="IRNazanin" w:hAnsi="IRNazanin" w:eastAsia="IRNazanin"/>
          <w:color w:val="111111"/>
          <w:sz w:val="28"/>
          <w:sz w:val="28"/>
          <w:szCs w:val="28"/>
          <w:rtl w:val="true"/>
          <w:lang w:bidi="fa-IR"/>
        </w:rPr>
        <w:t>دعا در كنار قبرها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كسى به گورستان برود و در كنار قبرها براى آمرزش گناهان خود ومردگان طلب مغفرت نمايد و براى شادى ارواح آنان قرآن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دعا و طلب آمرزش براى خود و سايرين در هر مكانى كه باشد، ستودنى و جايز است؛ زيرا خداوند متعال در قرآن كريم مى‌فرمايد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مرا بخوانيد تا اجابت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براى انجام دعا، مكان خاصّى را معيّن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روايتى از دعا و قرائت قرآن در كنار قبور نهى نشده، بلكه در بسيارى از روايات دعا و قرآن در كنار قبور موجب تخفيف عذاب براى صاحب قبر و ثواب براى دعاكننده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مكرّم اسلام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الأجساد البالية والعظام النخرة الّتي خرجت من الدنيا وهي بك مؤمنة، ادخل عليها رَوْحاً من عندك وسلاماً منّي استغفر له كلّ مؤمن مذ خلق اللَّه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داخل گورستان‌ها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جسدها و استخوانهاى پوسيده‌اى كه از دنيا خارج شدند، در حاليكه به تو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آسودگى را از طرف خود و سلام را از طرف من عنايت كن براى اين شخص، هر مؤمنى كه تا آن زمان خلق شده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وارد گورستان‌ها 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آن روز عذاب را از صاحبان قبر برمى‌دارد و براى خودش به تعداد قبرها نيكويى و حسنه نوشته مى‌شود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ديگرى از پيامبر صلى الله عليه و آله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به گورستان رود و سوره‌هاى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قل هو اللَّه أحد و الهكم التكاثر را بخواند و بگويد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آياتى را كه قرائت كردم به اهل اين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مى‌كنم آنان در نزد خداوند براى او وساطت مى‌كنند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نيز روايات ديگرى در كتابهاى اهل سنّت نقل شده است </w:t>
      </w:r>
      <w:r>
        <w:rPr>
          <w:rStyle w:val="FootnoteAnchor"/>
          <w:rtl w:val="true"/>
        </w:rPr>
        <w:footnoteReference w:id="228"/>
      </w:r>
      <w:r>
        <w:rPr>
          <w:rFonts w:ascii="Amiri" w:hAnsi="Amiri" w:eastAsia="Amiri" w:cs="Amiri"/>
          <w:color w:val="111111"/>
          <w:sz w:val="28"/>
          <w:sz w:val="28"/>
          <w:szCs w:val="28"/>
          <w:rtl w:val="true"/>
          <w:lang w:bidi="ar-SA"/>
        </w:rPr>
        <w:t>كه حاكى از استحباب دعا در كنار قبور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گورستان رود و با اعتقاد به اجابت دعا در گورستان، اموات را واسطه قرار داده، دعا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يقيناً شيعيان معتقد به اين موضوع نيستند، بلكه تنها زيارت قبور و دعا براى اموات را مستحب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 پيامبر صلى الله عليه و آله و امامان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حضور در اين اماكن را مبارك دانسته، و پيامبران و امامان و اوليا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همه مسلمانان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خود بداند و از آنان به اعتبار مقامى كه در نزد خداوند دارند، تمنّاى دعا براى آمرزش گناهانش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عمل يك عمل عقلايى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مستجاب عند قبور الأنبياء والأولياء وفي ساير البقاع، لكن سبب الاجابة حضور الداعي وخشوعه وابتهاله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ريب فى البقعة المباركة وفي المسجد وفي السحر ونحو ذلك، يتحصّل ذلك الداعي كثيراً، وكلّ مضطر فدعاؤه مجاب‌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كنار قبور پيامبران و اوليا و ساير بارگاه‌ها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سبب اجابت، حضور و خشوع و تضرّع دعاكننده است و بدون شكّ در بقعه مبارك پيامبر صلى الله عليه و آله و در مسجد و در وقت سحر،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هر مضطرّى اجابت 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مى‌گيريم كه نماز در كنار قبور در گورستانها جايز و مكروه است و در مشاهد مشرّفه جايز است و كراهت ندارد، بلكه رواياتى در كتب حديثى شيعه وجود دارد كه چه بسا دلالت بر استحباب نماز در اين مشاهد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كنار قبور و مشاهد مشرّفه جايز و پسنديده است</w:t>
      </w:r>
      <w:r>
        <w:rPr>
          <w:rFonts w:eastAsia="IRNazanin" w:cs="IRNazanin"/>
          <w:color w:val="111111"/>
          <w:sz w:val="28"/>
          <w:szCs w:val="28"/>
          <w:rtl w:val="true"/>
          <w:lang w:bidi="fa-IR"/>
        </w:rPr>
        <w:t xml:space="preserve">. </w:t>
      </w:r>
      <w:bookmarkStart w:id="129" w:name="pg7_115"/>
    </w:p>
    <w:p>
      <w:pPr>
        <w:pStyle w:val="Heading2"/>
        <w:numPr>
          <w:ilvl w:val="1"/>
          <w:numId w:val="1"/>
        </w:numPr>
        <w:rPr/>
      </w:pPr>
      <w:bookmarkStart w:id="130" w:name="__RefHeading___Toc1550860_1490000891"/>
      <w:bookmarkStart w:id="131" w:name="_Toc49"/>
      <w:bookmarkEnd w:id="129"/>
      <w:bookmarkEnd w:id="130"/>
      <w:r>
        <w:rPr/>
        <w:t>5</w:t>
      </w:r>
      <w:r>
        <w:rPr>
          <w:rtl w:val="true"/>
        </w:rPr>
        <w:t xml:space="preserve">. </w:t>
      </w:r>
      <w:r>
        <w:rPr>
          <w:rtl w:val="true"/>
        </w:rPr>
        <w:t>ازدواج موقّت‌</w:t>
      </w:r>
      <w:bookmarkEnd w:id="131"/>
    </w:p>
    <w:p>
      <w:pPr>
        <w:pStyle w:val="Heading3"/>
        <w:numPr>
          <w:ilvl w:val="2"/>
          <w:numId w:val="1"/>
        </w:numPr>
        <w:rPr/>
      </w:pPr>
      <w:bookmarkStart w:id="132" w:name="__RefHeading___Toc1550862_1490000891"/>
      <w:bookmarkStart w:id="133" w:name="_Toc50"/>
      <w:bookmarkEnd w:id="132"/>
      <w:r>
        <w:rPr>
          <w:rtl w:val="true"/>
        </w:rPr>
        <w:t>شبهه‌</w:t>
      </w:r>
      <w:bookmarkEnd w:id="133"/>
    </w:p>
    <w:p>
      <w:pPr>
        <w:pStyle w:val="Heading4"/>
        <w:numPr>
          <w:ilvl w:val="3"/>
          <w:numId w:val="1"/>
        </w:numPr>
        <w:rPr/>
      </w:pPr>
      <w:bookmarkStart w:id="134" w:name="__RefHeading___Toc1550864_1490000891"/>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مذهب شيعه، ازدواج موقّت با زنان جايز است و در مذهب اهل سنّت، اين ازدواج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همواره شيعيان را تخطئه نموده، بخصوص در موسم حج و عمره شبهه‌افكنى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شيعيان، حرامِ خداوند را حلال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دفاع از نظريه خويش و براى تشويش افكار مسلمانان به چند دليل استدلال مى‌كنند</w:t>
      </w:r>
      <w:r>
        <w:rPr>
          <w:rFonts w:eastAsia="IRNazanin" w:cs="IRNazanin"/>
          <w:color w:val="111111"/>
          <w:sz w:val="28"/>
          <w:szCs w:val="28"/>
          <w:rtl w:val="true"/>
          <w:lang w:bidi="fa-IR"/>
        </w:rPr>
        <w:t>:</w:t>
      </w:r>
    </w:p>
    <w:p>
      <w:pPr>
        <w:pStyle w:val="Heading4"/>
        <w:numPr>
          <w:ilvl w:val="3"/>
          <w:numId w:val="1"/>
        </w:numPr>
        <w:rPr/>
      </w:pPr>
      <w:bookmarkStart w:id="136" w:name="__RefHeading___Toc1550866_1490000891"/>
      <w:bookmarkStart w:id="137" w:name="_Toc52"/>
      <w:bookmarkEnd w:id="136"/>
      <w:r>
        <w:rPr>
          <w:rtl w:val="true"/>
        </w:rPr>
        <w:t>دليل اوّل</w:t>
      </w:r>
      <w:r>
        <w:rPr>
          <w:rtl w:val="true"/>
        </w:rPr>
        <w:t xml:space="preserve">: </w:t>
      </w:r>
      <w:r>
        <w:rPr>
          <w:rtl w:val="true"/>
        </w:rPr>
        <w:t>قرآن كريم و نسخ آيه متعه‌</w:t>
      </w:r>
      <w:bookmarkEnd w:id="137"/>
    </w:p>
    <w:p>
      <w:pPr>
        <w:pStyle w:val="BookText"/>
        <w:rPr/>
      </w:pP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فَاتُوهُنَّ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زنانى را كه متعه كرده‌ايد، مهرشان را به عنوان فريضه‌اى به آنان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استمتعم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متعه است</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اين آيه اگر چه دلالت بر جواز ازدواج موقّت دارد، ولى روايات گوناگونى دلالت بر نسخ اين آيه به آيات ديگر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زير به برخى از آنها مى‌پردازيم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سوره مؤمنون</w:t>
      </w:r>
    </w:p>
    <w:p>
      <w:pPr>
        <w:pStyle w:val="BookText"/>
        <w:rPr/>
      </w:pPr>
      <w:r>
        <w:rPr>
          <w:rFonts w:ascii="Amiri" w:hAnsi="Amiri" w:eastAsia="Amiri" w:cs="Amiri"/>
          <w:color w:val="111111"/>
          <w:sz w:val="28"/>
          <w:sz w:val="28"/>
          <w:szCs w:val="28"/>
          <w:rtl w:val="true"/>
          <w:lang w:bidi="ar-SA"/>
        </w:rPr>
        <w:t>در سوره مؤمنون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 جِهِمْ أَوْ مَا مَلَكَتْ أَيْمنُهُمْ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وَرَآءَ ذَا لِكَ فَأُوْلَكَ هُمُ الْعَادُونَ</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شهوات خود را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همسران يا مالكان خود، زيرا آنان قابل سرزنش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كسانى غير از آن را برگزينند، برگشت‌كنندگان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اوّل اسلام وجود داشت، هر گاه مردى از ديارى به شهرى ديگر مسافرت مى‌نمود و در آنجا آشنايى نداشت، با زنى ازدواج موقّت مى‌كرد تا اثاث او را حفظ نموده، سرمايه‌اش را زير نظر داشته باشد و زندگى او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ادامه داشت تا 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إلّاعَلى أزْواجِهِمْ أوْما مَلَكَتْ أيْمانُهُم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پيشين را به اين آيه نسخ كرد و متعه حرام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آيه هر زنى كه غير از همسر دائم يا كنيز باشد، حرام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عبداللَّه بن ابى مليكه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عايشه درباره متعه زنان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شما كتاب خدا حكم مى‌كند،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كسى كه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 دائم و كنيزى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كند، مشمول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ابْتَغى وَراءَ ذلِكَ فَأُولئك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38" w:name="pg7_117"/>
    </w:p>
    <w:p>
      <w:pPr>
        <w:pStyle w:val="BookText"/>
        <w:rPr/>
      </w:pPr>
      <w:bookmarkEnd w:id="1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طلاق و عدّه</w:t>
      </w:r>
    </w:p>
    <w:p>
      <w:pPr>
        <w:pStyle w:val="BookText"/>
        <w:rPr/>
      </w:pPr>
      <w:r>
        <w:rPr>
          <w:rFonts w:ascii="IRNazanin" w:hAnsi="IRNazanin" w:eastAsia="IRNazanin"/>
          <w:color w:val="111111"/>
          <w:sz w:val="28"/>
          <w:sz w:val="28"/>
          <w:szCs w:val="28"/>
          <w:rtl w:val="true"/>
          <w:lang w:bidi="fa-IR"/>
        </w:rPr>
        <w:t>آيه متعه به آيات طلاق و عدّه نسخ گرديده است؛ زيرا در متعه نيازى به طلاق و عدّه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إِذَا طَلَّقْتُمُ النّسَآءَ فَطَلّقُوهُنَّ لِعِدَّتِهِنَّ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يَئِسْنَ مِنَ ا لْمَحِيضِ مِن نّسَآكُمْ إِنِ ارْتَبْتُمْ فَعِدَّتُهُنَّ ثَلثَةُ أَشْهُرٍ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Style w:val="FootnoteAnchor"/>
        </w:rPr>
        <w:footnoteReference w:id="2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ميراث زن ومرد</w:t>
      </w:r>
    </w:p>
    <w:p>
      <w:pPr>
        <w:pStyle w:val="BookText"/>
        <w:rPr/>
      </w:pPr>
      <w:r>
        <w:rPr>
          <w:rFonts w:ascii="IRNazanin" w:hAnsi="IRNazanin" w:eastAsia="IRNazanin"/>
          <w:color w:val="111111"/>
          <w:sz w:val="28"/>
          <w:sz w:val="28"/>
          <w:szCs w:val="28"/>
          <w:rtl w:val="true"/>
          <w:lang w:bidi="fa-IR"/>
        </w:rPr>
        <w:t>زنى كه با ازدواج موقّت به همسرى شخصى درآيد، وارث آن مرد نخواهد بود، چنانكه آن مرد نيز از آن زن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متعه با آيه ميراث زن از مرد و مرد از زن نسخ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ميراث، آيه متعه را نسخ كرده است</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استدلال بر جواز متعه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550868_1490000891"/>
      <w:bookmarkStart w:id="140" w:name="_Toc53"/>
      <w:bookmarkEnd w:id="139"/>
      <w:r>
        <w:rPr>
          <w:rtl w:val="true"/>
        </w:rPr>
        <w:t>دليل دوم</w:t>
      </w:r>
      <w:r>
        <w:rPr>
          <w:rtl w:val="true"/>
        </w:rPr>
        <w:t xml:space="preserve">: </w:t>
      </w:r>
      <w:r>
        <w:rPr>
          <w:rtl w:val="true"/>
        </w:rPr>
        <w:t>روايات‌</w:t>
      </w:r>
      <w:bookmarkEnd w:id="140"/>
    </w:p>
    <w:p>
      <w:pPr>
        <w:pStyle w:val="BookText"/>
        <w:rPr/>
      </w:pPr>
      <w:r>
        <w:rPr>
          <w:rFonts w:ascii="IRNazanin" w:hAnsi="IRNazanin" w:eastAsia="IRNazanin"/>
          <w:color w:val="111111"/>
          <w:sz w:val="28"/>
          <w:sz w:val="28"/>
          <w:szCs w:val="28"/>
          <w:rtl w:val="true"/>
          <w:lang w:bidi="fa-IR"/>
        </w:rPr>
        <w:t>روايات گوناگونى در اثبات حرمت ازدواج موقّت نقل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على عليه السلام روايت شده است كه رسول خدا صلى الله عليه و آله در روز فتح قلعه خيبر، از متعه نهى </w:t>
      </w:r>
      <w:bookmarkStart w:id="141" w:name="pg7_118"/>
    </w:p>
    <w:p>
      <w:pPr>
        <w:pStyle w:val="BookText"/>
        <w:rPr/>
      </w:pPr>
      <w:bookmarkEnd w:id="141"/>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ابن عبّاس متعه را اجازه مى‌داد، على عليه السلام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روز خيبر از دو چيز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الاغهاى اهلى و متعه زنان</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سبره جهنى نقل شده است كه پيامبر صلى الله عليه و آله در فتح مكّه ازدواج موقّت با زنان 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قبل از خروج از مكّه دوباره ازدواج موقّت را حرام گردانيد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نيز روايت شده كه پيامبر صلى الله عليه و آله در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دادم زنان را متعه كنيد، اكنون بدانيد كه خداوند متعه زنان را تا روز قيامت حرام گردانيد، لذا هر كسى كه زنى متعه نموده است و در كابين دارد، رها كند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142" w:name="__RefHeading___Toc1550870_1490000891"/>
      <w:bookmarkStart w:id="143" w:name="_Toc54"/>
      <w:bookmarkEnd w:id="142"/>
      <w:r>
        <w:rPr>
          <w:rtl w:val="true"/>
        </w:rPr>
        <w:t>دليل سوم</w:t>
      </w:r>
      <w:r>
        <w:rPr>
          <w:rtl w:val="true"/>
        </w:rPr>
        <w:t xml:space="preserve">: </w:t>
      </w:r>
      <w:r>
        <w:rPr>
          <w:rtl w:val="true"/>
        </w:rPr>
        <w:t>دليل عقلى‌</w:t>
      </w:r>
      <w:bookmarkEnd w:id="143"/>
    </w:p>
    <w:p>
      <w:pPr>
        <w:pStyle w:val="BookText"/>
        <w:rPr/>
      </w:pPr>
      <w:r>
        <w:rPr>
          <w:rFonts w:ascii="Amiri" w:hAnsi="Amiri" w:eastAsia="Amiri" w:cs="Amiri"/>
          <w:color w:val="111111"/>
          <w:sz w:val="28"/>
          <w:sz w:val="28"/>
          <w:szCs w:val="28"/>
          <w:rtl w:val="true"/>
          <w:lang w:bidi="ar-SA"/>
        </w:rPr>
        <w:t>غرض از تشريع ازدواج، زاييدن فرزندان و محافظت از نسل انسان است، در متعه، تنها برآوردن نيازهاى شهوانى دنبال مى‌شود و در حقيقت متعه شبيه زنا است</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44" w:name="__RefHeading___Toc1550872_1490000891"/>
      <w:bookmarkStart w:id="145" w:name="_Toc55"/>
      <w:bookmarkEnd w:id="144"/>
      <w:r>
        <w:rPr>
          <w:rtl w:val="true"/>
        </w:rPr>
        <w:t>دليل چهارم</w:t>
      </w:r>
      <w:r>
        <w:rPr>
          <w:rtl w:val="true"/>
        </w:rPr>
        <w:t xml:space="preserve">: </w:t>
      </w:r>
      <w:r>
        <w:rPr>
          <w:rtl w:val="true"/>
        </w:rPr>
        <w:t>تحريم متعه توسّط عمر، و مخالفت نكردن اصحاب‌</w:t>
      </w:r>
      <w:bookmarkEnd w:id="1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در هنگام خلافت، متعه را حرام كرد و صحابه رسول خدا صلى الله عليه و آله در اين جهت با او مخالفت نكردند؛ اين دليل است بر اينكه عمر بن خطاب در صدور </w:t>
      </w:r>
      <w:bookmarkStart w:id="146" w:name="pg7_119"/>
    </w:p>
    <w:p>
      <w:pPr>
        <w:pStyle w:val="BookText"/>
        <w:rPr/>
      </w:pPr>
      <w:bookmarkEnd w:id="146"/>
      <w:r>
        <w:rPr>
          <w:rFonts w:ascii="IRNazanin" w:hAnsi="IRNazanin" w:eastAsia="IRNazanin"/>
          <w:color w:val="111111"/>
          <w:sz w:val="28"/>
          <w:sz w:val="28"/>
          <w:szCs w:val="28"/>
          <w:rtl w:val="true"/>
          <w:lang w:bidi="fa-IR"/>
        </w:rPr>
        <w:t>حكم اشتباه نكرده، زيرا اگر اين حكم اشتباه بود، صحابه با او مخالفت مى‌كردند</w:t>
      </w:r>
      <w:r>
        <w:rPr>
          <w:rStyle w:val="FootnoteAnchor"/>
          <w:rtl w:val="true"/>
        </w:rPr>
        <w:footnoteReference w:id="245"/>
      </w:r>
    </w:p>
    <w:p>
      <w:pPr>
        <w:pStyle w:val="Heading3"/>
        <w:numPr>
          <w:ilvl w:val="2"/>
          <w:numId w:val="1"/>
        </w:numPr>
        <w:rPr/>
      </w:pPr>
      <w:bookmarkStart w:id="147" w:name="__RefHeading___Toc1550874_1490000891"/>
      <w:bookmarkStart w:id="148" w:name="_Toc56"/>
      <w:bookmarkEnd w:id="147"/>
      <w:r>
        <w:rPr>
          <w:rtl w:val="true"/>
        </w:rPr>
        <w:t>پاسخ شبهه‌</w:t>
      </w:r>
      <w:bookmarkEnd w:id="148"/>
    </w:p>
    <w:p>
      <w:pPr>
        <w:pStyle w:val="Heading4"/>
        <w:numPr>
          <w:ilvl w:val="3"/>
          <w:numId w:val="1"/>
        </w:numPr>
        <w:rPr/>
      </w:pPr>
      <w:bookmarkStart w:id="149" w:name="__RefHeading___Toc1550876_1490000891"/>
      <w:bookmarkStart w:id="150" w:name="_Toc57"/>
      <w:bookmarkEnd w:id="149"/>
      <w:r>
        <w:rPr>
          <w:rtl w:val="true"/>
        </w:rPr>
        <w:t>الف</w:t>
      </w:r>
      <w:r>
        <w:rPr>
          <w:rtl w:val="true"/>
        </w:rPr>
        <w:t xml:space="preserve">) </w:t>
      </w:r>
      <w:r>
        <w:rPr>
          <w:rtl w:val="true"/>
        </w:rPr>
        <w:t>جواز متعه در قرآن‌</w:t>
      </w:r>
      <w:bookmarkEnd w:id="150"/>
    </w:p>
    <w:p>
      <w:pPr>
        <w:pStyle w:val="BookText"/>
        <w:rPr/>
      </w:pPr>
      <w:r>
        <w:rPr>
          <w:rFonts w:ascii="Amiri" w:hAnsi="Amiri" w:eastAsia="Amiri" w:cs="Amiri"/>
          <w:color w:val="111111"/>
          <w:sz w:val="28"/>
          <w:sz w:val="28"/>
          <w:szCs w:val="28"/>
          <w:rtl w:val="true"/>
          <w:lang w:bidi="ar-SA"/>
        </w:rPr>
        <w:t>يكى از مهمترين دليلها بر جواز عقد و ازدواج موقّت اين آيه شريفه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لْمُحْصَنتُ مِنَ النّسَآءِ إِلَّا مَامَلَكَتْ أَيْمنُكُمْ كِتبَ اللَّهِ عَلَيْكُمْ وَأُحِلَّ لَكُم مَّاوَرَآءَ ذَا لِكُمْ أَن تَبْتَغُواْ بِأَمْوَا لِكُم مُّحْصِنِينَ غَيْرَ مُسفِحِينَ فَمَا اسْتَمْتَعْتُم بِهِ‌ى مِنْهُنَّ فَاتُوهُنَّ أُجُورَهُنَّ فَرِيضَةً وَلَاجُنَاحَ عَلَيْكُمْ فِيمَا تَرَا ضَيْتُم بِهِ مِن بَعْدِ ا لْفَرِيضَةِ</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شوهردار بر شما حرام شده است، به جز زنانى كه مالك آنها شده‌ايد، اين فريضه الهى است كه بر شما مقرّر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زنان براى شما حلال است كه با اموال خود آنها را طلب كنيد تا پاكدامن باشيد و زناكار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را كه متعه كرده‌ايد، واجب است مهرشان را بدهيد و بر شما گناهى نيست كه پس از وقت مقرّر با يكديگر توافق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نكاح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گوناگونى كه از طريق شيعه در تفسير اين آيه شريفه وارد شده است، چند نكته ديگر نيز اين مطلب را تأييد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انديشمندان و مفسّران اهل سنّت تصريح كرده‌اند كه مقصود از آيه شريفه، نكاح متعه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تفسير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نكاح متعه است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طبرى و ابن كثير از مجاهد روايت كرده‌اند كه مقصود از آيه شريفه نكاح متعه است</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شريفه، نكاح متعه است كه در صدر اسلام عملى مى‌شد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عبداللَّه بن مسعود و عبداللَّه بن عبّاس نقل شده است كه آن دو اين آيه را اينگونه قرائت مى‌نمودند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صورت دلالت آيه بر نكاح متعه بسيار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بسيارى از مفسّران و محدّثان اهل سنّت نقل كرده‌اند</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و نيز از أبى بن كعب و سعيد بن جبير و سدى نيز اين قرائت روايت شده است</w:t>
      </w:r>
      <w:r>
        <w:rPr>
          <w:rFonts w:eastAsia="Amiri" w:cs="Amiri" w:ascii="Amiri" w:hAnsi="Amiri"/>
          <w:color w:val="111111"/>
          <w:sz w:val="28"/>
          <w:szCs w:val="28"/>
          <w:rtl w:val="true"/>
          <w:lang w:bidi="ar-SA"/>
        </w:rPr>
        <w:t xml:space="preserve">. </w:t>
      </w:r>
      <w:r>
        <w:rPr>
          <w:rStyle w:val="FootnoteAnchor"/>
        </w:rPr>
        <w:footnoteReference w:id="25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سوره خداوند متعال حكم ازدواج دائم را بيان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مَاطَابَ لَكُم مّنَ النّسَآءِ مَثْنَى وَثُلثَ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النّسَآءَ صَدُقتِهِنَّ نِحْلَةً</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اين آيه نيز نكاح دائم باشد، تكرار مطلب لازم مى‌آيد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اصلِ دلالت اين آيه بر جواز نكاح متعه، اكثر مفسّران و محدّثان اهل سنّت نيز با شيعه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اين جهت اختلاف دارند كه آيا اين آيه شريفه با ساير آيات نسخ گرديده است يا نه؟ </w:t>
      </w:r>
    </w:p>
    <w:p>
      <w:pPr>
        <w:pStyle w:val="BookText"/>
        <w:rPr/>
      </w:pPr>
      <w:r>
        <w:rPr>
          <w:rFonts w:ascii="IRNazanin" w:hAnsi="IRNazanin" w:eastAsia="IRNazanin"/>
          <w:color w:val="111111"/>
          <w:sz w:val="28"/>
          <w:sz w:val="28"/>
          <w:szCs w:val="28"/>
          <w:rtl w:val="true"/>
          <w:lang w:bidi="fa-IR"/>
        </w:rPr>
        <w:t>ما معتقديم هيچ دليلى بر نسخ اين آيه شريفه به وسيله آيات طلاق و ميراث و عدّه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رواياتى را كه اهل سنّت به عنوان دليل بر نسخ اين آيه به آيات مذكور ذكر كرده‌اند، از چند جهت مخدوش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كه به عنوان دليل بر نسخ ذكر شده، اخبار آحادى است كه قدرت اثبات نسخ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و ابن جوزى نيز به اين مطلب تصريح كرده‌اند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با رواياتى كه دلالت بر نسخ نشدن آيه شريفه دارند، در تعارض است، پس از اعتبار ساقط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كرده‌اند كه ابن عبّاس براى اثبات جواز متعه به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متعه، رحمتى از طرف پروردگار بود كه به امّت محمّد صلى الله عليه و آله داده بود و اگر عمربن خطاب از انجام آن ممانعت نمى‌كرد، هيچ شخصى بجز افراد شقى زنا نمى‌كردند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تفسير طبرى و الدرّ المنثور اين حديث را از عبدالرزاق، و 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روايت كرده‌اند كه شخصى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نسخ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خطاب از متعه نهى نكرده بود، هيچ كس گرفتار زنا نمى‌شد، مگر شقى‌ترين افراد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ابن عبّاس پرسيدند كه آيا متعه زنا است يا نكاح؟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نكاح است و نه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است، همانطور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51" w:name="pg7_122"/>
    </w:p>
    <w:p>
      <w:pPr>
        <w:pStyle w:val="BookText"/>
        <w:rPr/>
      </w:pPr>
      <w:bookmarkEnd w:id="15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دليلهاى فراوانى وجود دارد بر اينكه نكاح متعه در زمان پيامبر صلى الله عليه و آله رايج بوده و در زمان خلافت ابوبكر و ابتداى خلافت عمر نيز عمل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اين شواهد در صفحه‌هاى بعدى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مهمترين شاهد بر عدم نسخ آيه نكاح متعه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انديشمندان اهل سنّت تصريح كرده‌اند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 است، يعنى اين آيه ثابت است و تا قيامت به آن عمل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فيّومى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هستند كه به اين موضوع اعتراف كرده‌اند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اهل سنّت به عنوان دليل قرآنى بر حرمت نكاح متعه ذكر كرده‌اند، كاملًا بى‌اساس و باطل است</w:t>
      </w:r>
      <w:r>
        <w:rPr>
          <w:rFonts w:eastAsia="IRNazanin" w:cs="IRNazanin"/>
          <w:color w:val="111111"/>
          <w:sz w:val="28"/>
          <w:szCs w:val="28"/>
          <w:rtl w:val="true"/>
          <w:lang w:bidi="fa-IR"/>
        </w:rPr>
        <w:t>.</w:t>
      </w:r>
    </w:p>
    <w:p>
      <w:pPr>
        <w:pStyle w:val="Heading4"/>
        <w:numPr>
          <w:ilvl w:val="3"/>
          <w:numId w:val="1"/>
        </w:numPr>
        <w:rPr/>
      </w:pPr>
      <w:bookmarkStart w:id="152" w:name="__RefHeading___Toc1550878_1490000891"/>
      <w:bookmarkStart w:id="153" w:name="_Toc58"/>
      <w:bookmarkEnd w:id="152"/>
      <w:r>
        <w:rPr>
          <w:rtl w:val="true"/>
        </w:rPr>
        <w:t>ب</w:t>
      </w:r>
      <w:r>
        <w:rPr>
          <w:rtl w:val="true"/>
        </w:rPr>
        <w:t xml:space="preserve">) </w:t>
      </w:r>
      <w:r>
        <w:rPr>
          <w:rtl w:val="true"/>
        </w:rPr>
        <w:t>بررسى نكاح متعه در روايات و سنّت پيامبر صلى الله عليه و آله‌</w:t>
      </w:r>
      <w:bookmarkEnd w:id="153"/>
    </w:p>
    <w:p>
      <w:pPr>
        <w:pStyle w:val="BookText"/>
        <w:rPr/>
      </w:pPr>
      <w:r>
        <w:rPr>
          <w:rFonts w:ascii="IRNazanin" w:hAnsi="IRNazanin" w:eastAsia="IRNazanin"/>
          <w:color w:val="111111"/>
          <w:sz w:val="28"/>
          <w:sz w:val="28"/>
          <w:szCs w:val="28"/>
          <w:rtl w:val="true"/>
          <w:lang w:bidi="fa-IR"/>
        </w:rPr>
        <w:t>رواياتى كه در توضيح شبهه مورد اشاره قرار گرفت، هيچ دلالتى بر حرمت ابدى نكاح متعه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نكاح متعه در زمان پيامبر صلى الله عليه و آله امرى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سفر عمره آمد، ما به ديدنش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او چيزى مى‌پرسيد، تا آن كه سخن درباره متعه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رسول‌اللَّه صلى الله عليه و آله و در عهد ابوبكر و عمر متعه مى‌كرديم، و عمر از آن نهى كرد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از عمر بن خطّاب نقل شده است كه در يكى از خطبه‌هايش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رسول‌اللَّه صلى الله عليه و آله وأنا أنهى عنهما واعاقب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w:t>
      </w:r>
    </w:p>
    <w:p>
      <w:pPr>
        <w:pStyle w:val="BookText"/>
        <w:rPr/>
      </w:pPr>
      <w:r>
        <w:rPr>
          <w:rFonts w:ascii="Amiri" w:hAnsi="Amiri" w:eastAsia="Amiri" w:cs="Amiri"/>
          <w:color w:val="111111"/>
          <w:sz w:val="28"/>
          <w:sz w:val="28"/>
          <w:szCs w:val="28"/>
          <w:rtl w:val="true"/>
          <w:lang w:bidi="ar-SA"/>
        </w:rPr>
        <w:t>الحجّ ومتعة النساء</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متعه در زمان رسول خدا صلى الله عليه و آله وجود داشت و من شما را از آن دو نهى مى‌كنم و كسى كه مرتكب شود، مجازاتش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حجّ و متعه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عمر بهترين شاهد بر سنّت بودن نكاح متعه در زمان پيامبر اسلام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بن يسار، از امّ عبداللَّه، دختر ابوخيثمه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شام به مدينه آمد و در خانه امّ عبداللَّه منزل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تنهايى مرا در فشار قرار داده، از تو مى‌خواهم زنى را براى من متعه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با او قرار بست و چند نفر عادل را شاهد گرفت و مدّتى را با او گذراند و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اين موضوع آگاه شد و مأمورى را نزد من فرستاد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مرد از شام آمد، مرا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 شامى آمد، به عمر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مأمورى را نزد آن مرد فرستاد تا او را به نزد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وادار به چنين كارى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رسول خدا صلى الله عليه و آله متعه مى‌كردم و آن حضرت تا زنده بود مرا از اين كار نهى نكرد؛ و بعد از درگذشت آن حضرت، در عهد ابوبكر نيز متعه مى‌كردم و او نيز مرا از اين كار نهى نكرد؛ و در زمان تو نيز مرتكب اين عمل شده بودم و تاكنون مرا نهى نكرده بودى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اوست، اگر با آگاهى از نهى من اقدام به اين عمل كرده بودى، تو را سنگسار مى‌كردم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مسلم القرى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درباره متعه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عبداللَّه بن زبير از متعه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تأييد فتواى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زبير زنده است و شهادت مى‌دهد كه رسول خدا صلى الله عليه و آله متعه را اجازه داده است، برويد و از او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خانه مادر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او زنى تنومند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متعه را اجازه داد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درباره نهى پيامبر صلى الله عليه و آله از متعه وارد شده، مختلف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دلالت دارند بر اينكه پيامبر صلى الله عليه و آله از انجام متعه در روز فتح خيبر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دلالت دارند بر اينكه در روز فتح مكّه از آن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روايات بيانگر اين معناست كه پيامبر صلى الله عليه و آله در غزوه تبوك از متعه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حاكى از نهى پيامبر صلى الله عليه و آله در حجّة الوداع است</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در تحليل اين روايات سه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مكرّم اسلام متعه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روز خيبر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حرام كرد و پس از آن روز حلال نمود، همچنين سه سال بعد در فتح مكّه حرام نمود و سپس حلال كرد و در حجّة الوداع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مستلزم آن است كه بگوييم پيامبر صلى الله عليه و آله چند بار حكم به حلال بودن متعه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آن را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روز خيبر متعه را حرام كرد و سه سال بعد، در فتح مكّه آن را تأكيد و تأييد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4" w:name="pg7_125"/>
    </w:p>
    <w:p>
      <w:pPr>
        <w:pStyle w:val="BookText"/>
        <w:rPr/>
      </w:pPr>
      <w:bookmarkEnd w:id="154"/>
      <w:r>
        <w:rPr>
          <w:rFonts w:ascii="IRNazanin" w:hAnsi="IRNazanin" w:eastAsia="IRNazanin"/>
          <w:color w:val="111111"/>
          <w:sz w:val="28"/>
          <w:sz w:val="28"/>
          <w:szCs w:val="28"/>
          <w:rtl w:val="true"/>
          <w:lang w:bidi="fa-IR"/>
        </w:rPr>
        <w:t>اين احتمال اگر چه معقول است، ولى در صورتى صحيح خواهد بود كه حكم به حرمت متعه از روز خيبر تا فتح مكه تداوم داشته باشد و ابن سبره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پيامبر صلى الله عليه و آله در فتح مكّه، متعه را اجازه داد و قبل از خروج از مكّه آن را حرام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قلعه خيبر و فتح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مصلحتى و به صورت موقّت به امر حكومتى مانع از انجام متعه شده است، در حاليكه متعه، فى نفسه در همان موارد جايز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امر پيامبر صلى الله عليه و آله از آن جهت كه مخالفت امر اوست،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حرمت ابدى متعه را ثابت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روايات مذكور نمى‌تواند حرمت ابدى متعه را اثبات كند</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550880_1490000891"/>
      <w:bookmarkStart w:id="156" w:name="_Toc59"/>
      <w:bookmarkEnd w:id="155"/>
      <w:r>
        <w:rPr>
          <w:rtl w:val="true"/>
        </w:rPr>
        <w:t>ج</w:t>
      </w:r>
      <w:r>
        <w:rPr>
          <w:rtl w:val="true"/>
        </w:rPr>
        <w:t xml:space="preserve">) </w:t>
      </w:r>
      <w:r>
        <w:rPr>
          <w:rtl w:val="true"/>
        </w:rPr>
        <w:t>بررسى نكاح متعه از ديدگاه عقل‌</w:t>
      </w:r>
      <w:bookmarkEnd w:id="156"/>
    </w:p>
    <w:p>
      <w:pPr>
        <w:pStyle w:val="BookText"/>
        <w:rPr/>
      </w:pPr>
      <w:r>
        <w:rPr>
          <w:rFonts w:ascii="IRNazanin" w:hAnsi="IRNazanin" w:eastAsia="IRNazanin"/>
          <w:color w:val="111111"/>
          <w:sz w:val="28"/>
          <w:sz w:val="28"/>
          <w:szCs w:val="28"/>
          <w:rtl w:val="true"/>
          <w:lang w:bidi="fa-IR"/>
        </w:rPr>
        <w:t>اگر كسى بدون تعصّب و با انصاف، نكاح متعه را از منظر عقل مورد بررسى قرار دهد، يقيناً حكم به جواز آن مى‌كند، بلكه وجود آن را در جامعه‌هاى كنونى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كوركورانه با اين مسئله برخورد نكنيم و لجبازى را كنار بگذاريم، خواهيم ديد كه هر فايده‌اى كه بر ازدواج دائم مترتّب است، بر ازدواج موقّت نيز مترتّب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ازدواج دائم، عفاف بر جامعه حاكم مى‌شود و جوانان از چشم داشت به ناموس مردم منصرف مى‌شوند؛ با ازدواج موقّت نيز مرد و زن به همسرى همديگر درمى‌آيند و عفاف و پاكدامنى و حفظ ناموس ديگران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ازدواج دائم از اختلاط نطفه‌ها جلوگيرى مى‌شود؛ ازدواج موقّت نيز چنين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دائم، راه توليد نسل و تشكيل خانواده فراهم مى‌گردد؛ با ازدواج موقّت نيز افراد داراى فرزند شده، زمينه تشكيل خانواده‌هاى بيشتر در جامعه محقّق مى‌گردد</w:t>
      </w:r>
      <w:r>
        <w:rPr>
          <w:rFonts w:eastAsia="IRNazanin" w:cs="IRNazanin"/>
          <w:color w:val="111111"/>
          <w:sz w:val="28"/>
          <w:szCs w:val="28"/>
          <w:rtl w:val="true"/>
          <w:lang w:bidi="fa-IR"/>
        </w:rPr>
        <w:t xml:space="preserve">. </w:t>
      </w:r>
      <w:bookmarkStart w:id="157" w:name="pg7_126"/>
    </w:p>
    <w:p>
      <w:pPr>
        <w:pStyle w:val="BookText"/>
        <w:rPr/>
      </w:pPr>
      <w:bookmarkEnd w:id="157"/>
      <w:r>
        <w:rPr>
          <w:rFonts w:ascii="IRNazanin" w:hAnsi="IRNazanin" w:eastAsia="IRNazanin"/>
          <w:color w:val="111111"/>
          <w:sz w:val="28"/>
          <w:sz w:val="28"/>
          <w:szCs w:val="28"/>
          <w:rtl w:val="true"/>
          <w:lang w:bidi="fa-IR"/>
        </w:rPr>
        <w:t>با ازدواج دائم از رواج زنا در جامعه جلوگيرى مى‌شود؛ با ازدواج موقّت نيز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جاى اين سئوال است كه اگر كسى فقط براى نياز شهوانى و دفع شهوت اقدام به ازدواج موقّت كند،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به همين قصد اقدام به ازدواج دائم نمايد، گناه و حرام نيست؟</w:t>
      </w:r>
      <w:r>
        <w:rPr>
          <w:rFonts w:eastAsia="IRNazanin" w:cs="IRNazanin"/>
          <w:color w:val="111111"/>
          <w:sz w:val="28"/>
          <w:szCs w:val="28"/>
          <w:rtl w:val="true"/>
          <w:lang w:bidi="fa-IR"/>
        </w:rPr>
        <w:t>!</w:t>
      </w:r>
    </w:p>
    <w:p>
      <w:pPr>
        <w:pStyle w:val="Heading4"/>
        <w:numPr>
          <w:ilvl w:val="3"/>
          <w:numId w:val="1"/>
        </w:numPr>
        <w:rPr/>
      </w:pPr>
      <w:bookmarkStart w:id="158" w:name="__RefHeading___Toc1550882_1490000891"/>
      <w:bookmarkStart w:id="159" w:name="_Toc60"/>
      <w:bookmarkEnd w:id="158"/>
      <w:r>
        <w:rPr>
          <w:rtl w:val="true"/>
        </w:rPr>
        <w:t>د</w:t>
      </w:r>
      <w:r>
        <w:rPr>
          <w:rtl w:val="true"/>
        </w:rPr>
        <w:t xml:space="preserve">) </w:t>
      </w:r>
      <w:r>
        <w:rPr>
          <w:rtl w:val="true"/>
        </w:rPr>
        <w:t>بررسى مخالفت يا موافقت صحابه با فتواى عمر</w:t>
      </w:r>
      <w:bookmarkEnd w:id="159"/>
    </w:p>
    <w:p>
      <w:pPr>
        <w:pStyle w:val="BookText"/>
        <w:rPr/>
      </w:pPr>
      <w:r>
        <w:rPr>
          <w:rFonts w:ascii="IRNazanin" w:hAnsi="IRNazanin" w:eastAsia="IRNazanin"/>
          <w:color w:val="111111"/>
          <w:sz w:val="28"/>
          <w:sz w:val="28"/>
          <w:szCs w:val="28"/>
          <w:rtl w:val="true"/>
          <w:lang w:bidi="fa-IR"/>
        </w:rPr>
        <w:t>شكّى نيست كه عمر بن خطاب، حكمِ خداوند و سنّت رسول‌اللَّه صلى الله عليه و آله را در مورد حجِّ تمتّع و نكاح متعه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با سندهاى مختلف و به طور متواتر روايت كرده‌اند كه عمر بر روى منبر با صداى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رسول‌اللَّه صلى الله عليه و آله و سلم، وأنا أنهى عنهما واعاقب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صراحت دارد در اينكه حجّ تمتّع و نكاح متعه، در زمان پيامبر اعظم صلى الله عليه و آله حلال بوده و به آنها عمل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اين دو حكم را تغيير داد و مردم را از انجام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بسيارى از صحابه رسول خدا صلى الله عليه و آله و تابعين، هم در فتوا و هم در عمل با او مخالفت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ميان صحابه با فتواى عمر به حرمت نكاح متعه مخالفت كرده‌اند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جابر بن عبداللَّه انصارى، مسلمة بن أكوع، اسماء بنت ابى بكر، ابن مسعود، ابن عبّاس، معاوية بن ابى سفيان، عمرو بن حريث، مغيرة ابن شعبه و ابوسعيد خدرى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كسانى كه در ميان تابعين با اين فتوا مخالفت كرده‌اند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w:t>
      </w:r>
    </w:p>
    <w:p>
      <w:pPr>
        <w:pStyle w:val="BookText"/>
        <w:rPr/>
      </w:pPr>
      <w:r>
        <w:rPr>
          <w:rFonts w:ascii="IRNazanin" w:hAnsi="IRNazanin" w:eastAsia="IRNazanin"/>
          <w:color w:val="111111"/>
          <w:sz w:val="28"/>
          <w:sz w:val="28"/>
          <w:szCs w:val="28"/>
          <w:rtl w:val="true"/>
          <w:lang w:bidi="fa-IR"/>
        </w:rPr>
        <w:t>عطاء، مجاهد، طاووس، سعيد بن جبير، گروهى از اهل مكّه و مدينه و اهل كوفه</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 در فتواى عمر به حرمت حجّ تمتّع، همه مسلمانان هم در فتوا و هم در عمل، با او مخالفت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عجيب است كسانى كه در فتوا به حرمت نكاح متعه به كلام عمر استناد كرده‌اند، در حج تمتّع كاملًا كلام او را ناديده گرفته و مردود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مذاهب اربعه اهل سنّت در حجّ تمتّع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مخيّر است حجّ إفراد يا تمتّع يا قران انجام دهد، و افضل إفراد است، پس از آن تمتّع افضل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مالكيّه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إفراد است و پس از آن قران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تمتّع است و پس از آن إفراد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حنفيّه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افضل است، و پس از آن تمتّع</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بنابر اين حمايت صحابه از فتواى عمر و تأييد او در حكم به حرمت حج تمتّع و نكاح متعه مردود است، بلكه در فتوا به حرمت نكاح متعه، بسيارى از صحابه و تابعين و در حرمت حجّ تمتّع تمام فرقه‌هاى اسلامى با او مخالفت كرده‌اند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آنچه تاكنون بحث شد، روشن مى‌شود كه نظريه شيعيان درباره ازدواج موقّت و حكم به حلال بودن، يك نظريه استدلالى و موافق با كلام خدا و سنّت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تبليغات مسموم وهّابيون با هدف تخريب چهره شيعيان و ايجاد تفرقه ميان مسلمانان انجام مى‌گيرد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_129"/>
      <w:bookmarkStart w:id="161" w:name="pg7_129"/>
      <w:bookmarkEnd w:id="161"/>
    </w:p>
    <w:p>
      <w:pPr>
        <w:pStyle w:val="Heading2"/>
        <w:numPr>
          <w:ilvl w:val="1"/>
          <w:numId w:val="1"/>
        </w:numPr>
        <w:rPr/>
      </w:pPr>
      <w:bookmarkStart w:id="162" w:name="pg7_129"/>
      <w:bookmarkStart w:id="163" w:name="__RefHeading___Toc1550884_1490000891"/>
      <w:bookmarkStart w:id="164" w:name="_Toc61"/>
      <w:bookmarkEnd w:id="162"/>
      <w:bookmarkEnd w:id="163"/>
      <w:r>
        <w:rPr/>
        <w:t>6</w:t>
      </w:r>
      <w:r>
        <w:rPr>
          <w:rtl w:val="true"/>
        </w:rPr>
        <w:t xml:space="preserve">. </w:t>
      </w:r>
      <w:r>
        <w:rPr>
          <w:rtl w:val="true"/>
        </w:rPr>
        <w:t>اسناد خيانت به جبرئيل‌</w:t>
      </w:r>
      <w:bookmarkEnd w:id="164"/>
    </w:p>
    <w:p>
      <w:pPr>
        <w:pStyle w:val="Heading3"/>
        <w:numPr>
          <w:ilvl w:val="2"/>
          <w:numId w:val="1"/>
        </w:numPr>
        <w:rPr/>
      </w:pPr>
      <w:bookmarkStart w:id="165" w:name="__RefHeading___Toc1550886_1490000891"/>
      <w:bookmarkStart w:id="166" w:name="_Toc62"/>
      <w:bookmarkEnd w:id="165"/>
      <w:r>
        <w:rPr>
          <w:rtl w:val="true"/>
        </w:rPr>
        <w:t>شبهه‌</w:t>
      </w:r>
      <w:bookmarkEnd w:id="166"/>
    </w:p>
    <w:p>
      <w:pPr>
        <w:pStyle w:val="BookText"/>
        <w:rPr/>
      </w:pPr>
      <w:r>
        <w:rPr>
          <w:rFonts w:ascii="Amiri" w:hAnsi="Amiri" w:eastAsia="Amiri" w:cs="Amiri"/>
          <w:color w:val="111111"/>
          <w:sz w:val="28"/>
          <w:sz w:val="28"/>
          <w:szCs w:val="28"/>
          <w:rtl w:val="true"/>
          <w:lang w:bidi="ar-SA"/>
        </w:rPr>
        <w:t>در بعضى از كتابهاى اهل سنّت اعتقاد به خيانت جبرئيل را يكى از باورهاى دينى شيعيان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يَزْعَمُون أَنَّ اللَّه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جبرئيل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يُبلِغَ رسالَة الإسلام إلى عَلِيّ عليه السلام فَخالَفَ أَمْرَ اللَّه وأبلَغَها إلى مُحَمَّد صلى الله عليه و آله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مى‌پندارند كه خداوند به جبرئيل امين دستور داد تا رسالت اسلام را به على عليه السلام ابلاغ نمايد، ولى جبرئيل توجّهى به دستور خداوند ننمود و رسالت را به محمّد صلى الله عليه و آله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تشابه بين شيعه و يهود برآمده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يهود نقص و عيب بر جبرئيل وارد كرده‌اند و او را دشمن خود مى‌دانند، شيعه نيز جبرئيل را متّهم به خيانت در وحى كرده است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محافل اهل سنّت شايع است كه شيعيان پس از سلام هر نمازى سه مرتبه دستهاى خود را بلند كرده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اعتقاد به خيانت جبرئيل در اعتراض به باورهاى دينى شيعيان، بخصوص در موسم حج توسّط اهل سنّت مطرح مى‌شود</w:t>
      </w:r>
      <w:r>
        <w:rPr>
          <w:rFonts w:eastAsia="Amiri" w:cs="Amiri" w:ascii="Amiri" w:hAnsi="Amiri"/>
          <w:color w:val="111111"/>
          <w:sz w:val="28"/>
          <w:szCs w:val="28"/>
          <w:rtl w:val="true"/>
          <w:lang w:bidi="ar-SA"/>
        </w:rPr>
        <w:t xml:space="preserve">. </w:t>
      </w:r>
      <w:bookmarkStart w:id="167" w:name="pg7_130"/>
    </w:p>
    <w:p>
      <w:pPr>
        <w:pStyle w:val="Heading3"/>
        <w:numPr>
          <w:ilvl w:val="2"/>
          <w:numId w:val="1"/>
        </w:numPr>
        <w:rPr/>
      </w:pPr>
      <w:bookmarkStart w:id="168" w:name="__RefHeading___Toc1550888_1490000891"/>
      <w:bookmarkStart w:id="169" w:name="_Toc63"/>
      <w:bookmarkEnd w:id="167"/>
      <w:bookmarkEnd w:id="168"/>
      <w:r>
        <w:rPr>
          <w:rtl w:val="true"/>
        </w:rPr>
        <w:t>پاسخ شبهه‌</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اعتقاد به خيانت جبرئيل يكى از تهمتهاى بزرگى است كه گروهى متعصّب براى ايجاد تفرقه ميان مسلمانان در كتابهاى خود نسبت به شيعه روا داشته‌اند و وهّابيون آن را در كشورهاى اسلامى ترويج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گواه اين مطلب اين است كه در اكثر قريب به اتّفاق كتابهاى اهل سنّت، هيچ اثرى از طرح اين اعتقاد و منسوب نمودن آن به شيعيان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انديشمندان اهل سنّت، طرح اين اعتقاد و منسوب كردن آن را به شيعه توطئه‌اى براى ايجاد تفرقه ميان مسلمانان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غزالى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العقيدة والشريعة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دروغ پردازان، كسانى هستند كه اين مطالب را انتشار مى‌دهند كه شيعه پيروان على عليه السلام و اهل سنّت پيروان محمّد صلى الله عليه و آله مى‌باشند، و شيعه معتقدند على عليه السلام براى رسالت شايسته‌تر از محمّد صلى الله عليه و آله بوده است و مقام رسالت اشتباهاً به محمّد صلى الله عليه و آله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مطالب زشت و ساختگى، بى اساس و با هدف بدنام كردن شيعه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كسانى كه همواره پى‌گير تقسيم امّت اسلامى به گروههاى گوناگون هستند و براى تقسيم امّت اسلام به پيروان على عليه السلام و پيروان محمّد صلى الله عليه و آله دليل معقولى نيافتند، متوسّل به پردازش اسباب تفرقه ميان مسلمانان شدند؛ از اين رو وقتى ميدان راستگويى بر آنها تنگ آمد ميدان دروغگويى را روبه‌روى خويش باز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معتقد به عصمت ملائكه است؛ زيرا خداوند متعال در قرآن مى‌فرمايد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لايَعْصُونَ اللَّهَ مَآ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برآتش جهنم‌فرشتگانى درشت‌خو و سخت‌گير هستند كه با آنچه خداوند به آنها فرمان </w:t>
      </w:r>
    </w:p>
    <w:p>
      <w:pPr>
        <w:pStyle w:val="BookText"/>
        <w:rPr/>
      </w:pPr>
      <w:r>
        <w:rPr>
          <w:rFonts w:ascii="Amiri" w:hAnsi="Amiri" w:eastAsia="Amiri" w:cs="Amiri"/>
          <w:color w:val="111111"/>
          <w:sz w:val="28"/>
          <w:sz w:val="28"/>
          <w:szCs w:val="28"/>
          <w:rtl w:val="true"/>
          <w:lang w:bidi="ar-SA"/>
        </w:rPr>
        <w:t>دهد مخالفت نمى‌كنند و به فرمان او عمل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فرشتگان بندگانى گرامى‌اند كه بر گفتار خداوند پيشى نمى‌گيرند وبه فرمان او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خداوند طورى آفريده شده‌اند كه جز آنچه را كه خداوند بخواهد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نيز يكى از ملائكه است و به اعتقاد شيعه، داراى ملكه عصمت مى‌باشد و امكان ندارد در امر خداوند خيانت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مطلب، ناروا بودن اين نسبت كه شيعه معتقد به خيانت جبرئيل است روشن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مراجعه به روايات و فتاواى فقهاى شيعه، ناروا بودن اين نسبت را كاملًا روشن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انصرف من صلاته يستحبّ له أن يقول قبل قيامه من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 مرّات يرفع بها يديه إلى شحمتي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واحداً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الزهراء عليها السلام وهو أربع وثلاثون تكبيرة وثلاث وثلاثون تحميدة وثلاث وثلاثون تسبيحة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نمازگزار مستحب است كه پس از تمام شدن نماز و پيش از برخاستن از مكانى كه نماز خوانده،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در هر تكبير دست‌هايش را تا لاله‌هاى گوش بالا ببرد؛ و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واحداً ونحن له مسلمون؛ و آنگاه تسبيح حضرت زهرا عليها السلام را بخواند؛ تسبيح حضرت زهرا عليها السلام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هيچ روايتى از روايات موجود در كتابهاى روايى و در هيچ مسئله‌اى از مسائل موجود در كتابهاى فقهى شيعه، توصيه به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كسانى كه اين گونه تهمتها را به شيعيان نسبت مى‌دهند، توصيه مى‌كنيم تا در موسم‌حجّ و در هنگام نماز كنار حاجيان بنشينند، آنگاه درمى‌يابند كه هيچ يك از شيعيان، پس از سلامِ نماز،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نمى‌گويند</w:t>
      </w:r>
      <w:r>
        <w:rPr>
          <w:rFonts w:eastAsia="IRNazanin" w:cs="IRNazanin"/>
          <w:color w:val="111111"/>
          <w:sz w:val="28"/>
          <w:szCs w:val="28"/>
          <w:rtl w:val="true"/>
          <w:lang w:bidi="fa-IR"/>
        </w:rPr>
        <w:t>.</w:t>
      </w:r>
      <w:bookmarkStart w:id="170" w:name="pg7_133"/>
    </w:p>
    <w:p>
      <w:pPr>
        <w:pStyle w:val="Heading2"/>
        <w:numPr>
          <w:ilvl w:val="1"/>
          <w:numId w:val="1"/>
        </w:numPr>
        <w:rPr/>
      </w:pPr>
      <w:bookmarkStart w:id="171" w:name="__RefHeading___Toc1550890_1490000891"/>
      <w:bookmarkStart w:id="172" w:name="_Toc64"/>
      <w:bookmarkEnd w:id="170"/>
      <w:bookmarkEnd w:id="171"/>
      <w:r>
        <w:rPr/>
        <w:t>7</w:t>
      </w:r>
      <w:r>
        <w:rPr>
          <w:rtl w:val="true"/>
        </w:rPr>
        <w:t xml:space="preserve">. </w:t>
      </w:r>
      <w:r>
        <w:rPr>
          <w:rtl w:val="true"/>
        </w:rPr>
        <w:t>نام‌گذارى فرزندان به نام عبدالنبى و مانند آن‌</w:t>
      </w:r>
      <w:bookmarkEnd w:id="172"/>
    </w:p>
    <w:p>
      <w:pPr>
        <w:pStyle w:val="Heading3"/>
        <w:numPr>
          <w:ilvl w:val="2"/>
          <w:numId w:val="1"/>
        </w:numPr>
        <w:rPr/>
      </w:pPr>
      <w:bookmarkStart w:id="173" w:name="__RefHeading___Toc1550892_1490000891"/>
      <w:bookmarkStart w:id="174" w:name="_Toc65"/>
      <w:bookmarkEnd w:id="173"/>
      <w:r>
        <w:rPr>
          <w:rtl w:val="true"/>
        </w:rPr>
        <w:t>شبهه‌</w:t>
      </w:r>
      <w:bookmarkEnd w:id="174"/>
    </w:p>
    <w:p>
      <w:pPr>
        <w:pStyle w:val="BookText"/>
        <w:rPr/>
      </w:pPr>
      <w:r>
        <w:rPr>
          <w:rFonts w:ascii="IRNazanin" w:hAnsi="IRNazanin" w:eastAsia="IRNazanin"/>
          <w:color w:val="111111"/>
          <w:sz w:val="28"/>
          <w:sz w:val="28"/>
          <w:szCs w:val="28"/>
          <w:rtl w:val="true"/>
          <w:lang w:bidi="fa-IR"/>
        </w:rPr>
        <w:t xml:space="preserve">يكى از شبهات يا پرسشهايى كه در اعتراض به شيعيان مطرح مى‌شود، اين است كه شيعيان، نام فرزندان خود را عبدالنبى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اين نام‌گذارى‌ها حرام است، زيرا پرستش و عبوديّت مختصّ به خداست و معنا ندارد كسى خود را بنده پيامبر يا هر شخص ديگرى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عبداللَّه بن محمّد بن عبدالوهّاب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 اجماع كرده‌اند بر حرام بودن نام‌گذارى افراد به عبدالنبى و عبدالرسول و عبدالمسيح و عبدالعلى و عبدالحسين و عبدالكعبه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نيز از ابن حزم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علما اتّفاق دارند بر حرام بودن هر اسمى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غير خداوند اضافه شود، مانند عبد عزّى و عبد هبل و عبد عمرو و عبدالكعبة و مانند آن، مگر اسم عبدالمطلب</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175" w:name="__RefHeading___Toc1550894_1490000891"/>
      <w:bookmarkStart w:id="176" w:name="_Toc66"/>
      <w:bookmarkEnd w:id="175"/>
      <w:r>
        <w:rPr>
          <w:rtl w:val="true"/>
        </w:rPr>
        <w:t>پاسخ شبهه‌</w:t>
      </w:r>
      <w:bookmarkEnd w:id="176"/>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كاربردى به اعتبار مضاف اليه خودش داراى دو معناست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نام‌هاى خداوند </w:t>
      </w:r>
    </w:p>
    <w:p>
      <w:pPr>
        <w:pStyle w:val="BookText"/>
        <w:rPr/>
      </w:pPr>
      <w:r>
        <w:rPr>
          <w:rFonts w:ascii="IRNazanin" w:hAnsi="IRNazanin" w:eastAsia="IRNazanin"/>
          <w:color w:val="111111"/>
          <w:sz w:val="28"/>
          <w:sz w:val="28"/>
          <w:szCs w:val="28"/>
          <w:rtl w:val="true"/>
          <w:lang w:bidi="fa-IR"/>
        </w:rPr>
        <w:t xml:space="preserve">اضافه شود، يقيناً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كلمه به اسم ديگرى اضافه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دوم نيز استعمال شده است؛ زيرا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وَانْكِحُوا الأيامى مِنْكُمْ وَالصَّالِحينَ مِنْ عِبادِكُمْ وَإمائِكُم </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بى‌همسرِ خود را همسر دهيد، همچنين غلامان و كنيزان صالح و درستكارتان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به جهت ابراز علاقه و اظهار محبّت خود به پيامبر صلى الله عليه و آله و پيشوايان معصوم عليهم السلام، فرزندان خود را غلامان و كنيزان اين بزرگواران دانسته، نام فرزندان خود را منسوب به نام آنها نموده‌اند تا نام آن بزرگواران پاس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ادّعاى اتّفاق علما بر حرام بودن نام‌گذارى به عبدالنبى و عبدالحسين و مانند آن، ادّعايى پوچ و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بسيارى از انديشمندان اهل سنّت نام‌گذارى فرزندان به نام عبدالنبى و مانند آن را جايز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الأذرعي من أجلّاء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الفتاوى أنّ انسان يسمّى بعبدالنبىّ، فتوقّفتُ فيه، ثمّ ملتُ إلى أ نّه لايحرم إذا قصد به التشريف بالنسبة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بالعبد عن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من ذلك خوف التشريك من الجهلة أو اعتقاد أو ظنّ حقيقة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 بعبد النبيّ، قيل يجوز إذا قصد به النسبة إلى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الأكثر إلى المنع خشية التشريك واعتقاد حقيقة العبوديّة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اذرعى از بزرگان مذهب شافعيه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فتاوى اين مطلب وجود داشت كه انسانى با نام عبدالنبى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در حكم آن توقّف نمودم و سپس اين نظريّه را برگزيدم كه چنانچه به قصد مفتخر شدن به نام پيامبر صلى الله عليه و آله باشد حرام نيست، زيرا از خادم نيز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حرمت از آن جهت است كه ترس شرك ورزى از افراد نادان يا اعتقاد به حقيقت عبوديّت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افراد به عبدالنبى در صورتى كه قصد منسوب شدن به نام پيامبر صلى الله عليه و آله 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فقها آن را از باب ترس شرك‌ورزى و اعتقاد به حقيقت عبوديّت حرام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شروانى در حواشى تحفة المحتاج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برهانى‌ترين نظريه جواز 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خصوص در صورتى كه مقصود، منسوب ساختن خود را به نام رسول‌اللَّه صلى الله عليه و آله باشد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شربينى نيز مى‌گويد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افراد به عبدالنبى جايز است در صورتى كه مقصود نام‌گذارى به نام پيامبر صلى الله عليه و آله باشد، نه خود پيامبر صلى الله عليه و آله واكثر افرادى كه آن را منع كرده‌اند از باب ترس از شرك‌ورزى در برابر حقيقت عبوديّت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از مجموعه اين سخنان استفاده مى‌شود كه اگر مقصود از 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اسامى، به معناى غلام و خادم باشد، نه پرستش و معبود قرار دادن آن اسامى، نام‌گذارى به اين نامها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بسيارى از راويان و علماى اهل سنّت موسوم به اين اسامى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عبدالنبى بن احمد القدّوسى الحنفى، عبدالنبى المغربى المالكى، عبدالنبى الرهان المكىّ الحنفى، قاضى ابو عبدالحسين بن على البيهقى، ابوعبدالحسين بن عبدالرحمن، عبدالعلى بن أحمد، عبدالعلى محمد بن نظام الدّين الأنصارى و </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_137"/>
      <w:bookmarkStart w:id="178" w:name="pg7_137"/>
      <w:bookmarkEnd w:id="178"/>
    </w:p>
    <w:p>
      <w:pPr>
        <w:pStyle w:val="Heading2"/>
        <w:numPr>
          <w:ilvl w:val="1"/>
          <w:numId w:val="1"/>
        </w:numPr>
        <w:rPr/>
      </w:pPr>
      <w:bookmarkStart w:id="179" w:name="pg7_137"/>
      <w:bookmarkStart w:id="180" w:name="__RefHeading___Toc1550896_1490000891"/>
      <w:bookmarkStart w:id="181" w:name="_Toc67"/>
      <w:bookmarkEnd w:id="179"/>
      <w:bookmarkEnd w:id="180"/>
      <w:r>
        <w:rPr/>
        <w:t>8</w:t>
      </w:r>
      <w:r>
        <w:rPr>
          <w:rtl w:val="true"/>
        </w:rPr>
        <w:t xml:space="preserve">. </w:t>
      </w:r>
      <w:r>
        <w:rPr>
          <w:rtl w:val="true"/>
        </w:rPr>
        <w:t>شهادت به ولايت على عليه السلام در اذان و اقامه‌</w:t>
      </w:r>
      <w:bookmarkEnd w:id="181"/>
    </w:p>
    <w:p>
      <w:pPr>
        <w:pStyle w:val="Heading3"/>
        <w:numPr>
          <w:ilvl w:val="2"/>
          <w:numId w:val="1"/>
        </w:numPr>
        <w:rPr/>
      </w:pPr>
      <w:bookmarkStart w:id="182" w:name="__RefHeading___Toc1550898_1490000891"/>
      <w:bookmarkStart w:id="183" w:name="_Toc68"/>
      <w:bookmarkEnd w:id="182"/>
      <w:r>
        <w:rPr>
          <w:rtl w:val="true"/>
        </w:rPr>
        <w:t>شبهه‌</w:t>
      </w:r>
      <w:bookmarkEnd w:id="183"/>
    </w:p>
    <w:p>
      <w:pPr>
        <w:pStyle w:val="BookText"/>
        <w:rPr/>
      </w:pPr>
      <w:r>
        <w:rPr>
          <w:rFonts w:ascii="Amiri" w:hAnsi="Amiri" w:eastAsia="Amiri" w:cs="Amiri"/>
          <w:color w:val="111111"/>
          <w:sz w:val="28"/>
          <w:sz w:val="28"/>
          <w:szCs w:val="28"/>
          <w:rtl w:val="true"/>
          <w:lang w:bidi="ar-SA"/>
        </w:rPr>
        <w:t xml:space="preserve">شما شيعيان در اذان و اقامه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 وأشهد أنّ عليّاً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كرده‌ايد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سه جهت 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يقيناً اين جمله در زمان حضرت رسول صلى الله عليه و آله و خلفا، در اذان و اقامه قرائت نمى‌شده است، پس اين جمله جزء اذان و اقامه نبوده و اضافه نمودن آن بدعت است و بدعت نيز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اضافه نمودن اين جمله به اذان و اقامه موجب مى‌شود ميان اجزاى اذان فاصله شود و اين فاصله به اذان و اقامه خلل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اين است كه على عليه السلام ولىّ و قيّم خداوند است، در حالى كه خداوند ولىّ و قيّم ندارد، او قادر مطلق و ولىّ همه مخلوقات است</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550900_1490000891"/>
      <w:bookmarkStart w:id="185" w:name="_Toc69"/>
      <w:bookmarkEnd w:id="184"/>
      <w:r>
        <w:rPr>
          <w:rtl w:val="true"/>
        </w:rPr>
        <w:t>پاسخ شبهه‌</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جزئى از اجزاى اذان و اقامه ذكر نمى‌كند تا بدعت لازم آيد، بلكه اذان و اقامه بدون ذكر اين جمله را نيز صحيح مى‌داند، فقط اين جمله را به عنوان شعار شيعه در اذان و اقامه 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أبوبكر الحضرميّ وكليب الأسديّ عن أبي‌عبداللَّه عليه السلام أ نّه حكى لهما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اللَّه أكبر، أشهد أن لا إله الّا اللَّه، أشهد </w:t>
      </w:r>
    </w:p>
    <w:p>
      <w:pPr>
        <w:pStyle w:val="BookText"/>
        <w:rPr/>
      </w:pPr>
      <w:r>
        <w:rPr>
          <w:rFonts w:ascii="Amiri" w:hAnsi="Amiri" w:eastAsia="Amiri" w:cs="Amiri"/>
          <w:color w:val="111111"/>
          <w:sz w:val="28"/>
          <w:sz w:val="28"/>
          <w:szCs w:val="28"/>
          <w:rtl w:val="true"/>
          <w:lang w:bidi="ar-SA"/>
        </w:rPr>
        <w:t xml:space="preserve">أن لا إله إلّااللَّه،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الّا اللَّه، لا إله الّا اللَّه، والإقامة كذلك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الأذان الصحيح، لا يُزادُ فيه ولا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والمفوِّضة</w:t>
      </w:r>
      <w:r>
        <w:rPr>
          <w:rStyle w:val="FootnoteAnchor"/>
          <w:rtl w:val="true"/>
        </w:rPr>
        <w:footnoteReference w:id="280"/>
      </w:r>
      <w:r>
        <w:rPr>
          <w:rFonts w:ascii="Amiri" w:hAnsi="Amiri" w:eastAsia="Amiri" w:cs="Amiri"/>
          <w:color w:val="111111"/>
          <w:sz w:val="28"/>
          <w:sz w:val="28"/>
          <w:szCs w:val="28"/>
          <w:rtl w:val="true"/>
          <w:lang w:bidi="ar-SA"/>
        </w:rPr>
        <w:t xml:space="preserve">لَعَنَهم اللَّه قد وَضَعوا أخباراً وزادُوا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وفي بعض رواياتِهم بعد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منهم من روى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عليّاً وليّ اللَّه وأ نّه أميرالمؤمنين حقّاً وأنّ محمّداً وآله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ذلك في أصل الأذان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أشهد أنّ عليّاً أمير المؤمنين وآل محمّد خَيرُ البَرِيّة عَلى ماوَرَد في شَواذّ الأخبار فلَيس بِمُعَوَّل عليه في الأَذان ولو فَعَله الإنسان لم يَأثِم به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رُوِي في الشاذّ مِنْ قولِ أنّ عَلِيّاً وليّ اللَّه ومحمّداً وآل محمّد خيرُ البريّة فَمِمّا لا يُعَوّلُ عَليه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الشهادةُ لِعَلِيّ عليه السلام بالولاية وإمْرَةِ المُؤمِنين فليست جزءاً منهما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مشهور فقهاى شيعه، شهادت به ولايت على عليه السلام را جزء اذان و اقامه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وجود ذكر شهادت به ولايت على عليه السلام را در اذان به عنوان شعار شيعه </w:t>
      </w:r>
      <w:r>
        <w:rPr>
          <w:rStyle w:val="FootnoteAnchor"/>
          <w:rtl w:val="true"/>
        </w:rPr>
        <w:footnoteReference w:id="285"/>
      </w:r>
      <w:r>
        <w:rPr>
          <w:rFonts w:ascii="Amiri" w:hAnsi="Amiri" w:eastAsia="Amiri" w:cs="Amiri"/>
          <w:color w:val="111111"/>
          <w:sz w:val="28"/>
          <w:sz w:val="28"/>
          <w:szCs w:val="28"/>
          <w:rtl w:val="true"/>
          <w:lang w:bidi="ar-SA"/>
        </w:rPr>
        <w:t>و از باب اينكه ولايت از متمّمات رسالت و مقوّمات ايمان است، ممدوح دانسته‌اند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 وأَنّ عَليّاً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خللى به ترتيب اذان و اقامه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فصل مخلّ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اين مطلب وجدان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ابويوسف، شاگرد ابوحنيفه اين عبارت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بأساً بأن يقول المؤذّن السلام عليك أيّها الأمير ورحمة اللَّه وبركاته، حيّ على الصلاة، حيّ على الفلاح، الصلاة يرحمك اللَّه</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اشكالى ندارد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الأمير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امير ظاهراً خليفه وقت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ذكر اين جملات در اذان خللى به ترتيب اذان نمى‌رساند، چگونه ذكر شهادت به ولايت على عليه السلام فصل مخلّ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تشكيك كنندگان در اذان شيعيان، شايسته است به اين نكته توجّه داشته باشند كه اين صورت از اذان و اقامه كه در ميان اهل سنّت مرسوم است، در زمان حضرت رسول خدا صلى الله عليه و آله قرائت نمى‌شده است، بلكه آنان در اذان و اقامه‌اى كه سنّت رسول خدا صلى الله عليه و آله بوده، تصرّف نموده و تغييراتى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اذان و اقامه بوده و امروزه اهل سنّت آن را حذف كرده‌اند و اين بدعت است و بدعت حرام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شيبه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كان يُؤذّن، فإذا بلغ 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عمر زاد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حسين در اذان،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اذانى است كه در صدر اسلام خوانده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عمر در اذان،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بِلال كانَ بِلال يُؤذّن بالصُبح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خيرالعمل</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خود بلال روايت شده است كه او در اذان صبح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 ابن عمر و أبي‌أمامة بن سهل بن حنيف انّهم كانوا يقولون في أذانهم حيّ على خير العمل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عمر و ابوامامة بن سهل بن حنيف با سند صحيح روايت شده است كه آنان در أذان جمله حىّ على خير العمل را ذكر مى‌كردند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بيهقى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گوناگونى با سندهاى معتبر نقل مى‌كند كه گوياى اين واقعيّت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بسيارى 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ابوامامه و بلال و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ذكر </w:t>
      </w:r>
    </w:p>
    <w:p>
      <w:pPr>
        <w:pStyle w:val="BookText"/>
        <w:rPr/>
      </w:pPr>
      <w:r>
        <w:rPr>
          <w:rFonts w:ascii="Amiri" w:hAnsi="Amiri" w:eastAsia="Amiri" w:cs="Amiri"/>
          <w:color w:val="111111"/>
          <w:sz w:val="28"/>
          <w:sz w:val="28"/>
          <w:szCs w:val="28"/>
          <w:rtl w:val="true"/>
          <w:lang w:bidi="ar-SA"/>
        </w:rPr>
        <w:t>مى‌كرده‌اند</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صبح اضافه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يقيناً اين جمله در زمان رسول اللَّه صلى الله عليه و آله جزء اذان صبح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بعضى از علماى اهل سنّت ذكر اين جمله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دستورهاى پيامبر صلى الله عليه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دروغ است؛ زيرا مستند آنان روايتى است كه در سند آن بعضى از راويان حذف شده‌اند، پس اين روايت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سند اين روايت شخصى به نام عبد الرحمن بن سعد وجود دارد كه مجهول مى‌باشد</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حذف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اضافه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ابداعات عمر بن خطّاب، خليفه دوم بوده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قوشجى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عهد پيامبر صلى الله عليه و آله بود و من آنها را منع و حرام مى‌كنم، وهر كس را كه مرتكب آنها شود، عقاب مى‌كنم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متعه حجّ و گفتن حىّ على خير العمل</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امام مالك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مؤذّن نزد عمر آمد و اذان صبح گفت، در حالى كه او خواب بود، مؤذّن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امر كرد كه اين جمله در اذان صبح گنجانده شود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و 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أَحْدَثَه عُمَر،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بِدْعَة </w:t>
      </w:r>
      <w:r>
        <w:rPr>
          <w:rStyle w:val="FootnoteAnchor"/>
          <w:rtl w:val="true"/>
        </w:rPr>
        <w:footnoteReference w:id="294"/>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به اذان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ودارقطنى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عمرى نقل كرده است كه عمر بن الخطّاب به مؤذّن دستور داد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در هر حال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جزء اذان صبح ذكر كرده‌اند، بدعت و حرام است و اگر به عنوان شعار ذكر مى‌كنند، خصوصيتى در اين شعار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شعار شهادت به ولايت على عليه السلام كه در حقيقت شعار رسول اللَّه صلى الله عليه و آله در روز غدير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از قسمت سوم شبهه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دوست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دشمن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دوست و فرمانبردار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وَليُّ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له تعالى</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در اصطلاح نيز ولىّ اللَّه به كسى گفته مى‌شود كه با اطاعت تامّ و رعايت تقوا مقرَّب عنداللَّه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روايتى را نقل كرده است كه اين مطلب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روايت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أسلم از پدرش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مسجد پيامبر صلى الله عليه و آله مى‌رفت كه ديد معاذ بن جبل در كنار قبر پيامبر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معاذ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گريه تو چيست؟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من چيزى است كه از صاحب اين قبر شنيدم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صاحب اين قبر شنيدى؟</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هر چند كم باشد شرك است، و هر كسى كه با ولىّ خدا دشمنى كند، آشكارا به جنگ با خداوند برخاسته است، چون خداوند پرهيزگاران پنهان كار را دوست دارد؛ آنان كه غيبت ظاهرى آنان سبب فقدان واقعى آنها نيست و در صورت حضور در مكانى ناخوانده و ناشناخته مى‌باشند، و قلبهاى آنان چراغ هدايت بشر مى‌باشد و از هر زمين تاريكى، نمايان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زيبا كه به نوعى كنايه به عمر بن الخطّاب و غصب خلافت و گوشه نشين كردن علىّ ولىّ اللَّه عليه السلام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پرهيزگار و كسى كه مصباح هدايت بشر است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به نقل از طوفي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وليّ اللَّه من تولّى اللَّه بالطاعة والتقوى تولّاه اللَّه بالحفظ والنّصرة؛ چون وليّ اللَّه كسى است كه با اطاعت و تقوا به خدا نزديك شده است، خداوند هم او را حفظ و يارى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وليّ اللَّه يعنى دوست خداوند، فرمانبردار خداوند، نزديك به خداوند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شكّى نيست كه بهترين مصداق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اسلام، على بن ابيطالب عليه السلام مى‌باشد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_145"/>
      <w:bookmarkStart w:id="187" w:name="pg7_145"/>
      <w:bookmarkEnd w:id="187"/>
    </w:p>
    <w:p>
      <w:pPr>
        <w:pStyle w:val="Heading2"/>
        <w:numPr>
          <w:ilvl w:val="1"/>
          <w:numId w:val="1"/>
        </w:numPr>
        <w:rPr/>
      </w:pPr>
      <w:bookmarkStart w:id="188" w:name="pg7_145"/>
      <w:bookmarkStart w:id="189" w:name="__RefHeading___Toc1550902_1490000891"/>
      <w:bookmarkStart w:id="190" w:name="_Toc70"/>
      <w:bookmarkEnd w:id="188"/>
      <w:bookmarkEnd w:id="189"/>
      <w:r>
        <w:rPr/>
        <w:t>9</w:t>
      </w:r>
      <w:r>
        <w:rPr>
          <w:rtl w:val="true"/>
        </w:rPr>
        <w:t xml:space="preserve">. </w:t>
      </w:r>
      <w:r>
        <w:rPr>
          <w:rtl w:val="true"/>
        </w:rPr>
        <w:t>استفاده از مُهر در سجده‌</w:t>
      </w:r>
      <w:bookmarkEnd w:id="190"/>
    </w:p>
    <w:p>
      <w:pPr>
        <w:pStyle w:val="Heading3"/>
        <w:numPr>
          <w:ilvl w:val="2"/>
          <w:numId w:val="1"/>
        </w:numPr>
        <w:rPr/>
      </w:pPr>
      <w:bookmarkStart w:id="191" w:name="__RefHeading___Toc1550904_1490000891"/>
      <w:bookmarkStart w:id="192" w:name="_Toc71"/>
      <w:bookmarkEnd w:id="191"/>
      <w:r>
        <w:rPr>
          <w:rtl w:val="true"/>
        </w:rPr>
        <w:t>شبهه‌</w:t>
      </w:r>
      <w:bookmarkEnd w:id="192"/>
    </w:p>
    <w:p>
      <w:pPr>
        <w:pStyle w:val="BookText"/>
        <w:rPr/>
      </w:pPr>
      <w:r>
        <w:rPr>
          <w:rFonts w:ascii="IRNazanin" w:hAnsi="IRNazanin" w:eastAsia="IRNazanin"/>
          <w:color w:val="111111"/>
          <w:sz w:val="28"/>
          <w:sz w:val="28"/>
          <w:szCs w:val="28"/>
          <w:rtl w:val="true"/>
          <w:lang w:bidi="fa-IR"/>
        </w:rPr>
        <w:t>يكى از پرسشهايى كه شيعيان با آن مواجه هستند، اين است كه چرا شما بر مُهر سجده مى‌كنيد؟ بعضى از دشمنان تشيّع و متعصّبين اهل سنّت مانند وهّابيون شايع كرده‌اند كه شيعيان به جاى سجده بر خداوند و خضوع در برابر او، بر مهر و بخصوص تربت حسين عليه السلام سجده مى‌كنند؛ در حاليكه سجده بر غير خداوند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همين اساس اگر كسى در مجامع و مساجد اهل سنّت از مُهر استفاده كند، شديداً با او برخورد مى‌كنند</w:t>
      </w:r>
      <w:r>
        <w:rPr>
          <w:rFonts w:eastAsia="IRNazanin" w:cs="IRNazanin"/>
          <w:color w:val="111111"/>
          <w:sz w:val="28"/>
          <w:szCs w:val="28"/>
          <w:rtl w:val="true"/>
          <w:lang w:bidi="fa-IR"/>
        </w:rPr>
        <w:t>.</w:t>
      </w:r>
    </w:p>
    <w:p>
      <w:pPr>
        <w:pStyle w:val="Heading3"/>
        <w:numPr>
          <w:ilvl w:val="2"/>
          <w:numId w:val="1"/>
        </w:numPr>
        <w:rPr/>
      </w:pPr>
      <w:bookmarkStart w:id="193" w:name="__RefHeading___Toc1550906_1490000891"/>
      <w:bookmarkStart w:id="194" w:name="_Toc72"/>
      <w:bookmarkEnd w:id="193"/>
      <w:r>
        <w:rPr>
          <w:rtl w:val="true"/>
        </w:rPr>
        <w:t>پاسخ شبهه‌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فرد با انصافى با مراجعه به متون فقهى و حديثى شيعه درمى‌يابد كه شيعيان همانند ساير مسلمانان فقط براى خداوند سجده مى‌كنند و در هر نمازى به جز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فقه شيعه شرط صحّت نماز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بر اين شرط فرمايش پيامبر مكرّم اسلام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من زمين</w:t>
      </w:r>
    </w:p>
    <w:p>
      <w:pPr>
        <w:pStyle w:val="BookText"/>
        <w:rPr/>
      </w:pPr>
      <w:r>
        <w:rPr>
          <w:rFonts w:ascii="Amiri" w:hAnsi="Amiri" w:eastAsia="Amiri" w:cs="Amiri"/>
          <w:color w:val="111111"/>
          <w:sz w:val="28"/>
          <w:sz w:val="28"/>
          <w:szCs w:val="28"/>
          <w:rtl w:val="true"/>
          <w:lang w:bidi="ar-SA"/>
        </w:rPr>
        <w:t>محل سجده و تيمّم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 اين در شبهه مذكور ميان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بايد از كسانى كه اين گونه شبهات را مطرح مى‌كنند،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ادّعاى مسلمانى داريد، در حالى كه برادران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مشرك مى‌دانيد؟ مگر خداوند متعال در قرآن كريم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أَلْقَى إِلَيْكُمُ السَّلامَ لَسْتَ مُؤْمِنًا</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اظهار صلح و اسلام مى‌كند نگوييد تو مؤمن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شيعيانى را كه همواره در اذانها شهادت به يگانگى خداوند و رسالت پيامبر صلى الله عليه و آله را بانگ مى‌زنند و هميشه قرآنى را تلاوت مى‌كنند كه شما تلاوت مى‌كنيد و به سوى قبله‌اى نماز مى‌خوانند كه شما نماز مى‌خوانيد، مشرك مى‌خوانيد؟ آيا نمى‌دانيد كه ورود مشرك به مكّه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گوناگونى از طريق اهل سنّت نقل شده كه دلالت دارند بر اينكه سيره پيامبر صلى الله عليه و آله و سنّت آن حضرت سجده بر زمين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فَمَكِّن جَبْهَتَك وأَنْفكَ من الأرض‌</w:t>
      </w:r>
      <w:r>
        <w:rPr>
          <w:rStyle w:val="FootnoteAnchor"/>
          <w:rtl w:val="true"/>
        </w:rPr>
        <w:footnoteReference w:id="300"/>
      </w:r>
      <w:r>
        <w:rPr>
          <w:rFonts w:ascii="IRNazanin" w:hAnsi="IRNazanin" w:eastAsia="IRNazanin"/>
          <w:color w:val="111111"/>
          <w:sz w:val="28"/>
          <w:sz w:val="28"/>
          <w:szCs w:val="28"/>
          <w:rtl w:val="true"/>
          <w:lang w:bidi="fa-IR"/>
        </w:rPr>
        <w:t>؛ از پيامبر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سجده كردى، پيشانى و بينى را بر زمين 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إذا سَجَد وضع جبهَتَه وأنفَه على الأرض‌</w:t>
      </w:r>
      <w:r>
        <w:rPr>
          <w:rStyle w:val="FootnoteAnchor"/>
          <w:rtl w:val="true"/>
        </w:rPr>
        <w:footnoteReference w:id="301"/>
      </w:r>
      <w:r>
        <w:rPr>
          <w:rFonts w:ascii="IRNazanin" w:hAnsi="IRNazanin" w:eastAsia="IRNazanin"/>
          <w:color w:val="111111"/>
          <w:sz w:val="28"/>
          <w:sz w:val="28"/>
          <w:szCs w:val="28"/>
          <w:rtl w:val="true"/>
          <w:lang w:bidi="fa-IR"/>
        </w:rPr>
        <w:t>؛ وائل 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در هنگام سجده پيشانى و بينى خود را بر زمين مى‌گذاشت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أبوسلمة بن عبدالرحمن عن أبي سعيد الخدري أنه رأى الطين في أنف </w:t>
      </w:r>
    </w:p>
    <w:p>
      <w:pPr>
        <w:pStyle w:val="BookText"/>
        <w:rPr/>
      </w:pPr>
      <w:r>
        <w:rPr>
          <w:rFonts w:ascii="Amiri" w:hAnsi="Amiri" w:eastAsia="Amiri" w:cs="Amiri"/>
          <w:color w:val="111111"/>
          <w:sz w:val="28"/>
          <w:sz w:val="28"/>
          <w:szCs w:val="28"/>
          <w:rtl w:val="true"/>
          <w:lang w:bidi="ar-SA"/>
        </w:rPr>
        <w:t>رسول اللَّه صلى الله عليه و آله وأرنَبَتِه مِن أَثَر السُجود، وكانوا مُطرِوا من اللَّيل</w:t>
      </w:r>
      <w:r>
        <w:rPr>
          <w:rStyle w:val="FootnoteAnchor"/>
          <w:rtl w:val="true"/>
        </w:rPr>
        <w:footnoteReference w:id="302"/>
      </w:r>
      <w:r>
        <w:rPr>
          <w:rFonts w:ascii="IRNazanin" w:hAnsi="IRNazanin" w:eastAsia="IRNazanin"/>
          <w:color w:val="111111"/>
          <w:sz w:val="28"/>
          <w:sz w:val="28"/>
          <w:szCs w:val="28"/>
          <w:rtl w:val="true"/>
          <w:lang w:bidi="fa-IR"/>
        </w:rPr>
        <w:t>؛ ابوسعيد خدرى ديد كه بر اثر سجود، گِل روى بينى پيامبر صلى الله عليه و آله مانده است؛ و شب گذشته باران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جابر بن عبداللَّه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اصَلّى مع النبيّ صلى الله عليه و آله الظهرَ، فَآخذُ قَبضَةً من الحِصى، فَأَجْعَلها في كفّى، ثُمّ أُحَوّلُها إلى الكفّ الآخر، حتّى تَبْرد ثمّ أضَعُها لِجَبيني حتّى أَسْجُدَ عليها مِن شِدّة الحَرّ </w:t>
      </w:r>
      <w:r>
        <w:rPr>
          <w:rStyle w:val="FootnoteAnchor"/>
          <w:rtl w:val="true"/>
        </w:rPr>
        <w:footnoteReference w:id="303"/>
      </w: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ظهر خواستم به همراه پيامبر صلى الله عليه و آله نماز بگذارم، يك مشت ريگ برداشته، از اين دست به آن دست كردم تا خنك شد، سپس پيشانى را براى سجده بر آن ريگها گذاشتم، چون حرارت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خباب بن الأرت،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شكونا إلى رسول‌اللَّه صلى الله عليه و آله حَرَّ الرَّمضاء في جِباهِنا واكُفِّنا فَلم يَشْكينا </w:t>
      </w:r>
      <w:r>
        <w:rPr>
          <w:rStyle w:val="FootnoteAnchor"/>
          <w:rtl w:val="true"/>
        </w:rPr>
        <w:footnoteReference w:id="304"/>
      </w:r>
      <w:r>
        <w:rPr>
          <w:rFonts w:ascii="IRNazanin" w:hAnsi="IRNazanin" w:eastAsia="IRNazanin"/>
          <w:color w:val="111111"/>
          <w:sz w:val="28"/>
          <w:sz w:val="28"/>
          <w:szCs w:val="28"/>
          <w:rtl w:val="true"/>
          <w:lang w:bidi="fa-IR"/>
        </w:rPr>
        <w:t>خباب بن أرت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گرماى سوزان در پيشانى و دستهايمان، از پيامبر صلى الله عليه و آله دادخواهى كرديم، آن حضرت به ما توجّهى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روايت اوّل صراحت دارد كه بايد پيشانى را بر روى زمين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چهارم نيز دلالت بر اين مطلب دارد، زيرا اگر سجده بر غير زمين جايز بود، خنك كردن ريگها ضرورتى نداشت، بلكه مى‌توانست با گذاشتن عمامه و سجده بر آن از گرماى سوزان جلوگيرى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 روايت پنجم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جيّدَة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الكَشْفْ غير واجب لقيل لهم استُروُها، فلمّا لم يقل </w:t>
      </w:r>
    </w:p>
    <w:p>
      <w:pPr>
        <w:pStyle w:val="BookText"/>
        <w:rPr/>
      </w:pPr>
      <w:r>
        <w:rPr>
          <w:rFonts w:ascii="Amiri" w:hAnsi="Amiri" w:eastAsia="Amiri" w:cs="Amiri"/>
          <w:color w:val="111111"/>
          <w:sz w:val="28"/>
          <w:sz w:val="28"/>
          <w:szCs w:val="28"/>
          <w:rtl w:val="true"/>
          <w:lang w:bidi="ar-SA"/>
        </w:rPr>
        <w:t>ذلك لابدّ من كشفها</w:t>
      </w:r>
      <w:r>
        <w:rPr>
          <w:rStyle w:val="FootnoteAnchor"/>
          <w:rtl w:val="true"/>
        </w:rPr>
        <w:footnoteReference w:id="305"/>
      </w:r>
      <w:r>
        <w:rPr>
          <w:rFonts w:ascii="IRNazanin" w:hAnsi="IRNazanin" w:eastAsia="IRNazanin"/>
          <w:color w:val="111111"/>
          <w:sz w:val="28"/>
          <w:sz w:val="28"/>
          <w:szCs w:val="28"/>
          <w:rtl w:val="true"/>
          <w:lang w:bidi="fa-IR"/>
        </w:rPr>
        <w:t xml:space="preserve">؛ اگر نپوشانيدن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نشدن بين پيشانى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به آنها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خود را با چيزى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اين را نگفت پس بايد پيشانى را نپوشانيد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علماى اهل سنّت و فقهاى سلف، سجده بر زمين و آنچه از زمين مى‌رويد را باطل نمى‌دانند، بلكه به اتّفاق آن را افضل مى‌دانند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بنابر اين سجده بر زمين و آنچه از زمين مى‌رويد، هم در نزد فقهاى شيعه و هم نزد فقهاى اهل سنّت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بر چيزى سجده مى‌كند كه همه سجده بر آن را صحيح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سجده بر زمين و خاك با مقام عبوديّت و پرستش، تواضع و خضوع در برابر خداوند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امام صادق عليه السلام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زمين بهتر است؛ زيرا تواضع و خضوع در برابر خداوند را بهتر جلوه مى‌دهد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بنابر اين عمل شيعيان و پيشانى بر زمين ساييدن بهترين مظهر عبوديّت و پرستش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سجده بر تربت امام حسين عليه السلام را در صورتى كه تربت آن حضرت شرايط محلّ سجده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وهّابيون شايع كرده‌اند كه شيعيان شرط صحّت نماز را سجده بر تربت امام حسين عليه السلام مى‌دانند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تبديد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حسين عليه السلام هفت حجاب را مى‌زدايد و نماز كسى كه بر تربت حسين عليه السلام سجده نكند قبول نمى‌افتد</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با مراجعه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بودن اين نسبت روشن مى‌شود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گوناگونى از طُرُق اهل سنّت وارد شده كه رسول خدا صلى الله عليه و آله بر خمره نماز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خمره به حصير كوچكى به اندازه محلّ سجده از جنس شاخه خرما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هنگام نماز به من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ناوليني الخمرة من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حصيرى را كه پيشانى بر آن مى‌گذارم از مسجد براى من بياور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واضح است كه پيامبر صلى الله عليه و آله در خانه مى‌توانست بر روى فرش و پوست نماز بخواند و درخواست خمره اشعار دارد به اينكه بر هر چيزى نمى‌شود سجده كرد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7_151"/>
      <w:bookmarkStart w:id="196" w:name="pg7_151"/>
      <w:bookmarkEnd w:id="196"/>
    </w:p>
    <w:p>
      <w:pPr>
        <w:pStyle w:val="Heading2"/>
        <w:numPr>
          <w:ilvl w:val="1"/>
          <w:numId w:val="1"/>
        </w:numPr>
        <w:rPr/>
      </w:pPr>
      <w:bookmarkStart w:id="197" w:name="pg7_151"/>
      <w:bookmarkStart w:id="198" w:name="__RefHeading___Toc1550908_1490000891"/>
      <w:bookmarkStart w:id="199" w:name="_Toc73"/>
      <w:bookmarkEnd w:id="197"/>
      <w:bookmarkEnd w:id="198"/>
      <w:r>
        <w:rPr/>
        <w:t>10</w:t>
      </w:r>
      <w:r>
        <w:rPr>
          <w:rtl w:val="true"/>
        </w:rPr>
        <w:t xml:space="preserve">. </w:t>
      </w:r>
      <w:r>
        <w:rPr>
          <w:rtl w:val="true"/>
        </w:rPr>
        <w:t>لعن و دشنام به صحابه‌</w:t>
      </w:r>
      <w:bookmarkEnd w:id="199"/>
    </w:p>
    <w:p>
      <w:pPr>
        <w:pStyle w:val="Heading3"/>
        <w:numPr>
          <w:ilvl w:val="2"/>
          <w:numId w:val="1"/>
        </w:numPr>
        <w:rPr/>
      </w:pPr>
      <w:bookmarkStart w:id="200" w:name="__RefHeading___Toc1550910_1490000891"/>
      <w:bookmarkStart w:id="201" w:name="_Toc74"/>
      <w:bookmarkEnd w:id="200"/>
      <w:r>
        <w:rPr>
          <w:rtl w:val="true"/>
        </w:rPr>
        <w:t>شبهه‌</w:t>
      </w:r>
      <w:bookmarkEnd w:id="201"/>
    </w:p>
    <w:p>
      <w:pPr>
        <w:pStyle w:val="BookText"/>
        <w:rPr/>
      </w:pPr>
      <w:r>
        <w:rPr>
          <w:rFonts w:ascii="IRNazanin" w:hAnsi="IRNazanin" w:eastAsia="IRNazanin"/>
          <w:color w:val="111111"/>
          <w:sz w:val="28"/>
          <w:sz w:val="28"/>
          <w:szCs w:val="28"/>
          <w:rtl w:val="true"/>
          <w:lang w:bidi="fa-IR"/>
        </w:rPr>
        <w:t>در اعتراض به شيعيان،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صحابه رسول‌خدا صلى الله عليه و آله را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مى‌نماييد؟ در حالى كه صحابه رسول خدا صلى الله عليه و آله مورد احترام او بوده، آن حضرت از آنان با القاب و اوصاف ويژه‌اى تقدير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سَبّ أصحابي</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كسى را كه اصحاب مرا دشنام دهد نفرين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يَكْثرون وأصحابي يَقِلّون فلا تَسُبُّوا أصحابي، فمَنْ سَبَّهم فَعَليه لَعْنَة اللَّه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زياد مى‌شوند و اصحاب من كم مى‌شوند، پس اصحابم را دشنام ندهيد، هر كسى آنان را دشنام دهد لعنت خداوند بر او باد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فرموده است</w:t>
      </w:r>
      <w:r>
        <w:rPr>
          <w:rFonts w:eastAsia="IRNazanin" w:cs="IRNazanin"/>
          <w:color w:val="111111"/>
          <w:sz w:val="28"/>
          <w:szCs w:val="28"/>
          <w:rtl w:val="true"/>
          <w:lang w:bidi="fa-IR"/>
        </w:rPr>
        <w:t xml:space="preserve">: </w:t>
      </w:r>
      <w:bookmarkStart w:id="202" w:name="pg7_152"/>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پيامبرى برگزيد و براى من اصحابى انتخاب نمود و از ميان آنان وزرا و ياران و خويشانى براى من قرار داد؛ هر كسى به آنان دشنام دهد، لعنت خدا و ملائكه و همه مردم بر او باد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احاديث شيعيان حقّ ندارند اصحاب پيامبر صلى الله عليه و آله را لعن كنند، و دشنام به صحابه موجب كفر مى‌گردد چنانكه لعن و نفرين آنها موجب فسق مى‌شود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550912_1490000891"/>
      <w:bookmarkStart w:id="204" w:name="_Toc75"/>
      <w:bookmarkEnd w:id="203"/>
      <w:r>
        <w:rPr>
          <w:rtl w:val="true"/>
        </w:rPr>
        <w:t>پاسخ شبهه‌</w:t>
      </w:r>
      <w:bookmarkEnd w:id="204"/>
    </w:p>
    <w:p>
      <w:pPr>
        <w:pStyle w:val="BookText"/>
        <w:rPr/>
      </w:pPr>
      <w:r>
        <w:rPr>
          <w:rFonts w:ascii="IRNazanin" w:hAnsi="IRNazanin" w:eastAsia="IRNazanin"/>
          <w:color w:val="111111"/>
          <w:sz w:val="28"/>
          <w:sz w:val="28"/>
          <w:szCs w:val="28"/>
          <w:rtl w:val="true"/>
          <w:lang w:bidi="fa-IR"/>
        </w:rPr>
        <w:t>امّا لعن به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اين است كه شيعيان همه اصحاب رسول‌اللَّه صلى الله عليه و آله را لعن و سبّ مى‌كنند، يقيناً اين يك تهمت بزرگى به شيعيان است؛ زيرا على عليه السلام يكى از صحابه رسول‌خدا صلى الله عليه و آله است، ابوذر و مقداد و سلمان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صحابه رسول‌اللَّه صلى الله عليه و آله هستند و همه آنان از برگزيدگان مكتب اسلام و پيروان حقيقى پيامبر صلى الله عليه و آله و مورد احترام ويژه‌اى نزد شيعيان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اين است كه شيعيان بعضى از صحابه را لعن و سبّ مى‌كنند، بايد چند مطلب بررسى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لعن و نفرين اين اشخاص واقعيّت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واقعيّت دارد، چرا شيعيان آنان را نفرين مى‌كنند؟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لعن اين اشخاص موجب كفر مى‌شود؟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شيعيان اين اشخاص را سبّ مى‌كنند ودشنام مى‌دهند؟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دشنام و سبّ اين اشخاص موجب كفر مى‌شود؟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همه مهمتر، آيا حكمت لعن درقرآن و روايات دورى از زشتيها نيست؟</w:t>
      </w:r>
    </w:p>
    <w:p>
      <w:pPr>
        <w:pStyle w:val="BookText"/>
        <w:rPr/>
      </w:pPr>
      <w:r>
        <w:rPr>
          <w:rFonts w:ascii="IRNazanin" w:hAnsi="IRNazanin" w:eastAsia="IRNazanin"/>
          <w:color w:val="111111"/>
          <w:sz w:val="28"/>
          <w:sz w:val="28"/>
          <w:szCs w:val="28"/>
          <w:rtl w:val="true"/>
          <w:lang w:bidi="fa-IR"/>
        </w:rPr>
        <w:t>پاسخ همه اين امور در ذيل جوابهاى بعدى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يقيناً القاب و اوصافى كه پيامبر صلى الله عليه و آله براى صحابه نقل كرده است و نيز وعده‌هاى بهشتى كه به آنان داده، درباره كسانى صادق است كه تا واپسين لحظات عمر مرتكب عملى نشوند كه موجب سلب آن فضايل گردد، نه درباره كسانى كه پس از رحلت پيامبر صلى الله عليه و آله به سفارش‌هاى آن حضرت بى توجّه بودند و منحرف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به صحابه نه موجب فسق مى‌گردد و نه از گناهان محسوب مى‌شود،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طرف خداوند متعال صادر شود، به معناى طرد و دور ساختن شخص از رحمت الهى و گرفتار نمودن او به عذاب قيامت است، و در صورتى كه از بندگان نسبت به همديگر صادر شود، به معناى درخواست زيان براى شخص و نفرين اوست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خداوند متعال نخستين كسى است كه در قرآن گروه‌هاى گوناگونى از بشر را لعن كرده است</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و نيز در روايات پيامبر صلى الله عليه و آله بيش از سيصد مورد لعن وارد شده است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دليل بر اين است كه لعن به صورت كلّى ومطلق قابل مذمّت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صحابه توسّط خود پيامبر صلى الله عليه و آله لعن و نفرين شده‌اند؛ آنگاه كه جيش اسامه آماده حركت براى نبرد با كفّار بود و پيامبر صلى الله عليه و آله به همه اصحاب دستور پيوستن </w:t>
      </w:r>
    </w:p>
    <w:p>
      <w:pPr>
        <w:pStyle w:val="BookText"/>
        <w:rPr/>
      </w:pPr>
      <w:r>
        <w:rPr>
          <w:rFonts w:ascii="IRNazanin" w:hAnsi="IRNazanin" w:eastAsia="IRNazanin"/>
          <w:color w:val="111111"/>
          <w:sz w:val="28"/>
          <w:sz w:val="28"/>
          <w:szCs w:val="28"/>
          <w:rtl w:val="true"/>
          <w:lang w:bidi="fa-IR"/>
        </w:rPr>
        <w:t>به جيش اسامه و حضور در اردوگاه لشكر اسلام را صادر كرده بود كسانى بودند كه پس از دستور پيامبر صلى الله عليه و آله در مدينه ماندند و آن حضرت وقتى متوجّه نرفتن آنان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شيعه را در نفرين و لعن به بعضى صحابه مذمّت مى‌كنيد، در حالى كه شيعيان با استناد به مآخذ اهل سنّت معتقدند كه بعضى از صحابه به على و فاطمه عليهما السلام ظلم كردند و بذر تفرقه ميان مسلمانان پاشيدند و به آرمانهاى رسول‌اللَّه صلى الله عليه و آله بى‌اعتنايى نمودند؛ طورى كه حضرت زهرا عليها السلام نيز در نمازها آنان را لعن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مناسب است روايتى را كه ابن 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وقايع پس از رحلت پيامبر صلى الله عليه و آله نقل كرده، مورد توجّه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دينورى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فأ نّا قَد أغْضَبْناها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جميعاً، فَاستَأذنا على فاطمة، فَلَم تَأذَنِ لهما، فَأَتَيا عَلِيّاً، فَكلَّماه، فأدخلهما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قَرابةَ رسُولِ اللَّه احَبّ إليّ من قَرابتي، وانّكَ لَاحبّ إليّ مِن عايشَة ابْنَتَي، ولَوَدَدْتُ يَومَ ماتَ أبُوك أ نّي مَتُّ ولا أبقى بعده، أفتَراني أعْرِفُكِ وأعرِفُ فضلكِ وشرفَك وامْنَعُكِ حقّكِ وميراثِكِ من رسول‌اللَّه، إلّاانّي سمعتُ أباك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عن رسول‌اللَّه صلى الله عليه و آله تَعرفانه وتَعمَلان به؟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رِضائي، وسَخَطُ فاطِمَة مِن سَخَطي، فَمَن أَحبَّ فاطمة ابنتي فَقَد أحبّني، ومن‌أرضى فاطمة فَقَدأرضاني، ومن‌أسخطَفاطمَة فقد أسخطني؟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اشهداللَّه وملائكتَه أ نّكما أسخَطتُماني وما أرضَيْتُماني، ولئن لقَيتُ النبيّ لَاشْكُوَنّكُما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انتحب أبوبكر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اصلّيها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به نزد فاطمه رويم، زيرا ما او را خشمگين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و ابوبكر به نزد فاطمه رفتند و اجازه ورود 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به آنها اجازه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نزد على آمده، با او در اين زمينه صحبت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فاطمه را راضى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آنها را نزد فاطمه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وارد خانه شد، روبه‌روى فاطمه نشستند، فاطمه صورتش را به سمت ديوار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و عمر به فاطمه سلام كردند، ولى فاطمه جواب سلام آنها را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نزديكان رسول‌خدا صلى الله عليه و آله در نزد من از نزديكان خودم محبوب‌تر هستند، و تو در نزد من از عايشه دخترم نيز محبوب‌ترى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پدرت از دنيا رفت، آرزو كردم من هم بميرم و پس از او باقى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بر اين باورى كه من فضل وشرف تو را مى‌دانم ولى حقّ تو را از تو و ميراث تو از </w:t>
      </w:r>
    </w:p>
    <w:p>
      <w:pPr>
        <w:pStyle w:val="BookText"/>
        <w:rPr/>
      </w:pPr>
      <w:r>
        <w:rPr>
          <w:rFonts w:ascii="IRNazanin" w:hAnsi="IRNazanin" w:eastAsia="IRNazanin"/>
          <w:color w:val="111111"/>
          <w:sz w:val="28"/>
          <w:sz w:val="28"/>
          <w:szCs w:val="28"/>
          <w:rtl w:val="true"/>
          <w:lang w:bidi="fa-IR"/>
        </w:rPr>
        <w:t>رسول خدا صلى الله عليه و آله را باز مى‌دارم؟ ولى من از پدرت رسول اللَّه صلى الله عليه و آله شنيدم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واگذاريم ارث نيست، بلكه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كنم كه اگر حديثى را از رسول خدا صلى الله عليه و آله نقل كنم آن را شناخته و بدان عمل مى‌كنيد؟</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از رسول خدا صلى الله عليه و آله نشنيديد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خشنودى فاطمه خشنودى من، و ناراحتى او ناراحتى من است؟ پس هر كس فاطمه را دوست بدارد مرا دوست داشته و هر كس او را خشنود كند مرا خشنود كرده است، و هر كسى فاطمه را اذيّت و ناراحت كند من را اذيّت و ناراحت كرده است؟</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ملائكه‌اش را گواه مى‌گيرم كه شما مرا اذيت و ناراحت كرديد و خشنودم ننموديد و هرگاه پيامبر صلى الله عليه و آله را ملاقات نمايم، از شما دو نفر به او شكايت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پس از شنيدن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از اذيّت كردن رسول‌اللَّه صلى الله عليه و آله و شما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آنقدر گريه كرد كه نزديك بود نفسش بند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فاطمه‌فرمود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هرنمازى كه بخوانم شما را نفرين خواهم نمود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به پيروى از خداوند متعال و تبعيّت پيامبر صلى الله عليه و آله و دخترش فاطمه عليها السلام كه داراى ملكه عصمت هستند، كسانى را كه از رسول اللَّه صلى الله عليه و آله پيروى نكرده، او را اذيّت كردند، نفرين نموده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مَنْ ظَلَم مُحَمّداً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قرآن كريم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فِى الدُّنْيَا وَالْأَخِرَةِ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پيامبر صلى الله عليه و آله را اذيّت مى‌كنند، خداوند آنها در دنيا و آخرت نفرين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اذيّت و آزار فاطمه اذيّت و آزار پيامبر صلى الله عليه و آله نيست؟ و آيا اذيّت بالاتر از اينكه به خانه فاطمه عليها السلام هجوم بردند و او را تهديد به آتش زدن كردند؟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آيا اذيّت و آزار على عليه السلام اذيّت و آزار پيامبر صلى الله عليه و آله نيست؟ و آيا اذيّت بالاتر از اين كه على عليه السلام را براى بيعت گرفتن تهديد به قتل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مواردى بعضى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حكم بن أبي‌العاص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كرده‌اند </w:t>
      </w:r>
      <w:r>
        <w:rPr>
          <w:rStyle w:val="FootnoteAnchor"/>
          <w:rtl w:val="true"/>
        </w:rPr>
        <w:footnoteReference w:id="324"/>
      </w:r>
      <w:r>
        <w:rPr>
          <w:rFonts w:ascii="Amiri" w:hAnsi="Amiri" w:eastAsia="Amiri" w:cs="Amiri"/>
          <w:color w:val="111111"/>
          <w:sz w:val="28"/>
          <w:sz w:val="28"/>
          <w:szCs w:val="28"/>
          <w:rtl w:val="true"/>
          <w:lang w:bidi="ar-SA"/>
        </w:rPr>
        <w:t xml:space="preserve">و شجره ملعونه 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إسراء، تفسير به حكم بن أبي العاص و فرزندان او شده است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نيز خود صحابه بعضى افراد را لعن كرده‌اند، مانند على عليه السلام كه عبداللَّه بن زبير را در روز قتل عثمان لعن كرد </w:t>
      </w:r>
      <w:r>
        <w:rPr>
          <w:rStyle w:val="FootnoteAnchor"/>
          <w:rtl w:val="true"/>
        </w:rPr>
        <w:footnoteReference w:id="326"/>
      </w:r>
      <w:r>
        <w:rPr>
          <w:rFonts w:ascii="Amiri" w:hAnsi="Amiri" w:eastAsia="Amiri" w:cs="Amiri"/>
          <w:color w:val="111111"/>
          <w:sz w:val="28"/>
          <w:sz w:val="28"/>
          <w:szCs w:val="28"/>
          <w:rtl w:val="true"/>
          <w:lang w:bidi="ar-SA"/>
        </w:rPr>
        <w:t xml:space="preserve">، و عمر بن الخطّاب كه خالد بن وليد را به جهت كشتن مالك بن نويره مورد لعن قرار داد </w:t>
      </w:r>
      <w:r>
        <w:rPr>
          <w:rStyle w:val="FootnoteAnchor"/>
          <w:rtl w:val="true"/>
        </w:rPr>
        <w:footnoteReference w:id="327"/>
      </w:r>
      <w:r>
        <w:rPr>
          <w:rFonts w:ascii="Amiri" w:hAnsi="Amiri" w:eastAsia="Amiri" w:cs="Amiri"/>
          <w:color w:val="111111"/>
          <w:sz w:val="28"/>
          <w:sz w:val="28"/>
          <w:szCs w:val="28"/>
          <w:rtl w:val="true"/>
          <w:lang w:bidi="ar-SA"/>
        </w:rPr>
        <w:t>و نيز عبداللَّه بن عمر كه فرزند خود را لعن نمود</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و همه اين امور گواه بر جواز لعن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حكمت لعن در قرآن و روايات اين باشد كه لعن در حقيقت بيزارى از </w:t>
      </w:r>
    </w:p>
    <w:p>
      <w:pPr>
        <w:pStyle w:val="BookText"/>
        <w:rPr/>
      </w:pPr>
      <w:r>
        <w:rPr>
          <w:rFonts w:ascii="Amiri" w:hAnsi="Amiri" w:eastAsia="Amiri" w:cs="Amiri"/>
          <w:color w:val="111111"/>
          <w:sz w:val="28"/>
          <w:sz w:val="28"/>
          <w:szCs w:val="28"/>
          <w:rtl w:val="true"/>
          <w:lang w:bidi="ar-SA"/>
        </w:rPr>
        <w:t>بديهاست و انسان با تكرار لعن دورى از زشتيها را به خود تلقين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سبّ و دشنام به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ناسزا گويى به صحابه توسّط شيعيان،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مراجعه به كتابهاى شيعه درمى‌يابيد كه مكرّراً از عمر و ابوبكر و عثمان نام برده شده است، ولى اثرى از دشنام به آنان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اشخاص زمانى موجب كفر مى‌گردد كه برگشت به دشنامِ خداوند متعال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دشنام به پيامبر صلى الله عليه و آله دشنام به خداوند است و دشنام به على عليه السلام نيز دشنام 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دشنام به على عليه السلام دشنام به خداوند است و موجب كفر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مطلب روايتى است كه با سندهاى معتبر از امّ سلمه روايت شده است كه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صلى الله عليه و آله شنيدم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على عليه السلام را دشنام دهد مرا دشنام داده است و هر كسى كه مرا دشنام دهد خداوند را دشنام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عن عبداللَّه بن عبّاس وكان سعيد بن جبير يَقُوده، فمَرَّ على صُفَة زمزم، فإذاً قوم من أهل الشام يشتمون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للَّه‌عزّوجلّ؟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سَبّ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لرسول اللَّه صلى الله عليه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فينا أحدٌ سبّ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لعليّ بن ابيطالب؟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عَلى رسولِ اللَّه صلى الله عليه و آله سَمعتُه باذناي ووَعاه قلبي،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فقد سَبَّني ومن سبَّني فقد سبَّ اللَّه ومن سبَّ اللَّه أَكبَّه اللَّه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به همراه سعيد بن جبير از كنار زمزم مى‌گذشتند كه به گروهى از مردم شام برخورد كردند كه على عليه السلام را دشنام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به من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جرأت ناسزاگويى به خداوند را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هيچ كسى نيست كه خداوند را دشنام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جرأت ناسزاگويى به پيامبر صلى الله عليه و آله را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ميان ما رسول خدا صلى الله عليه و آله را دشنام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به على بن ابيطالب ناسزا مى‌گويد؟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به على را انجام داده‌ايم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رسول‌اللَّه صلى الله عليه و آله حاضر بودم، گوشهاى من از ايشان شنيد و قلب من آن را ضبط نمود كه به على بن ابيطالب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تو را دشنام دهد، مرا دشنام داده است و هر كسى كه مرا دشنام دهد، خدا را دشنام داده و هر كسى كه خدا را دشنام دهد، پروردگار او را به صورت واژگون در آتش جهنم مى‌اندازد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دشنام به على عليه السلام به طور قطع موجب كفر است و فقهاى اهل سنّت نيز به اجماع دشنام دهنده به خداوند و پيامبرش را كافر و مرتد دانسته، قتل او را واجب مى‌دانند</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از اهل سنّت و انديشمندان آنان مطرح مى‌شود كه چرا از كافر دانستن معاويه امتناع مى‌ورزيد و بلكه او را تمجيد مى‌كنيد، در حالى كه او دشنام بر على صلى الله عليه و آله را بر منبرها و در خطبه‌هاى جمعه لازم گردانيد؟ چرا مسلمانان مدينه و ساير شهرهاى اسلامى در برابر معاويه قيام نكرده او را به قتل نرسانيدند؟ مگر به فرمايش رسول خدا صلى الله عليه و آله دشنام به على عليه السلام دشنام به پيامبر صلى الله عليه و آله و دشنام به پيامبر صلى الله عليه و آله دشنام به خدا نبود؟</w:t>
      </w:r>
    </w:p>
    <w:p>
      <w:pPr>
        <w:pStyle w:val="BookText"/>
        <w:rPr/>
      </w:pPr>
      <w:r>
        <w:rPr>
          <w:rFonts w:ascii="IRNazanin" w:hAnsi="IRNazanin" w:eastAsia="IRNazanin"/>
          <w:color w:val="111111"/>
          <w:sz w:val="28"/>
          <w:sz w:val="28"/>
          <w:szCs w:val="28"/>
          <w:rtl w:val="true"/>
          <w:lang w:bidi="fa-IR"/>
        </w:rPr>
        <w:t xml:space="preserve">با اين وجود ابن تيميّه كه چشمان خود را بر روى احاديث پيامبر صلى الله عليه و آله بسته و با دلى آكنده از بغض نسبت به على عليه السلام و خاندان او قلم‌فرسايى نموده و سخن مى‌گويد،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ابابكر وعمر وعثمان فهو أعظم إثماً ممّن سبّ عليّاً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كسى كه به ابوبكر و عمر و عثمان ناسزا بگويد، بيشتر از گناه كسى است كه على را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 مَنْ صدق الله العظيم بَّ أصْح الحمد لله تمهيد ي‌فَعَليه لعنةُ اللَّه والملائكة رحمهما الله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هيچ يك از صحابه دشنام نداده‌اند، و بلكه دشنام به هيچ انسانى گرچه كافر و مشرك باشد را جايز نمى‌دانند؛ زيرا خداوند متعال مى‌فرمايد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الَّذِينَ يَدْعُونَ مِن دُونِ 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مشرك هستند و غير خدا را مى‌خوانند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سبّ وناسزا قرار ندهيد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 اين ناسزاگويى شيعيان به صحابه، تهمتى است كه دشمنان اسلام براى ايجاد شكاف ميان مسلمانان ترويج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مراد رسول‌اللَّه صلى الله عليه و آله اين باشد كه اگر كسى همه صحابه را دشنام دهد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اهل سنّت همين حساسيّت را نسبت به بعضى از رهبران مذهبى خويش اعمال كنند؛ مثل ابن تيميّه كه تمام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فحش و ناسزاگويى به بزرگان شيعه و مسلمان پر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ناسزاگويى به اشخاص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رسول اللَّه صلى الله عليه و آله يا كسى كه دشنام به او، دشنام به رسول اللَّه صلى الله عليه و آله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كفر است، در حالى كه اگر چنين باشد بايد شما ابوبكر را نيز كافر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ديگران در كتابهاى روايى و تفسيرى واقعه‌اى را نقل مى‌كند كه ثابت مى‌كند ابوبكر به مسلمانى فحش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أبي‌سعيد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شَتَم أبابكر، والنبيّ جالسٌ، فجعل النبيّ يتبسّم، فلمّا أكثر ردّ عليه بعض قوله، فغضب النبيّ صلى الله عليه و آله وقام، فلحقه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يَشْتِمُني وأنتَ جالس، فلمَّا رَدَدْتُ عَليه بعضَ قوله غَضبْتَ وقُمتَ؟</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ابوبكر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نشسته بود و پس از شنيدن دشنام آن مرد، تبسّم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دشنام آن مرد زياد شد، ابوبكر بعضى از دشنامهاى او را به خود او برگردانيد، پيامبر صلى الله عليه و آله ناراحت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نزد پيامبر صلى الله عليه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دشنام داد در حالى كه شما نشسته بوديد، همين كه من پاسخش را دادم و بعضى از دشنامهاى او را به او برگرداندم، ناراحت شديد و حركت 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دشنام به افراد عادى موجب كفر است، چرا پيامبر اين دو را نهى نكرد، بلكه به حرف اوّلى تبسّم كرد و چون توقّع از ابوبكر نبود، پيامبر ناراحت شد و از مجلس بيرون رفت؟</w:t>
      </w:r>
    </w:p>
    <w:p>
      <w:pPr>
        <w:pStyle w:val="BookText"/>
        <w:rPr/>
      </w:pPr>
      <w:r>
        <w:rPr>
          <w:rFonts w:ascii="IRNazanin" w:hAnsi="IRNazanin" w:eastAsia="IRNazanin"/>
          <w:color w:val="111111"/>
          <w:sz w:val="28"/>
          <w:sz w:val="28"/>
          <w:szCs w:val="28"/>
          <w:rtl w:val="true"/>
          <w:lang w:bidi="fa-IR"/>
        </w:rPr>
        <w:t>اگر سبّ به صحابه موجب كفر بود، بايد رسول اللَّه صلى الله عليه و آله مردى را كه به ابوبكر سبّ كرد كافر مى‌شمرد، و اگر آن مرد از صحابه بود بايد ابوبكر را هم كافر 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خلافت ابوبكر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به من واگذار تا گردن او را با شمشير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هذا الّا لمن شتم النبي صلى الله عليه و آله </w:t>
      </w:r>
      <w:r>
        <w:rPr>
          <w:rStyle w:val="FootnoteAnchor"/>
          <w:rtl w:val="true"/>
        </w:rPr>
        <w:footnoteReference w:id="335"/>
      </w:r>
      <w:r>
        <w:rPr>
          <w:rFonts w:ascii="IRNazanin" w:hAnsi="IRNazanin" w:eastAsia="IRNazanin"/>
          <w:color w:val="111111"/>
          <w:sz w:val="28"/>
          <w:sz w:val="28"/>
          <w:szCs w:val="28"/>
          <w:rtl w:val="true"/>
          <w:lang w:bidi="fa-IR"/>
        </w:rPr>
        <w:t>بنشين، فقط ناسزاى به پيامبر صلى الله عليه و آله موجب جواز كشتن گوينده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مرادش اين است كه اگر كسى به پيامبر صلى الله عليه و آله دشنام دهد، مرتد مى‌شود و بايد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دشنام به اشخاص ديگر موجب كفر نخواهد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مجموع شايسته است برادران اهل سنّت ميان لعن و سب تفكيك كنند و متوجّه توطئه دشمنان اسلام براى ايجاد تفرقه ميان مسلمانان باشند</w:t>
      </w:r>
      <w:r>
        <w:rPr>
          <w:rFonts w:eastAsia="Amiri" w:cs="Amiri" w:ascii="Amiri" w:hAnsi="Amiri"/>
          <w:color w:val="111111"/>
          <w:sz w:val="28"/>
          <w:szCs w:val="28"/>
          <w:rtl w:val="true"/>
          <w:lang w:bidi="ar-SA"/>
        </w:rPr>
        <w:t xml:space="preserve">. </w:t>
      </w:r>
      <w:bookmarkStart w:id="205" w:name="pg7_163"/>
    </w:p>
    <w:p>
      <w:pPr>
        <w:pStyle w:val="Heading2"/>
        <w:numPr>
          <w:ilvl w:val="1"/>
          <w:numId w:val="1"/>
        </w:numPr>
        <w:rPr/>
      </w:pPr>
      <w:bookmarkStart w:id="206" w:name="__RefHeading___Toc1550914_1490000891"/>
      <w:bookmarkStart w:id="207" w:name="_Toc76"/>
      <w:bookmarkEnd w:id="205"/>
      <w:bookmarkEnd w:id="206"/>
      <w:r>
        <w:rPr/>
        <w:t>11</w:t>
      </w:r>
      <w:r>
        <w:rPr>
          <w:rtl w:val="true"/>
        </w:rPr>
        <w:t xml:space="preserve">. </w:t>
      </w:r>
      <w:r>
        <w:rPr>
          <w:rtl w:val="true"/>
        </w:rPr>
        <w:t>ديدگاه شيعه درباره عايشه و حفصه‌</w:t>
      </w:r>
      <w:bookmarkEnd w:id="207"/>
    </w:p>
    <w:p>
      <w:pPr>
        <w:pStyle w:val="Heading3"/>
        <w:numPr>
          <w:ilvl w:val="2"/>
          <w:numId w:val="1"/>
        </w:numPr>
        <w:rPr/>
      </w:pPr>
      <w:bookmarkStart w:id="208" w:name="__RefHeading___Toc1550916_1490000891"/>
      <w:bookmarkStart w:id="209" w:name="_Toc77"/>
      <w:bookmarkEnd w:id="208"/>
      <w:r>
        <w:rPr>
          <w:rtl w:val="true"/>
        </w:rPr>
        <w:t>شبهه‌</w:t>
      </w:r>
      <w:bookmarkEnd w:id="209"/>
    </w:p>
    <w:p>
      <w:pPr>
        <w:pStyle w:val="BookText"/>
        <w:rPr/>
      </w:pPr>
      <w:r>
        <w:rPr>
          <w:rFonts w:ascii="IRNazanin" w:hAnsi="IRNazanin" w:eastAsia="IRNazanin"/>
          <w:color w:val="111111"/>
          <w:sz w:val="28"/>
          <w:sz w:val="28"/>
          <w:szCs w:val="28"/>
          <w:rtl w:val="true"/>
          <w:lang w:bidi="fa-IR"/>
        </w:rPr>
        <w:t xml:space="preserve">يكى از پرسشهايى كه اهل سنّت در اعتراض به مذهب شيعه مطرح مى‌كنند، اين است كه چرا شيعيان به عايشه و حفصه، همسران پيامبر صلى الله عليه و آله بى‌احترامى مى‌كنند، به آنان سبّ و ناسزا مى‌گويند، آنان را لعن و نفرين مى‌كنند؟ در حالى كه عايشه و حفصه از همسران پيامبر صلى الله عليه و آله و مورد احترام آن حضرت بوده‌اند، بخصوص عايشه حافظ هزاران حديث نبوى و محبوب پيامبر صلى الله عليه و آله بوده است و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Heading3"/>
        <w:numPr>
          <w:ilvl w:val="2"/>
          <w:numId w:val="1"/>
        </w:numPr>
        <w:rPr/>
      </w:pPr>
      <w:bookmarkStart w:id="210" w:name="__RefHeading___Toc1550918_1490000891"/>
      <w:bookmarkStart w:id="211" w:name="_Toc78"/>
      <w:bookmarkEnd w:id="210"/>
      <w:r>
        <w:rPr>
          <w:rtl w:val="true"/>
        </w:rPr>
        <w:t>پاسخ شبهه‌</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ناسزاگويى به عايشه و حفصه در محافل شيعى دروغ است، در حقيقت ترويج اين مطلب و منسوب نمودن آن به شيعيان، توطئه دشمنان اسلام براى ايجاد تفرقه ميان مسلمانان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لعن به عايشه و حفصه طبق ادلّه‌اى كه در شبهه قبلى گذشت و ادلّه‌اى كه خواهد آمد، قابل مذمّت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لعن آن دو را افضل اعمال نمى‌دانند، هر چند بعضى از متعصّبين اهل سنّت چنين مطلبى را به شيعيان نسبت داده‌اند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احترام به همسران پيامبر صلى الله عليه و آله از سوى شيعيان بيشتر از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سوده، امّ سلمه، زينب دختر خزيمة بن حارث، امّ حبيبه و ماريه قبطيه همگى از همسران پيامبر صلى الله عليه و آله و مورد احترام شيعيان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آنان موجب شده كه هرگاه به قبرستان بقيع مى‌روند، قبر آنان را زيارت كنند و براى آنان طلب مغفرت نمايند و هرگاه به قبرستان معلاة مى‌روند، يادآور فداكاريهاى خديجه شده، به او عشق بورزند و به پاس زحمات او قبرش را زيارت كنند و او را افضل همسران پيامبر صلى الله عليه و آله بدانند، و وقتى به مشربه امّ ابراهيم مى‌روند، يادآور بزرگوارى ماريه قبطيه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شيعه در باره عايشه و حفصه اين است كه نزد خداوند و رسولش داراى منزلت و احترام نيستند، بلكه خداوند متعال با لحنى تهديدآميز آنان را مذمّت و سرزنش كرده و به خاطر فاش نمودن اسرار پيامبر صلى الله عليه و آله گناهكار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تَتُوبَآ إِلَى اللَّهِ فَقَدْ صَغَتْ قُلُوبُكُمَا وَإِنْ تَظَاهَرَا عَلَيْهِ فَإِنَّ اللَّهَ هُوَ مَوْلاهُ وَجِبْرِيلُ وَصَالِحُ ا لْمُؤْمِنِينَ وَا 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باز گرديد 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دلهاى شما به 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ضدّ پيامبر همپشتى كنيد، همانا خداوند ياور اوست و جبرئيل و شايستگان از مؤمنان و فرشتگان پشتيبان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متعال دو تن از همسران پيامبر صلى الله عليه و آله را نكوهش نموده و گناهكار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از آيات همين سوره و ادامه نكوهش آن دو زن مى‌فرمايد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 هُمَا فَلَمْ يُغْنِيَا عَنْهُمَا مِنَ اللَّهِ شَيًا وَقِيلَ ادْخُلَا </w:t>
      </w:r>
    </w:p>
    <w:p>
      <w:pPr>
        <w:pStyle w:val="BookText"/>
        <w:rPr/>
      </w:pPr>
      <w:r>
        <w:rPr>
          <w:rFonts w:ascii="Amiri" w:hAnsi="Amiri" w:eastAsia="Amiri" w:cs="Amiri"/>
          <w:color w:val="111111"/>
          <w:sz w:val="28"/>
          <w:sz w:val="28"/>
          <w:szCs w:val="28"/>
          <w:rtl w:val="true"/>
          <w:lang w:bidi="ar-SA"/>
        </w:rPr>
        <w:t>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كسانى كه كافر شدند، مثال زده است به زن نوح و زن لوط كه زير فرمان دو بنده شايسته ما بودند و آن دو خيانت كردند و ارتباط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ديگران وارد آتش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متعال عملِ آن دو زنِ پيامبر صلى الله عليه و آله را از سنخ عمل همسر نوح عليه السلام و همسر لوط عليه السلام شمرده است كه اسرار حضرت نوح و لوط را فاش ساخته و براى كفّار جاسوسى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شريفه در باره عايشه و حفصه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حكايت از اين دارد كه پيامبر صلى الله عليه و آله اسرار مهمّى را به حفصه و عايشه گفته و آنان آن اسرار را فاش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تفسير آيه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حفصه و عايشه است كه به روش كنايه ذكر شده تا در سرزنش آنان رساتر باشد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يعنى حفصة وعائشة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دو زنى كه توبه كنند حفصه و عايشه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شوكانى، بغوى، بيضاوى، جلال الدين محلّى، جلال الدين سيوطى، واحدى، ابوالسعود و ثعالبى در تفسير اين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عايشه و حفصه دانسته‌اند</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روايتى از ابن عبّاس در بسيارى از كتابهاى حديثى و تفسيرى اهلِ سنّت نقل </w:t>
      </w:r>
    </w:p>
    <w:p>
      <w:pPr>
        <w:pStyle w:val="BookText"/>
        <w:rPr/>
      </w:pPr>
      <w:r>
        <w:rPr>
          <w:rFonts w:ascii="Amiri" w:hAnsi="Amiri" w:eastAsia="Amiri" w:cs="Amiri"/>
          <w:color w:val="111111"/>
          <w:sz w:val="28"/>
          <w:sz w:val="28"/>
          <w:szCs w:val="28"/>
          <w:rtl w:val="true"/>
          <w:lang w:bidi="ar-SA"/>
        </w:rPr>
        <w:t>شده است كه تأييد مى‌كند مراد از آن دو زن در آيه شريفه، عايشه و حفصه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پى آن بودم تا از آن دو زنى كه در آيه شريفه به آنان اشاره شده، از عمر بپرسم؛ تا آنكه عمر به حجّ رفت و من نيز به همراه او به حجّ رفتم، در وسط راه به گوشه‌اى رفت تا وضو بگيرد، من نيز مشك آب را برداشته با او همراه شدم، آب روى دست او ريختم و او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چه كسانى هستند؟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پرسش ابن عبّاس ناراحت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حفصه و عايشه هستند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زمخشرى در تفسير آيه دوم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طِيِّ هذين التمثيلَين تَعريضٌ بامَّيِ المؤمنين المذكورتين في السورة، و ما فرط منهما من التظاهر على رسول اللَّه بما كرهه، وتَحذيرٌ لهما على أغْلَظ وجهٍ وأشدّ، لما في التمثيل من ذكر الكفر، والتعريض بحفصة أرجح، لأنّ امرأةَ لُوط افْشَت عليه، كما افشت حفصة على رسول اللَّه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مثال اشاره دارند به عايشه و حفصه كه در اول سوره نيز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دارند به اشتباه آن دو در همكارى بر انجام آنچه پيامبر صلى الله عليه و آله از انجام آن ناراحت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اخطارى است به آنان با شديدترين لحن و غليظترين صورت؛ زيرا در مثال سخن از كفر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مناسب‌تر آن است كه اشاره به حفصه باشد؛ زيرا همسر لوط اسرار او را فاش نمود همانطور كه حفصه اسرار پيامبر صلى الله عليه و آله را فاش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اين آيه شريفه در باره عايشه و حفصه وارد شده است، ثابت مى‌شود آن دو گناهكار و فاش كننده اسرار پيامبر صلى الله عليه و آله بوده و خداوند متعال با لحنى شديد آنان را سرزنش كرده و به زنان نوح و لوط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نه تنها در نزد خداوند منزلت و مقام ويژه‌اى ندارند، بلكه نسبت به ساير همسران </w:t>
      </w:r>
    </w:p>
    <w:p>
      <w:pPr>
        <w:pStyle w:val="BookText"/>
        <w:rPr/>
      </w:pPr>
      <w:r>
        <w:rPr>
          <w:rFonts w:ascii="IRNazanin" w:hAnsi="IRNazanin" w:eastAsia="IRNazanin"/>
          <w:color w:val="111111"/>
          <w:sz w:val="28"/>
          <w:sz w:val="28"/>
          <w:szCs w:val="28"/>
          <w:rtl w:val="true"/>
          <w:lang w:bidi="fa-IR"/>
        </w:rPr>
        <w:t>پيامبر صلى الله عليه و آله داراى هيچ گونه احترامى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توجّهى شيعيان به آن دو بدون علّت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خصوص عايشه يكى از عللى كه موجب شد شيعيان به او ارج ننهند و بلكه همواره او را مورد سرزنش قرار دهند، اين است كه با فرمايش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فِى بُيُوتِكُنَّ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مخالفت نموده، طلحه و زبير را به بيعت شكنى با ولىّ امر و امام زمان خود على عليه السلام ترغيب نمود و تعدادى از منافقان را جمع كرد و در جنگ جمل با على عليه السلام جنگيد؛ و جنگ با على عليه السلام جنگ با پيامبر صلى الله عليه و آله است، زيرا پيامبر صلى الله عليه و آله خطاب به على و فاطمه و حسن و حسين عليهم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داريد شيعه براى كسى كه به جنگ با رسول اللَّه صلى الله عليه و آله برخاسته است، ارزش و احترام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اقدام به اين عمل زشت مورد بى توجّهى ساير همسران پيامبر صلى الله عليه و آله نيز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سوگند ياد كرد كه تا ابد با عايشه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عايشه روايت شده است كه پس از جنگ جمل به ديدار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سوگند ياد كرده بود كه تا ابد با عايشه سخن نگويد، زيرا به جنگ با على بن ابيطالب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عايشه به نزد امّ سلمه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از جنگ با على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خداوند طلب بخشش مى‌كنم و توبه مى‌نمايم، با من هم‌سخن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به جنگ با على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اين كار نهى نكردم؟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تا هنگام مرگ با عايشه سخن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عايشه گريه كنان از نزد امّ سلمه بيرون رفت و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مى‌خورم بر اشتباهى كه انجام دادم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مى‌بينيد كه امّ سلمه قسم مى‌خورد با عايشه تا ابد سخن نگويد و عذر خواهى عايشه و اظهار توبه‌اش نيز نزد امّ سلمه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نيز عذرخواهى و توبه عايشه را اصلاح كننده شخصيّت عايشه نمى‌دانند و همواره او را سرزنش نموده، مذمّت مى‌كنند؛ زيرا جنگ جمل سرنوشت حكومت اسلامى را تغيير داد و مسلمانان را به گروههاى مختلف تقسيم نمود و در حقيقت نخستين جنگ ميان خود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چگونه مى‌شود عايشه را امّ المؤمنين خطاب كرد، در حالى كه با بهترين فرزندان خود جنگيد؟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خصوص حفصه، پدرش عمر بن خطّاب اعتراف مى‌كندكه پيامبر صلى الله عليه و آله حفصه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مى‌كند كه خطاب به دخترش حفصه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علمت انّ رسول اللَّه صلى الله عليه و آله لا يحبّك، ولو لا أنا لطلّقك</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يقين دارم رسول خدا صلى الله عليه و آله تو را دوست ندارد و اگر به خاطر من نبود، تو را طلاق مى‌داد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پيامبر صلى الله عليه و آله حفصه را دوست نداشت و در فاش نمودن اسرار پيامبر صلى الله عليه و آله همكار عايشه بود، بر چه اساسى شيعيان را بر سرزنش كردن او مذمّت مى‌كنيد؟ </w:t>
      </w:r>
      <w:bookmarkStart w:id="212" w:name="pg7_169"/>
    </w:p>
    <w:p>
      <w:pPr>
        <w:pStyle w:val="Heading2"/>
        <w:numPr>
          <w:ilvl w:val="1"/>
          <w:numId w:val="1"/>
        </w:numPr>
        <w:rPr/>
      </w:pPr>
      <w:bookmarkStart w:id="213" w:name="__RefHeading___Toc1550920_1490000891"/>
      <w:bookmarkStart w:id="214" w:name="_Toc79"/>
      <w:bookmarkEnd w:id="212"/>
      <w:bookmarkEnd w:id="213"/>
      <w:r>
        <w:rPr/>
        <w:t>12</w:t>
      </w:r>
      <w:r>
        <w:rPr>
          <w:rtl w:val="true"/>
        </w:rPr>
        <w:t xml:space="preserve">. </w:t>
      </w:r>
      <w:r>
        <w:rPr>
          <w:rtl w:val="true"/>
        </w:rPr>
        <w:t>توسّل به اولياى الهى‌</w:t>
      </w:r>
      <w:bookmarkEnd w:id="214"/>
    </w:p>
    <w:p>
      <w:pPr>
        <w:pStyle w:val="Heading3"/>
        <w:numPr>
          <w:ilvl w:val="2"/>
          <w:numId w:val="1"/>
        </w:numPr>
        <w:rPr/>
      </w:pPr>
      <w:bookmarkStart w:id="215" w:name="__RefHeading___Toc1550922_1490000891"/>
      <w:bookmarkStart w:id="216" w:name="_Toc80"/>
      <w:bookmarkEnd w:id="215"/>
      <w:r>
        <w:rPr>
          <w:rtl w:val="true"/>
        </w:rPr>
        <w:t>شبهه‌</w:t>
      </w:r>
      <w:bookmarkEnd w:id="216"/>
    </w:p>
    <w:p>
      <w:pPr>
        <w:pStyle w:val="BookText"/>
        <w:rPr/>
      </w:pPr>
      <w:r>
        <w:rPr>
          <w:rFonts w:ascii="IRNazanin" w:hAnsi="IRNazanin" w:eastAsia="IRNazanin"/>
          <w:color w:val="111111"/>
          <w:sz w:val="28"/>
          <w:sz w:val="28"/>
          <w:szCs w:val="28"/>
          <w:rtl w:val="true"/>
          <w:lang w:bidi="fa-IR"/>
        </w:rPr>
        <w:t>يكى ديگر از مسائلى كه محور شبهه‌افكنى و ايجاد تفرقه ميان مسلمانان قرار گرفته، مسأله توسّل به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مسأله توسّل از مسائلى است كه در ميان خدا پرستان و مسلمانان جهان و به خصوص در ميان شيعيان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انسانهاى موحّد و پيروان اديان و مذاهب به نوعى توسّل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كيفيّت توسّل و آنچه وسيله قرار مى‌گيرد،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اختلاف در ميان مسلمانان چيزى جز تبليغات مسموم و آموزه‌هاى غلط و نظريّات دور از واقع سردمداران مسلك وهّابيّت نيست، به گونه‌اى كه آنان بعضى از انواع توسّل را كه در ميان شيعيان رواج دارد، كفر و شرك دانسته‌اند و بر همين اساس ساير مسلمانان را بر ضدّ شيعيان تحريك نموده، به خصوص در موسم حج و عمره با هدف ايجاد تفرقه و بدبينى نسبت به مذهب شيعه مسئله توسّل را مطرح كرده، شيعيان را متّهم به كفر و شرك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تبليغات خويش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صلى الله عليه و آله و ساير اوليا پس از مرگ آنان، با آموزه‌هاى دين‌اسلام مخالفت دارد و بدعت است وبدعت حرام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تبليغات ريشه در عقايد و آيين وهابيّت دارد كه اشخاصى مانند ابن تيميّه و بن‌باز، سالها آن را ترويج نموده و اسباب انحراف بعضى از مسلمانان را </w:t>
      </w:r>
    </w:p>
    <w:p>
      <w:pPr>
        <w:pStyle w:val="BookText"/>
        <w:rPr/>
      </w:pPr>
      <w:r>
        <w:rPr>
          <w:rFonts w:ascii="Amiri" w:hAnsi="Amiri" w:eastAsia="Amiri" w:cs="Amiri"/>
          <w:color w:val="111111"/>
          <w:sz w:val="28"/>
          <w:sz w:val="28"/>
          <w:szCs w:val="28"/>
          <w:rtl w:val="true"/>
          <w:lang w:bidi="ar-SA"/>
        </w:rPr>
        <w:t>ايجاد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شايسته است بعضى از سخنان آن دو را در باب توسّل ذكر كنيم تا اصل شبهه از زبان و قلم خودشان توضيح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التوسّل قد يراد به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أمران متّفق عليهما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الإيمان والإسلام، وهو التّوسل بالإيمان به وبطاعته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وشفاعته وهذا أيضاً نافع يتوسّل به من دعا له وشفع فيه باتّفاق المسلمين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كلمه توسّل سه معنا ممكن است اراده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معناى آن به اتّفاق تمام مسلمانان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معنايى كه اصل ايمان و اسلام است و آن عبارت است از توسّل با ايمان به پيامبر و اطاعت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شفاعت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مفيد است؛ زيرا كسى كه پيامبر براى او دعا كند و درباره او شفاعت كند، به پيامبر توسّل كرده است و به اتّفاق همه مسلمانان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معناى سوم توسّل را، توسّل به ذات پيامبر صلى الله عليه و آله و واسطه قرار دادن آن حضرت و ساير اوليا معرّفى كرده و مى‌گويد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يتأوّل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طلبنا منه الاستغفار بعد موته كنّا بمنزلة الّذين طلبوا به الاستغفار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ويخالفون بذلك إجماع الصحابة والتابعين لهم بإحسان وسائر المسلمين، فإنّ أحداً منهم لم يطلب من النبيّ صلى الله عليه و آله بعد موته أن يشفع له ولا سأله شيئاً ولا ذكر ذلك أحدٌ من أئمّة المسلمين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الأنواع من </w:t>
      </w:r>
    </w:p>
    <w:p>
      <w:pPr>
        <w:pStyle w:val="BookText"/>
        <w:rPr/>
      </w:pPr>
      <w:r>
        <w:rPr>
          <w:rFonts w:ascii="Amiri" w:hAnsi="Amiri" w:eastAsia="Amiri" w:cs="Amiri"/>
          <w:color w:val="111111"/>
          <w:sz w:val="28"/>
          <w:sz w:val="28"/>
          <w:szCs w:val="28"/>
          <w:rtl w:val="true"/>
          <w:lang w:bidi="ar-SA"/>
        </w:rPr>
        <w:t>خطاب الملائكة والأنبياء والصالحين بعد موتهم عند قبورهم وفي مغيبهم وخطاب تماثيلهم هو من أعظم أنواع الشرك الموجود</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إذ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پس از رحلت پيامبر صلى الله عليه و آله از او طلب استغفار نماييم، به منزله صحابه آن حضرت هستيم كه در حال زنده بودن آن حضرت از او طلب استغفار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 سخن به مخالفت با اجماع صحابه و تابعين و ساير مسلمانان برخاسته‌اند؛ زيرا هيچ يك از صحابه و تابعين پس از رحلت پيامبر صلى الله عليه و آله طلب شفاعت از او نكرده، چيزى از او درخواست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پيشوايان مسلمين نيز آن را در كتابهاى خويش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گونه خطاب به ملائكه و پيامبران و صالحان پس از مرگ آنها و در كنار قبر آنان از بزرگترين انواع شرك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التوسّل يراد به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فرض لا يتمّ الإيمان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بدعائه وشفاعته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في حياته ويكون يوم القيامة يتوسّلون بشفاعته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بمعنى الإقسام على اللَّه بذاته والسؤال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لم تكن الصحابة يفعلونه في الاستقاء ونحوه، ولا في حياته، ولا بعد مماته، ولا عند قبره ولا يعرف هذا في شي‌ء من الأدعية المشهورة بينهم، وإنّما ينقل من ذلك فى أحاديث ضعيفة مرفوعة وموقوفة أو عمن ليس قوله حجّة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كلمه توسّل سه معنا ممكن است اراده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اطاعت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توسّل واجب است، زيرا ايمان جز با آن كامل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دعا و شفاعت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توسّل در هنگام زنده بودن پيامبر صلى الله عليه و آله وجود داشته و در قيامت نيز به شفاعت او متوسّل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معناى قسم دادن خداوند را به ذات پيامبر صلى الله عليه و آله و درخواست حاجت از خداوند با واسطه قرار دادن شخص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صحابه رسول اللَّه صلى الله عليه و آله در حيات ايشان، پس از رحلت او و در كنار قبر آن حضرت انجام نداده‌اند، و در هيچ دعاى مشهورى نيز وارد نشده است، بلكه فقط يا در احاديث ضعيف و يا توسّط كسانى كه سخنشان حجّت نيست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 باز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صلحا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اشكالى ندارد، زيرا صحابه رسول اللَّه صلى الله عليه و آله در زمانى كه آن حضرت زنده بود به دعاى آن حضرت توسّل مى‌جستند و پيامبر صلى الله عليه و آله درباره آنان دعا مى‌كرد و آنان به فيض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عمر بن خطاب در طلب باران متوسّل به دعاى عباس، عموى پيامبر صلى الله عليه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توسّل جايز نيست، بلكه از جهتى بدعت و از جهتى ديگر شرك است؛ زيرا هر كسى كه معتقد باشد شخصى در تحقّق امرى تأثير گذار است، نوعى از انواع شرك را اظهار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توسّل به خود پيامبر صلى الله عليه و آله و اينكه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بنبيّك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اينكه منظورش اين باشد كه با ايمان به رسول اللَّه صلى الله عليه و آله و محبّت به او توسّل به خدا مى‌جويد؛ زيرا اين گونه توسّل در دين خدا وارد شده و براى بندگان خدا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پيامبر صلى الله عليه و آله وسيله‌اى نيست كه براى بندگان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نظر من توسّل به مقام و منزلت پيامبر صلى الله عليه و آله در نزد خداوند نيز جايز نيست، زيرا مقام و منزلت پيامبر صلى الله عليه و آله براى خودش مفيد است نه براى ديگران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پيامبر صلى الله عليه و آله سه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ايمان به پيامبر صلى الله عليه و آله و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توسّل هم در زمان پيامبر صلى الله عليه و آله و هم پس از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دعاى پيامبر صلى الله عليه و 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بخواهد تا در حقّ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توسّل در زمان حيات پيامبر صلى الله عليه و آله جايز است، ولى پس از رحلت آن حضرت جايز نيست؛ زيرا پيامبر صلى الله عليه و آله پس از مردن نمى‌تواند براى او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مقام و منزلت پيامبر صلى الله عليه و آله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چه در زمان زنده بودن پيامبر صلى الله عليه و آله و چه در زمان پس از رحلت او جايز نيست، زيرا مقام و منزلت پيامبر صلى الله عليه و آله وسيله‌اى براى رسيدن به مقصود نيست، به اين دليل كه مقام و منزلت پيامبر صلى الله عليه و آله عمل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كنار قبر پيامبر صلى الله عليه و آله آمدم و از او خواستم تا براى من در نزد خداوند استغفار و شفاعت كند، آيا اين كار جايز است يا نه؟</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متعال چنين فرموده است، ولى بايد توجّه داشت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انّهم إذ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براى گذشته است، نه ظرف براى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انهم إذا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از آنچه در زمان پيامبر صلى الله عليه و آله رخ داده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پس از مردن نمى‌تواند براى ديگران استغفار كند؛ زيرا هرگاه بنده خدا از دنيا برود، عملش نيز قطع مى‌گردد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ابن تيميّه و بن باز در چند مطلب خلاصه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ايمان خود به پيامبر صلى الله عليه و آله و اطاعت از او را واسطه ميان خود و خداوند قرار دهد، هيچ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دعاى پيامبر صلى الله عليه و آله را واسطه و وسيله براى بر آورده شدن حاجات </w:t>
      </w:r>
      <w:bookmarkStart w:id="217" w:name="pg7_174"/>
    </w:p>
    <w:p>
      <w:pPr>
        <w:pStyle w:val="BookText"/>
        <w:rPr/>
      </w:pPr>
      <w:bookmarkEnd w:id="217"/>
      <w:r>
        <w:rPr>
          <w:rFonts w:ascii="IRNazanin" w:hAnsi="IRNazanin" w:eastAsia="IRNazanin"/>
          <w:color w:val="111111"/>
          <w:sz w:val="28"/>
          <w:sz w:val="28"/>
          <w:szCs w:val="28"/>
          <w:rtl w:val="true"/>
          <w:lang w:bidi="fa-IR"/>
        </w:rPr>
        <w:t>خويش توسّط خداوند قرار دهد و از پيامبر صلى الله عليه و آله درخواست كند تا براى او دعا نمايد، جايز نيست؛ زيرا اين عمل در صورتى ممكن است كه پيامبر صلى الله عليه و آله زنده باشد و بتواند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مردن مانند ساير بندگان خدا از دنيا فاصله گرفته و نمى‌تواند براى كسى دعا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قرار دادن شخص پيامبر اسلام صلى الله عليه و آله و ساير پيامبران و امامان و صلحا چه در زمان حيات و چه پس از مردن آنان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قرار دادن آنان براى برآورده شدن نيازها به معناى روى گرداندن از خداوند و روى آوردن به كسى ديگر است، و اين شرك به خداوند متعال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 پيامبران و اولياى در هيچ زمانى از صحابه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 پيامبر صلى الله عليه و آله در هيچ يك از دعاهاى مشهور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دلالت بر جواز توسّل به شخص پيامبران و اولياى داشته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قرار دادن مقام و منزلت پيامبران و صلحا و قسم دادن خداوند را به مقام و منزلت آنان در نزد خود جايز نيست، زيرا مقام و منزلت آنان فقط براى خودشان مفيد است و از اين مقام سودى به ديگران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ديگرى نيز در سخنان آن دو و بعضى ديگر از پيروانشان در دفاع از نظريّه خويش ديده‌مى‌شود كه در ذيل پاسخ به شبهه مورد اشاره قرار خواهدگرفت</w:t>
      </w:r>
      <w:r>
        <w:rPr>
          <w:rFonts w:eastAsia="IRNazanin" w:cs="IRNazanin"/>
          <w:color w:val="111111"/>
          <w:sz w:val="28"/>
          <w:szCs w:val="28"/>
          <w:rtl w:val="true"/>
          <w:lang w:bidi="fa-IR"/>
        </w:rPr>
        <w:t>.</w:t>
      </w:r>
    </w:p>
    <w:p>
      <w:pPr>
        <w:pStyle w:val="Heading3"/>
        <w:numPr>
          <w:ilvl w:val="2"/>
          <w:numId w:val="1"/>
        </w:numPr>
        <w:rPr/>
      </w:pPr>
      <w:bookmarkStart w:id="218" w:name="__RefHeading___Toc1550924_1490000891"/>
      <w:bookmarkStart w:id="219" w:name="_Toc81"/>
      <w:bookmarkEnd w:id="218"/>
      <w:r>
        <w:rPr>
          <w:rtl w:val="true"/>
        </w:rPr>
        <w:t>پاسخ شبهه‌</w:t>
      </w:r>
      <w:bookmarkEnd w:id="2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شبهه لازم است معناى توسّل و بيگانگى آن با انواع شرك وجايگاه آن در قرآن و روايات و سنّت پيامبر صلى الله عليه و آله و سيره مسلمانان مورد بررسى قرار گيرد</w:t>
      </w:r>
      <w:r>
        <w:rPr>
          <w:rFonts w:eastAsia="IRNazanin" w:cs="IRNazanin"/>
          <w:color w:val="111111"/>
          <w:sz w:val="28"/>
          <w:szCs w:val="28"/>
          <w:rtl w:val="true"/>
          <w:lang w:bidi="fa-IR"/>
        </w:rPr>
        <w:t xml:space="preserve">. </w:t>
      </w:r>
      <w:bookmarkStart w:id="220" w:name="pg7_175"/>
    </w:p>
    <w:p>
      <w:pPr>
        <w:pStyle w:val="Heading3"/>
        <w:numPr>
          <w:ilvl w:val="2"/>
          <w:numId w:val="1"/>
        </w:numPr>
        <w:rPr/>
      </w:pPr>
      <w:bookmarkStart w:id="221" w:name="__RefHeading___Toc1550926_1490000891"/>
      <w:bookmarkStart w:id="222" w:name="_Toc82"/>
      <w:bookmarkEnd w:id="220"/>
      <w:bookmarkEnd w:id="221"/>
      <w:r>
        <w:rPr>
          <w:rtl w:val="true"/>
        </w:rPr>
        <w:t>معناى توسّل و وسيله‌</w:t>
      </w:r>
      <w:bookmarkEnd w:id="222"/>
    </w:p>
    <w:p>
      <w:pPr>
        <w:pStyle w:val="Heading4"/>
        <w:numPr>
          <w:ilvl w:val="3"/>
          <w:numId w:val="1"/>
        </w:numPr>
        <w:rPr/>
      </w:pPr>
      <w:bookmarkStart w:id="223" w:name="__RefHeading___Toc1550928_1490000891"/>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تقرّب و نزديك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منزلت و درجه و نزديكى به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يعنى منزلت نزد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يعنى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يعنى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فلان إلى وسيلة وقتى كه شخص با انجام عملى خود را به شخص ديگرى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وتوسّل إليه بوسيلة وقتى كه با انجام عملى خود را به شخص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إليه بكذا يعنى با رشته محبّت و احترامى كه شخصى در نزد شخص ديگر دارد، خود را به او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يعنى پيوند و نزديكى</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جوهرى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فيروز آبادى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نيز معناى توسّل را تقرّب و معناى وسيله را منزلت و درجه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توسّل به خدا به وسيله چيزى يا شخصى، يعنى تقرّب به خدا به واسطه آنچه كه داراى مقام و منزلت و درجه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معناى وسيله بودن، مقام و منزلت داشتن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كسى كه مقام و منزلت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مقام و منزلت و درجه اوصافى هستند كه براى هر چيزى قابل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 كه آن چيز يكى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يكى از اشخاص باشد؛ از اين رو هر عمل و يا هر شخصى كه در نزد خداوند متعال داراى مقام و منزلت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مى‌توانيم به واسطه مقام و منزلت و احترامش در نزد خداوند تقرّب به ذات اقدس الهى جسته، او را براى </w:t>
      </w:r>
    </w:p>
    <w:p>
      <w:pPr>
        <w:pStyle w:val="BookText"/>
        <w:rPr/>
      </w:pPr>
      <w:r>
        <w:rPr>
          <w:rFonts w:ascii="Amiri" w:hAnsi="Amiri" w:eastAsia="Amiri" w:cs="Amiri"/>
          <w:color w:val="111111"/>
          <w:sz w:val="28"/>
          <w:sz w:val="28"/>
          <w:szCs w:val="28"/>
          <w:rtl w:val="true"/>
          <w:lang w:bidi="ar-SA"/>
        </w:rPr>
        <w:t>برآورده شدن حاجات التماس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تفاوت عمل و شخص در اين جهت است كه هر عملى از اعمال صالحه خود به خود داراى مقام و درجه و منزلت در نزد خداست، طورى كه انجام آن عمل مستلزم تقرّب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ايمان به خداوند يا ايمان به نبوت انبيا يا انجام نماز و روزه وسيله هايى براى تقرّب به خداوند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اشخاص دو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تنها با انجام اعمال صالحه برخوردار از مقام و منزلت و درجه در نزد خداوند مى‌شوند، مانند عموم بندگان خدا كه با ايمان به خدا و پيامبرش و انجام عملهاى نيك در رحمت خداوند داخل شده، بارعايت تقواى الهى در نزد خداوند، گرامى مى‌شوند؛ همانطور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أَتْقَلكُمْ</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شما در نزد خداوند با تقواترين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وَعَمِلُواْ الصلِحتِ فَيُدْخِلُهُمْ رَبُّهُمْ فِى رَحْمَتِهِ ذَا لِكَ هُوَ ا لْفَوْزُ ا لْمُبِينُ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عمل صالح انجام دهند، پروردگارشان آنان را در رحمت خويش داخل مى‌كند، و اين كاميابى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اشخاص هر مقدار كه عمل كنند به درجات آنان در نزد خداوند افزوده مى‌شود، خداوند متعال مى‌فرمايد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وَمِمَّا رَزَقْنهُمْ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أُوْلبِكَ هُمُ الْمُؤْمِنُونَ حَقًّا لَّهُمْ دَرَجتٌ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نماز بر پا مى‌دارند و از آنچه روزيشان كرديم انفاق مى‌كنند، حقيقتاً مؤمن هستند و در نزد پروردگارشان درجاتى دارند و آمرزيده مى‌باشند و از نعمت خداوند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علاوه بر برخوردارى از درجات با انجام اعمال نيك، خداوند متعال ذاتِ آنان را بر ساير ذوات برترى داده و خود آن اشخاص از مقام و منزلت ويژه‌اى در نزد خداوند برخوردار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امامان معصوم عليهم السلام و بعضى اولياى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وَنُوحًا وَءَالَ إِبْرَا هِيمَ وَءَالَ عِمْرَا نَ عَلَى ا لْعلَمِينَ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آدم و نوح و خاندان ابراهيم و عمران را بر همه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شخصيت والاى پيامبر اسلام صلى الله عليه و آله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أَرْسَلْنكَ إِلَّا رَحْمةً لّلْعلَمِينَ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جز به عنوان رحمتى بر جهانيان نفرستاديم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 لْكِتبَ وَا لْحِكْمَةَ وَعَلَّمَكَ مَالَمْ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كتاب و حكمت را بر تو نازل گردانيد و آنچه را نمى‌دانستى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 بر تو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ساير پيامبران عليهم السلام مى‌فرمايد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وَإِسْمعِيلَ وَا لْيَسَعَ وَيُونُسَ وَلُوطًا وَكُلًّا فَضَّلْنَا عَلَى ا لْعلَمِينَ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و يسع و يونس و لوط، تمام آنها را بر جهانيان برترى داديم</w:t>
      </w:r>
      <w:r>
        <w:rPr>
          <w:rFonts w:eastAsia="Amiri" w:cs="Amiri" w:ascii="Amiri" w:hAnsi="Amiri"/>
          <w:color w:val="111111"/>
          <w:sz w:val="28"/>
          <w:szCs w:val="28"/>
          <w:rtl w:val="true"/>
          <w:lang w:bidi="ar-SA"/>
        </w:rPr>
        <w:t xml:space="preserve">.» </w:t>
      </w:r>
      <w:bookmarkStart w:id="225" w:name="pg7_178"/>
    </w:p>
    <w:p>
      <w:pPr>
        <w:pStyle w:val="BookText"/>
        <w:rPr/>
      </w:pPr>
      <w:bookmarkEnd w:id="225"/>
      <w:r>
        <w:rPr>
          <w:rFonts w:ascii="Amiri" w:hAnsi="Amiri" w:eastAsia="Amiri" w:cs="Amiri"/>
          <w:color w:val="111111"/>
          <w:sz w:val="28"/>
          <w:sz w:val="28"/>
          <w:szCs w:val="28"/>
          <w:rtl w:val="true"/>
          <w:lang w:bidi="ar-SA"/>
        </w:rPr>
        <w:t>و درباره اهل بيت عليهم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هرگونه پليدى را از شما اهل بيت بزدايد و شما را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پيامبران و امامان معصوم عليهم السلام شخصيت‌هاى برتر عالم امكان هستند كه خداوند متعال ذات اقدس آنان را با نور عصمت، معرفت و اعطاى درجه نبوّت و امامت بر همه جهانيان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برترى به ذات اين شخصيت‌ها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انجام واجبات و مستحبات و ترك محرّمات و مكروهات و رعايت تقواى تامّ الهى به بالاترين درجه‌اى كه ممكن است از اين طريق كسب شود، دسترسى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پيامبران و امامان و اوليا از دو كانال داراى وسيله و منزلت و مقام در نزد خداوند مى‌باشند و خداوند متعال از دو جهت به آنان وسيله و درجه عنايت فرموده است؛ از اين رو يكى از بهترين راههاى تقرّب به خداوند اين است كه صاحبان حقيقى وسيله و مقام 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و امامان و بعضى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دهيم و ازخداوند به واسطه مقام و منزلت آنان در نزد خودش آمرزش گناهان و بر آورده شدن حاجات و نزديك شدن به خودش را طلب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معناى توسّل و وسيله، مى‌پردازيم به پاسخ از شبهه‌اى كه مطرح شد</w:t>
      </w:r>
      <w:r>
        <w:rPr>
          <w:rFonts w:eastAsia="IRNazanin" w:cs="IRNazanin"/>
          <w:color w:val="111111"/>
          <w:sz w:val="28"/>
          <w:szCs w:val="28"/>
          <w:rtl w:val="true"/>
          <w:lang w:bidi="fa-IR"/>
        </w:rPr>
        <w:t>.</w:t>
      </w:r>
    </w:p>
    <w:p>
      <w:pPr>
        <w:pStyle w:val="Heading4"/>
        <w:numPr>
          <w:ilvl w:val="3"/>
          <w:numId w:val="1"/>
        </w:numPr>
        <w:rPr/>
      </w:pPr>
      <w:bookmarkStart w:id="226" w:name="__RefHeading___Toc1550930_1490000891"/>
      <w:bookmarkStart w:id="227" w:name="_Toc84"/>
      <w:bookmarkEnd w:id="226"/>
      <w:r>
        <w:rPr>
          <w:rtl w:val="true"/>
        </w:rPr>
        <w:t>پاسخ اوّل</w:t>
      </w:r>
      <w:r>
        <w:rPr>
          <w:rtl w:val="true"/>
        </w:rPr>
        <w:t xml:space="preserve">: </w:t>
      </w:r>
      <w:r>
        <w:rPr>
          <w:rtl w:val="true"/>
        </w:rPr>
        <w:t>بيگانگى توسّل از شرك‌</w:t>
      </w:r>
      <w:bookmarkEnd w:id="2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شگردهاى وهّابيون در مبارزه با عقايد شيعه اين است كه اين عقايد را شرك به خداوند متعال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شخصيتهاى معنوى مانند پيامبران، امامان و صلحا را نوعى از انواع شرك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و بن‌باز، طورى درباره توسّل قلم‌فرسايى مى‌كند و آن را از انواع شرك مى‌دانند كه گويا درباره معناى توسّل </w:t>
      </w:r>
    </w:p>
    <w:p>
      <w:pPr>
        <w:pStyle w:val="BookText"/>
        <w:rPr/>
      </w:pPr>
      <w:r>
        <w:rPr>
          <w:rFonts w:ascii="IRNazanin" w:hAnsi="IRNazanin" w:eastAsia="IRNazanin"/>
          <w:color w:val="111111"/>
          <w:sz w:val="28"/>
          <w:sz w:val="28"/>
          <w:szCs w:val="28"/>
          <w:rtl w:val="true"/>
          <w:lang w:bidi="fa-IR"/>
        </w:rPr>
        <w:t>و آنچه در ميان مسلمانان رواج دارد، فقط به تبليغات مسموم ديگران بر ضد شيعه توجّه داشته، هيچ گونه تحقيقى در اين خصوص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خطاب به ملائكه و پبامبران و صلحا پس از مردن آنها بزرگترين نوع شرك است</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بن‌باز درباره توسّل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كنار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قبر عموم مردم و چه قبر كسانى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اولياى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كمك گرفتن از آنان و پناهنده شدن به آنان و مطالبه آسان شدن امور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اكبر و خارج كننده از دين است،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همراه خداوند، پروردگار ديگرى را بخواند هيچ دليلى براى آن ندارد، و حساب او با خداوند است، به راستى كه خداوند كافران را رستگار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 كه هر كسى كه به همراه خداوند، پروردگار ديگرى را بخواند، هيچ برهان و دليلى بر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بر اين كه خداوند اين اشخاص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اين كه چنين اشخاصى جز با دعاى خداوند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بر اينكه اين اشخاص كافر مى‌باشند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انواع شرك عبارت است از شرك اكبر كه انسان را از اسلام خارج مى‌گرداند، مانند كمك خواستن از غير خداوند در امور 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انواع شرك عبارت است از عملى كه سبب شرك مى‌گردد، مانند توسّل به خداوند به واسطه مقام و منزلت صلحا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در جاى ديگر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دوم از اقسام توسّل عبارت است از توسّل به خود پيامبران و اوليا، و اين قسم از توسل جايز نيست، بلكه از جهتى بدعت و از </w:t>
      </w:r>
    </w:p>
    <w:p>
      <w:pPr>
        <w:pStyle w:val="BookText"/>
        <w:rPr/>
      </w:pPr>
      <w:r>
        <w:rPr>
          <w:rFonts w:ascii="IRNazanin" w:hAnsi="IRNazanin" w:eastAsia="IRNazanin"/>
          <w:color w:val="111111"/>
          <w:sz w:val="28"/>
          <w:sz w:val="28"/>
          <w:szCs w:val="28"/>
          <w:rtl w:val="true"/>
          <w:lang w:bidi="fa-IR"/>
        </w:rPr>
        <w:t>جهتى ديگر شرك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جاى بسيار تأسّف است شخصى كه مفتى يكى از كشورهاى اسلامى است، با چشم پوشى از واقعيات موجود در جوامع اسلامى و بدون توجّه به توسّلِ رايج در ميان مسلمانان، اين گونه سخن بگويد و بسيارى از مسمانان و بزرگان دين و بعضى از علماى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عزالدين عبدالسلام و خطابى و آلوسى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افرادى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مالك را مشرك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توضيح داديم كه معناى توسّل به خداوند عبارت است از تقرّب و نزديكى به خداوند، و معناى وسيله عبارت است از مقام و منزلت؛ بنابراين معناى توسّل به خدا به وسيله پيامبر صلى الله عليه و آله عبارت است از تقرّب و نزديكى به خداوند به واسطه مقام و منزلتى كه پيامبر صلى الله عليه و آله در نزد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مى‌شود كه توسّل نه تنها با شرك به طور كامل بيگانه است، بلكه به نوعى تظاهر به وحدانيت خداوند متعال است؛ زيرا در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كسى جز خداوند متعال نيست،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أتوسّل إليك بنبيّك أن تقضي حاجاتي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پيامبر صلى الله عليه و آله را كه در نزد تو محترم است، واسطه قرار داده و مى‌خواهم حاجاتم را برآورده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است كسى كه محبوب خداوند را واسطه فيض خداوند قرار مى‌دهد، مشرك خوانده شود و در اعتراض به او از آياتى كه در مذمّت مشركان و ملحدان نازل شده است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كسى كه مقام و منزلت اوليا و امامان و حرمت علما و صلحا را واسطه توجّه خداوند به خودش قرار داده و بر آورده شدن حاجاتش را از خداوند مى‌طلبد، شايسته مقايسه با ملحدان و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شوكانى براى اثبات واسطه بودن پيامبران و اوليا،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أردف الحمدللَّه بالصلاة على رسوله صلى الله عليه و آله، لكونه الواسطة في وصول </w:t>
      </w:r>
    </w:p>
    <w:p>
      <w:pPr>
        <w:pStyle w:val="BookText"/>
        <w:rPr/>
      </w:pPr>
      <w:r>
        <w:rPr>
          <w:rFonts w:ascii="Amiri" w:hAnsi="Amiri" w:eastAsia="Amiri" w:cs="Amiri"/>
          <w:color w:val="111111"/>
          <w:sz w:val="28"/>
          <w:sz w:val="28"/>
          <w:szCs w:val="28"/>
          <w:rtl w:val="true"/>
          <w:lang w:bidi="ar-SA"/>
        </w:rPr>
        <w:t>الكمالات العلميّة والعمليّة إلينا من الرفيع عزّ سلطانه وتعالى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تعالى لمّا كان في نهاية الكمال ونحن في نهاية النقصان لم يكن لنا استعداد لقبول الفيض الإلهي، لتعلّقنا بالعلائق البشريّة والعوائق البدنيّة وتدنُّسنا بأدناس اللذات الحسّية والشهوات الجسميّة وكونه تعالى في غاية التجرّد ونهاية التقدّس، فاحتجنا في قبول الفيض منه جلّ وعلا إلى واسطة له وجه تجرّد ونوع تعلّق، فبوجه التجرّد يستفيض من الحقّ وبوجه التعلّق يفيض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الواسطة هم الأنبياء، وأعظمهم رتبةً وأرفعهم منزلةً نبيّنا صلى الله عليه و آله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خداوند شروع به صلوات بر پيامبرش مى‌كند، زيرا پيامبر صلى الله عليه و آله واسطه در رسيدن كمالات علمى و عملى به ما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مطلب اين است كه خداوند متعال در بالاترين مرتبه كمال قرار دارد، و ما در پايين‌ترين مرتبه كمال قرار داريم؛ از اين رو استعداد پذيرش فيض الهى را به طور مستقيم نداريم، زيرا ما وابسته به دلبستگى‌هاى بشرى، حجابهاى بدنى و آلوده به لذّتهاى ظاهرى و شهوتهاى جسمانى هستيم؛ در حالى كه خداوند متعال در نهايت تجرّد و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پذيرش فيض از خداوند نياز به واسطه‌اى داريم كه برخوردار از حقيقتى معنوى دنيوى باشد، تا با معنويت و تجرّدش از خداوند فيض را بطلبد و با دنيايى بودنش به ما فيض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واسطه انبيا هستند و در ميان انبيا بالاترين مرتبه و منزلت را پيامبر اسلام صلى الله عليه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بن‌باز مقدارى در حقيقت پيامبران و امامان و مقدارى در معناى وسيله بودن آنان و مقدارى در توسّل رايج ميان مسلمانان مى‌نگريست، هرگز كسانى را كه به واسطه آنان توسّل مى‌جويند متّهم به شرك نمى‌كرد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مطالبى دارد كه در واقع پاسخ قاطعى به كسانى است كه چشم‌هاى خود را بر روى واقعيتهاى خارجى بسته‌اند و به همه چيز رنگ شرك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دليلى بر اختصاص جواز توسّل به </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شيخ عزّالدين عبدالسلام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كه صحابه رسول خدا صلى الله عليه و آله اجماع دارند كه پس از پيامبر صلى الله عليه و آله به عباس عموى پيامبر عليه السلام توسّل جسته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خداوند به واسطه اهل فضل و دانش در واقع توسّل به عملهاى نيك و امتيازات درونى آنان است؛ زيرا شخص فاضل و پاكدامن تنها با انجام كارهاى نيك، فاضل و پاكدامن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أتوسلّ إليك بالعالم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جايگاه و منزلت علمى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صحيح مسلم و صحيح بخارى و كتابهاى ديگر وارد شده است كه پيامبر صلى الله عليه و آله حكايت كرده است كه تخته سنگ بزرگى بر روى سه نفر فرود آمد و آنها را زندانى كرد، هريك از آنها به واسطه بهترين عمل نيكى كه انجام داده بودند به خداوند متوسّل شدند و آن تخته سنگ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توسّل به كارهاى نيك جايز نبوده و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تنگ نظرانى مانند ابن سلام و پيروانش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آن سه نفر را اجابت نمى‌كرد و پيامبر صلى الله عليه و آله پس از نقل آن، ساكت نمى‌شد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 در مى‌يابيم كسانى كه توسّل به خداوند را با واسطه قرار دادن پيامبران و صلحا جايز نمى‌دانند و استدلال مى‌كنند به آياتى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لِيُقَرّبُونَآ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دَعْوَةُ الْحَقّ وَالَّذِينَ يَدْعُونَ مِن دُونِهِ لَايَسْتَجِيبُونَ لَهُم بِشَىْ‌ءٍ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ايرادهاى اين افراد با استدلال به اين آيات مردود است؛ زيرا در آيه اوّل تصريح شده است كه آنان بتها را فقط با هدف نزديك شدن به خداوند مى‌پرستيدند؛ و كسى هم كه به عالِم متوسّل مى‌شود، او را نمى پرستد، بلكه چون مى‌داند براى دانشمندى كه حامِل علم باشد، امتياز و احترامى در نزد خداوند هست، به او متوسّل مى‌شود تا خدا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نيز نهى شده است از اينكه بندگان كسى ديگر را در كنار خداوند قرار داده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كسى كه به عالم متوسّل مى‌شود، تنها به واسطه عمل نيكى كه بعضى </w:t>
      </w:r>
      <w:bookmarkStart w:id="228" w:name="pg7_183"/>
    </w:p>
    <w:p>
      <w:pPr>
        <w:pStyle w:val="BookText"/>
        <w:rPr/>
      </w:pPr>
      <w:bookmarkEnd w:id="228"/>
      <w:r>
        <w:rPr>
          <w:rFonts w:ascii="IRNazanin" w:hAnsi="IRNazanin" w:eastAsia="IRNazanin"/>
          <w:color w:val="111111"/>
          <w:sz w:val="28"/>
          <w:sz w:val="28"/>
          <w:szCs w:val="28"/>
          <w:rtl w:val="true"/>
          <w:lang w:bidi="fa-IR"/>
        </w:rPr>
        <w:t>بندگان خدا انجام داده‌اند، به خداوند تقرّب مى‌جويد، آن گونه كه آن سه نفر به واسطه عملهاى نيكشان متوسّل به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سوم تصريح شده است كه آن افراد به كسى روى آوردند كه قدرت پاسخ‌گويى به آنان را ندارد و از پروردگارشان كه پاسخ‌گوى آنان است، روى گردان شدند؛ و امّا متوسّل به علم كسى، جز خداوند را نمى‌خواند و هيچ كس ديگرى را در مرتبه‌اى پايين‌تر و يا مساوى با خداوند قرار نمى‌دهد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شوكانى در حقيقت مى‌خواهد به كسانى مانند بن‌باز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هشدار بدهد كه واژه توسّل از نظر مفهومى و خارجى كاملًا با واژه شرك مغايرت دارد و اتّهام شرك به كسانى كه جز خداوند متعال را نمى‌پرستند و تنها براى تقرّب به خداوند اشخاصى را واسطه قرار مى‌دهند كه يا با انجام اعمال نيك در نزد خداوند احترام پيدا كرده‌اند و يا علاوه بر انجام اعمال نيك به خاطر امتيازات الهى مانند نبوّت و امامت داراى مقام و منزلت ويژه‌اى در نزد خداوند شده‌اند، بى‌اساس است</w:t>
      </w:r>
      <w:r>
        <w:rPr>
          <w:rFonts w:eastAsia="IRNazanin" w:cs="IRNazanin"/>
          <w:color w:val="111111"/>
          <w:sz w:val="28"/>
          <w:szCs w:val="28"/>
          <w:rtl w:val="true"/>
          <w:lang w:bidi="fa-IR"/>
        </w:rPr>
        <w:t>.</w:t>
      </w:r>
    </w:p>
    <w:p>
      <w:pPr>
        <w:pStyle w:val="Heading4"/>
        <w:numPr>
          <w:ilvl w:val="3"/>
          <w:numId w:val="1"/>
        </w:numPr>
        <w:rPr/>
      </w:pPr>
      <w:bookmarkStart w:id="229" w:name="__RefHeading___Toc1550932_1490000891"/>
      <w:bookmarkStart w:id="230" w:name="_Toc85"/>
      <w:bookmarkEnd w:id="229"/>
      <w:r>
        <w:rPr>
          <w:rtl w:val="true"/>
        </w:rPr>
        <w:t>پاسخ دوم</w:t>
      </w:r>
      <w:r>
        <w:rPr>
          <w:rtl w:val="true"/>
        </w:rPr>
        <w:t xml:space="preserve">: </w:t>
      </w:r>
      <w:r>
        <w:rPr>
          <w:rtl w:val="true"/>
        </w:rPr>
        <w:t>زنده بودن پيامبران و اوليا و شهدا</w:t>
      </w:r>
      <w:bookmarkEnd w:id="230"/>
    </w:p>
    <w:p>
      <w:pPr>
        <w:pStyle w:val="Heading5"/>
        <w:numPr>
          <w:ilvl w:val="4"/>
          <w:numId w:val="1"/>
        </w:numPr>
        <w:rPr/>
      </w:pPr>
      <w:bookmarkStart w:id="231" w:name="__RefHeading___Toc1550934_1490000891"/>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ابن تيميّه و بن‌باز و پيروان آنها معتقد بودند توسّل به خداوند به واسطه دعاى پيامبر صلى الله عليه و آله در حال زنده بودن آن حضرت جايز است، ولى پس از رحلت آن حضرت جايز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مماته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مردنش توان دعا كردن براى ديگران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اذا مات العبد انقطع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بنده‌اى كه مى‌ميرد عملش نيز قطع مى‌گردد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آنان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حاضر پيامبران و امامان و شهدا زنده باشند، توسّل به خداوند به واسطه دعاى آنان جايز است يا نه؟ يقيناً پاسخى جز جواز توسّل ندارند؛ زيرا خودشان تصريح كردند كه دعا و شفاعت پيامبر صلى الله عليه و آله در حال </w:t>
      </w:r>
      <w:bookmarkStart w:id="233" w:name="pg7_184"/>
    </w:p>
    <w:p>
      <w:pPr>
        <w:pStyle w:val="BookText"/>
        <w:rPr/>
      </w:pPr>
      <w:bookmarkEnd w:id="233"/>
      <w:r>
        <w:rPr>
          <w:rFonts w:ascii="IRNazanin" w:hAnsi="IRNazanin" w:eastAsia="IRNazanin"/>
          <w:color w:val="111111"/>
          <w:sz w:val="28"/>
          <w:sz w:val="28"/>
          <w:szCs w:val="28"/>
          <w:rtl w:val="true"/>
          <w:lang w:bidi="fa-IR"/>
        </w:rPr>
        <w:t>زنده بودن، براى هر كسى كه انجام گيرد مفيد است و همه مسلمانان در اين امر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اين است كه پيامبران و امامان و شهدا در حال حاضر زنده هستند</w:t>
      </w:r>
      <w:r>
        <w:rPr>
          <w:rFonts w:eastAsia="IRNazanin" w:cs="IRNazanin"/>
          <w:color w:val="111111"/>
          <w:sz w:val="28"/>
          <w:szCs w:val="28"/>
          <w:rtl w:val="true"/>
          <w:lang w:bidi="fa-IR"/>
        </w:rPr>
        <w:t>.</w:t>
      </w:r>
    </w:p>
    <w:p>
      <w:pPr>
        <w:pStyle w:val="Heading5"/>
        <w:numPr>
          <w:ilvl w:val="4"/>
          <w:numId w:val="1"/>
        </w:numPr>
        <w:rPr/>
      </w:pPr>
      <w:bookmarkStart w:id="234" w:name="__RefHeading___Toc1550936_1490000891"/>
      <w:bookmarkStart w:id="235" w:name="_Toc87"/>
      <w:bookmarkEnd w:id="234"/>
      <w:r>
        <w:rPr>
          <w:rtl w:val="true"/>
        </w:rPr>
        <w:t>امّا پيامبران‌</w:t>
      </w:r>
      <w:bookmarkEnd w:id="235"/>
    </w:p>
    <w:p>
      <w:pPr>
        <w:pStyle w:val="BookText"/>
        <w:rPr/>
      </w:pPr>
      <w:r>
        <w:rPr>
          <w:rFonts w:ascii="IRNazanin" w:hAnsi="IRNazanin" w:eastAsia="IRNazanin"/>
          <w:color w:val="111111"/>
          <w:sz w:val="28"/>
          <w:sz w:val="28"/>
          <w:szCs w:val="28"/>
          <w:rtl w:val="true"/>
          <w:lang w:bidi="fa-IR"/>
        </w:rPr>
        <w:t>درباره زنده بودن پيامبران روايات گوناگونى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أحياء فى قبورهم يصلّون‌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زنده هستند و در قبرهايشان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بيهقى كتاب زيبايى درباره زنده بودن پيامبران در قبرهايشان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حديث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آن را از طريق يحيى بن ابى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رجال صحيح مسلم محسوب مى‌شود، از مسلم بن سعيد كه احمد بن حنبل و ابن حبّان او را ثقه دانسته‌اند، از حجّاج اسود كه توسّط احمد بن حنبل وابن معين توثيق شده است، از ثابت، از انس بن مالك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ابويعلى نيز اين حديث را در مسندش با همين سند ذكر مى‌كند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مناوى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از انس بن مالك روايت شده است و اين حديث صحيح است</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ابويعلى و بزار روايت </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در سند روايتِ ابويعلى ذكر شده همگى ثقه مى‌باشند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عظيم آبادى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ثابت شده است كه پيامبران در قبرهايشان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منذرى ذكر كرده و بيهقى آن را روايت صحيحى دانسته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شعيب ارنؤوط در 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الأنبياء أحياء في قبورهم صحيح بطرقه </w:t>
      </w:r>
      <w:r>
        <w:rPr>
          <w:rStyle w:val="FootnoteAnchor"/>
          <w:rtl w:val="true"/>
        </w:rPr>
        <w:footnoteReference w:id="372"/>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أحياء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سندهاى موجود،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عنه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أبويعلى بإسناد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خرجته في الأحاديث الصحيحة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وابويعلى اين روايت را با سند خوبى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آن را در حديثهاى صحيح ذكر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روايت مذكور از نظر سند مشكلى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 دلالت نيز بسيار واضح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كه معراج رفتم موسى عليه السلام را در كثيب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ريگ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قبرش ايستاده و نماز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روايات دلالت دارد بر اينكه صلوات بر پيامبر خاتم صلى الله عليه و آله توسّط آن حضرت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بعضى از آنها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فرستيد، زيرا صلوات شما هركجا باشيد به من مى‌رسد</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بسيارى از دانشمندان اهل سنّت اين حديث را حديث صحيح دانسته‌اند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زياد صلوات بر من بفرستيد، چون صلوات شما برمن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ما بر تو عرضه مى‌گردد، در حاليكه بدن شما پوسيده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زمين اجازه نمى‌دهد بدنهاى پيامبران را فاسد كند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بسيارى از دانشمندان اهل تسنّن اين روايات را گواه بر زنده بودن پيامبر مكرّم اسلام صلى الله عليه و آله دانسته‌اند،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 و جلال الدين 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النسائى</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 عظيم آبادى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و مناوى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 صالحى شامى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 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236" w:name="pg7_187"/>
    </w:p>
    <w:p>
      <w:pPr>
        <w:pStyle w:val="Heading5"/>
        <w:numPr>
          <w:ilvl w:val="4"/>
          <w:numId w:val="1"/>
        </w:numPr>
        <w:rPr/>
      </w:pPr>
      <w:bookmarkStart w:id="237" w:name="__RefHeading___Toc1550938_1490000891"/>
      <w:bookmarkStart w:id="238" w:name="_Toc88"/>
      <w:bookmarkEnd w:id="236"/>
      <w:bookmarkEnd w:id="237"/>
      <w:r>
        <w:rPr>
          <w:rtl w:val="true"/>
        </w:rPr>
        <w:t>شهدا و امامان‌</w:t>
      </w:r>
      <w:bookmarkEnd w:id="238"/>
    </w:p>
    <w:p>
      <w:pPr>
        <w:pStyle w:val="BookText"/>
        <w:rPr/>
      </w:pPr>
      <w:r>
        <w:rPr>
          <w:rFonts w:ascii="Amiri" w:hAnsi="Amiri" w:eastAsia="Amiri" w:cs="Amiri"/>
          <w:color w:val="111111"/>
          <w:sz w:val="28"/>
          <w:sz w:val="28"/>
          <w:szCs w:val="28"/>
          <w:rtl w:val="true"/>
          <w:lang w:bidi="ar-SA"/>
        </w:rPr>
        <w:t>در قرآن كريم به طور صريح زنده بودن شهدا را متذكّر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وَلَاتَقُولُواْ لِمَن يُقْتَلُ فِى سَبِيلِ اللَّهِ أَمْوَا تٌ بَلْ أَحْيَآءٌ وَلكِن لَّاتَشْعُرُونَ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در راه خدا كشته مى‌شوند مرده نگوييد، بلكه آنان زنده هستند و شما نمى‌فهميد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وَلَاتَحْسَبَنَّ الَّذِينَ قُتِلُواْ فِى سَبِيلِ اللَّهِ أَمْوَا تًا بَلْ أَحْيَآءٌ عِندَ رَبّهِمْ يُرْزَقُونَ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شدگان در راه خدا را مرده نپنداريد، بلكه آنان زنده‌اند و نزد خداوند روزى داده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معصوم عليهم السلام نيز شهيد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معناى زنده بودن پيامبران، امامان و شهدا اين است كه آنان در قبرهايشان به اذن خداوند متعال شاهد كردار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توسّل به خداوند به واسطه آنان، درخواست دعا در نزد خداوند و طلب مغفرت از خداوند در حال حاضر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ابومنصور بغدادى گفته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محقّقين و متكلّمين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وفاتش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فرمايش خداوند متعال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در قبرهايشان زنده هستند و روزى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 الله عليه و آله نيز از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ثابت شد آن حضرت در قبرش زنده است، آمدن به نزد او پس از مرگش مانند آمدن به نزد او قبل </w:t>
      </w:r>
      <w:bookmarkStart w:id="239" w:name="pg7_188"/>
    </w:p>
    <w:p>
      <w:pPr>
        <w:pStyle w:val="BookText"/>
        <w:rPr/>
      </w:pPr>
      <w:bookmarkEnd w:id="239"/>
      <w:r>
        <w:rPr>
          <w:rFonts w:ascii="IRNazanin" w:hAnsi="IRNazanin" w:eastAsia="IRNazanin"/>
          <w:color w:val="111111"/>
          <w:sz w:val="28"/>
          <w:sz w:val="28"/>
          <w:szCs w:val="28"/>
          <w:rtl w:val="true"/>
          <w:lang w:bidi="fa-IR"/>
        </w:rPr>
        <w:t>از مرگش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بكرى دمياطى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قبرش زنده است و به اذن خداوند از ظواهر و اسرار خلق اطلاع دارد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ابن تيميّه و بن‌باز، توسّل به معناى درخواست دعا از پيامبر صلى الله عليه و آله را در حال زنده بودنش جايز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ثابت شد پيامبران و امامان اكنون نيز زنده‌اند، پس توسّل به خداوند متعال به واسطه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درخواست دعا از آنان براى برآورده شدن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4"/>
        <w:numPr>
          <w:ilvl w:val="3"/>
          <w:numId w:val="1"/>
        </w:numPr>
        <w:rPr/>
      </w:pPr>
      <w:bookmarkStart w:id="240" w:name="__RefHeading___Toc1550940_1490000891"/>
      <w:bookmarkStart w:id="241" w:name="_Toc89"/>
      <w:bookmarkEnd w:id="240"/>
      <w:r>
        <w:rPr>
          <w:rtl w:val="true"/>
        </w:rPr>
        <w:t>پاسخ سوم</w:t>
      </w:r>
      <w:r>
        <w:rPr>
          <w:rtl w:val="true"/>
        </w:rPr>
        <w:t xml:space="preserve">: </w:t>
      </w:r>
      <w:r>
        <w:rPr>
          <w:rtl w:val="true"/>
        </w:rPr>
        <w:t>توسّل نكردن صحابه دليل بر حرمت نيست‌</w:t>
      </w:r>
      <w:bookmarkEnd w:id="241"/>
    </w:p>
    <w:p>
      <w:pPr>
        <w:pStyle w:val="BookText"/>
        <w:rPr/>
      </w:pPr>
      <w:r>
        <w:rPr>
          <w:rFonts w:ascii="IRNazanin" w:hAnsi="IRNazanin" w:eastAsia="IRNazanin"/>
          <w:color w:val="111111"/>
          <w:sz w:val="28"/>
          <w:sz w:val="28"/>
          <w:szCs w:val="28"/>
          <w:rtl w:val="true"/>
          <w:lang w:bidi="fa-IR"/>
        </w:rPr>
        <w:t>در كلمات ابن تيميّه مهمترين سند براى اثبات حرمت توسّل به خداوند به واسطه مقام و منزلت پيامبران، معهود نبودن اين عمل در زمان پيامبر صلى الله عليه و آله و توسّل نكردن صحابه و تابعين و ائمّه چهارگانه مذاهب به مقام و منزلت آن حضرت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اين سند به ذكر دو مطلب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نكردن صحابه رسول اللَّه صلى الله عليه و آله به واسطه مقام و منزلت پيامبر صلى الله عليه و آله دليل بر حرمت نيست، همانطور كه آلوسى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نقد و بررسى بعضى از ادلّه‌اى كه درباره جواز توسّل به مقام و منزلت پيامبر صلى الله عليه و آله در نزد خداوند ذكر شده، اينگونه نتيجه‌گيرى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ذكر شد، به نظر من هيچ اشكالى در توسّل به خداوند به واسطه منزلت پيامبر صلى الله عليه و آله در حال زنده بودن و يا پس از رحلت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جاه و منزلت پيامبر صلى الله عليه و آله معنا و مفهومى است كه به يكى از صفات خداوند برمى‌گردد، مثلًا منظور اين است كه محبّت تامّ خداوند به پيامبر صلى الله عليه و آله موجب مى‌شود تا خواسته او را رد نكرده، شفاعتش را بپذيرد؛ بنابر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أتوسّل بجاه نبيّك أن تقضي لي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خود به پيامبر صلى الله عليه و آله را وسيله‌اى براى بر آوردن حاجت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اين جمله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أتوسّل برحمتك أن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معناى اين جمله نيز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خويش را وسيله‌اى در انجام فلان كار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نظر من اشكالى ندارد كه انسان به جاه و منزلت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معنايى كه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قسم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جاه و منزلت پيامبر صلى الله عليه و آله از صحابه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علّت دورى نمودن آنان از توسّل به منزلت پيامبر صلى الله عليه و آله اين بوده است كه نمى‌خواستند پيامد بد و ترسناكى داشته باشد و در اذهان مردم آن زمان، طور ديگرى نقش بندد؛ زيرا توسّل به منزلت پيامبر صلى الله عليه و آله در زمانى تحقّق پيدا مى‌كرد كه نزديك به زمان توسّل به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ساير امامان پس از صحابه نيز به همين دليل توسّل به پيامبر صلى الله عليه و آله را ترك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نكته ديگر باقى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مقام و منزلت كسانى ديگر غير از پيامبر صلى الله عليه و آله نيز اشكالى ندارد، در صورتى كه بدانيم آن شخص نزد خداوند داراى مقام و منزلت است، مثلًا يقين داشته باشيم شخص صالحى است و خداوند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درباره آنان يقين به اين موضوع نداريم توسّل به آنان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 مى‌كند توسّل به شخص پيامبر صلى الله عليه و آله از اصحاب و تابعين و ائمّه مذاهب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توسّل به شخص پيامبر صلى الله عليه و آله از سوى گذشتگان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مطالبى در باره توسّل به شخص پيامبر صلى الله عليه و آله از بعضى پيشينيان ذكر شده است، مانند حكايتى كه ابن ابى‌الدنيا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كثير بن محمد بن كثير بن رفاعه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مداوا نزد عبدالملك بن سعيد بن ابجر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دستى به شكم او ماليد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مبتلا به مرضى </w:t>
      </w:r>
      <w:bookmarkStart w:id="242" w:name="pg7_190"/>
    </w:p>
    <w:p>
      <w:pPr>
        <w:pStyle w:val="BookText"/>
        <w:rPr/>
      </w:pPr>
      <w:bookmarkEnd w:id="242"/>
      <w:r>
        <w:rPr>
          <w:rFonts w:ascii="IRNazanin" w:hAnsi="IRNazanin" w:eastAsia="IRNazanin"/>
          <w:color w:val="111111"/>
          <w:sz w:val="28"/>
          <w:sz w:val="28"/>
          <w:szCs w:val="28"/>
          <w:rtl w:val="true"/>
          <w:lang w:bidi="fa-IR"/>
        </w:rPr>
        <w:t>شده‌اى كه مداوا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مريضى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دبيله </w:t>
      </w:r>
      <w:r>
        <w:rPr>
          <w:rStyle w:val="FootnoteAnchor"/>
          <w:rtl w:val="true"/>
        </w:rPr>
        <w:footnoteReference w:id="3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مبادرت به خواندن اين جملات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پرودرگار من است كه هيچ كس را شريك او قرار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پيامبرت محمّد، پيامبر رحمت، به سوى تو روى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به سوى پروردگارت و پروردگارم روى آورده‌ام تا نسبت به مرضى كه به آن مبتلا شدم بر من ترحّم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دوباره شكم او را ماليد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خوب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و مانند آن از دعاهايى است كه پيشينيان در هنگام دعا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منسك مردوذى نيز نقل شده است كه احمد ابن حنبل در هنگام دعا به پيامبر صلى الله عليه و آله متوسّل مى‌شد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243" w:name="__RefHeading___Toc1550942_1490000891"/>
      <w:bookmarkStart w:id="244" w:name="_Toc90"/>
      <w:bookmarkEnd w:id="243"/>
      <w:r>
        <w:rPr>
          <w:rtl w:val="true"/>
        </w:rPr>
        <w:t>پاسخ چهارم</w:t>
      </w:r>
      <w:r>
        <w:rPr>
          <w:rtl w:val="true"/>
        </w:rPr>
        <w:t xml:space="preserve">: </w:t>
      </w:r>
      <w:r>
        <w:rPr>
          <w:rtl w:val="true"/>
        </w:rPr>
        <w:t>دليل‌هاى قرآنى بر جواز توسّل‌</w:t>
      </w:r>
      <w:bookmarkEnd w:id="244"/>
    </w:p>
    <w:p>
      <w:pPr>
        <w:pStyle w:val="BookText"/>
        <w:rPr/>
      </w:pPr>
      <w:r>
        <w:rPr>
          <w:rFonts w:ascii="Amiri" w:hAnsi="Amiri" w:eastAsia="Amiri" w:cs="Amiri"/>
          <w:color w:val="111111"/>
          <w:sz w:val="28"/>
          <w:sz w:val="28"/>
          <w:szCs w:val="28"/>
          <w:rtl w:val="true"/>
          <w:lang w:bidi="ar-SA"/>
        </w:rPr>
        <w:t>در قرآن كريم آياتى وجود دارد كه دلالت بر جواز توسّل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هنگامى كه به خود ظلم كرده بودند، نزد تو مى‌آمدند و از خداوند طلب آمرزش مى‌كردند و پيامبر براى آنان طلب آمرزش مى‌نمود، خداوند را توبه پذير و بخشنده مى‌يافتند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مفسّران و محدّثان در تفسير اين آيه شريفه، داستان معروف اعرابى را نقل كرده‌اند كه بيانگر اين مطلب است كه درخواست طلب آمرزش توسّط پيامبر صلى الله عليه و آله از خداوند متعال اختصاص به قبل از رحلت آن حضرت ندارد، بلكه شايسته است مردم پس از رحلت آن حضرت نيز به آن حضرت متوسّل شده و از پيامبر صلى الله عليه و آله درخواست استغفار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قبر پيامبر صلى الله عليه و آله نشسته بودم كه مردى اعرابى آمد و خطاب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شنيده بودم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من در حالى آمده‌ام كه طلب آمرزش گناهانم را نموده، به واسطه تو از پروردگارم طلب شفاعت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اعرابى دو بيت شعر سرود كه ترجمه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بهترين كسى كه در بهترين دشت دفن شدى‌از عطرش دشت و تپّه عطر آگين گشته</w:t>
      </w:r>
    </w:p>
    <w:p>
      <w:pPr>
        <w:pStyle w:val="BookText"/>
        <w:rPr/>
      </w:pPr>
      <w:r>
        <w:rPr>
          <w:rFonts w:ascii="IRNazanin" w:hAnsi="IRNazanin" w:eastAsia="IRNazanin"/>
          <w:color w:val="111111"/>
          <w:sz w:val="28"/>
          <w:sz w:val="28"/>
          <w:szCs w:val="28"/>
          <w:rtl w:val="true"/>
          <w:lang w:bidi="fa-IR"/>
        </w:rPr>
        <w:t>جانم فداى قبرى كه تو ساكن آن هستى‌كه در اين قبر پاكدامنى و جود و كرم هست</w:t>
      </w:r>
    </w:p>
    <w:p>
      <w:pPr>
        <w:pStyle w:val="BookText"/>
        <w:rPr/>
      </w:pPr>
      <w:r>
        <w:rPr>
          <w:rFonts w:ascii="IRNazanin" w:hAnsi="IRNazanin" w:eastAsia="IRNazanin"/>
          <w:color w:val="111111"/>
          <w:sz w:val="28"/>
          <w:sz w:val="28"/>
          <w:szCs w:val="28"/>
          <w:rtl w:val="true"/>
          <w:lang w:bidi="fa-IR"/>
        </w:rPr>
        <w:t>پس از سرودن اين اشعار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بود كه به خواب رفتم و پيامبر صلى الله عليه و آله را در خواب ديدم كه مى‌فرمود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اعرابى برسان و به او مژده بده كه خداوند او را آمرزيده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همانطور كه گذشت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دلالت اين آيه شريفه بر جواز توسّل به واسطه مقام و منزلت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اين آيه را نازل كرده است، ولى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گذشته است و </w:t>
      </w:r>
    </w:p>
    <w:p>
      <w:pPr>
        <w:pStyle w:val="BookText"/>
        <w:rPr/>
      </w:pPr>
      <w:r>
        <w:rPr>
          <w:rFonts w:ascii="IRNazanin" w:hAnsi="IRNazanin" w:eastAsia="IRNazanin"/>
          <w:color w:val="111111"/>
          <w:sz w:val="28"/>
          <w:sz w:val="28"/>
          <w:szCs w:val="28"/>
          <w:rtl w:val="true"/>
          <w:lang w:bidi="fa-IR"/>
        </w:rPr>
        <w:t>به عنوان ظرف براى آينده استعمال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إِذا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از آنچه در زمان پيامبر صلى الله عليه و آله رُخ داده، سخن مى‌گويد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ايشان طورى سخن مى‌گويد كه گويا هيچ اطّلاعى نسبت به ادبيّات عرب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انديشمندان ادبيّات عرب تصريح كرده‌اند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غالباً براى ظرف ماضى استعمال مى‌شود، ولى گاه براى ظرف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استعمال مى‌گردد، همانطور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غالباً براى ظرف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ولى گاه براى ظرف ماضى نيز استعمال مى‌گردد </w:t>
      </w:r>
      <w:r>
        <w:rPr>
          <w:rStyle w:val="FootnoteAnchor"/>
          <w:rtl w:val="true"/>
        </w:rPr>
        <w:footnoteReference w:id="393"/>
      </w:r>
      <w:r>
        <w:rPr>
          <w:rFonts w:ascii="IRNazanin" w:hAnsi="IRNazanin" w:eastAsia="IRNazanin"/>
          <w:color w:val="111111"/>
          <w:sz w:val="28"/>
          <w:sz w:val="28"/>
          <w:szCs w:val="28"/>
          <w:rtl w:val="true"/>
          <w:lang w:bidi="fa-IR"/>
        </w:rPr>
        <w:t>از اين رو تعيين يكى از دو وجه نياز به قرينه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آيه شريفه قرينه وجود دارد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زمان ماضى و مستقبل استعمال شده است، زيرا مراجعه اصحاب به شخص پيامبر صلى الله عليه و آله و درخواست دعا از ايشان قرينه براى زمان گذشته است، همانطور كه داستان اعرابى قرينه براى مستقبل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وَابْتَغُواْ إِلَيْهِ الْوَسِيلَةَ وَجهِدُواْ فِى سَبِيلِهِ لَعَلَّكُمْ تُفْلِحُونَ</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پروا كنيد و به سوى او دستاويز بجوييد و در راه او جهاد كنيد، باشد كه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توضيح داديم كه وسيله عبارت است از هر عمل و يا شخصى كه در نزد خداوند داراى مقام و منزلت و احترام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 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پى عمل و يا شخص با ارزشى براى تقرّب به خداوند متعال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همانطور كه انجام يك عمل صالح </w:t>
      </w:r>
    </w:p>
    <w:p>
      <w:pPr>
        <w:pStyle w:val="BookText"/>
        <w:rPr/>
      </w:pPr>
      <w:r>
        <w:rPr>
          <w:rFonts w:ascii="IRNazanin" w:hAnsi="IRNazanin" w:eastAsia="IRNazanin"/>
          <w:color w:val="111111"/>
          <w:sz w:val="28"/>
          <w:sz w:val="28"/>
          <w:szCs w:val="28"/>
          <w:rtl w:val="true"/>
          <w:lang w:bidi="fa-IR"/>
        </w:rPr>
        <w:t>انسان را به خداوند نزديك مى‌كند، دعاى شخص محترمى مانند پيامبران و امامان معصوم عليهم السلام در تقرّب به سوى خدا و آمرزيده شدن گناهان توسّط خداوند بى تأثير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حضرت يوسف پس از پشيمانى نزد حضرت يعقوب آمدند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يأَبَانَا اسْتَغْفِرْ لَنَا ذُ نُوبَنَآ إِنَّا كُنَّا 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خطاكار بوديم، تو درباره گناهان ما از خداوند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براى شما از پروردگارم طلب آمرزش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واسطه قرار دادن پيامبران و اوليا از ديرباز در ميان مؤمنان وجود داشته است و پيامبران و اوليا اين درخواست مردم را اجابت مى‌كردند و ميان آنان و خداوند واسطه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پيامبران و امامان و شهدا پس از مرگ نيز در قبرهايشان زنده هستند و ناظر كسانى هستند كه به كنار قبرهاى آنان مى‌روند؛ از اين رو واسطه قرار دادن آنها و درخواست استغفار از خداوند در حال حاضر نيز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خطاب به پيامبر صلى الله عليه و آله درباره زنانى كه در گذشته مرتكب گناهانى شده و مى‌خواهند با پيامبر صلى الله عليه و آله بيعت نموده، كارهاى گذشته را ترك كنند،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براى آنان طلب آمرزش كن، زيرا خداوند بخشنده و مهربان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بيانگر اين است كه خداوند متعال دعاى پيامبر صلى الله عليه و آله را واسطه‌اى براى بخشيده شدن ديگران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تفاوتى ميان زمانى كه آن حضرت در دنيا زندگى مى‌كرد و زمانى كه از دنيا رفته وجود ندارد</w:t>
      </w:r>
      <w:r>
        <w:rPr>
          <w:rFonts w:eastAsia="IRNazanin" w:cs="IRNazanin"/>
          <w:color w:val="111111"/>
          <w:sz w:val="28"/>
          <w:szCs w:val="28"/>
          <w:rtl w:val="true"/>
          <w:lang w:bidi="fa-IR"/>
        </w:rPr>
        <w:t xml:space="preserve">. </w:t>
      </w:r>
      <w:bookmarkStart w:id="245" w:name="pg7_194"/>
    </w:p>
    <w:p>
      <w:pPr>
        <w:pStyle w:val="Heading4"/>
        <w:numPr>
          <w:ilvl w:val="3"/>
          <w:numId w:val="1"/>
        </w:numPr>
        <w:rPr/>
      </w:pPr>
      <w:bookmarkStart w:id="246" w:name="__RefHeading___Toc1550944_1490000891"/>
      <w:bookmarkStart w:id="247" w:name="_Toc91"/>
      <w:bookmarkEnd w:id="245"/>
      <w:bookmarkEnd w:id="246"/>
      <w:r>
        <w:rPr>
          <w:rtl w:val="true"/>
        </w:rPr>
        <w:t>پاسخ پنجم</w:t>
      </w:r>
      <w:r>
        <w:rPr>
          <w:rtl w:val="true"/>
        </w:rPr>
        <w:t xml:space="preserve">: </w:t>
      </w:r>
      <w:r>
        <w:rPr>
          <w:rtl w:val="true"/>
        </w:rPr>
        <w:t>دليلهاى روايى بر جواز توسّل‌</w:t>
      </w:r>
      <w:bookmarkEnd w:id="247"/>
    </w:p>
    <w:p>
      <w:pPr>
        <w:pStyle w:val="Heading5"/>
        <w:numPr>
          <w:ilvl w:val="4"/>
          <w:numId w:val="1"/>
        </w:numPr>
        <w:rPr/>
      </w:pPr>
      <w:bookmarkStart w:id="248" w:name="__RefHeading___Toc1550946_1490000891"/>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روايات گوناگونى وجود دارد كه دلالت بر جواز توسّل دارند</w:t>
      </w:r>
      <w:r>
        <w:rPr>
          <w:rFonts w:eastAsia="IRNazanin" w:cs="IRNazanin"/>
          <w:color w:val="111111"/>
          <w:sz w:val="28"/>
          <w:szCs w:val="28"/>
          <w:rtl w:val="true"/>
          <w:lang w:bidi="fa-IR"/>
        </w:rPr>
        <w:t>.</w:t>
      </w:r>
    </w:p>
    <w:p>
      <w:pPr>
        <w:pStyle w:val="Heading5"/>
        <w:numPr>
          <w:ilvl w:val="4"/>
          <w:numId w:val="1"/>
        </w:numPr>
        <w:rPr/>
      </w:pPr>
      <w:bookmarkStart w:id="250" w:name="__RefHeading___Toc1550948_1490000891"/>
      <w:bookmarkStart w:id="251" w:name="_Toc93"/>
      <w:bookmarkEnd w:id="250"/>
      <w:r>
        <w:rPr>
          <w:rtl w:val="true"/>
        </w:rPr>
        <w:t>روايت اوّل</w:t>
      </w:r>
      <w:r>
        <w:rPr>
          <w:rtl w:val="true"/>
        </w:rPr>
        <w:t xml:space="preserve">: </w:t>
      </w:r>
      <w:r>
        <w:rPr>
          <w:rtl w:val="true"/>
        </w:rPr>
        <w:t>حديث غار</w:t>
      </w:r>
      <w:bookmarkEnd w:id="251"/>
    </w:p>
    <w:p>
      <w:pPr>
        <w:pStyle w:val="BookText"/>
        <w:rPr/>
      </w:pPr>
      <w:r>
        <w:rPr>
          <w:rFonts w:ascii="IRNazanin" w:hAnsi="IRNazanin" w:eastAsia="IRNazanin"/>
          <w:color w:val="111111"/>
          <w:sz w:val="28"/>
          <w:sz w:val="28"/>
          <w:szCs w:val="28"/>
          <w:rtl w:val="true"/>
          <w:lang w:bidi="fa-IR"/>
        </w:rPr>
        <w:t>در صحيح بخارى روايتى را در چند مورد از عبداللَّه بن عمر از رسول خدا صلى الله عليه و آله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ثلاثة نفر يتماشون أخَذَهم المطر، فمالوا إلى غار في الجبل، فانحطتْ على فم غارهم صخرة من الجبل، فأطبقتْ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أعمالًا عملتموها للَّه‌صالحة فادعوا اللَّه بها لعلّه يفرّجها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لي ولدان شيخان كبيران، ولي صبيّة صغار، كنت ارعى عليهم؛ فأذا رحتُ عليهم فحلبتُ بدأتُ بوالديّ أسقيهما قبل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نأى بي الشجر، فما أتيتُ حتّى أمسيتُ فوجدتهما قد ناما، فحلبت كما كنت احلب، فجئت بالحلاب، فقمت عند رؤسهما، أكره أن اوقظهما من نومهما واكره أن أبدأ بالصبيّة قبلهما والصبيّة يتضاغون عند قدمي، فلم يزل ذلك دأبي ودأبهم،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تعلم أنّي فعلت ذلك ابتغاء وجهك فافرج لنا فرجةً نرى منها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لهم فرجة حتّى يرون منها السماء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كانت لي ابنة عمّ أحبها كأشدّ ما يحبّ الرجال النساء، فطلبت إليها نفسها، فأبتْ حتّى آتيها بمائة دينار، فسعيت حتّى جمعت مائة دينار، فلقيتها بها، فلمّا قعدت بين رجليها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اتّق اللَّه ولا تفتح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كنت تعلم أنّي قد فعلت ذلك ابتغاء وجهك </w:t>
      </w:r>
    </w:p>
    <w:p>
      <w:pPr>
        <w:pStyle w:val="BookText"/>
        <w:rPr/>
      </w:pPr>
      <w:r>
        <w:rPr>
          <w:rFonts w:ascii="Amiri" w:hAnsi="Amiri" w:eastAsia="Amiri" w:cs="Amiri"/>
          <w:color w:val="111111"/>
          <w:sz w:val="28"/>
          <w:sz w:val="28"/>
          <w:szCs w:val="28"/>
          <w:rtl w:val="true"/>
          <w:lang w:bidi="ar-SA"/>
        </w:rPr>
        <w:t>فاخرج لنامنها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لهم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استأجرت أجيراً بفرق أرُز، فلمّا قضى عمله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اعطنى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حقَّه، فتركه ورغب عنه، فلم أزل أزرعه حتّى جمعتُ منه بقراً وراعيها، فجاءني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ولا تظلمني واعطني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ذلك البقر وراعيها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ولا تهزأ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أهزأ بك، فخذ ذلك البقر وراعيها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تعلم أنّي فعلتُ ذلك ابتغاء وجهك فافرج ما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عنهم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در بين راه مى‌رفتند كه باران شروع به باريدن كرد؛ به داخل غارى كه در دامنه كوهى 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بالاى كوه، سنگ بزرگى افتاد و دهانه غار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عملهاى نيكى را كه براى رضاى خداوند انجام داده، در نظر بگيرد و خداوند را به آن عملهاى صالح بخواند تا شايد خدا گشايشى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مادرى پير و بچه‌هايى كوچك دارم كه از آنها سر پرستى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آنها مهربانى مى‌كنم و براى آنان شير تهيه مى‌نمايم، قبل از آنكه به بچه‌هايم بنوشانم ابتدا به پدر و مادرم مى‌نوشانم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علت دورى راه، شب به خانه برگشتم؛ پدر و مادرم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كاسه شير را برداشته، بر بالين آنها حاضر شدم، ولى راضى نشدم آنها را از خواب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راضى نبودم كه قبل از آنها به بچّه‌هايم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پاهاى من چسبيده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بدهم، اين عادت من و آنها نبود كه پيش از پدر و مادر غذايشان را بدهم؛ از اين رو صبر كرديم تا اينكه روز شد و پدر و مادرم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مى‌دانى كه اين عمل را فقط به خاطر تو انجام داده‌ام، اكنون براى ما روزنه‌اى بگشا تا از آن جا آسمان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آنها روزانه‌اى گشود تا آسمان را ببينند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عمويى داشتم كه او را بسيار دوست داشتم، از او خواستم تا خود را در اختيار من قرار دهد، ولى او امتناع ورزيد مگر اينكه صد دينار به </w:t>
      </w:r>
    </w:p>
    <w:p>
      <w:pPr>
        <w:pStyle w:val="BookText"/>
        <w:rPr/>
      </w:pPr>
      <w:r>
        <w:rPr>
          <w:rFonts w:ascii="IRNazanin" w:hAnsi="IRNazanin" w:eastAsia="IRNazanin"/>
          <w:color w:val="111111"/>
          <w:sz w:val="28"/>
          <w:sz w:val="28"/>
          <w:szCs w:val="28"/>
          <w:rtl w:val="true"/>
          <w:lang w:bidi="fa-IR"/>
        </w:rPr>
        <w:t>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نمودم و صد دينار را جمع كرده،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خواستم عمل را انجام دهم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چيز مُهر شده را به ناحق باز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از انجام اين عمل پرهيز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مى‌دانى كه من اين كار را فقط براى اطاعت از تو انجام دادم، پس براى ما گشايشى و راه نجاتى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روزنه ديگر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شخصى را براى چيدن برنج اجير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كارش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بپرداز، و من حقّش را به او دادم، ولى او به آن مقدار راضى‌نشد ونگرفت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مقدار برنج زارعت كردم و از ثمره آن يك گاو و گاوچران خريدم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من ظلم نكن و حقّ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آن گاو و گاو چران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من را مسخره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مسخره نمى‌كنم، اين گاو و گاوچران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مى‌دانى كه من به خاطر تو چنين كردم، پس گشايشى در آنچه باقى مانده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آنها گشايشى ايجاد كرد و از غار بيرون رفتند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باكمى تغيير در بعضى عبارات و با سندهاى معتبر در ساير كتابهاى حديثى اهل سنّت نقل شده است </w:t>
      </w:r>
      <w:r>
        <w:rPr>
          <w:rStyle w:val="FootnoteAnchor"/>
          <w:rtl w:val="true"/>
        </w:rPr>
        <w:footnoteReference w:id="398"/>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نيز در برخى كتابهاى ما نيز با كمى تغيير در بعضى عبارات ذكر شده است</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بسيارى از محقّقين اين روايت را بيانگر جواز توسّل به هر نوع عمل صالح و خالص دانسته‌اند</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بى شك يك عمل صالح تا انجام نشده است، موجبات </w:t>
      </w:r>
      <w:bookmarkStart w:id="252" w:name="pg7_197"/>
    </w:p>
    <w:p>
      <w:pPr>
        <w:pStyle w:val="BookText"/>
        <w:rPr/>
      </w:pPr>
      <w:bookmarkEnd w:id="252"/>
      <w:r>
        <w:rPr>
          <w:rFonts w:ascii="IRNazanin" w:hAnsi="IRNazanin" w:eastAsia="IRNazanin"/>
          <w:color w:val="111111"/>
          <w:sz w:val="28"/>
          <w:sz w:val="28"/>
          <w:szCs w:val="28"/>
          <w:rtl w:val="true"/>
          <w:lang w:bidi="fa-IR"/>
        </w:rPr>
        <w:t>خوشنودى خداوند را فراهم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انجام شود، ارزشى است كه به انجام دهنده آن نورانيت داده، او را به خداوند نزديك مى‌كند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او را داراى مقام و منزلت در نزد خداوند مى‌سازد؛ زيرا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أَتْقَلكُمْ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و آنگاه به انجام دهنده آن عمل اجر و مزد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 و مزد اخروى به اعتبار مقام و درجه‌اى است كه بندگان با انجام عمل صالح كسب كرده‌اند، همانطور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دَرَجتٌ مِمَّا عَمِلُواْ</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هركسى درجه‌اى است به لحاظ آنچه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لْيَوْمَ تُجْزَى كُلُّ نَفْسٍ بِمَا كَسَبَتْ</w:t>
      </w:r>
      <w:r>
        <w:rPr>
          <w:rFonts w:eastAsia="IRNazanin" w:cs="IRNazanin"/>
          <w:color w:val="111111"/>
          <w:sz w:val="28"/>
          <w:szCs w:val="28"/>
          <w:rtl w:val="true"/>
          <w:lang w:bidi="fa-IR"/>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هر شخصى در برابر درجه‌اى كه كسب كرده، جزا داده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گرو آنچه است كه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مطلب است كه آن سه نفر در حقيقت، مقام و درجه‌اى را كه با انجام آن عملهاى صالح در نزد خداوند كسب كرده بودند، واسطه‌اى براى اجابت دعايشان قرار دادند؛ بنابراين اين روايت دلالت بر جواز توسّل به شخصيتهاى معنوى دارد</w:t>
      </w:r>
      <w:r>
        <w:rPr>
          <w:rFonts w:eastAsia="IRNazanin" w:cs="IRNazanin"/>
          <w:color w:val="111111"/>
          <w:sz w:val="28"/>
          <w:szCs w:val="28"/>
          <w:rtl w:val="true"/>
          <w:lang w:bidi="fa-IR"/>
        </w:rPr>
        <w:t>.</w:t>
      </w:r>
    </w:p>
    <w:p>
      <w:pPr>
        <w:pStyle w:val="Heading5"/>
        <w:numPr>
          <w:ilvl w:val="4"/>
          <w:numId w:val="1"/>
        </w:numPr>
        <w:rPr/>
      </w:pPr>
      <w:bookmarkStart w:id="253" w:name="__RefHeading___Toc1550950_1490000891"/>
      <w:bookmarkStart w:id="254" w:name="_Toc94"/>
      <w:bookmarkEnd w:id="253"/>
      <w:r>
        <w:rPr>
          <w:rtl w:val="true"/>
        </w:rPr>
        <w:t>روايت دوم</w:t>
      </w:r>
      <w:r>
        <w:rPr>
          <w:rtl w:val="true"/>
        </w:rPr>
        <w:t xml:space="preserve">: </w:t>
      </w:r>
      <w:r>
        <w:rPr>
          <w:rtl w:val="true"/>
        </w:rPr>
        <w:t>حديث مرد نابينا</w:t>
      </w:r>
      <w:bookmarkEnd w:id="2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حنيف أنّ رجلًا ضريراً أتى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دعوتُ لك وإن شئت أخّرت ذلك فهو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ادع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وأن يُصلّي وأن يدعو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أسئلك وأتوجّه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توجّهت بك إلى ربّي في حاجتي هذه فتقضى وتشفّعني فيه وتشفّعه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نابينا خدمت پيامبر صلى الله عليه و آله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به من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 اگر خواستى صبر كن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بخواهيد به من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دستور داد تا وضو بگيرد و دو ركعت نماز بخواند و اينگونه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به واسطه پيامبرت محمّد كه پيامبر رحمت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به پروردگارم در مورد حاجتى كه دارم روى مى‌آورم تا حاجتم را برآورده سازى و شفاعت او را درباره من بپذيرى و او را شفيع من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كار را انجام داد و خوب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با اندكى اختلاف در بعضى عبارات، در بسيارى از كتابهاى حديثى و فقهى و اعتقادى اهل سنّت آمده است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بايد از نظر سند و دلالت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سند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صحّت سند اين حديث هيچ گونه اختلاف و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عمر عن شعبة عن أبي جعفر عن عمّارة بن خزيمة عن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روح عن شعبة عن أبي‌جعفر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خطمى است كه ثقه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كتابها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مطلق در سند حديث ذكر شده است‌</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با </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ابوجعفر خطمى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ترمذى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تصريح به صحيح بودن اين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نعرفه إلّامن هذا الوجه من حديث أبي جعفر، وهو غير الخطمي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تنها از طريق ترمذى از ابوجعفر مى‌شناسم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غير از ابوجعفر خطمى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منظور ترمذى از ابوجعفر در سند اين روايت ابوجعفر رازى تيمى باشد و او نيز شيخ شعبه است و ثقه مى‌باشد</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صحيح الاسناد است و آن را شيخين نقل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وغيره بسند صحيح عن عثمان بن حنيف</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احمد و سايرين با سند صحيح از عثمان بن حنيف روايت كرده‌اند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نيز اين حديث را ذكر مى‌كند و در سند آن هيچ ايرادى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ابوجعفر در اين روايت ابوجعفر خطمى است</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رفاعى از نويسندگان معاصر وهّابيون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هذا الحديث صحيح ومشهور وقد ثبت فيه بلا شكّ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شكّى نيست كه اين حديث صحيح، مشهور و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در سند اين روايت هيچ اشكالى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دلالت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انديشمندان اهل سنّت و بخصوص پيروان آيين وهّابيت سعى كرده‌اند دلالت اين روايت بر جواز و استحباب توسّل به شخصيّت مقام والا و صاحب منزلت پيامبر صلى الله عليه و آله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روايت را دليل بر جواز توسّل به دعاى پيامبر صلى الله عليه و آله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الأعمى لا حجّة لهم فيه، فإنّه صريح في أنّه إنّما توسّل بدعاء النبيّ وشفاعته وهو طلب من النبيّ الدعاء</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مرد نابينا هيچ برهانى براى كسانى كه توسّل به شخصيّت پيامبر صلى الله عليه و آله را جايز مى‌دانند نيست، زيرا اين حديث صراحت دارد به اينكه آن مرد متوسّل به دعا و شفاعت پيامبر صلى الله عليه و آله شده و از آن حضرت تقاضاى دعا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وأتوجّه إليك بنبيّك محمّد أي بدعائه وشفاعته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مرد نابينا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أسألك واتوجّه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دعا و شفاعت پيامبر محمّد صلى الله عليه و آله از تو مى‌خواهم و به تو روى مى‌آورم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البانى سعى كرده است در دفاع از پندار ابن تيميّه مسئله را به صورت برهانى مطرح كند،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دعاى نابينا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أتوسّل إليك بدعاء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مضاف در اين جمله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مضاف در لغت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مخالفينمان در اين جهت كه مضاف در اين جمله در تقدير است، اتّفاق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مانند جمله‌اى است كه در توسّل عمر به عبّاس عموى پيامبر صلى الله عليه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دعايى كه از مرد نابينا نقل شده، يا يكى از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 ذات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معناى آن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روى‌آور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معنايى است كه مخالفين ما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معناى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روى مى‌آورم به واسطه دعاى پيامبرت؛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بواسطه دعاى تو به پروردگارم روى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معنايى است كه ما قبول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ترجيح يكى از دو احتمال نيازمند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دليل است و كسانى كه اين احتمال را پذيرفته‌اند، دليلى بر آن ندارند؛ نه دليل حديثى و نه دليل ديگر، زيرا در چينش و ترتيب دعا نه به طور صريح و نه با اشاره،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معناى آن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مدركى از قرآن يا سنّت و يا فعل صحابه را كه بتواند دلالت بر جواز توسّل به جاه كند، در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احتمال بدون مرجّح است و از اعتبار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دليلهاى زيادى كه در گذشته نقل شد دلالت بر آن دارد</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در نقد و بررسى كلام البانى كه سعى مى‌كند نظريه خويش را برهانى و نظريه ما را غير برهانى معرّفى كند، توجّه شما را به نكات زير جلب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مقام و منزلت و درجه از اوصاف مربوط به ذات است و از ذات انفكاك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تعبيرى مقام و منزلت و جاه برگشت به شخصيت شخص</w:t>
      </w:r>
    </w:p>
    <w:p>
      <w:pPr>
        <w:pStyle w:val="BookText"/>
        <w:rPr/>
      </w:pPr>
      <w:r>
        <w:rPr>
          <w:rFonts w:ascii="IRNazanin" w:hAnsi="IRNazanin" w:eastAsia="IRNazanin"/>
          <w:color w:val="111111"/>
          <w:sz w:val="28"/>
          <w:sz w:val="28"/>
          <w:szCs w:val="28"/>
          <w:rtl w:val="true"/>
          <w:lang w:bidi="fa-IR"/>
        </w:rPr>
        <w:t>مى‌كند؛ همانطور كه ذات شى‌ء، چيزى جز خود آن شى‌ء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دعا يكى از افعالى است كه گاه از ذات صادر مى‌شود و قابل انفكاك از ذات است؛ از اين رو ذكر يك شى‌ء مستلزم ذكر مقام و درجه و ذات آن شى‌ء است و نيازى به تقدير و اضافه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ذكر يك شى‌ء مستلزم ذكر فعل و كارهاى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ذكر فعلِ آن شى‌ء باشد، نيازمند تقدير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خود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داراى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او مقصود باشد، به طور قطع نيازى به تقدير نيست؛ زيرا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مقام و ذات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مراد، دعاى پيامبر صلى الله عليه و آله باشد، به ناچار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 شود،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طور صريح و نه به طور اشاره، معرِّف دعاى پيامبر صلى الله عليه و آله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مقام و منزلت و ذات پيامبر صلى الله عليه و آله باشد؛ در اين صورت نيازى به تقدير كلمه‌اى نيست، بلكه به ظاهر آن دو جمله توجّه مى‌شود و معناى حديث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ذات و شخصيت معنوى پيامبرت محمّد صلى الله عليه و آله از تو طلب عافيت نموده، رو به تو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دعاى پيامبر صلى الله عليه و آله باشد؛ در اين صورت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شود و از ظاهر دو جمله چشم‌پوشى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ذات و شخص پيامبر صلى الله عليه و آله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مقام و منزلت پيامبر صلى الله عليه و 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دعاى پيامبر صلى الله عليه و آله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هيچ نيازى به تقدير كلمه‌اى نيست؛ زيرا هر شخصى خودِ ذات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و سوم نياز به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دوم بگوييم نياز به تقدير هست و چه بگوييم نياز به تقدير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بين تقدير و عدم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گونه موارد فقها اصل عدم تقدير را جارى مى‌كنند</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ادبيات عرب نيز اصل عدم تقدير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اين اساس، واهى بودن سخن البانى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ومخالفونا متّفقون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مى‌شود، زيرا همه فقها و علماى اصول اتّفاق نظر دارند بر اينكه اصل عدم تقدير مضاف است و براى اثبات تقدير نياز به دليل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البانى مى‌گويد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مراد از اين دعا توسّل به ذات و منزلت پيامبر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قرينه و يا دليلى تأييد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گذشت، نيازى به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ظهور در ذات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وأتوجّه إليك بنبيّك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يك فردى آشنا به زبان عربى بدهيم اينگونه معنا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مى‌طلبم و به تو روى مى‌آورم به واسطه شخص پيامبرت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اثبات دلالت اين جمله بر جواز توسّل به ذات پيامبر صلى الله عليه و آله نياز به تأييد و قرينه ندارد، بلكه اثبات دلالت آن بر خصوص جواز توسّل به دعاى پيامبر صلى الله عليه و آله نيازمند تأييد وقرينه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كاملًا ظهور دارد در اينكه مقصود، سئوال از خداوند به واسطه شخص پيامبر صلى الله عليه و آله است، البتّه شخصى كه داراى شخصيت عظيم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أتوجّه بك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شخص محمّد صلى الله عليه و آله باز مى‌گردد و اين نيز قرينه است بر دلالت اين روايت بر جواز توسّل به واسطه ذات پيامبر 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ضمير به شخص محمّد صلى الله عليه و آله برگشت مى‌كند و مفاد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را شفيع من قرار بده و شفاعت او را در مورد من بپذير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البانى ادّعا مى‌كند در اين روايت كلماتى وجود دارد كه قرينه است بر تقدير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به نزد پيامبر صلى الله عليه و آله آمد تا براى او دعا كند، لذا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أن يعافينى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قرينه است بر اينكه آن مرد متوسّل به دعاى پيامبر صلى الله عليه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 توسّل به جاه و ذات پيامبر صلى الله عليه و آله بود، نيازى به آمدن به نزد پيامبر صلى الله عليه و آله نبود، بلكه در خانه مى‌نشست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بجاه نبيّك ومنزلته عندك أن تشفعني وتجعلني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دادن شخص پيامبر صلى الله عليه و آله اختصاص به زمان يا مكان خاصّى ندارد؛ همانطور كه آن مرد مى‌توانست در خانه اين كار را انجام دهد، مى‌توانست به نزد پيامبر صلى الله عليه و آله آمده،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چه ممكن است آن مرد نابينا به قصد دعا كردن پيامبر صلى الله عليه و آله آمده باشد، ولى پيامبر صلى الله عليه و آله براى او دعا نكرد 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اشفه، اللّهمّ اجعله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او آموخت كه خودش در نزد پروردگار با واسطه قرار دادن پيامبرِ رحتمش دعا كند و بينا شدنش 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مرد نابينا وعده داد كه براى او دعا كند،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اين است كه آن مرد نابينا متوسّل به دعاى پيامبر صلى الله عليه و آله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پيامبر صلى الله عليه و آله وعده داد براى او دعا كند، ولى دعا نكرد؛ بلكه راه بهترى را پيش روى او قرار داد و آن توسّل به شخص پيامبر صلى الله عليه و آله و واسطه قرار دادن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پيامبر صلى الله عليه و آله مى‌خواست به اين صورت شيوه توسّل را به ديگران نيز بياموزد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نابينا اصرار داشت كه پيامبر صلى الله عليه و آله او را دعا كند و پيامبر صلى الله عليه و آله نيز وعده داد </w:t>
      </w:r>
    </w:p>
    <w:p>
      <w:pPr>
        <w:pStyle w:val="BookText"/>
        <w:rPr/>
      </w:pPr>
      <w:r>
        <w:rPr>
          <w:rFonts w:ascii="IRNazanin" w:hAnsi="IRNazanin" w:eastAsia="IRNazanin"/>
          <w:color w:val="111111"/>
          <w:sz w:val="28"/>
          <w:sz w:val="28"/>
          <w:szCs w:val="28"/>
          <w:rtl w:val="true"/>
          <w:lang w:bidi="fa-IR"/>
        </w:rPr>
        <w:t>براى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اقتضا دارد كه پيامبر صلى الله عليه و آله حتماً براى او دعا نمايد؛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وفى بما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وفا كننده به وعده‌هاى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قرينه است بر اينكه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شود تا وعده پيامبر صلى الله عليه و آله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مرد نابينا عافيت و سلامت چشمش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پيامبر صلى الله عليه و آله خواست دعا كند، همانطور كه ديگران از او مى‌خواستند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راه بهترى را به او و ديگران ياد داد تا لازم نباشد هر كسى براى هر حاجتى به نزد پيامبر صلى الله عليه و آله آمده، درخواست دعا نمايد و آن راه، توسّل به خداوند به واسطه پيامبر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از اين راه به مقصود خودش رسيد و خُلف وعده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كه پيامبر صلى الله عليه و آله به آن مرد نابينا آموخت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اين جمله ممكن نيست حمل بر توسّل به ذات و منزلت پيغمبر صلى الله عليه و آله شود؛ زيرا شفاعت به معناى دعاست، و معناى جمله مزبور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اقبل دعاءه في أن ترد عليّ بصري؛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 را در برگرداندن بينايى به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شفاعت هرگز در لغت به معناى دعا نيامده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بحث شفاعت به طور مفصّل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معناى همراهى كردن است و شفيع به همراه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شخصى آبرومند و داراى احترام است، همراهى براى من در طلب عافيت و سلامت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ايمانى كه دارم و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ديگر، در طلب عافيت و سلامت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مرد نابينا براى طلب بينايى دو همراه را واسطه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پيامبر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بعنوان بنده‌اى از بندگان خدا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طور قطع دلالت بر استحباب توسّل به شخص پيامبر صلى الله عليه و آله براى همه انسانها دارد</w:t>
      </w:r>
      <w:r>
        <w:rPr>
          <w:rFonts w:eastAsia="IRNazanin" w:cs="IRNazanin"/>
          <w:color w:val="111111"/>
          <w:sz w:val="28"/>
          <w:szCs w:val="28"/>
          <w:rtl w:val="true"/>
          <w:lang w:bidi="fa-IR"/>
        </w:rPr>
        <w:t xml:space="preserve">. </w:t>
      </w:r>
      <w:bookmarkStart w:id="255" w:name="pg7_206"/>
    </w:p>
    <w:p>
      <w:pPr>
        <w:pStyle w:val="BookText"/>
        <w:rPr/>
      </w:pPr>
      <w:bookmarkEnd w:id="255"/>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الثمر في بيان عقدة أهل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التوسّل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صحّ عن النبيّ وجب اتّباعه والعمل به، كحديث الأعمى الّذي في السنن، وهو حديث حسن 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توسّل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اين است كه پيروى از آنچه از پيامبر صلى الله عليه و آله به ما رسيده واجب است، مانند حديث مرد نابينا كه در كتابهاى سُنن ذكر شده است؛ و اين حديث نيكو است و ساختگى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أتوجّه بك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256" w:name="__RefHeading___Toc1550952_1490000891"/>
      <w:bookmarkStart w:id="257" w:name="_Toc95"/>
      <w:bookmarkEnd w:id="256"/>
      <w:r>
        <w:rPr>
          <w:rtl w:val="true"/>
        </w:rPr>
        <w:t>روايت سوم</w:t>
      </w:r>
      <w:r>
        <w:rPr>
          <w:rtl w:val="true"/>
        </w:rPr>
        <w:t xml:space="preserve">: </w:t>
      </w:r>
      <w:r>
        <w:rPr>
          <w:rtl w:val="true"/>
        </w:rPr>
        <w:t>توسّل حضرت آدم عليه السلام به پيامبر خاتم صلى الله عليه و آله‌</w:t>
      </w:r>
      <w:bookmarkEnd w:id="257"/>
    </w:p>
    <w:p>
      <w:pPr>
        <w:pStyle w:val="BookText"/>
        <w:rPr/>
      </w:pPr>
      <w:r>
        <w:rPr>
          <w:rFonts w:ascii="IRNazanin" w:hAnsi="IRNazanin" w:eastAsia="IRNazanin"/>
          <w:color w:val="111111"/>
          <w:sz w:val="28"/>
          <w:sz w:val="28"/>
          <w:szCs w:val="28"/>
          <w:rtl w:val="true"/>
          <w:lang w:bidi="fa-IR"/>
        </w:rPr>
        <w:t xml:space="preserve">حاكم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 نقل كرده است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محمّد، ولم أخلقه؟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لأنّك لمّا خلقتني بيدك ونفخت فيّ من روحك رفعتُ رأسي، فرأيت على قوائم العرش مكتوباً لا إله إلّااللَّه محمّد رسول اللَّه، فعلمت إنّك لم تضف إلي إسمك إلّا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آدم، انّه لأحبّ الخلق إليّ، ادعني بحقّه فقد غفرت لك، ولولا محمّد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آدم عليه السلام مرتكب خطا شد، به پرودگار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مى‌خواهم كه مرا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كه هنوز نيافريده‌ام شناختى؟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مرا به دست خود آفريدى و از روح خود در پيكر من دميدى، سرم را به سوى عرش بلند كردم، آنگاه ديدم بر ستونهاى </w:t>
      </w:r>
      <w:bookmarkStart w:id="258" w:name="pg7_207"/>
    </w:p>
    <w:p>
      <w:pPr>
        <w:pStyle w:val="BookText"/>
        <w:rPr/>
      </w:pPr>
      <w:bookmarkEnd w:id="258"/>
      <w:r>
        <w:rPr>
          <w:rFonts w:ascii="IRNazanin" w:hAnsi="IRNazanin" w:eastAsia="IRNazanin"/>
          <w:color w:val="111111"/>
          <w:sz w:val="28"/>
          <w:sz w:val="28"/>
          <w:szCs w:val="28"/>
          <w:rtl w:val="true"/>
          <w:lang w:bidi="fa-IR"/>
        </w:rPr>
        <w:t xml:space="preserve">عرش نوشته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 محمّدرسول‌اللَّه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فهميدم كه تو در كنار نام خود، جز نام كسى را كه دوست داشتنى‌ترين شخص نزد توست، نمى‌گذارى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محمّد از تمام آفريده‌ها در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 او بخوان تا تو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نبود تو را خلق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نظر سند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با كمى تغيير در بعضى عبارات، در بسيارى از كتابهاى حديثى و تفسيرى اهل سنّت ذكر شده است</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محمّد شربيني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اين روايت را دليل بر استحباب توسّل به حقّ پيامبر صلى الله عليه و آله در هنگام زيارت قبر آن حضرت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در مبحث توسّل سعى دارد روايت حاكم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حضرت آدم عليه السلام به حضرت خاتم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نظر سند بى‌اعتبار و ساقط كند</w:t>
      </w:r>
      <w:r>
        <w:rPr>
          <w:rStyle w:val="FootnoteAnchor"/>
          <w:rtl w:val="true"/>
        </w:rPr>
        <w:footnoteReference w:id="426"/>
      </w:r>
      <w:r>
        <w:rPr>
          <w:rFonts w:ascii="IRNazanin" w:hAnsi="IRNazanin" w:eastAsia="IRNazanin"/>
          <w:color w:val="111111"/>
          <w:sz w:val="28"/>
          <w:sz w:val="28"/>
          <w:szCs w:val="28"/>
          <w:rtl w:val="true"/>
          <w:lang w:bidi="fa-IR"/>
        </w:rPr>
        <w:t>، در حالى كه حاكم نيشابورى تصريح به صحيح بودن اين حديث كرد و خود ابن تيميّه در مبحث خلقت آدم و ثبت نام مبارك پيامبر صلى الله عليه و آله بر روى عرش الهى، همين روايت را ذكر كرده و به آن استناد مى‌كند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اين يك تناقض‌گويى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اشتباهات و تناقض‌گويى در كلمات ابن تيميّه فراوان است</w:t>
      </w:r>
      <w:r>
        <w:rPr>
          <w:rFonts w:eastAsia="IRNazanin" w:cs="IRNazanin"/>
          <w:color w:val="111111"/>
          <w:sz w:val="28"/>
          <w:szCs w:val="28"/>
          <w:rtl w:val="true"/>
          <w:lang w:bidi="fa-IR"/>
        </w:rPr>
        <w:t>.</w:t>
      </w:r>
    </w:p>
    <w:p>
      <w:pPr>
        <w:pStyle w:val="Heading5"/>
        <w:numPr>
          <w:ilvl w:val="4"/>
          <w:numId w:val="1"/>
        </w:numPr>
        <w:rPr/>
      </w:pPr>
      <w:bookmarkStart w:id="259" w:name="__RefHeading___Toc1550954_1490000891"/>
      <w:bookmarkStart w:id="260" w:name="_Toc96"/>
      <w:bookmarkEnd w:id="259"/>
      <w:r>
        <w:rPr>
          <w:rtl w:val="true"/>
        </w:rPr>
        <w:t>روايت چهارم</w:t>
      </w:r>
      <w:r>
        <w:rPr>
          <w:rtl w:val="true"/>
        </w:rPr>
        <w:t xml:space="preserve">: </w:t>
      </w:r>
      <w:r>
        <w:rPr>
          <w:rtl w:val="true"/>
        </w:rPr>
        <w:t>توسّل به حقّ سائلين‌</w:t>
      </w:r>
      <w:bookmarkEnd w:id="2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ديگرى كه دلالت بر استحباب توسّل دارد، روايتى است كه عطيه عوفى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از پيامبر مكرّم اسلام صلى الله عليه و آله نقل شده است كه آن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إلى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وبحقّ ممشاي، فإنّي لم أخرج أشراً ولا بطراً ولا رياءً ولا سمعة، خرجتُ اتقاءَ سخطك وابتغاء مرضاتك، فاسئلك أن تنقذني من النار وان تغفر لي ذنوبي إنّه لا يغفر الذنوب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سبعين ألف ملك يستغفرون له وأقبل اللَّه عليه بوجهه حتّى يفرغ من صلاته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الطالبين،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هنگام رفتن به مسجد براى نماز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حقّ سئوال كنندگان از درگاهت و به حقّ گامهايى كه به سوى تو برمى‌دارم، من از روى نافرمانى و يا براى خوش‌گذرانى و يا ريا و شهرت از خانه بيرون نيامده‌ام، بلكه براى پرهيز از خشم تو و تحصيل رضاى تو بيرون آمده‌ام، از تو مى‌خواهم مرا از آتش جهنّم نجات داده، گناهان مرا ببخشى؛ زيرا كسى جز تو گناهان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فرشته را مأمور مى‌سازد كه براى او طلب آمرزش كنند و نيز با رحمتش به او روى مى‌آورد تا زمانى كه نمازش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دلالت دارد بر اينكه انسان در مقام درخواست حاجت از خداوند، مى‌تواند مقام و منزلت صالحان را واسطه‌اى براى برآورده شدن حاجت قرار دهد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فقهاى اهل سنّت در موارد گوناگونى به اين حديث استدلال كرده‌اند؛ بكرى دمياطى اين حديث را در باب دعاهاى ورود به شهر مدينه‌</w:t>
      </w:r>
      <w:r>
        <w:rPr>
          <w:rStyle w:val="FootnoteAnchor"/>
          <w:rtl w:val="true"/>
        </w:rPr>
        <w:footnoteReference w:id="429"/>
      </w:r>
      <w:r>
        <w:rPr>
          <w:rFonts w:ascii="Amiri" w:hAnsi="Amiri" w:eastAsia="Amiri" w:cs="Amiri"/>
          <w:color w:val="111111"/>
          <w:sz w:val="28"/>
          <w:sz w:val="28"/>
          <w:szCs w:val="28"/>
          <w:rtl w:val="true"/>
          <w:lang w:bidi="ar-SA"/>
        </w:rPr>
        <w:t xml:space="preserve">، و ابن عابدين در آداب دعا </w:t>
      </w:r>
      <w:r>
        <w:rPr>
          <w:rStyle w:val="FootnoteAnchor"/>
          <w:rtl w:val="true"/>
        </w:rPr>
        <w:footnoteReference w:id="430"/>
      </w:r>
      <w:r>
        <w:rPr>
          <w:rFonts w:ascii="IRNazanin" w:hAnsi="IRNazanin" w:eastAsia="IRNazanin"/>
          <w:color w:val="111111"/>
          <w:sz w:val="28"/>
          <w:sz w:val="28"/>
          <w:szCs w:val="28"/>
          <w:rtl w:val="true"/>
          <w:lang w:bidi="fa-IR"/>
        </w:rPr>
        <w:t>، و ابن قدامه و بهوتى در آداب رفتن به سوى نماز</w:t>
      </w:r>
      <w:r>
        <w:rPr>
          <w:rStyle w:val="FootnoteAnchor"/>
          <w:rtl w:val="true"/>
        </w:rPr>
        <w:footnoteReference w:id="431"/>
      </w:r>
      <w:r>
        <w:rPr>
          <w:rFonts w:ascii="IRNazanin" w:hAnsi="IRNazanin" w:eastAsia="IRNazanin"/>
          <w:color w:val="111111"/>
          <w:sz w:val="28"/>
          <w:sz w:val="28"/>
          <w:szCs w:val="28"/>
          <w:rtl w:val="true"/>
          <w:lang w:bidi="fa-IR"/>
        </w:rPr>
        <w:t xml:space="preserve">، و سيّد سابق در باب دعا هنگام رفتن به مسجد </w:t>
      </w:r>
      <w:r>
        <w:rPr>
          <w:rStyle w:val="FootnoteAnchor"/>
          <w:rtl w:val="true"/>
        </w:rPr>
        <w:footnoteReference w:id="432"/>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 xml:space="preserve">. </w:t>
      </w:r>
      <w:bookmarkStart w:id="261" w:name="pg7_209"/>
    </w:p>
    <w:p>
      <w:pPr>
        <w:pStyle w:val="BookText"/>
        <w:rPr/>
      </w:pPr>
      <w:bookmarkEnd w:id="261"/>
      <w:r>
        <w:rPr>
          <w:rFonts w:ascii="IRNazanin" w:hAnsi="IRNazanin" w:eastAsia="IRNazanin"/>
          <w:color w:val="111111"/>
          <w:sz w:val="28"/>
          <w:sz w:val="28"/>
          <w:szCs w:val="28"/>
          <w:rtl w:val="true"/>
          <w:lang w:bidi="fa-IR"/>
        </w:rPr>
        <w:t xml:space="preserve">البانى و آلوسى به پيروى از ابن تيميّه </w:t>
      </w:r>
      <w:r>
        <w:rPr>
          <w:rStyle w:val="FootnoteAnchor"/>
          <w:rtl w:val="true"/>
        </w:rPr>
        <w:footnoteReference w:id="433"/>
      </w:r>
      <w:r>
        <w:rPr>
          <w:rFonts w:ascii="IRNazanin" w:hAnsi="IRNazanin" w:eastAsia="IRNazanin"/>
          <w:color w:val="111111"/>
          <w:sz w:val="28"/>
          <w:sz w:val="28"/>
          <w:szCs w:val="28"/>
          <w:rtl w:val="true"/>
          <w:lang w:bidi="fa-IR"/>
        </w:rPr>
        <w:t>اين حديث را از نظر سند به خاطر وجود عطيه عوفى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مراجعه به كتابهاى رجالى مى‌بينيم كه ابن معين و عجلى و ابن شاهين، عطيه عوفى را صالح و ثقه دانسته‌اند</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فقهاى اهل سنّت به اين حديث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صدها حديث از عطيه عوفى از ابو سعيد در كتابهاى معتبرى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جالب آن است كه آلوسى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زيادى از عطيّه عوفى حديث نقل مى‌كند و به آن استدلال مى‌نمايد</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تيميّه در بعضى موارد به حديث عطيّه عوفى استناد كرده است</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262" w:name="__RefHeading___Toc1550956_1490000891"/>
      <w:bookmarkStart w:id="263" w:name="_Toc97"/>
      <w:bookmarkEnd w:id="262"/>
      <w:r>
        <w:rPr>
          <w:rtl w:val="true"/>
        </w:rPr>
        <w:t>روايت پنجم</w:t>
      </w:r>
      <w:r>
        <w:rPr>
          <w:rtl w:val="true"/>
        </w:rPr>
        <w:t xml:space="preserve">: </w:t>
      </w:r>
      <w:r>
        <w:rPr>
          <w:rtl w:val="true"/>
        </w:rPr>
        <w:t>توسّل به حقّ پيامبران‌</w:t>
      </w:r>
      <w:bookmarkEnd w:id="263"/>
    </w:p>
    <w:p>
      <w:pPr>
        <w:pStyle w:val="BookText"/>
        <w:rPr/>
      </w:pPr>
      <w:r>
        <w:rPr>
          <w:rFonts w:ascii="IRNazanin" w:hAnsi="IRNazanin" w:eastAsia="IRNazanin"/>
          <w:color w:val="111111"/>
          <w:sz w:val="28"/>
          <w:sz w:val="28"/>
          <w:szCs w:val="28"/>
          <w:rtl w:val="true"/>
          <w:lang w:bidi="fa-IR"/>
        </w:rPr>
        <w:t>در روايتى نقل شده هنگامى كه فاطمه بنت اسد از دنيا رفت، رسول خدا صلى الله عليه و آله بر بالين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من پس از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اسامه و ابو ايّوب و عمر بن الخطّاب و غلام سياهى را خواست تا قبرى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قبر آماده شد، پيامبر صلى الله عليه و آله با دستان خود لحدى ساخت و خاك آن را درآورد و در درون قبر به پهلو دراز كشيد و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يحيي ويميت وهو حيّ لا يموت، اغفر لُامّي فاطمة بنت أسد، ووسِّع عليها مدخلها بحقّ نبيّك والأنبياء الّذين من قبلي</w:t>
      </w:r>
      <w:r>
        <w:rPr>
          <w:rFonts w:eastAsia="Amiri" w:cs="Amiri" w:ascii="Amiri" w:hAnsi="Amiri"/>
          <w:color w:val="111111"/>
          <w:sz w:val="28"/>
          <w:szCs w:val="28"/>
          <w:rtl w:val="true"/>
          <w:lang w:bidi="ar-SA"/>
        </w:rPr>
        <w:t>. »</w:t>
      </w:r>
      <w:r>
        <w:rPr>
          <w:rStyle w:val="FootnoteAnchor"/>
          <w:rtl w:val="true"/>
        </w:rPr>
        <w:footnoteReference w:id="437"/>
      </w:r>
      <w:bookmarkStart w:id="264" w:name="pg7_210"/>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پروردگارى كه زنده مى‌كند و مى‌ميراند، و زنده‌اى كه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بيامرز و جايگاه او را وسيع قرار بده، به حقّ پيامبرت و پيامبرانى كه پيش از 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طبرانى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حديث روح بن صلاح وجود دارد كه ابن حبّان و حاكم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 مقدارى ضعف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راويان اين سند صحيح هستند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محمود سعيد ممدوح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روح بن صلاح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وابن حبّان و يعقوب سفيان فسوى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او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دارقطنى و ابن ماكولا و 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اشاره‌اى به علّت ضعف او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مواردى جُرح و تضعيف در مقابل توثيق و تعديل ديگران پايدار نيست</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265" w:name="__RefHeading___Toc1550958_1490000891"/>
      <w:bookmarkStart w:id="266" w:name="_Toc98"/>
      <w:bookmarkEnd w:id="265"/>
      <w:r>
        <w:rPr>
          <w:rtl w:val="true"/>
        </w:rPr>
        <w:t>سيره مسلمانان در توسّل به اوليا و پيامبران‌</w:t>
      </w:r>
      <w:bookmarkEnd w:id="266"/>
    </w:p>
    <w:p>
      <w:pPr>
        <w:pStyle w:val="Heading4"/>
        <w:numPr>
          <w:ilvl w:val="3"/>
          <w:numId w:val="1"/>
        </w:numPr>
        <w:rPr/>
      </w:pPr>
      <w:bookmarkStart w:id="267" w:name="__RefHeading___Toc1550960_1490000891"/>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يكى ديگر از دليلهايى كه استحباب توسّل به اوليا را ثابت مى‌كند، پيشينه توسّل و جايگاه آن نزد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سيره مسلمين در زمان پيامبر صلى الله عليه و آله و پس از او گوياى اين مطلب است كه آنان به ذات اولياى الهى و مقام و منزلت آنان توسّل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به چند نمونه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222</w:t>
      </w:r>
    </w:p>
    <w:p>
      <w:pPr>
        <w:pStyle w:val="Heading4"/>
        <w:numPr>
          <w:ilvl w:val="3"/>
          <w:numId w:val="1"/>
        </w:numPr>
        <w:rPr/>
      </w:pPr>
      <w:bookmarkStart w:id="269" w:name="__RefHeading___Toc1550962_1490000891"/>
      <w:bookmarkStart w:id="270" w:name="_Toc100"/>
      <w:bookmarkEnd w:id="269"/>
      <w:r>
        <w:rPr/>
        <w:t>1</w:t>
      </w:r>
      <w:r>
        <w:rPr>
          <w:rtl w:val="true"/>
        </w:rPr>
        <w:t xml:space="preserve">. </w:t>
      </w:r>
      <w:r>
        <w:rPr>
          <w:rtl w:val="true"/>
        </w:rPr>
        <w:t>توسّل عمر بن خطّاب به عبّاس عموى پيامبر صلى الله عليه و آله‌</w:t>
      </w:r>
      <w:bookmarkEnd w:id="270"/>
    </w:p>
    <w:p>
      <w:pPr>
        <w:pStyle w:val="BookText"/>
        <w:rPr/>
      </w:pPr>
      <w:r>
        <w:rPr>
          <w:rFonts w:ascii="IRNazanin" w:hAnsi="IRNazanin" w:eastAsia="IRNazanin"/>
          <w:color w:val="111111"/>
          <w:sz w:val="28"/>
          <w:sz w:val="28"/>
          <w:szCs w:val="28"/>
          <w:rtl w:val="true"/>
          <w:lang w:bidi="fa-IR"/>
        </w:rPr>
        <w:t>معروف و مشهور است كه عمر بن خطّاب براى طلب باران به عبّاس عموى پيامبر صلى الله عليه و آله متوسّل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عمر بن الخطّاب كان إذا قحطوا استسقى بالعبّاس بن عبدالمطّلب،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صلى الله عليه و آله فتسقينا، وإنّا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قحطى مى‌شد، عمر بن خطّاب به وسيله عباس بن عبد المطّلب طلب باران مى‌نمود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پيامبرمان توسّل مى‌كرديم و تو ما را سيراب مى‌نمودى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عموى پيامبرمان توسّل مى‌كنيم، پس ما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باران مى‌باريد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در بسيارى از كتابهاى اهل سنّت نقل شده است </w:t>
      </w:r>
      <w:r>
        <w:rPr>
          <w:rStyle w:val="FootnoteAnchor"/>
          <w:rtl w:val="true"/>
        </w:rPr>
        <w:footnoteReference w:id="441"/>
      </w:r>
      <w:r>
        <w:rPr>
          <w:rFonts w:ascii="IRNazanin" w:hAnsi="IRNazanin" w:eastAsia="IRNazanin"/>
          <w:color w:val="111111"/>
          <w:sz w:val="28"/>
          <w:sz w:val="28"/>
          <w:szCs w:val="28"/>
          <w:rtl w:val="true"/>
          <w:lang w:bidi="fa-IR"/>
        </w:rPr>
        <w:t>و هيچ اشكالى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را نقل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 عن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عام الرمادة بالعبّاس بن عبد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عمّ نبيّك العبّاس، نتوجّه إليك به، فاسقنا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برحوا حتّى سقاهم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عمر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كان يرى للعبّاس ما يرى الولد لوالده، يعظّمه ويفخمه ويبر قسمه، فاقتدوا أيّها الناس برسول اللَّه صلى الله عليه و آله في عمّه العبّاس واتّخذوه وسيلة إلى اللَّه فيما نزل بكم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اسلم از ابن عمر نقل كرده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رماده، عمر بن خطاب به وسيله عباس بن عبد المطّلب از خداوند طلب باران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عباس </w:t>
      </w:r>
    </w:p>
    <w:p>
      <w:pPr>
        <w:pStyle w:val="BookText"/>
        <w:rPr/>
      </w:pPr>
      <w:r>
        <w:rPr>
          <w:rFonts w:ascii="IRNazanin" w:hAnsi="IRNazanin" w:eastAsia="IRNazanin"/>
          <w:color w:val="111111"/>
          <w:sz w:val="28"/>
          <w:sz w:val="28"/>
          <w:szCs w:val="28"/>
          <w:rtl w:val="true"/>
          <w:lang w:bidi="fa-IR"/>
        </w:rPr>
        <w:t>عموى پيامبرت است، به وسيله او به تو روى مى‌آوريم، پس ما را سيراب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دعا را ترك نكرده بودند كه خداوند آنها را سيراب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پس از آمدن باران، خطبه‌اى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عبّاس به عنوان پدر مى‌نگريست و او را تعظيم مى‌نمود، شما مردم نيز به رسول خدا صلى الله عليه و آله در باره عمويش عباس اقتدا كنيد و او را وسيله‌اى به سوى خدا در آنچه بر شما فرود آمد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كه يكى از واقعيات ثبت شده در تاريخ است، دلالت دارد بر استحباب توسّل به شخصيتهاى الهى و معنوى كه مقرّب عنداللَّه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علماى اهل سنّت نيز به اين مطلب اعتراف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بعضى از اعترافات را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قصّة العبّاس استحباب الاستشفاع بأهل الخير والصلاح وأهل بيت النبوّة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قصّه عباس استفاده مى‌شود كه طلب همراهى و وساطت اهل خير و صلاح و اهل بيت پيامبر صلى الله عليه و آله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التصريح بالتوسّل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يبطل قول مَنْ مَنَعَ التوسّل مطلقاً بالأحياء والأموات، وقولُ مَنْ مَنَع ذلك بغير النبيّ صلى الله عليه و آله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عبّاس بن عبدالمطّلب تصريح به 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داستان نظريّه كسانى كه توسّل را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توسّل به افراد زنده و چه افراد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توسّل به غير پيامبر را ممنوع مى‌دانند باطل مى‌شود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ندب الاستشفاع بأهل الخير والصلاح وأهل بيت النبوّة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دلالت دارد بر اينكه طلب همراهى و واسطه قرار دادن اهل خير و صلاح و اهل بيت پيامبر صلى الله عليه و آله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حطاب رعينى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سيّدنا عمر لذلك إنّما كان بمحضر الصحابة ولم‌ينكره أحد، فدلّ على جوازه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عمر انجام داد در حضور صحابه رسول‌اللَّه صلى الله عليه و آله بود، وهيچ‌كس او را از اين‌كار منع‌نكرد، لذا دلالت برجوازتوسّل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سقّاف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إثبات التوسّل به صلى الله عليه و آله، وبيان جواز التوسّل بغيره كالصالحين من آل البيت ومن غيرهم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اثبات مى‌كند جواز توسّل به پيامبر صلى الله عليه و آله و ديگرانى را مانند افراد صالح از ميان اهل بيت و غير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احمد بكرى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الغريب أنّ الوهّابيين يحكمون على المسلمين الّذين يتّخذون الوسيلة بالكفر مع العلم انّ عمر بن الخطّاب قد توسّل بغير اللَّه كما مرّ في الحديث المتقدّم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شگفت‌انگيز است كه وهّابى‌ها مسلمانانى را كه متوسّل به وسيله مى‌شوند كافر دانسته‌اند، در حالى كه مى‌دانند عمر بن خطّاب متوسّل به اشخاصى غير از خداوند شده است؛ همانطور كه در حديث گذشته ذكر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سعيد ممدوح مى‌گويد</w:t>
      </w:r>
      <w:r>
        <w:rPr>
          <w:rFonts w:eastAsia="IRNazanin" w:cs="IRNazanin"/>
          <w:color w:val="111111"/>
          <w:sz w:val="28"/>
          <w:szCs w:val="28"/>
          <w:rtl w:val="true"/>
          <w:lang w:bidi="fa-IR"/>
        </w:rPr>
        <w:t xml:space="preserve">: </w:t>
      </w:r>
      <w:bookmarkStart w:id="271" w:name="pg7_214"/>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انّ التوسّل كان بالعبّاس وليس بدعائه، بدليل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واتّخذوه وسيلة إلى اللَّه فيما نزل بكم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نيز توسّل به شخص عبّاس، نه به دعاى او وجود دارد، به دليل سخن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وسيله‌اى به سوى خدا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داستان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الوسيلة إلى اللَّه والمكان منه </w:t>
      </w:r>
      <w:r>
        <w:rPr>
          <w:rStyle w:val="FootnoteAnchor"/>
          <w:rtl w:val="true"/>
        </w:rPr>
        <w:footnoteReference w:id="45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وسيله‌اى به سوى خدا است و در نزد خداوند داراى منزلتى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تأييد مى‌كند كه توسّل در اين مورد توسّل به شخص يا شخصيت عبّاس است</w:t>
      </w:r>
      <w:r>
        <w:rPr>
          <w:rFonts w:eastAsia="IRNazanin" w:cs="IRNazanin"/>
          <w:color w:val="111111"/>
          <w:sz w:val="28"/>
          <w:szCs w:val="28"/>
          <w:rtl w:val="true"/>
          <w:lang w:bidi="fa-IR"/>
        </w:rPr>
        <w:t>.</w:t>
      </w:r>
    </w:p>
    <w:p>
      <w:pPr>
        <w:pStyle w:val="Heading4"/>
        <w:numPr>
          <w:ilvl w:val="3"/>
          <w:numId w:val="1"/>
        </w:numPr>
        <w:rPr/>
      </w:pPr>
      <w:bookmarkStart w:id="272" w:name="__RefHeading___Toc1550964_1490000891"/>
      <w:bookmarkStart w:id="273" w:name="_Toc101"/>
      <w:bookmarkEnd w:id="272"/>
      <w:r>
        <w:rPr/>
        <w:t>2</w:t>
      </w:r>
      <w:r>
        <w:rPr>
          <w:rtl w:val="true"/>
        </w:rPr>
        <w:t xml:space="preserve">. </w:t>
      </w:r>
      <w:r>
        <w:rPr>
          <w:rtl w:val="true"/>
        </w:rPr>
        <w:t>توسّل احمد بن حنبل به پيامبر صلى الله عليه و آله‌</w:t>
      </w:r>
      <w:bookmarkEnd w:id="273"/>
    </w:p>
    <w:p>
      <w:pPr>
        <w:pStyle w:val="BookText"/>
        <w:rPr/>
      </w:pPr>
      <w:r>
        <w:rPr>
          <w:rFonts w:ascii="IRNazanin" w:hAnsi="IRNazanin" w:eastAsia="IRNazanin"/>
          <w:color w:val="111111"/>
          <w:sz w:val="28"/>
          <w:sz w:val="28"/>
          <w:szCs w:val="28"/>
          <w:rtl w:val="true"/>
          <w:lang w:bidi="fa-IR"/>
        </w:rPr>
        <w:t>احمد بن حنبل مى‌گويد كه در هنگام دعا به پيامبر صلى الله عليه و آله توسّل مى‌جست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بهوتى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بالتوسّل بالصالحين ونصّه في منسكه الّذي كتبه للمروزي انّه يتوسّل بالنبيّ في دعائه وجزم به في المستوعب وغيره</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صلحا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حنبل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مروزى نوشته است تصريح مى‌كند كه در دعاهايش متوسّل به پيامبر صلى الله عليه و آله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نيز به اين مطلب تصريح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توسّل احمد ابن حنبل به پيامبر صلى الله عليه و آله را ذكر كرده است</w:t>
      </w:r>
      <w:r>
        <w:rPr>
          <w:rFonts w:eastAsia="IRNazanin" w:cs="IRNazanin"/>
          <w:color w:val="111111"/>
          <w:sz w:val="28"/>
          <w:szCs w:val="28"/>
          <w:rtl w:val="true"/>
          <w:lang w:bidi="fa-IR"/>
        </w:rPr>
        <w:t xml:space="preserve">. </w:t>
      </w:r>
      <w:bookmarkStart w:id="274" w:name="pg7_215"/>
    </w:p>
    <w:p>
      <w:pPr>
        <w:pStyle w:val="Heading4"/>
        <w:numPr>
          <w:ilvl w:val="3"/>
          <w:numId w:val="1"/>
        </w:numPr>
        <w:rPr/>
      </w:pPr>
      <w:bookmarkStart w:id="275" w:name="__RefHeading___Toc1550966_1490000891"/>
      <w:bookmarkStart w:id="276" w:name="_Toc102"/>
      <w:bookmarkEnd w:id="274"/>
      <w:bookmarkEnd w:id="275"/>
      <w:r>
        <w:rPr/>
        <w:t>3</w:t>
      </w:r>
      <w:r>
        <w:rPr>
          <w:rtl w:val="true"/>
        </w:rPr>
        <w:t xml:space="preserve">. </w:t>
      </w:r>
      <w:r>
        <w:rPr>
          <w:rtl w:val="true"/>
        </w:rPr>
        <w:t>توصيه مالك به منصور دوانقى‌</w:t>
      </w:r>
      <w:bookmarkEnd w:id="276"/>
    </w:p>
    <w:p>
      <w:pPr>
        <w:pStyle w:val="BookText"/>
        <w:rPr/>
      </w:pPr>
      <w:r>
        <w:rPr>
          <w:rFonts w:ascii="IRNazanin" w:hAnsi="IRNazanin" w:eastAsia="IRNazanin"/>
          <w:color w:val="111111"/>
          <w:sz w:val="28"/>
          <w:sz w:val="28"/>
          <w:szCs w:val="28"/>
          <w:rtl w:val="true"/>
          <w:lang w:bidi="fa-IR"/>
        </w:rPr>
        <w:t xml:space="preserve">قاضى عياض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بتعريف حقوق المستطفى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مالك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وادعو أم استقبلُ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 به قبله كرده و دعا نمايم و يا رو به پيامبر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تصرف وجهك عنه وهو وسيلتك ووسيلة أبيك آدم عليه السلام إلى اللَّه يوم القيامة؟</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چهره از پيامبر صلى الله عليه و آله برمى‌تابى، در حاليكه او وسيله تو و وسيله پدر تو آدم عليه السلام در روز رستاخير است؟</w:t>
      </w:r>
      <w:r>
        <w:rPr>
          <w:rFonts w:eastAsia="IRNazanin" w:cs="IRNazanin"/>
          <w:color w:val="111111"/>
          <w:sz w:val="28"/>
          <w:szCs w:val="28"/>
          <w:rtl w:val="true"/>
          <w:lang w:bidi="fa-IR"/>
        </w:rPr>
        <w:t>!.»</w:t>
      </w:r>
    </w:p>
    <w:p>
      <w:pPr>
        <w:pStyle w:val="Heading4"/>
        <w:numPr>
          <w:ilvl w:val="3"/>
          <w:numId w:val="1"/>
        </w:numPr>
        <w:rPr/>
      </w:pPr>
      <w:bookmarkStart w:id="277" w:name="__RefHeading___Toc1550968_1490000891"/>
      <w:bookmarkStart w:id="278" w:name="_Toc103"/>
      <w:bookmarkEnd w:id="277"/>
      <w:r>
        <w:rPr/>
        <w:t>4</w:t>
      </w:r>
      <w:r>
        <w:rPr>
          <w:rtl w:val="true"/>
        </w:rPr>
        <w:t xml:space="preserve">. </w:t>
      </w:r>
      <w:r>
        <w:rPr>
          <w:rtl w:val="true"/>
        </w:rPr>
        <w:t>توسّل شافعى به اهل بيت پيامبر صلى الله عليه و آله‌</w:t>
      </w:r>
      <w:bookmarkEnd w:id="278"/>
    </w:p>
    <w:p>
      <w:pPr>
        <w:pStyle w:val="BookText"/>
        <w:rPr/>
      </w:pPr>
      <w:r>
        <w:rPr>
          <w:rFonts w:ascii="Amiri" w:hAnsi="Amiri" w:eastAsia="Amiri" w:cs="Amiri"/>
          <w:color w:val="111111"/>
          <w:sz w:val="28"/>
          <w:sz w:val="28"/>
          <w:szCs w:val="28"/>
          <w:rtl w:val="true"/>
          <w:lang w:bidi="ar-SA"/>
        </w:rPr>
        <w:t xml:space="preserve">ابن حجر هيثمى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 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نقل كرده‌اند كه شافعى اين دو شعر را سروده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النبيّ ذريعتي‌هم إليه وسيلتي</w:t>
      </w:r>
    </w:p>
    <w:p>
      <w:pPr>
        <w:pStyle w:val="BookText"/>
        <w:rPr/>
      </w:pPr>
      <w:r>
        <w:rPr>
          <w:rFonts w:ascii="Amiri" w:hAnsi="Amiri" w:eastAsia="Amiri" w:cs="Amiri"/>
          <w:color w:val="111111"/>
          <w:sz w:val="28"/>
          <w:sz w:val="28"/>
          <w:szCs w:val="28"/>
          <w:rtl w:val="true"/>
          <w:lang w:bidi="ar-SA"/>
        </w:rPr>
        <w:t>ارجوا بهم اعطي غدابيدي اليمين صحيفتي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وسيله من به سوى خدا مى‌باشند، و به وسيله آنها اميدوارم نامه عمل من در قيامت به دست راست من داده شود</w:t>
      </w:r>
      <w:r>
        <w:rPr>
          <w:rFonts w:eastAsia="IRNazanin" w:cs="IRNazanin"/>
          <w:color w:val="111111"/>
          <w:sz w:val="28"/>
          <w:szCs w:val="28"/>
          <w:rtl w:val="true"/>
          <w:lang w:bidi="fa-IR"/>
        </w:rPr>
        <w:t>.»</w:t>
      </w:r>
    </w:p>
    <w:p>
      <w:pPr>
        <w:pStyle w:val="Heading4"/>
        <w:numPr>
          <w:ilvl w:val="3"/>
          <w:numId w:val="1"/>
        </w:numPr>
        <w:rPr/>
      </w:pPr>
      <w:bookmarkStart w:id="279" w:name="__RefHeading___Toc1550970_1490000891"/>
      <w:bookmarkStart w:id="280" w:name="_Toc104"/>
      <w:bookmarkEnd w:id="279"/>
      <w:r>
        <w:rPr/>
        <w:t>5</w:t>
      </w:r>
      <w:r>
        <w:rPr>
          <w:rtl w:val="true"/>
        </w:rPr>
        <w:t xml:space="preserve">. </w:t>
      </w:r>
      <w:r>
        <w:rPr>
          <w:rtl w:val="true"/>
        </w:rPr>
        <w:t>توسّل معاويه به يزيد بن الأسود</w:t>
      </w:r>
      <w:bookmarkEnd w:id="280"/>
    </w:p>
    <w:p>
      <w:pPr>
        <w:pStyle w:val="BookText"/>
        <w:rPr/>
      </w:pPr>
      <w:r>
        <w:rPr>
          <w:rFonts w:ascii="IRNazanin" w:hAnsi="IRNazanin" w:eastAsia="IRNazanin"/>
          <w:color w:val="111111"/>
          <w:sz w:val="28"/>
          <w:sz w:val="28"/>
          <w:szCs w:val="28"/>
          <w:rtl w:val="true"/>
          <w:lang w:bidi="fa-IR"/>
        </w:rPr>
        <w:t>معروف و مشهور است كه مردم در منطقه شام گرفتار قحطى و خشكسالى 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يزيد بن اسود را واسطه‌اى براى طلب باران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81" w:name="pg7_216"/>
    </w:p>
    <w:p>
      <w:pPr>
        <w:pStyle w:val="BookText"/>
        <w:rPr/>
      </w:pPr>
      <w:bookmarkEnd w:id="281"/>
      <w:r>
        <w:rPr>
          <w:rFonts w:ascii="Amiri" w:hAnsi="Amiri" w:eastAsia="Amiri" w:cs="Amiri"/>
          <w:color w:val="111111"/>
          <w:sz w:val="28"/>
          <w:sz w:val="28"/>
          <w:szCs w:val="28"/>
          <w:rtl w:val="true"/>
          <w:lang w:bidi="ar-SA"/>
        </w:rPr>
        <w:t xml:space="preserve">متوسّل به بهترين شخص در ميان ما يزيد بن اسود مى‌شويم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البانى كه سعى دارد احاديث توسّل را ردّ كند اين حديث را از نظر سندى صحيح مى‌داند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معروف است كه ضحّاك بن قيس نيز يك بار به يزيد بن اسود متوسّل شده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550972_1490000891"/>
      <w:bookmarkStart w:id="283" w:name="_Toc105"/>
      <w:bookmarkEnd w:id="282"/>
      <w:r>
        <w:rPr/>
        <w:t>6</w:t>
      </w:r>
      <w:r>
        <w:rPr>
          <w:rtl w:val="true"/>
        </w:rPr>
        <w:t xml:space="preserve">. </w:t>
      </w:r>
      <w:r>
        <w:rPr>
          <w:rtl w:val="true"/>
        </w:rPr>
        <w:t>توسّل بلال بن حرث به پيامبر صلى الله عليه و آله‌</w:t>
      </w:r>
      <w:bookmarkEnd w:id="2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در زمان خلافت عمر بن خطّاب، خشكسالى شد و مردم گرفتار قحطى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كنار قبر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لُامّتك فإنّهم قد هلكوا؛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خود طلب باران كن كه در حال هلاكت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رسول خدا صلى الله عليه و آله را در خواب ديد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خبر بده كه به زودى مردم سيراب خواهند شد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شخصى كه پيامبر صلى الله عليه و آله را در خواب ديد، بلال بن حارث مزنى، يكى از صحابه بود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نيز هنگام ذكر داستان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شيبه با سندى صحيح از ابوصالح سمان </w:t>
      </w:r>
    </w:p>
    <w:p>
      <w:pPr>
        <w:pStyle w:val="BookText"/>
        <w:rPr/>
      </w:pPr>
      <w:r>
        <w:rPr>
          <w:rFonts w:ascii="Amiri" w:hAnsi="Amiri" w:eastAsia="Amiri" w:cs="Amiri"/>
          <w:color w:val="111111"/>
          <w:sz w:val="28"/>
          <w:sz w:val="28"/>
          <w:szCs w:val="28"/>
          <w:rtl w:val="true"/>
          <w:lang w:bidi="ar-SA"/>
        </w:rPr>
        <w:t>از مالك الدارى روايت كرده است</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ابن كثير نيز پس از ذكر اين داستان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از مجموع آنچه تاكنون گفته شد، روشن مى‌شود كه گفتار ابن تيميّه و شاگردانش در مسئله توسّل بسيار بى‌اساس و گزافه‌گويى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 انصافى پس از مطالعه آنچه ذكر كرديم، درمى‌يابد كه توسّل به انبيا، اوليا و امامان معصوم عليهم السلام چيزى است كه قرآن و روايات و سيره مسلمانان دلالت بر استحباب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گفته است شيخ تقى الدين سبكى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التوسّل بالنبيّ صلى الله عليه و آله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ينكره أحد من السلف ولا الخلف إلّا ابن تيميّة، فابتدع مالم يقله عالم قبله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خداوند به واسطه پيامبر صلى الله عليه و آله عمل نيكى است كه هيچ كس از گذشتگان و آيندگان منكر آن نيست، مگر ابن تيميّه كه بدعت‌گذار آنچه است كه هيچ دانشمندى پيش از او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دعاى قرطبى سخن را خاتمه مى‌دهيم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نجانا اللَّه من أهوال هذا اليوم بحقّ محمّد نبيّ الرحمة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وحشت و ترس روز قيامت، به حقّ محمّد، پيامبر رحمت، نجات دهد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7_219"/>
      <w:bookmarkStart w:id="285" w:name="pg7_219"/>
      <w:bookmarkEnd w:id="285"/>
    </w:p>
    <w:p>
      <w:pPr>
        <w:pStyle w:val="Heading2"/>
        <w:numPr>
          <w:ilvl w:val="1"/>
          <w:numId w:val="1"/>
        </w:numPr>
        <w:rPr/>
      </w:pPr>
      <w:bookmarkStart w:id="286" w:name="pg7_219"/>
      <w:bookmarkStart w:id="287" w:name="__RefHeading___Toc1550974_1490000891"/>
      <w:bookmarkStart w:id="288" w:name="_Toc106"/>
      <w:bookmarkEnd w:id="286"/>
      <w:bookmarkEnd w:id="287"/>
      <w:r>
        <w:rPr/>
        <w:t>13</w:t>
      </w:r>
      <w:r>
        <w:rPr>
          <w:rtl w:val="true"/>
        </w:rPr>
        <w:t xml:space="preserve">. </w:t>
      </w:r>
      <w:r>
        <w:rPr>
          <w:rtl w:val="true"/>
        </w:rPr>
        <w:t>درخواست شفاعت از غير خداوند</w:t>
      </w:r>
      <w:bookmarkEnd w:id="288"/>
    </w:p>
    <w:p>
      <w:pPr>
        <w:pStyle w:val="Heading3"/>
        <w:numPr>
          <w:ilvl w:val="2"/>
          <w:numId w:val="1"/>
        </w:numPr>
        <w:rPr/>
      </w:pPr>
      <w:bookmarkStart w:id="289" w:name="__RefHeading___Toc1550976_1490000891"/>
      <w:bookmarkStart w:id="290" w:name="_Toc107"/>
      <w:bookmarkEnd w:id="289"/>
      <w:r>
        <w:rPr>
          <w:rtl w:val="true"/>
        </w:rPr>
        <w:t>شبهه‌</w:t>
      </w:r>
      <w:bookmarkEnd w:id="290"/>
    </w:p>
    <w:p>
      <w:pPr>
        <w:pStyle w:val="BookText"/>
        <w:rPr/>
      </w:pPr>
      <w:r>
        <w:rPr>
          <w:rFonts w:ascii="IRNazanin" w:hAnsi="IRNazanin" w:eastAsia="IRNazanin"/>
          <w:color w:val="111111"/>
          <w:sz w:val="28"/>
          <w:sz w:val="28"/>
          <w:szCs w:val="28"/>
          <w:rtl w:val="true"/>
          <w:lang w:bidi="fa-IR"/>
        </w:rPr>
        <w:t>مسئله شفاعت يكى از باورهاى دينى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اسلامى همواره درباره اين مسئله در محورهاى گوناگون بحث كرده‌اند و درباره معنا، گستردگى و حدود آن، زمان و مكان آن و شرايط و لوازم آن به طور مفصّل در كتابها و مقالات و گفتارهاى خويش اظهار نظر كرده‌اند؛ بدون اينكه شخص و گروهى از مخالفان خود را متّهم به شرك، كفر و بدعت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چند قرن گذشته و مخصوصاً در زمان ما، بعضى از گروه‌هاى افراطى و متعصّب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شفاعت در اعتقادات شيعه را در قالب يك شبهه مطرح نموده، در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به دليل اعتقاد به شفاعت پيامبران، اوليا و مقرّبان الهى متّهم به شرك و كفر و بدعت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اين تهمت ناروا توسّط ابن تيميّه طراحى شد و پيروان متعصّب او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ابن‌قيّم و محمّد بن عبدالوهّاب و بن‌باز و ديگران به ترويج آن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با اساس فكرى ابن تيميّه و دلايلى كه ارائه كرده، بعضى از گفته‌هاى او را يادآور مى‌شويم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شفاعتى كه قرآن كريم آن را نفى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شفاعتى را كه قرآن نفى مى‌كند، شفاعتى است كه مشركان باور دارند و اين شفاعت از نوع شركى است كه نصارى و كسانى كه خود را مسلمان مى‌دانند، مرتكب مى‌شوند؛ زيرا آنان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كه فرشتگان، پيامبران و بزرگان براى آنها نزد خداوند شفاعت مى‌كنند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در خصوص شفاعت پيامبر اسلام صلى الله عليه و آله در قيامت،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مسلمانان باور دارند كه پيامبر ما در قيامت شفاعت مى‌كند و نيز باور دارند كه تمام مردم از آن حضرت درخواست شفاعت مى‌كنند؛ البتّه به اعتقاد اهل سنّت پيامبر صلى الله عليه و آله از كسانى شفاعت مى‌كند كه گناه كبيره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در زياد شدن ثواب مردم شفاعت مى‌كند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همچنين در معناى شفاعت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شفاعت فرشتگان و پيامبران را چيزى جز شفاعت به اذن خودش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شفاعت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كه دعاى بعضى از مردم درباره بعضى ديگر مفيد است و خداوند به انجام آن دستور داده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و شفاعت كننده، نمى‌تواند بدون اجازه خداوند درباره شخصى دعا و شفاعت كند؛ از اين رو نمى‌تواند كسانى را كه از شفاعت آنان نهى شده است شفاعت كند، مانند مشركان</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درباره درخواست شفاعت از پيامبران در دنيا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 هر شخص بلند مرتبه‌اى درباره شخص پايين مرتبه و شخص پايين مرتبه درباره شخص بلند مرتبه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شفاعت و دعا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همانطور كه مسلمانان از پيامبر صلى الله عليه و آله براى طلب باران درخواست شفاعت كرده، از او خواستند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پس از پيامبر صلى الله عليه و آله عمر بن خطاب و مسلمانان به واسطه عبّاس عموى پيامبر طلب 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مردم در روز قيامت از پيامبران و محمّد صلى الله عليه و آله درخواست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سرور شفاعت كنندگان و داراى شفاعت ويژه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نيز درباره شفاعت مشروع و شفاعت نامشروع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شفاعت پيامبر صلى الله عليه و آله و دعاى او براى دنيا و دين مردم مؤمن به اتّفاق همه مسلمانان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اتّفاق تمام مسلمانان شفاعت پيامبر صلى الله عليه و آله براى زياد شدن ثواب مؤمنان در قيامت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شفاعت پيامبر صلى الله عليه و آله درباره كسانى كه مرتكب گناه شده‌اند، به اتّفاق صحابه و تابعين مفيد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تابعين و پيشوايان چهارگانه مذاهب اهل سنّت و ديگران به مضمون احاديث معتبرى كه از پيامبر صلى الله عليه و آله نقل شده،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از پيامبر صلى الله عليه و آله نقل شده است كه خداوند متعال گروهى از مردم را پس از مقدارى عذاب، با شفاعت محمّد صلى الله عليه و آله و گروهى را با شفاعت ديگران و گروهى را بدون شفاعت كسى از آتش جنهّم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شفاعت را انكار مى‌كنند به اين آيات استدلال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روزى كه هيچ كسى نمى‌تواند به كسى ديگر پاداش دهد و از هيچ كسى شفاعت ديگران پذيرفته نمى‌شود و جايگزينى نمى‌گردد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جايگزينى پذيرفته نشده، شفاعت ديگران براى آنان مفيد نمى‌باشد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روزى فرا برسد كه در آن روز خريد و دوستى و شفاعتى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ستمگران دوست و شفاعت كننده‌اى نيست كه فرمان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كنندگان براى آنان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اهل سنّت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دو چيز ممكن است اراده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شفاعت براى مشركان مفيد نيست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منظور از شفاعت در اين آيات، شفاعتى است كه مشركان و بدعت گذاران كافر و يا مسلمان معتقد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كه مخلوقات در نزد خداوند داراى مقامى هستند كه مى‌توانند بدون اذن خداوند براى ديگران شفاعت كنند؛ همان طور كه بعضى از مردم از بعضى ديگر در نزد افرادى شفاعت مى‌كنند </w:t>
      </w:r>
    </w:p>
    <w:p>
      <w:pPr>
        <w:pStyle w:val="BookText"/>
        <w:rPr/>
      </w:pPr>
      <w:r>
        <w:rPr>
          <w:rFonts w:ascii="IRNazanin" w:hAnsi="IRNazanin" w:eastAsia="IRNazanin"/>
          <w:color w:val="111111"/>
          <w:sz w:val="28"/>
          <w:sz w:val="28"/>
          <w:szCs w:val="28"/>
          <w:rtl w:val="true"/>
          <w:lang w:bidi="fa-IR"/>
        </w:rPr>
        <w:t>و آنان شفاعت او را مى‌پذيرند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ابن تيميّه براى اثبات مشروع نبودن درخواستِ شفاعت و دعا از پيامبران پس از رحلت آنان،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 فرشتگان و پيامبران پس از مردن آنان يا در حال غيبت آنان، درخواستِ از آنها، يارى طلبيدن از آنان و درخواست شفاعت آنان از احكام دينى است كه خداوند آن را تشريع نكرده و براى آن پيامبر و كتابى نفرستاده است، و اين امور به اتّفاق تمام مسلمانان واجب يا مستحب نيست؛ هيچ كسى از صحابه و تابعين هم انجام نداده‌اند و هيچ پيشوايى از پيشوايان مسلمين به انجام اين امور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مردمى كه در ظاهر اهل عبادت و زهد هستند، اين امور را انجام داده، داستانها و خوابهايى را درباره اين موضوعات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كارهاى شيطان است و مشروعيت ندارد، نه واجب است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خداوند را به عبادتى كه واجب يا مستحب نيست پرستش نمايد و معتقد به واجب يا مستحب بودن آن باشد، گمراه و بدعت گذار بدعتى بد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ايشان در جايى ديگر درخواست شفاعت از پيامبران را در هنگام زنده بودن آنان جايز دانسته ولى درخواست شفاعت از آنان را پس از مرگ آنها شرك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نهى كرده است از اينكه كسى غير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ملائكه، پيامبران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زيرا اين شرك يا وسيله‌اى به سوى شرك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درخواست دعا و شفاعت از ملائكه يا پيامبران و ديگران در هنگام زنده بودن آنان، موجب شرك نمى‌شود؛ چرا كه هيچ كس از پيامبران يا بندگان صالح در حضور خودش پرستش نمى‌شود، چون خود او ديگران را از اين عمل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درخواست از آنان پس از مرگ، وسيله‌اى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شخصى يكى از پيامبران را ببيند و يا يكى از فرشته‌ها را زيارت كند و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p>
    <w:p>
      <w:pPr>
        <w:pStyle w:val="BookText"/>
        <w:rPr/>
      </w:pPr>
      <w:r>
        <w:rPr>
          <w:rFonts w:ascii="IRNazanin" w:hAnsi="IRNazanin" w:eastAsia="IRNazanin"/>
          <w:color w:val="111111"/>
          <w:sz w:val="28"/>
          <w:sz w:val="28"/>
          <w:szCs w:val="28"/>
          <w:rtl w:val="true"/>
          <w:lang w:bidi="fa-IR"/>
        </w:rPr>
        <w:t>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شرك نيست، ولى اگر همين جمله را در حالى كه آن پيامبر يا فرشته غايب است بگويد، موجب شرك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مى‌دانيم كه ملائكه براى مؤمنان دعا كرده، طلب مغفرت مى‌كنند، همانطور كه 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عرش خداوند را حمل مى‌كنند، و در اطراف عرش، خداوند را تنزيه و ستايش مى‌نمايند و به خدا ايمان دارند، براى كسانى كه ايمان آورده‌اند و در زمين هستند طلب بخشش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ملائكه براى مؤمنان طلب بخشش مى‌كنند بدون اينكه كسى از آنها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شفاعت پيامبر صلى الله عليه و آله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برگزيدگان از امّتش از اين نوع است؛ يعنى آنان به مقدارى كه خداوند اذن داده، شفاعت مى‌كنند بدون اينكه كسى از آنها طلب شفاعت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درخواست از ملائكه مشروع نباشد، پس درخواست از پيامبران و بندگان شايسته‌اى كه مرده‌اند نيز جايز نيست و نبايد از آنان درخواست دعا و شفاعت كنيم</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در جايى ديگر در مقام استدلال بر مشروع نبودن درخواست شفاعت از پيامبر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كه اگر درخواست دعا و شفاعت و استغفار از پيامبر صلى الله عليه و آله در كنار قبرش جايز باشد، صحابه و تابعين بهتر از ما به اين موضوع آگاه بودند و زودتر از ما انجام مى‌دادند و يا پيشوايان مسلمانان يادآورى مى‌كردند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در قسمتى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شفيع همانطور كه شفاعت كننده و همراه درخواست كننده شفاعت در طلب حاجت اوست، همراه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نزد او شفاعت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مى‌گيرد، زيرا او پس از شفاعتِ شفيع، حاجتِ درخواست كننده شفاعت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طالب و مطلوب در كنار هم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يكى است و هيچ كس در كنار او قرار نمى‌گيرد؛ از اين </w:t>
      </w:r>
    </w:p>
    <w:p>
      <w:pPr>
        <w:pStyle w:val="BookText"/>
        <w:rPr/>
      </w:pPr>
      <w:r>
        <w:rPr>
          <w:rFonts w:ascii="IRNazanin" w:hAnsi="IRNazanin" w:eastAsia="IRNazanin"/>
          <w:color w:val="111111"/>
          <w:sz w:val="28"/>
          <w:sz w:val="28"/>
          <w:szCs w:val="28"/>
          <w:rtl w:val="true"/>
          <w:lang w:bidi="fa-IR"/>
        </w:rPr>
        <w:t>رو هيچ كسى بدون اذن او نمى‌تواند شفاعت كند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ذكر اين عبارات علاوه بر بيان عناصر فكرى ابن تيميّه درباره شفاعت، اشاره به وجود تناقض در تمام اين عبارات است كه در قسمت پاسخ به شبهه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سخنان را ابن تيميّه در موارد گوناگون ديگرى نيز گفته است</w:t>
      </w:r>
      <w:r>
        <w:rPr>
          <w:rStyle w:val="FootnoteAnchor"/>
          <w:rtl w:val="true"/>
        </w:rPr>
        <w:footnoteReference w:id="475"/>
      </w:r>
      <w:r>
        <w:rPr>
          <w:rFonts w:ascii="IRNazanin" w:hAnsi="IRNazanin" w:eastAsia="IRNazanin"/>
          <w:color w:val="111111"/>
          <w:sz w:val="28"/>
          <w:sz w:val="28"/>
          <w:szCs w:val="28"/>
          <w:rtl w:val="true"/>
          <w:lang w:bidi="fa-IR"/>
        </w:rPr>
        <w:t xml:space="preserve">، وابن قيّم و محمّد بن عبدالوهاب و بن‌باز و پيروان متعصّب آنها نيز در گفته‌ها، مقالات و كتابهاى خويش سخنان ابن تيميّه را مورد استناد قرار داده‌اند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عناصر فكرى ابن تيميّه و پيروانش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به معناى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پيامبران، ملائكه و صلحا در هنگامى كه زنده هستند، اشكالى ندارد؛ زيرا موجب شرك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پيامبران و ديگران پس از مرگ آنان حرام است و درخواست كنندگانِ شفاعت در اين حال مشرك و بدعت گذار اند، زيرا آيات قرآن و سيره اصحاب آن را نفى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اينكه بعضى از بندگان در نزد خداوند داراى مقام ويژه‌اى بوده و مى‌توانند در نزد خداوند براى ديگران شفاعت كننده عقيده مشركان و بدعت گذاران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و ملائكه در روز قيامت بدون درخواست ديگران، شفاعت مى‌كنند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روشن مى‌شود كه ريشه و اساس اتّهام بدعت و شرك و كفر به پيروان اهل </w:t>
      </w:r>
      <w:bookmarkStart w:id="291" w:name="pg7_225"/>
    </w:p>
    <w:p>
      <w:pPr>
        <w:pStyle w:val="BookText"/>
        <w:rPr/>
      </w:pPr>
      <w:bookmarkEnd w:id="291"/>
      <w:r>
        <w:rPr>
          <w:rFonts w:ascii="IRNazanin" w:hAnsi="IRNazanin" w:eastAsia="IRNazanin"/>
          <w:color w:val="111111"/>
          <w:sz w:val="28"/>
          <w:sz w:val="28"/>
          <w:szCs w:val="28"/>
          <w:rtl w:val="true"/>
          <w:lang w:bidi="fa-IR"/>
        </w:rPr>
        <w:t>بيت عليهم السلام چيزى جز عناصر فكرى ابن تيميّه و پيروان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افراطيّون متعصّب كه باورهاى غلط ابن تيميّه را بدون مطالعه و دقّت پذيرفته وتبليغ مى‌كنند، شيعه را به دليل اعتقاد به شفاعت پيامبران و امامان و اولياى الهى متّهم به كفر و شرك و بدعت مى‌نمايند و همواره به دنبال ايجاد تفرقه ميان مسلمانان و حركت در مسير نابودى انسجام اسلامى آنان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اين شبهه، مسئله شفاعت در پرتو شريعت محمّدى را مورد بررسى قرار مى‌دهيم تا گامى در مسير احياى انسجام اسلامى باشد</w:t>
      </w:r>
      <w:r>
        <w:rPr>
          <w:rFonts w:eastAsia="IRNazanin" w:cs="IRNazanin"/>
          <w:color w:val="111111"/>
          <w:sz w:val="28"/>
          <w:szCs w:val="28"/>
          <w:rtl w:val="true"/>
          <w:lang w:bidi="fa-IR"/>
        </w:rPr>
        <w:t>.</w:t>
      </w:r>
    </w:p>
    <w:p>
      <w:pPr>
        <w:pStyle w:val="Heading3"/>
        <w:numPr>
          <w:ilvl w:val="2"/>
          <w:numId w:val="1"/>
        </w:numPr>
        <w:rPr/>
      </w:pPr>
      <w:bookmarkStart w:id="292" w:name="__RefHeading___Toc1550978_1490000891"/>
      <w:bookmarkStart w:id="293" w:name="_Toc108"/>
      <w:bookmarkEnd w:id="292"/>
      <w:r>
        <w:rPr>
          <w:rtl w:val="true"/>
        </w:rPr>
        <w:t>پاسخ شبهه‌</w:t>
      </w:r>
      <w:bookmarkEnd w:id="293"/>
    </w:p>
    <w:p>
      <w:pPr>
        <w:pStyle w:val="Heading4"/>
        <w:numPr>
          <w:ilvl w:val="3"/>
          <w:numId w:val="1"/>
        </w:numPr>
        <w:rPr/>
      </w:pPr>
      <w:bookmarkStart w:id="294" w:name="__RefHeading___Toc1550980_1490000891"/>
      <w:bookmarkStart w:id="295" w:name="_Toc109"/>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براى پاسخ به اين شبهه چند موضوع را بايد تحقيق كرد</w:t>
      </w:r>
      <w:r>
        <w:rPr>
          <w:rFonts w:eastAsia="IRNazanin" w:cs="IRNazanin"/>
          <w:color w:val="111111"/>
          <w:sz w:val="28"/>
          <w:szCs w:val="28"/>
          <w:rtl w:val="true"/>
          <w:lang w:bidi="fa-IR"/>
        </w:rPr>
        <w:t>:</w:t>
      </w:r>
    </w:p>
    <w:p>
      <w:pPr>
        <w:pStyle w:val="Heading4"/>
        <w:numPr>
          <w:ilvl w:val="3"/>
          <w:numId w:val="1"/>
        </w:numPr>
        <w:rPr/>
      </w:pPr>
      <w:bookmarkStart w:id="296" w:name="__RefHeading___Toc1550982_1490000891"/>
      <w:bookmarkStart w:id="297" w:name="_Toc110"/>
      <w:bookmarkEnd w:id="296"/>
      <w:r>
        <w:rPr/>
        <w:t>1</w:t>
      </w:r>
      <w:r>
        <w:rPr>
          <w:rtl w:val="true"/>
        </w:rPr>
        <w:t xml:space="preserve">. </w:t>
      </w:r>
      <w:r>
        <w:rPr>
          <w:rtl w:val="true"/>
        </w:rPr>
        <w:t>معناى شفاعت‌</w:t>
      </w:r>
      <w:bookmarkEnd w:id="297"/>
    </w:p>
    <w:p>
      <w:pPr>
        <w:pStyle w:val="BookText"/>
        <w:rPr/>
      </w:pPr>
      <w:r>
        <w:rPr>
          <w:rFonts w:ascii="IRNazanin" w:hAnsi="IRNazanin" w:eastAsia="IRNazanin"/>
          <w:color w:val="111111"/>
          <w:sz w:val="28"/>
          <w:sz w:val="28"/>
          <w:szCs w:val="28"/>
          <w:rtl w:val="true"/>
          <w:lang w:bidi="fa-IR"/>
        </w:rPr>
        <w:t>كلمه شفاعت در اصطلاح قرآن و روايات چه معنايى دارد؟</w:t>
      </w:r>
    </w:p>
    <w:p>
      <w:pPr>
        <w:pStyle w:val="BookText"/>
        <w:rPr/>
      </w:pPr>
      <w:r>
        <w:rPr>
          <w:rFonts w:ascii="IRNazanin" w:hAnsi="IRNazanin" w:eastAsia="IRNazanin"/>
          <w:color w:val="111111"/>
          <w:sz w:val="28"/>
          <w:sz w:val="28"/>
          <w:szCs w:val="28"/>
          <w:rtl w:val="true"/>
          <w:lang w:bidi="fa-IR"/>
        </w:rPr>
        <w:t xml:space="preserve">در پاسخ اين پرسش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ذكر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شفاعت به معناى دعاست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به معناى كمك كردن به ديگران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يعنى درخواست برداشتن ضرر از ديگران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بعضى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به معناى وساطت و ميانجيگرى براى رسيدن ديگران به منافع دنيوى و اخروى و نجات آنان از ضرر است</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به نظر ما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حقيقت شرعيّه نيست؛ يعنى در قرآن و روايات </w:t>
      </w:r>
    </w:p>
    <w:p>
      <w:pPr>
        <w:pStyle w:val="BookText"/>
        <w:rPr/>
      </w:pPr>
      <w:r>
        <w:rPr>
          <w:rFonts w:ascii="Amiri" w:hAnsi="Amiri" w:eastAsia="Amiri" w:cs="Amiri"/>
          <w:color w:val="111111"/>
          <w:sz w:val="28"/>
          <w:sz w:val="28"/>
          <w:szCs w:val="28"/>
          <w:rtl w:val="true"/>
          <w:lang w:bidi="ar-SA"/>
        </w:rPr>
        <w:t>براى اين كلمه، تعريف خاصّى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براى كشف معناى آن بايد به لغت عرب و موارد استعمال آن در قرآن و روايات 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به لغت و موارد استعمال اين كلمه، بيانگر اين واقعيت است كه شفاعت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كردن ديگران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طلب شفاعت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از كسى براى همراهى كردن با خود به نزد كسى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شفيع به كسى گفته مى‌شود كه فردى ديگر را همراه خود سازد و زوج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طبرى درباره معناى شفاعت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مصدر من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اشفع لي فلان إلى فلان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قيل للشفيع شفيع وشافع لأنّه ثنّى المستشفع به، فصار به شفعاً، فكان ذوالحاجة قبل استشفاعه به في حاجته فرداً، فصار صاحبه له فيها شافعاً وطلبه فيه وفي حاجته شفاعةً، ولذلك سمّي الشفيع في الدار وفي الأرض شفيعاً، لمصير البايع به شفعاً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شفاعت مصدر است، آنجا كه 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گرفتم فلانى را به نزد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نام‌گذارى همراه كننده به شفيع و شافع اين است كه او درخواست كننده همراهى را همراه خود مى‌سازد و زوج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نيازمند همراهى است، قبل از درخواست همراهى فرد است و رفيقش همراه او مى‌گردد و با همديگر نيازش را درخواست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خانه يا زمين را نيز شفيع مى‌گويند چون خريدار به همراه شريكش زوج مى‌گردند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قرطبى نيز در تفسيرش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شفاعت و شُفْعه و مانند آن، از كلمه شَفْع گرفته شده است، و شَفْع به عدد زوج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شفيع از همين معنا اشتقاق </w:t>
      </w:r>
      <w:bookmarkStart w:id="298" w:name="pg7_227"/>
    </w:p>
    <w:p>
      <w:pPr>
        <w:pStyle w:val="BookText"/>
        <w:rPr/>
      </w:pPr>
      <w:bookmarkEnd w:id="298"/>
      <w:r>
        <w:rPr>
          <w:rFonts w:ascii="IRNazanin" w:hAnsi="IRNazanin" w:eastAsia="IRNazanin"/>
          <w:color w:val="111111"/>
          <w:sz w:val="28"/>
          <w:sz w:val="28"/>
          <w:szCs w:val="28"/>
          <w:rtl w:val="true"/>
          <w:lang w:bidi="fa-IR"/>
        </w:rPr>
        <w:t>يافته است؛ زيرا او با رفيق نيازمندش جفت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شترى كه در يك بار، دو بچه‌اش را شير مى‌دهد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شفوع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 يعنى ضميمه نمودن يكى به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شُفْعه يعنى ضميمه كردن ملك شريك را به ملك خود؛ بنابراين شفاعت يعنى ديگران را ضميمه كردن به مقام و احترام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واقع عبارت است از اظهار منزلت همراهى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كسى كه به نزد او شفاعت و همراهى مى‌شود، و نيز رساندن منفعت به همراهى شونده</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بيضاوى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من الشفع، كأن المشفوع له كان فرداً فجعله الشفيع شفعاً بضمّ نفسه إليه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از شَفْع اشتقاق يافته است، همراهى شده ابتدا فرد بود و سپس همراهى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ضميمه به خودش زوج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ديگر از مفسّران نيز كلمه شفاعت را به همين معنا تفسير كرده‌اند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بنابراين نتيجه مى‌گيريم كه شفاعت عبارت است از همراه نمودن ديگران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شفيع به كسى مى‌گويند كه كسى را به اعتبار مقام و احترامى كه در نزد شخصى ديگر دارد، با خود به سوى آن شخص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يعنى درخواست همراهى شخصى در حركت به مسيرى و يا به جايى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همانطور كه خواهد آمد، با ظاهر آيات قرآن كريم و روايات كاملًا سازگارى دارد و راه را براى پاسخ‌گويى به مغالطه‌هاى ديگران هموار مى‌سازد</w:t>
      </w:r>
      <w:r>
        <w:rPr>
          <w:rFonts w:eastAsia="IRNazanin" w:cs="IRNazanin"/>
          <w:color w:val="111111"/>
          <w:sz w:val="28"/>
          <w:szCs w:val="28"/>
          <w:rtl w:val="true"/>
          <w:lang w:bidi="fa-IR"/>
        </w:rPr>
        <w:t>.</w:t>
      </w:r>
    </w:p>
    <w:p>
      <w:pPr>
        <w:pStyle w:val="Heading4"/>
        <w:numPr>
          <w:ilvl w:val="3"/>
          <w:numId w:val="1"/>
        </w:numPr>
        <w:rPr/>
      </w:pPr>
      <w:bookmarkStart w:id="299" w:name="__RefHeading___Toc1550984_1490000891"/>
      <w:bookmarkStart w:id="300" w:name="_Toc111"/>
      <w:bookmarkEnd w:id="299"/>
      <w:r>
        <w:rPr/>
        <w:t>2</w:t>
      </w:r>
      <w:r>
        <w:rPr>
          <w:rtl w:val="true"/>
        </w:rPr>
        <w:t xml:space="preserve">. </w:t>
      </w:r>
      <w:r>
        <w:rPr>
          <w:rtl w:val="true"/>
        </w:rPr>
        <w:t>شفاعت در قرآن كريم‌</w:t>
      </w:r>
      <w:bookmarkEnd w:id="300"/>
    </w:p>
    <w:p>
      <w:pPr>
        <w:pStyle w:val="BookText"/>
        <w:rPr/>
      </w:pPr>
      <w:r>
        <w:rPr>
          <w:rFonts w:ascii="IRNazanin" w:hAnsi="IRNazanin" w:eastAsia="IRNazanin"/>
          <w:color w:val="111111"/>
          <w:sz w:val="28"/>
          <w:sz w:val="28"/>
          <w:szCs w:val="28"/>
          <w:rtl w:val="true"/>
          <w:lang w:bidi="fa-IR"/>
        </w:rPr>
        <w:t>آيات قرآن كريم درباره شفاعت به چند گروه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كه شفاعت در قيامت را نفى مى‌كند و يا مفيد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لَّاتَجزِى نَفْسٌ عَن نَّفْسٍ شَيًا وَلَا يُقْبَلُ مِنْهَا عَدْلٌ وَلَا تَنفَعُهَا شَفعَةٌ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روزى كه كسى به كار كسى نيايد و براى او جايگزينى پذيرفته نشود و هيچ شفاعتى سود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أَنفِقُواْ مِمَّا رَزَقْنكُم مّن قَبْلِ أَن يأْتِىَ يَوْمٌ لَّابَيْعٌ فِيهِ وَلَاخُلَّةٌ وَلَاشَفعَةٌ</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روزى شما كرديم انفاق كنيد، پيش از آنكه روزى برسد كه در آن روز داد و ستدى و يا دوستى و يا شفاعتى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شفاعت را اختصاص به خداوند داده و فقط او را شفيع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 لَيْسَ لَهُم مّن دُونِهِ وَلِىٌّ وَلَا شَفِيعٌ</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قرآن به كسانى كه از برانگيخته شدن به سوى پروردگارشان مى‌ترسند هشدار ده، در حالى كه هيچ كس جز خداوند ولى و شفيع آنان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بِهِ أَن تُبْسَلَ نَفْسٌ بِمَا كَسَبَتْ لَيْسَ لَهَا مِن دُونِ اللَّهِ وَلِىٌّ وَلَاشَفِيعٌ</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قرآن يادآورى كن تا كسى با آنچه انجام داده گرفتار نماند، براى هر كسى جز خداوند ولىّ و شفاعت كننده‌اى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مّن دُونِهِ مِن وَلِىّ وَلَا شَفِيعٍ</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شما كسى جز خداوند ولىّ و شفاعت كننده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شُفَعَآءَ قُلْ أَوَلَوْ كَانُواْ لَايَمْلِكُونَ شَيًا وَلَا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الشَّفعَةُ جَمِيعًا لَّهُ‌و مُلْكُ السَّموَا 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كنندگانى غير از خداوند 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آنان به چيزى توانايى نداشته باشند و چيزى در نيابند؟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شفاعت براى خداست، پادشاهى آسمان‌ها و زمين براى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شفاعت كردن درباره كفّار و مشركان را نفى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لِلظلِمِينَ مِنْ حَمِيمٍ وَلَا شَفِيعٍ يُطَاعُ</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دوست نزديك و هيچ شفاعت كننده‌اى نيست كه شفاعتش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هستند؛ همانطور كه در سوره بقره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وَلَاشَفعَةٌ وَا لْكفِرُونَ هُمُ الظلِمُونَ</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شفاعتى نيست و كافران همان ظالمان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شَفعَةُ الشفِعِينَ</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شفيعان به آنها سود نمى‌دهد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شفاعتِ ديگران را مشروط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آن كه جز با اذن خداوند نزد او شفاعت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الشَّفعَةُ عِندَهُ‌و إِلَّا لِمَنْ أَذِنَ لَهُ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نزد او سودى ندارد مگر براى كسى كه او اجازه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شفاعت كننده‌اى نيست مگر پس از اذن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لَّايَمْلِكُونَ الشَّفعَةَ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شفاعت نيستند مگر كسى كه نزد خداوند رحمان پيمانى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يَوْمَبِذٍ لَّاتَنفَعُ الشَّفعَةُ إِلَّا مَنْ أَذِنَ لَهُ الرَّحْمنُ وَرَضِىَ لَهُ‌و قَوْلًا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شفاعت سود ندارد، مگر شفاعت كسى كه خداوند به او اجازه دهد و سخن او را بپسندد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ملائكه شفاعت نمى‌كنند جز براى كسى كه او بپسندد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الَّذِينَ يَدْعُونَ مِن دُونِهِ الشَّفعَةَ إِلَّا مَن شَهِدَ بِالْحَقّ</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جز خداوند را مى‌خوانند داراى شفاعت نيستند مگر كسانى كه به حق گواهى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مَّلَكٍ فِى السَّموَا تِ لَاتُغْنِى شَفعَتُهُمْ شَيًا إِلَّا مِن بَعْدِ أَن يَأْذَنَ اللَّهُ لِمَن يَشَآءُ وَيَرْضَى</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فرشتگانى در آسمانها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آنها هيچ سودى ندارد، مگر پس از آنكه بر هركس بخواهد و پسندد، اجازه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و دقّت در اين آيات بيانگر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از آيات ثابت مى‌كند خداوند متعال 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دلالت دارد بر اينكه شفاعت و شفيع به معناى دعا، دعا كننده، درخواست كننده، وساطت و واسطه نيست؛ زيرا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نزد او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او درخواست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الواسطه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نزد او وساطت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شفيع در اين آيات همراهى كننده مستقلّ، فراگير و هميشگى است؛ زيرا او تنها كسى است كه بندگان را همواره و هميشه با رحمت و قدرت و روزى خويش در مسير حركت به جهان آخرت و بهشت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همراهى مخصوص خداوند است؛ چنانكه نيرو و عزّت حقيقى و فراگير مخصوص خداوند است در قرآن كريم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لْعِزَّةَ 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الشَّفعَةُ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آيات دلالت دارد بر اينكه شفاعتِ كسى درباره مشركان پذيرفته نيست؛ زيرا آنان قابل همراهى كردن و نجات نيستند و هميشه در جهنّم هستند، همان‌طور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مَادُونَ ذَا لِكَ</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شرك را نمى‌بخشد، و گناهان ديگر را مى‌بخشد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از آيات، دلالت دارد بر اينكه كسانى ديگر غير از </w:t>
      </w:r>
    </w:p>
    <w:p>
      <w:pPr>
        <w:pStyle w:val="BookText"/>
        <w:rPr/>
      </w:pPr>
      <w:r>
        <w:rPr>
          <w:rFonts w:ascii="IRNazanin" w:hAnsi="IRNazanin" w:eastAsia="IRNazanin"/>
          <w:color w:val="111111"/>
          <w:sz w:val="28"/>
          <w:sz w:val="28"/>
          <w:szCs w:val="28"/>
          <w:rtl w:val="true"/>
          <w:lang w:bidi="fa-IR"/>
        </w:rPr>
        <w:t>خداوند نيز با حفظ چند شرط از حقّ شفاعت و همراهى نمودن برخوردار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آنان هنگامى پذيرفته مى‌شود كه خداوند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از شفاعتى كه گروه دوم آيات دلالت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مستقلّ، فراگير و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كننده مشرك و كافر نباشد، بلكه گواهى به حقّ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كسانى شفاعت كنند كه مورد 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مى‌توانند با اذن خداوند شفاعت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اين گروه از آيات درمى‌يابيم كه مراد از شفاعت در گروه اوّل، شفاعتِ مستقلّ و بدون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از ابن تيميّه و پيروان متعصّب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 در كدام آيه از آيات قرآن كريم برخوردارى ديگران از حقّ شفاعت و تأثير گذارى شفاعت آنان درباره افراد، مشروط شده است به اينكه شفاعت كننده زنده باشد و كسى از او درخواست شفاعت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كدام آيه از آيات قرآن شفاعت توسّط ديگران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محدود و پس از اجازه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شده و دخالت در افعال خداوند متعال دانسته شده است، تا درخواست شفاعت از غير خدا به طور كلّى مستلزم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برادران اهل سنّت مى‌پرسيم آيا شايسته است شيعيانى كه به حكم قرآن معتقد به شفاعت پيامبران، امامان و اولياى الهى به طور محدود هستند و در همين دنيا درخواست شفاعت آنان در قيامت را دارند، متّهم به شرك و كفر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شايسته است درباره آنان بنويسند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من سؤال الأنبياء والأولياء من الشفاعة بعد موتهم من حوادث الامور الّتي أخبر بها النبى صلى الله عليه و آله امّته وحذّر منها، كما في الحديث عنه صلى الله عليه و آله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يلحق حيّ من امّتى بالمشركين وحتى تعبد فئام من </w:t>
      </w:r>
      <w:bookmarkStart w:id="301" w:name="pg7_233"/>
    </w:p>
    <w:p>
      <w:pPr>
        <w:pStyle w:val="BookText"/>
        <w:rPr/>
      </w:pPr>
      <w:bookmarkEnd w:id="301"/>
      <w:r>
        <w:rPr>
          <w:rFonts w:ascii="IRNazanin" w:hAnsi="IRNazanin" w:eastAsia="IRNazanin"/>
          <w:color w:val="111111"/>
          <w:sz w:val="28"/>
          <w:sz w:val="28"/>
          <w:szCs w:val="28"/>
          <w:rtl w:val="true"/>
          <w:lang w:bidi="fa-IR"/>
        </w:rPr>
        <w:t>امّتى الأوثان</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درخواست شفاعت از پيامبران و اوليا پس از مرگ آنان از حوادثى است كه پيامبر صلى الله عليه و آله از وقوع آن خبر داده و امّت خويش را از آن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قيامت عدّه‌اى از امّت من به مشركان مى‌پيوندند و بتها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سزاوار است كسانى كه در كنار قبور پيامبران و امامان و اولياى چيزى جز ذكر خداوند متعال و درخواست شفاعت از اين بزرگواران را اظهار نمى‌كنند، متّهم به شرك و كفر و بدعت شوند؟</w:t>
      </w:r>
      <w:r>
        <w:rPr>
          <w:rFonts w:eastAsia="IRNazanin" w:cs="IRNazanin"/>
          <w:color w:val="111111"/>
          <w:sz w:val="28"/>
          <w:szCs w:val="28"/>
          <w:rtl w:val="true"/>
          <w:lang w:bidi="fa-IR"/>
        </w:rPr>
        <w:t>!</w:t>
      </w:r>
    </w:p>
    <w:p>
      <w:pPr>
        <w:pStyle w:val="Heading4"/>
        <w:numPr>
          <w:ilvl w:val="3"/>
          <w:numId w:val="1"/>
        </w:numPr>
        <w:rPr/>
      </w:pPr>
      <w:bookmarkStart w:id="302" w:name="__RefHeading___Toc1550986_1490000891"/>
      <w:bookmarkStart w:id="303" w:name="_Toc112"/>
      <w:bookmarkEnd w:id="302"/>
      <w:r>
        <w:rPr/>
        <w:t>3</w:t>
      </w:r>
      <w:r>
        <w:rPr>
          <w:rtl w:val="true"/>
        </w:rPr>
        <w:t xml:space="preserve">. </w:t>
      </w:r>
      <w:r>
        <w:rPr>
          <w:rtl w:val="true"/>
        </w:rPr>
        <w:t>شفاعت كنندگان‌</w:t>
      </w:r>
      <w:bookmarkEnd w:id="303"/>
    </w:p>
    <w:p>
      <w:pPr>
        <w:pStyle w:val="Heading5"/>
        <w:numPr>
          <w:ilvl w:val="4"/>
          <w:numId w:val="1"/>
        </w:numPr>
        <w:rPr/>
      </w:pPr>
      <w:bookmarkStart w:id="304" w:name="__RefHeading___Toc1550988_1490000891"/>
      <w:bookmarkStart w:id="305" w:name="_Toc113"/>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به اعتقاد ما هر كسى كه نزد خداوند متعال داراى مقام و منزلتى باشد، مى‌تواند از گناهكاران شفاعت كند و آنان را با خود همراه نمايد و شفيع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تأثير شفاعتِ آنان مشروط به شرايطى است كه در بخش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شرط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تأثير گذارى شفاعت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بيانگر اين واقعيّت است كه شفاعت كنندگان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به طور عام، پيامبر اسلام به طور خاص، اوليا و امامان، ملائكه، شهدا، افراد صالح، قرآن، مؤمنان، اطفال و بعضى از اعمال صالح</w:t>
      </w:r>
      <w:r>
        <w:rPr>
          <w:rFonts w:eastAsia="IRNazanin" w:cs="IRNazanin"/>
          <w:color w:val="111111"/>
          <w:sz w:val="28"/>
          <w:szCs w:val="28"/>
          <w:rtl w:val="true"/>
          <w:lang w:bidi="fa-IR"/>
        </w:rPr>
        <w:t>.</w:t>
      </w:r>
    </w:p>
    <w:p>
      <w:pPr>
        <w:pStyle w:val="Heading5"/>
        <w:numPr>
          <w:ilvl w:val="4"/>
          <w:numId w:val="1"/>
        </w:numPr>
        <w:rPr/>
      </w:pPr>
      <w:bookmarkStart w:id="306" w:name="__RefHeading___Toc1550990_1490000891"/>
      <w:bookmarkStart w:id="307" w:name="_Toc114"/>
      <w:bookmarkEnd w:id="306"/>
      <w:r>
        <w:rPr>
          <w:rtl w:val="true"/>
        </w:rPr>
        <w:t>الف</w:t>
      </w:r>
      <w:r>
        <w:rPr>
          <w:rtl w:val="true"/>
        </w:rPr>
        <w:t xml:space="preserve">) </w:t>
      </w:r>
      <w:r>
        <w:rPr>
          <w:rtl w:val="true"/>
        </w:rPr>
        <w:t>شفاعت پيامبر اسلام صلى الله عليه و آله‌</w:t>
      </w:r>
      <w:bookmarkEnd w:id="307"/>
    </w:p>
    <w:p>
      <w:pPr>
        <w:pStyle w:val="BookText"/>
        <w:rPr/>
      </w:pPr>
      <w:r>
        <w:rPr>
          <w:rFonts w:ascii="IRNazanin" w:hAnsi="IRNazanin" w:eastAsia="IRNazanin"/>
          <w:color w:val="111111"/>
          <w:sz w:val="28"/>
          <w:sz w:val="28"/>
          <w:szCs w:val="28"/>
          <w:rtl w:val="true"/>
          <w:lang w:bidi="fa-IR"/>
        </w:rPr>
        <w:t>درباره شفاعت پيامبر اسلام به طور خاص، احاديث فراوانى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الدعوة التامّة والصلاة القائمة</w:t>
      </w:r>
    </w:p>
    <w:p>
      <w:pPr>
        <w:pStyle w:val="BookText"/>
        <w:rPr/>
      </w:pPr>
      <w:r>
        <w:rPr>
          <w:rFonts w:ascii="Amiri" w:hAnsi="Amiri" w:eastAsia="Amiri" w:cs="Amiri"/>
          <w:color w:val="111111"/>
          <w:sz w:val="28"/>
          <w:sz w:val="28"/>
          <w:szCs w:val="28"/>
          <w:rtl w:val="true"/>
          <w:lang w:bidi="ar-SA"/>
        </w:rPr>
        <w:t>آتِ محمّداً الوسيلة والفضيلة وابعَثْه مقاماً محموداً الّذي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شفاعتي يوم القيامة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اذان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هذه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براى او در قيامت كارگشا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دعوة قد دعا بها فاستجيب، فجعلت دعوتي شفاعةً لُامّتي يوم القيامة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از يك خواسته مستجاب برخوردار است و من خواسته‌ام را شفاعت امّت خويش در قيامت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دعوة يدعوها، فاريد أن اختبى‌ء دعوتي شفاعةً لُامّتي يوم القيامة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خواسته‌اى دارد كه آن را از خداوند مى‌طلبد، و من اراده نمودم كه خواسته‌ام را براى شفاعت امّت خويش در قيامت پنهان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در كتابهاى حديثى اهل سنّت نيز با سندهاى مختلف و عبارات گوناگون نقل شده است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همين حديث را نقل كرده و به آخر حديث اين جمله را اضافه كرده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نائلة إن شاء اللَّه من مات منهم لا يشرك باللَّه شيئاً</w:t>
      </w:r>
      <w:r>
        <w:rPr>
          <w:rStyle w:val="FootnoteAnchor"/>
          <w:rtl w:val="true"/>
        </w:rPr>
        <w:footnoteReference w:id="507"/>
      </w:r>
      <w:r>
        <w:rPr>
          <w:rFonts w:ascii="Amiri" w:hAnsi="Amiri" w:eastAsia="Amiri" w:cs="Amiri"/>
          <w:color w:val="111111"/>
          <w:sz w:val="28"/>
          <w:sz w:val="28"/>
          <w:szCs w:val="28"/>
          <w:rtl w:val="true"/>
          <w:lang w:bidi="ar-SA"/>
        </w:rPr>
        <w:t>؛ شفاعت من شامل هر كسى از امّت مى‌شود كه مشرك نميرد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ديگرى از رسول خدا صلى الله عليه و آله نقل شده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النار بشفاعة محمّد فيدخلون الجنّة يُسمّون الجهنميّين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جهنّميون نام دارند، با شفاعت محمّد صلى الله عليه و آله از آتش خارج شده، به بهشت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پيامبر صلى الله عليه و آله روايت شده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خيّرتُ بين الشفاعة وبين أن يدخل نصف امّتي الجنّة، فاخترت الشفاعة لأ نّها أعمّ وأكفى</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مخيّر شدم بين شفاعت و اينكه نصف امّت من وارد بهشت شود، و من شفاعت را برگزيدم، زيرا با شفاعت افراد بيشترى قابل ورود به بهشت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ترمذى همين حديث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اختلاف در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و به آخر حديث اين جمله را اضافه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لمن مات لايشرك باللَّه شيئاً </w:t>
      </w:r>
      <w:r>
        <w:rPr>
          <w:rStyle w:val="FootnoteAnchor"/>
          <w:rtl w:val="true"/>
        </w:rPr>
        <w:footnoteReference w:id="510"/>
      </w:r>
      <w:r>
        <w:rPr>
          <w:rFonts w:ascii="Amiri" w:hAnsi="Amiri" w:eastAsia="Amiri" w:cs="Amiri"/>
          <w:color w:val="111111"/>
          <w:sz w:val="28"/>
          <w:sz w:val="28"/>
          <w:szCs w:val="28"/>
          <w:rtl w:val="true"/>
          <w:lang w:bidi="ar-SA"/>
        </w:rPr>
        <w:t>شفاعت اختصاص به كسانى دارد كه مشرك نشده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ديگرى از پيامبر صلى الله عليه و آله نقل شده است؛ اين حديث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بسيارى از كتابهاى معتبر اهل سنّت با سندهاى بسيار جالب و عبارات گوناگون همراه با يك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اين حديث را از كتاب صحيح بخارى نقل نموده، شما را به مطالعه كتابهاى ديگر ارجاع مى‌دهيم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 بن هلال عنزى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مردم بصره جمع شده نزد انس بن مالك رفتيم و قرار شد درباره حديث شفاعت از او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مضمون حديث شفاعت پرسيديم، در جواب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ماج الناس بعضهم في بعض، 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بابراهيم، فإنّه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إبراهيم،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بموسى، فإنّه كليم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موسى،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بعيسى، فإنّه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فأستأذن على ربّى، فيؤذن لي ويلهمني محامد أحمِدُه بها لا تحضرني الآن، فأحمِدُه بتلك المحامد وأخرُّ له ساجداً،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وقل يُسمع لك، وسلْ تُعط،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فاخرج منها من كان في قلبه مثقال شعيرة من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 فافعلُ، ثمّ أعوذ فأحمده بتلك المحامد،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وقل يُسمع لك، وسِلْ تُعط،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فاخرج منها من كان في قلبه مثقال ذرّة أو خردلة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 فأفعلُ، ثمّ أعوذ، فأحمده بتلك المحامد،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وقلْ يسمع لك، وسلْ تُعْط، والشفع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فاخرج من كان في قلبه أدنى أدنى مثقال حبّة من خردل من إيمان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فاخرجه من النار</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گروهى از مردم به سوى گروهى ديگر هجوم برده، به صورت يك موج به نزد حضرت آدم عليه السلام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پروردگارت شفاعت و همراهى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آدم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 كار نيستم، برويد به نزد ابراهيم عليه السلام، زيرا او خليل الرحمن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به نزد ابراهيم عليه السلام مى‌آيند و درخواست شفاعت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ابراهيم عليه السلام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 كار نيستم، برويد به نزد موسى عليه السلام، زيرا او كليم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به نزد موسى عليه السلام مى‌آيند و درخواست شفاعت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 كار نيستم، برويد به نزد عيسى عليه السلام، زيرا او روح‌اللَّه و كلمة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مردم به نزد عيسى عليه السلام مى‌آيند و او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 كار نيستم، شما برويد به نزد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مردم به نزد من مى‌آيند 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شفاعت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پروردگارم اجازه شفاعت مى‌خواهم و او به من اجازه مى‌دهد و الفاظى را براى ستايش خويش به قلب من الهام مى‌كند و من او را با آن الفاظ سپاس مى‌گويم و در برابر او به سجده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 و هر چه مى‌خواهى، بر زبان جارى كن كه اكنون شنيده مى‌شود و درخواست كن كه اكنون عنايت مى‌گردد و شفاعت كن كه اكنون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در قلبش به مقدار يك دانه جو ايمان هست از جهنّم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آنها را آزاد مى‌كنم و دوباره برمى گردم و به همان صورت خداوند را با آن الفاظ ستايش كرده، در مقابل او سجده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كن و هرچه مى‌خواهى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امّت 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هركسى را كه در قلبش ذرّه‌اى يا خردلى ايمان باشد از جهنّم خارج كن</w:t>
      </w:r>
      <w:r>
        <w:rPr>
          <w:rFonts w:eastAsia="IRNazanin" w:cs="IRNazanin"/>
          <w:color w:val="111111"/>
          <w:sz w:val="28"/>
          <w:szCs w:val="28"/>
          <w:rtl w:val="true"/>
          <w:lang w:bidi="fa-IR"/>
        </w:rPr>
        <w:t xml:space="preserve">. </w:t>
      </w:r>
      <w:bookmarkStart w:id="308" w:name="pg7_238"/>
    </w:p>
    <w:p>
      <w:pPr>
        <w:pStyle w:val="BookText"/>
        <w:rPr/>
      </w:pPr>
      <w:bookmarkEnd w:id="308"/>
      <w:r>
        <w:rPr>
          <w:rFonts w:ascii="IRNazanin" w:hAnsi="IRNazanin" w:eastAsia="IRNazanin"/>
          <w:color w:val="111111"/>
          <w:sz w:val="28"/>
          <w:sz w:val="28"/>
          <w:szCs w:val="28"/>
          <w:rtl w:val="true"/>
          <w:lang w:bidi="fa-IR"/>
        </w:rPr>
        <w:t>من مى‌روم و چنين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مرتبه سوم برمى‌گردم و با همان الفاظ خداوند را ستايش كرده و سجده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كن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امّت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هركسى را كه در قلبش كمتر از مثقالى ايمان باشد، از آتش خارج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مى‌روم و چنين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بسيارى از كتابهاى حديثى اهل سنّت با تعابير گوناگون آمده 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و بيانگر اين مطلب است كه پيامبر مكرّم اسلام صلى الله عليه و آله به لحاظ اينكه سيّد المرسلين و خاتم الانبياست، برخوردار از شفاعتى است كه ساير پيامبران برخوردار از آن نوع شفاعت نيستند</w:t>
      </w:r>
      <w:r>
        <w:rPr>
          <w:rFonts w:eastAsia="IRNazanin" w:cs="IRNazanin"/>
          <w:color w:val="111111"/>
          <w:sz w:val="28"/>
          <w:szCs w:val="28"/>
          <w:rtl w:val="true"/>
          <w:lang w:bidi="fa-IR"/>
        </w:rPr>
        <w:t>.</w:t>
      </w:r>
    </w:p>
    <w:p>
      <w:pPr>
        <w:pStyle w:val="Heading5"/>
        <w:numPr>
          <w:ilvl w:val="4"/>
          <w:numId w:val="1"/>
        </w:numPr>
        <w:rPr/>
      </w:pPr>
      <w:bookmarkStart w:id="309" w:name="__RefHeading___Toc1550992_1490000891"/>
      <w:bookmarkStart w:id="310" w:name="_Toc115"/>
      <w:bookmarkEnd w:id="309"/>
      <w:r>
        <w:rPr>
          <w:rtl w:val="true"/>
        </w:rPr>
        <w:t>ب</w:t>
      </w:r>
      <w:r>
        <w:rPr>
          <w:rtl w:val="true"/>
        </w:rPr>
        <w:t xml:space="preserve">) </w:t>
      </w:r>
      <w:r>
        <w:rPr>
          <w:rtl w:val="true"/>
        </w:rPr>
        <w:t>شفاعت پيامبران، ملائكه و مؤمنان‌</w:t>
      </w:r>
      <w:bookmarkEnd w:id="310"/>
    </w:p>
    <w:p>
      <w:pPr>
        <w:pStyle w:val="BookText"/>
        <w:rPr/>
      </w:pP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براى كسى كه خداوند اجازه دهد شفاعت نمى‌كنند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كفّار آنان را فرزندان خداوند مى‌دانستند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عيسى عليه السلام و عزير عليه السلام، پس آيه ثابت مى‌كند كه آنان برخوردار از حقّ شفاعت هستند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مَّلَكٍ فِى السَّموَا تِ لَاتُغْنِى شَفعَتُهُمْ شَيًا إِلَّا مِن بَعْدِ أَن يَأْذَنَ اللَّهُ لِمَن يَشَآءُ</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اين آيه دلالت دارد بر اينكه ملائكه برخوردار از حقّ شفاعت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يَمْلِكُ الَّذِينَ يَدْعُونَ مِن دُونِهِ الشَّفعَةَ 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ايمان آورده و گواهى به شهادتين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تفسير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بالحقّ</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خداوند به آنان اجازه شفاعت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وحدانيّت خداوند و رسالت محمّد صلى الله عليه و آله شهادت بدهد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در تأييد اين تفسير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مؤمنان را به شهدا تعبير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بِاللَّهِ وَرُسُلِهِ‌ى أُوْلبِكَ هُمُ الصّدّيقُونَ وَالشُّهَدآءُ عِندَ رَبّهِمْ</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پيامبرانش ايمان آورده‌اند راستگويان و شهدا در نزد پروردگارشان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مجموع اين آيات استفاده مى‌شود كه پيامبران و ملائكه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كه گواهى به وحدانيّت خدا و رسالت پيامبر صلى الله عليه و آله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مى‌توانند شفاعت كنند، البتّه شفاعتِ آنان مشروط به اذن خداوند متعال است</w:t>
      </w:r>
      <w:r>
        <w:rPr>
          <w:rFonts w:eastAsia="IRNazanin" w:cs="IRNazanin"/>
          <w:color w:val="111111"/>
          <w:sz w:val="28"/>
          <w:szCs w:val="28"/>
          <w:rtl w:val="true"/>
          <w:lang w:bidi="fa-IR"/>
        </w:rPr>
        <w:t xml:space="preserve">. </w:t>
      </w:r>
      <w:bookmarkStart w:id="311" w:name="pg7_240"/>
    </w:p>
    <w:p>
      <w:pPr>
        <w:pStyle w:val="BookText"/>
        <w:rPr/>
      </w:pPr>
      <w:bookmarkEnd w:id="311"/>
      <w:r>
        <w:rPr>
          <w:rFonts w:ascii="IRNazanin" w:hAnsi="IRNazanin" w:eastAsia="IRNazanin"/>
          <w:color w:val="111111"/>
          <w:sz w:val="28"/>
          <w:sz w:val="28"/>
          <w:szCs w:val="28"/>
          <w:rtl w:val="true"/>
          <w:lang w:bidi="fa-IR"/>
        </w:rPr>
        <w:t>درباره شفاعت پيامبران و ملائكه و مؤمنان روايات بسيار زيادى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وقتى پيامبران و ملائكه و مؤمنان از افراد جهنّمى شفاعت مى‌كنند،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شفعَتْ الملائكة وشَفَع النبيّون وشَفَع المؤمنون ولم يبق إلّاأرحم الراحمين، فيقبض قبضة من النار فيخرج منها قوماً لن يعملوا خيراً قطّ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پيامبران و مؤمنان شفاعت كردند، و كسى براى شفاعت كردن جز خداوند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كه خداوند گروهى از اهل جهنّم را جمع مى‌كند و كسانى را از جهنّم نجات مى‌دهد كه هرگز عمل نيكى انجام نداده‌اند </w:t>
      </w:r>
      <w:r>
        <w:rPr>
          <w:rFonts w:eastAsia="IRNazanin" w:cs="IRNazanin"/>
          <w:color w:val="111111"/>
          <w:sz w:val="28"/>
          <w:szCs w:val="28"/>
          <w:rtl w:val="true"/>
          <w:lang w:bidi="fa-IR"/>
        </w:rPr>
        <w:t>....»</w:t>
      </w:r>
    </w:p>
    <w:p>
      <w:pPr>
        <w:pStyle w:val="Heading5"/>
        <w:numPr>
          <w:ilvl w:val="4"/>
          <w:numId w:val="1"/>
        </w:numPr>
        <w:rPr/>
      </w:pPr>
      <w:bookmarkStart w:id="312" w:name="__RefHeading___Toc1550994_1490000891"/>
      <w:bookmarkStart w:id="313" w:name="_Toc116"/>
      <w:bookmarkEnd w:id="312"/>
      <w:r>
        <w:rPr>
          <w:rtl w:val="true"/>
        </w:rPr>
        <w:t>ج</w:t>
      </w:r>
      <w:r>
        <w:rPr>
          <w:rtl w:val="true"/>
        </w:rPr>
        <w:t xml:space="preserve">) </w:t>
      </w:r>
      <w:r>
        <w:rPr>
          <w:rtl w:val="true"/>
        </w:rPr>
        <w:t>شفاعت قرآن و قارى قرآن‌</w:t>
      </w:r>
      <w:bookmarkEnd w:id="313"/>
    </w:p>
    <w:p>
      <w:pPr>
        <w:pStyle w:val="BookText"/>
        <w:rPr/>
      </w:pPr>
      <w:r>
        <w:rPr>
          <w:rFonts w:ascii="IRNazanin" w:hAnsi="IRNazanin" w:eastAsia="IRNazanin"/>
          <w:color w:val="111111"/>
          <w:sz w:val="28"/>
          <w:sz w:val="28"/>
          <w:szCs w:val="28"/>
          <w:rtl w:val="true"/>
          <w:lang w:bidi="fa-IR"/>
        </w:rPr>
        <w:t>روايت شده كه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والقرآن يشفعان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الطعام والشهوات بالنهار فشفعّني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النوم بالليل فشفّعني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فيشفعان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قرآن در روز قيامت براى بندگان خدا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بنده را در روز از خوردن طعام و استفاده از شهوات منع كردم، پس مرا شفيع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شب از خواب باز داشتم، پس مرا شفيع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شفاعت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از على عليه السلام نقل شده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فاستظهره شفع في عشرة من أهل بيته قد وجبت لهم </w:t>
      </w:r>
      <w:bookmarkStart w:id="314" w:name="pg7_241"/>
    </w:p>
    <w:p>
      <w:pPr>
        <w:pStyle w:val="BookText"/>
        <w:rPr/>
      </w:pPr>
      <w:bookmarkEnd w:id="314"/>
      <w:r>
        <w:rPr>
          <w:rFonts w:ascii="IRNazanin" w:hAnsi="IRNazanin" w:eastAsia="IRNazanin"/>
          <w:color w:val="111111"/>
          <w:sz w:val="28"/>
          <w:sz w:val="28"/>
          <w:szCs w:val="28"/>
          <w:rtl w:val="true"/>
          <w:lang w:bidi="fa-IR"/>
        </w:rPr>
        <w:t xml:space="preserve">النار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كه قرآن را با صداى بلند بخواند، درباره ده نفر از خويشاوندانش كه جهنّم بر آنها واجب شده، شفاعت مى‌كند</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550996_1490000891"/>
      <w:bookmarkStart w:id="316" w:name="_Toc117"/>
      <w:bookmarkEnd w:id="315"/>
      <w:r>
        <w:rPr>
          <w:rtl w:val="true"/>
        </w:rPr>
        <w:t>د</w:t>
      </w:r>
      <w:r>
        <w:rPr>
          <w:rtl w:val="true"/>
        </w:rPr>
        <w:t xml:space="preserve">) </w:t>
      </w:r>
      <w:r>
        <w:rPr>
          <w:rtl w:val="true"/>
        </w:rPr>
        <w:t>شفاعت شهدا و اطفال‌</w:t>
      </w:r>
      <w:bookmarkEnd w:id="316"/>
    </w:p>
    <w:p>
      <w:pPr>
        <w:pStyle w:val="BookText"/>
        <w:rPr/>
      </w:pPr>
      <w:r>
        <w:rPr>
          <w:rFonts w:ascii="IRNazanin" w:hAnsi="IRNazanin" w:eastAsia="IRNazanin"/>
          <w:color w:val="111111"/>
          <w:sz w:val="28"/>
          <w:sz w:val="28"/>
          <w:szCs w:val="28"/>
          <w:rtl w:val="true"/>
          <w:lang w:bidi="fa-IR"/>
        </w:rPr>
        <w:t>قرطبى از پيامبر اسلام صلى الله عليه و آله درباره شفاعت شهدا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الأنبياء تعطى لهم الشفاعة يوم القيامة، وشفاعتي أيضاً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الشهداء فإنّهم في كلّ يوم فيمن يشفعون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روز قيامت برخوردار از شفاعت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در روز قيامت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شهدا در هر روز مى‌توانند افرادى را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از پيامبر صلى الله عليه و آله نقل شده است كه اطفال، پدر و مادر خويش را شفاعت مى‌كنند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550998_1490000891"/>
      <w:bookmarkStart w:id="318" w:name="_Toc118"/>
      <w:bookmarkEnd w:id="317"/>
      <w:r>
        <w:rPr/>
        <w:t>4</w:t>
      </w:r>
      <w:r>
        <w:rPr>
          <w:rtl w:val="true"/>
        </w:rPr>
        <w:t xml:space="preserve">. </w:t>
      </w:r>
      <w:r>
        <w:rPr>
          <w:rtl w:val="true"/>
        </w:rPr>
        <w:t>شفاعت شوندگان‌</w:t>
      </w:r>
      <w:bookmarkEnd w:id="318"/>
    </w:p>
    <w:p>
      <w:pPr>
        <w:pStyle w:val="BookText"/>
        <w:rPr/>
      </w:pPr>
      <w:r>
        <w:rPr>
          <w:rFonts w:ascii="IRNazanin" w:hAnsi="IRNazanin" w:eastAsia="IRNazanin"/>
          <w:color w:val="111111"/>
          <w:sz w:val="28"/>
          <w:sz w:val="28"/>
          <w:szCs w:val="28"/>
          <w:rtl w:val="true"/>
          <w:lang w:bidi="fa-IR"/>
        </w:rPr>
        <w:t>هدف از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همراهى كردن اوليا و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منفعت به ديگران و نجات آنان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آياتى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يَوْمَئِذٍ لَّاتَنفَعُ الشَّفعَةُ إِلَّا </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الشَّفعَةُ عِندَهُ‌و إِلَّا لِمَنْ أَذِنَ لَهُ‌و</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و نيز از رواياتى مانند حديث شفاعت استفاده مى‌شود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شفاعت اوليا شامل مشركان نمى‌شود؛ زيرا آنان قابل بخشش نبوده، هميشه در جهنّم باقى مى‌مانند، همانطور كه خداوند متعال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بِهِ‌ى وَيَغْفِرُ مَادُونَ ذَا لِكَ</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شرك به خودش را نمى‌بخشد، و ساير گناهان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بسيارى از پيامبر اكرم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فهي لمن لايشرك باللَّه شيئاً </w:t>
      </w:r>
      <w:r>
        <w:rPr>
          <w:rStyle w:val="FootnoteAnchor"/>
          <w:rtl w:val="true"/>
        </w:rPr>
        <w:footnoteReference w:id="527"/>
      </w:r>
      <w:r>
        <w:rPr>
          <w:rFonts w:ascii="Amiri" w:hAnsi="Amiri" w:eastAsia="Amiri" w:cs="Amiri"/>
          <w:color w:val="111111"/>
          <w:sz w:val="28"/>
          <w:sz w:val="28"/>
          <w:szCs w:val="28"/>
          <w:rtl w:val="true"/>
          <w:lang w:bidi="ar-SA"/>
        </w:rPr>
        <w:t>شفاعت مخصوص كسانى است كه به خداوند شرك نورزند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از حديث شفاعت نيز استفاده مى‌شود كه ايمان شرط اساسى براى امكان بهره‌مندى از شفاعت اوليا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امكان بهره‌مندى اهل ايمان از شفاعت اوليا الهى دو دليل وجود دارد، يكى عامّ است و ديگرى خاصّ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امكان بهره‌مندى از شفاعت را حقّ هر مسلمانى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عامر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عوف بن مالك اشجعى شنيدم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خيّرني ربّي الليلة؟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خيّرني بين أن يدخل نصف امّتي الجنّة وبين الشفاعة، فاخترت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لكلّ مسلم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در امشب خداوند مرا ميان چه چيز مخيّر نمود؟</w:t>
      </w:r>
    </w:p>
    <w:p>
      <w:p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رسولش بهتر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مرا مخيّر كرد بين اينكه نصف امّت من به بهشت بروند و يا توسّط من شفاعت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شفاعت آنان را انتخاب نمودم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بخواه تا ما را از اهل شفاعت قرار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هر مسلمانى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درباره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است و تمام راويان آن ثقه هستند و هيچ ضعفى در اين حديث نيست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ابن‌منده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صحيح است؛ زيرا تمام راويان موجود در سند آن ثقه و از روايان بخارى مى‌باشند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ولى در روايات بسيارى كه هم از طريق شيعه و هم از طريق اهل سنّت نقل شده است، پيامبر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شفاعتي لأهل الكبائر من امّتي‌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اختصاص به كسانى از امّت من دارد كه مرتكب گناه كبيره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اين روايات به اين است كه روايات گذشته با اين روايات تخصيص مى‌خورد؛ از اين رو شفاعت شامل خصوص كسانى مى‌شود كه دين حقّ را پذيرفته و مرتكب گناهان كبيره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مرتكب هيچ گناه كبيره‌اى نشده‌اند،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مرتكب گناه صغيره نيز نشده‌اند، در اين صورت نيازى به شفاعت ندارند، بلكه برخوردار از حقّ شفاعت نسبت به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مرتكب گناه صغيره شده‌اند، در اين صورت خداوند متعال گناهان آنان را پيش از قيامت مى‌بخشد؛ زيرا مى‌فرمايد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كَبَآئِرَ مَاتُنْهَوْنَ عَنْهُ نُكَفّرْ عَنكُمْ سَيَاتِكُمْ وَنُدْخِلْكُم مُّدْخَلًا </w:t>
      </w:r>
      <w:bookmarkStart w:id="319" w:name="pg7_244"/>
    </w:p>
    <w:p>
      <w:pPr>
        <w:pStyle w:val="BookText"/>
        <w:rPr/>
      </w:pPr>
      <w:bookmarkEnd w:id="319"/>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انجام گناهان كبيره‌اى كه نهى شده‌ايد اجتناب ورزيد،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مى‌زداييم و شما را به جايگاهى گرامى درمى‌آوريم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 كه شفاعت اولياى الهى شامل كسانى مى‌شود كه پس از پذيرش دين حقّ، مرتكب گناهان كبيره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تأثير شفاعت درباره آنان مشروط به اجازه خداوند متعال است</w:t>
      </w:r>
      <w:r>
        <w:rPr>
          <w:rFonts w:eastAsia="IRNazanin" w:cs="IRNazanin"/>
          <w:color w:val="111111"/>
          <w:sz w:val="28"/>
          <w:szCs w:val="28"/>
          <w:rtl w:val="true"/>
          <w:lang w:bidi="fa-IR"/>
        </w:rPr>
        <w:t>.</w:t>
      </w:r>
    </w:p>
    <w:p>
      <w:pPr>
        <w:pStyle w:val="Heading4"/>
        <w:numPr>
          <w:ilvl w:val="3"/>
          <w:numId w:val="1"/>
        </w:numPr>
        <w:rPr/>
      </w:pPr>
      <w:bookmarkStart w:id="320" w:name="__RefHeading___Toc1551000_1490000891"/>
      <w:bookmarkStart w:id="321" w:name="_Toc119"/>
      <w:bookmarkEnd w:id="320"/>
      <w:r>
        <w:rPr/>
        <w:t>5</w:t>
      </w:r>
      <w:r>
        <w:rPr>
          <w:rtl w:val="true"/>
        </w:rPr>
        <w:t xml:space="preserve">. </w:t>
      </w:r>
      <w:r>
        <w:rPr>
          <w:rtl w:val="true"/>
        </w:rPr>
        <w:t>درخواست شفاعت از اوليا الهى‌</w:t>
      </w:r>
      <w:bookmarkEnd w:id="321"/>
    </w:p>
    <w:p>
      <w:pPr>
        <w:pStyle w:val="BookText"/>
        <w:rPr/>
      </w:pPr>
      <w:r>
        <w:rPr>
          <w:rFonts w:ascii="IRNazanin" w:hAnsi="IRNazanin" w:eastAsia="IRNazanin"/>
          <w:color w:val="111111"/>
          <w:sz w:val="28"/>
          <w:sz w:val="28"/>
          <w:szCs w:val="28"/>
          <w:rtl w:val="true"/>
          <w:lang w:bidi="fa-IR"/>
        </w:rPr>
        <w:t>تاكنون چند مطلب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يعنى همراهى كردن ديگران با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شفاعت از باورهاى دينى تمام مسلمانان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اولياى الهى زمانى مؤثّر و مفيد است كه خداوند متعال اجازه دهد و شفاعت كنندگان و شفاعت شوندگان شرايط تأثير گذارى شفاعت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خداوند فقط درباره مشركان انجام نمى‌گردد و هيچ شرطى براى تأثير گذارى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اكنون براى ما اهميّت دارد و در واقع قسمت اصلى پاسخ به وهابيّون را تشكيل مى‌دهد، موضوع درخواستِ شفاعت از پيامبران، امامان، ملائكه و ديگران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درخواست شفاعت از اولياى الهى، جايز و بلكه عملى بسيار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تيميّه و پيروان متعصّب او در تضعيف اعتقادات شيعه و اثبات حرام بودن درخواستِ شفاعت از اولياى الهى به دليلهايى استدلال كرده‌اند كه حكايت از سردرگمى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دلايل آنها را ذكر كرده، در پرتو شريعت اسلام و با استفاده از سنّت رسول خدا صلى الله عليه و آله به آنها پاسخ مى‌دهيم</w:t>
      </w:r>
      <w:r>
        <w:rPr>
          <w:rFonts w:eastAsia="IRNazanin" w:cs="IRNazanin"/>
          <w:color w:val="111111"/>
          <w:sz w:val="28"/>
          <w:szCs w:val="28"/>
          <w:rtl w:val="true"/>
          <w:lang w:bidi="fa-IR"/>
        </w:rPr>
        <w:t xml:space="preserve">. </w:t>
      </w:r>
      <w:bookmarkStart w:id="322" w:name="pg7_245"/>
    </w:p>
    <w:p>
      <w:pPr>
        <w:pStyle w:val="Heading3"/>
        <w:numPr>
          <w:ilvl w:val="2"/>
          <w:numId w:val="1"/>
        </w:numPr>
        <w:rPr/>
      </w:pPr>
      <w:bookmarkStart w:id="323" w:name="__RefHeading___Toc1551002_1490000891"/>
      <w:bookmarkStart w:id="324" w:name="_Toc120"/>
      <w:bookmarkEnd w:id="322"/>
      <w:bookmarkEnd w:id="323"/>
      <w:r>
        <w:rPr>
          <w:rtl w:val="true"/>
        </w:rPr>
        <w:t>دليلهاى وهابيّون بر حرمت درخواست شفاعت‌</w:t>
      </w:r>
      <w:bookmarkEnd w:id="324"/>
    </w:p>
    <w:p>
      <w:pPr>
        <w:pStyle w:val="Heading4"/>
        <w:numPr>
          <w:ilvl w:val="3"/>
          <w:numId w:val="1"/>
        </w:numPr>
        <w:rPr/>
      </w:pPr>
      <w:bookmarkStart w:id="325" w:name="__RefHeading___Toc1551004_1490000891"/>
      <w:bookmarkStart w:id="326" w:name="_Toc121"/>
      <w:bookmarkEnd w:id="325"/>
      <w:r>
        <w:rPr>
          <w:rtl w:val="true"/>
        </w:rPr>
        <w:t>دليل اوّل</w:t>
      </w:r>
      <w:r>
        <w:rPr>
          <w:rtl w:val="true"/>
        </w:rPr>
        <w:t xml:space="preserve">: </w:t>
      </w:r>
      <w:r>
        <w:rPr>
          <w:rtl w:val="true"/>
        </w:rPr>
        <w:t>شرك بودن درخواست شفاعت‌</w:t>
      </w:r>
      <w:bookmarkEnd w:id="326"/>
    </w:p>
    <w:p>
      <w:pPr>
        <w:pStyle w:val="Heading5"/>
        <w:numPr>
          <w:ilvl w:val="4"/>
          <w:numId w:val="1"/>
        </w:numPr>
        <w:rPr/>
      </w:pPr>
      <w:bookmarkStart w:id="327" w:name="__RefHeading___Toc1551006_1490000891"/>
      <w:bookmarkStart w:id="328" w:name="_Toc122"/>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ابن تيميّه درخواست شفاعت را دو قسم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از اوليا در حالى كه زنده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آنان پس از مرگ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 را شرك نمى‌داند و قسم دوم را شرك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كلام وى قبلًا ذكر شد، ولى شايسته است دوباره آن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ينهى أن يدُعى غير اللَّه، لا من الملائكة ولا الأنبياء ولا غيرهم، فإنّ هذا شرك أو ذريعة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يطلب من أحدهم في حياته من الدعا والشفاعة، فإنّه لا يفضي إلى ذلك، فإنّ أحداً من الأنبياء والصالحين لم يعبد في حياته بحضرته، فإنّه ينهي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دعائهم بعد موتهم، فإنّ ذلك ذريعة إلى الشرك بهم، وكذلك دعائهم في مغيبهم هو ذريعة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رأى نبيّاً أو ملكاً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يفض ذلك إلى الشرك به، بخلاف من دعاه في مغيبه، فإنّ ذلك يفضي إلى الشرك به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قسمتى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كما أ نّه شافع للطالب شفاعته في الطلب فهو أيضاً قد شفع المشفوع إليه فبشفاعته صار المشفوع إليه فاعلًا للمطلوب، فقد شفع الطالب والمطلوب، واللَّه تعالى وتْرٌ لايشفعه أحد</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سخنان ايشان اين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از پيامبران و ملائكه وديگران در حقيقت درخواستِ از غيرخداوند است و اين، شرك يا وسيله‌اى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كريم از</w:t>
      </w:r>
      <w:bookmarkStart w:id="329" w:name="pg7_246"/>
    </w:p>
    <w:p>
      <w:pPr>
        <w:pStyle w:val="BookText"/>
        <w:rPr/>
      </w:pPr>
      <w:bookmarkEnd w:id="329"/>
      <w:r>
        <w:rPr>
          <w:rFonts w:ascii="Amiri" w:hAnsi="Amiri" w:eastAsia="Amiri" w:cs="Amiri"/>
          <w:color w:val="111111"/>
          <w:sz w:val="28"/>
          <w:sz w:val="28"/>
          <w:szCs w:val="28"/>
          <w:rtl w:val="true"/>
          <w:lang w:bidi="ar-SA"/>
        </w:rPr>
        <w:t>درخواستِ از غير خداوند نهى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شفاعت كننده زنده باشد، درخواست شفاعت از او موجب شرك نمى‌شود؛ زيرا خود شفاعت كنندگان افراد را از شرك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زنده يا حاضر نباشند، درخواست شفاعت از آنان موجب شرك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 قرار دادن افراد در حقيقت همراه قرار دادن آنها با خداوند است، در حالى كه خداوند متعال واحد است و هيچ كس همراه و زوج او نيست</w:t>
      </w:r>
      <w:r>
        <w:rPr>
          <w:rFonts w:eastAsia="IRNazanin" w:cs="IRNazanin"/>
          <w:color w:val="111111"/>
          <w:sz w:val="28"/>
          <w:szCs w:val="28"/>
          <w:rtl w:val="true"/>
          <w:lang w:bidi="fa-IR"/>
        </w:rPr>
        <w:t>.</w:t>
      </w:r>
    </w:p>
    <w:p>
      <w:pPr>
        <w:pStyle w:val="Heading5"/>
        <w:numPr>
          <w:ilvl w:val="4"/>
          <w:numId w:val="1"/>
        </w:numPr>
        <w:rPr/>
      </w:pPr>
      <w:bookmarkStart w:id="330" w:name="__RefHeading___Toc1551008_1490000891"/>
      <w:bookmarkStart w:id="331" w:name="_Toc123"/>
      <w:bookmarkEnd w:id="330"/>
      <w:r>
        <w:rPr>
          <w:rtl w:val="true"/>
        </w:rPr>
        <w:t>پاسخ‌</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القران ينهى أن يُدعى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تصرّف در قرآن كريم و تحريف در كلمات خداست؛ زيرا قرآن كريم از خواندن و درخواست از غير خدا نهى نكرده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ينهى أن يدعى غير اللَّه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از خواندن و درخواست از غير خداوند در عرض خداوند و به عنوان شريك او نهى كرده است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أَبِنَّكُمْ لَتَشْهَدُونَ أَنَّ مَعَ اللَّهِ ءَالِهَةً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 مَعَ اللَّهِ إِلهًا ءَاخَرَ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ءَاخَرَ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اين آيات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معناى اين آيات اين است كه نبايد در عرض خداوند و به طور مستقلّ از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ملائكه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شود و براى خداوند شريك و همكار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نبيّ اللَّه اغفر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ويا نبيّ اللَّه اغفرا ذنبي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خواندن و درخواست كردن از غير خدا در عرض خداوند و يا به همراه خداوند است و اين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درخواست شفاعت از پيامبران يا ملائكه و ديگران به معناى اين است كه ما از شما كه داراى مقام و منزلتى در نزد خداوند متعال هستيد، درخواست مى‌كنيم در قيامت، چنانچه خداوند به شما اجازه شفاعت داد، ما را همراه خود گردانيد تا از عذاب جهنّم در امان بمانيم و يا نجات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درخواست اگر چه درخواست از بنده خداست، ولى درخواست از او در عرض خداوند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درخواست شفاعت از ديگران موجب شرك باشد، تفاوتى ميان زمانى كه شفاعت كننده زنده و حاضر باشد و يا زنده و حاضر نباشد وجود ندارد؛ زيرا اگر شفاعت كننده زنده يا حاضر باشد و كسى از او درخواست شفاعت كند و مقصودش اين باشد كه شفاعت كننده در شفاعت استقلال دارد، اين شرك است و نهى كردن شفاعت كننده از شرك، تأثيرى در مشرك نبودن درخواست كننده شفاعت ندارد؛ چون شرك از اعمال قصدى است و ربطى به نهى و يا امر ديگرى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شرط درخواست شفاعت از ملائكه را زنده و حاضر بودن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ملائكه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ديدن ملائكه بايد خود ابن تيميّه و پيروانش توضيح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شكّ، شهدا و پيامبران زنده هستند؛ زيرا خداوند در قرآن درباره شهدا مى‌فرمايد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أَحْيَآءٌ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 رسول خدا صلى الله عليه و آله مى‌فرمايد</w:t>
      </w:r>
      <w:r>
        <w:rPr>
          <w:rFonts w:eastAsia="Amiri" w:cs="Amiri" w:ascii="Amiri" w:hAnsi="Amiri"/>
          <w:color w:val="111111"/>
          <w:sz w:val="28"/>
          <w:szCs w:val="28"/>
          <w:rtl w:val="true"/>
          <w:lang w:bidi="ar-SA"/>
        </w:rPr>
        <w:t xml:space="preserve">: </w:t>
      </w:r>
      <w:bookmarkStart w:id="332" w:name="pg7_248"/>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 زنده هستند و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به كنار قبور شهدا و پيامبران برود و از آنان درخواست شفاعت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ابن تيميّه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با اعتقاد به زنده بودن پيامبران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آن بزرگواران تقاضاى شفاعت در قيامت را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 قرار دادن افراد، در حقيقت همراه قرار دادن آنان با شفاعت كننده است؛ نه همراه قرار دادن آنان با كسى كه به نزد او شفاعت و همراهى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را در گذشته با استناد به سخنان مفسّران اهل سنّت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تيميّه معناى شفيع را وارونه فهميده است</w:t>
      </w:r>
      <w:r>
        <w:rPr>
          <w:rFonts w:eastAsia="IRNazanin" w:cs="IRNazanin"/>
          <w:color w:val="111111"/>
          <w:sz w:val="28"/>
          <w:szCs w:val="28"/>
          <w:rtl w:val="true"/>
          <w:lang w:bidi="fa-IR"/>
        </w:rPr>
        <w:t>.</w:t>
      </w:r>
    </w:p>
    <w:p>
      <w:pPr>
        <w:pStyle w:val="Heading4"/>
        <w:numPr>
          <w:ilvl w:val="3"/>
          <w:numId w:val="1"/>
        </w:numPr>
        <w:rPr/>
      </w:pPr>
      <w:bookmarkStart w:id="333" w:name="__RefHeading___Toc1551010_1490000891"/>
      <w:bookmarkStart w:id="334" w:name="_Toc124"/>
      <w:bookmarkEnd w:id="333"/>
      <w:r>
        <w:rPr>
          <w:rtl w:val="true"/>
        </w:rPr>
        <w:t>دليل دوم</w:t>
      </w:r>
      <w:r>
        <w:rPr>
          <w:rtl w:val="true"/>
        </w:rPr>
        <w:t xml:space="preserve">: </w:t>
      </w:r>
      <w:r>
        <w:rPr>
          <w:rtl w:val="true"/>
        </w:rPr>
        <w:t>درخواست شفاعت بدعت است‌</w:t>
      </w:r>
      <w:bookmarkEnd w:id="334"/>
    </w:p>
    <w:p>
      <w:pPr>
        <w:pStyle w:val="Heading5"/>
        <w:numPr>
          <w:ilvl w:val="4"/>
          <w:numId w:val="1"/>
        </w:numPr>
        <w:rPr/>
      </w:pPr>
      <w:bookmarkStart w:id="335" w:name="__RefHeading___Toc1551012_1490000891"/>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ابن تيميّه درخواست شفاعت از پيامبران و ملائكه را در حالى كه زنده يا حاضر نباشند، بدعت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الاستشفاع بهم من الدين الّذي لم‌يشرّعه اللَّه، ولا ابتعث به رسولًا، ولا انزل به كتاباً، وليس هو واجباً ولا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تعبّد بعبادة ليست واجبة ولا مستحبّة وهو يعتقدها واجبة أو مستحبّة فهو ضالّ مبتدع بدعة سيّئة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از پيامبران و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زنده يا حاضر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اعتقاداتى است كه خداوند آنها را مشروع نكرده و هيچ پيامبرى را براى ابلاغ آنها مبعوث ننموده و هيچ كتاب آسمانى درباره آنها نازل نكرده است، نه واجب است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خود را ملتزم به عبادتى كند كه واجب يا مستحبّ نيست و معتقد به وجوب يا استحباب آنها باشد، گمراه وبدعت گذار است</w:t>
      </w:r>
      <w:r>
        <w:rPr>
          <w:rFonts w:eastAsia="IRNazanin" w:cs="IRNazanin"/>
          <w:color w:val="111111"/>
          <w:sz w:val="28"/>
          <w:szCs w:val="28"/>
          <w:rtl w:val="true"/>
          <w:lang w:bidi="fa-IR"/>
        </w:rPr>
        <w:t xml:space="preserve">.» </w:t>
      </w:r>
      <w:bookmarkStart w:id="337" w:name="pg7_249"/>
    </w:p>
    <w:p>
      <w:pPr>
        <w:pStyle w:val="Heading5"/>
        <w:numPr>
          <w:ilvl w:val="4"/>
          <w:numId w:val="1"/>
        </w:numPr>
        <w:rPr/>
      </w:pPr>
      <w:bookmarkStart w:id="338" w:name="__RefHeading___Toc1551014_1490000891"/>
      <w:bookmarkStart w:id="339" w:name="_Toc126"/>
      <w:bookmarkEnd w:id="337"/>
      <w:bookmarkEnd w:id="338"/>
      <w:r>
        <w:rPr>
          <w:rtl w:val="true"/>
        </w:rPr>
        <w:t>پاسخ‌</w:t>
      </w:r>
      <w:bookmarkEnd w:id="339"/>
    </w:p>
    <w:p>
      <w:pPr>
        <w:pStyle w:val="BookText"/>
        <w:rPr/>
      </w:pPr>
      <w:r>
        <w:rPr>
          <w:rFonts w:ascii="IRNazanin" w:hAnsi="IRNazanin" w:eastAsia="IRNazanin"/>
          <w:color w:val="111111"/>
          <w:sz w:val="28"/>
          <w:sz w:val="28"/>
          <w:szCs w:val="28"/>
          <w:rtl w:val="true"/>
          <w:lang w:bidi="fa-IR"/>
        </w:rPr>
        <w:t>با اندكى تأمّل درخواهيم يافت كه بدعت گذار حقيقى كسى جز ابن تيميّه و پيروان وهّابى او نيست؛ زيرا بدعت به معناى جعل حكم واسناد آن به خداوند است؛ هركسى كه آنچه را مستحبّ يا مكروه يا واجب و يا حرام نيست، مستحب يا مكروه يا واجب و يا حرام بداند،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الشرعيّة الّتي هي ضلالة هي ما فعل بغير دليل شرعيّ، كاستحباب مالم يحبّه اللَّه وايجاب مالم يوجبه اللَّه وتحريم مالم يحرّمه اللَّه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شرعى كه گمراهى و خروج از دين است، عبارت است از آنچه بدون دليل شرعى انجام گيرد؛ مثلًا حكم شود به استحباب آنچه خداوند دوست ندارد، يا حكم شود به وجوب آنچه كه خداوند واجب نكرده و يا حكم شود به حرام بودن آنچه كه خداوند حرام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استشفاع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يا مستحبّ نمى‌داند، بلكه درخواست شفاعت از پيامبران، امامان، ملائكه و ديگران را عملى جايز و پسنديده مى‌داند؛ به اين دليل كه در قرآن كريم و روايات، هيچ جمله‌اى كه بيانگر حرمت استشفاع باشد وجود ندارد و هر عملى كه در اسلام حكم به حرمت آن نشده باشد، حلال و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اندلسى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حلال و مباح بودن هر عملى كه در اسلام از آن نهى نشده است، به اين آيات استناد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فِى الْأَرْضِ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مَّاحَرَّمَ عَلَيْكُمْ إِلَّامَااضْطُرِرْتُمْ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لَاتُحَرّمُواْ طَيّبتِ مَآأَحَلَّ اللَّهُ لَكُمْ وَلَاتَعْتَدُواْ إِنَّ اللَّهَ لَايُحِبُّ ا لْمُعْتَدِينَ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اللَّه تعالى أنّ كلّ شي‌ء حلال لنا إلّاما نصّ على تحريمه ونهانا عن اعتداء ما أمرنا به، فمن حرّم شيئاً لم ينصّ اللَّه تعالى ولا رسوله صلى الله عليه و آله على تحريمه والنهي عنه ولا اجمع على تحريمه فقد اعتدى وعصى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زادنا تعالى بياناً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شُهَدَآءَكُمُ الَّذِينَ يَشْهَدُونَ أَنَّ اللَّهَ حَرَّمَ هذَا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فصحّ بنصّ هذه الآية صحّة لا مريّة فيها أنّ كلّ مالم يأت النهي فيه باسمه من عنداللَّه تعالى على لسان رسوله صلى الله عليه و آله فهو حلال، لا يحلّ لأحد أن يشهد بتحريمه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كه هر چيزى براى مسلمانان حلال است مگر اينكه تصريح به حرمت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متعال ما را از طغيانگرى و تجاوز از آنچه به ما امر كرده،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هركسى كه حكم به حرمت چيزى كند كه خداوند يا رسولش تصريح به حرمت آن نكرده و مسلمانان نيز در حرمت آن اجماع ندارند، طغيانگرى و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آيه‌اى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گواهى مى‌دادند بر اينكه خداوند اين چيز را حرام كرده است حاضر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به طور قطع دلالت دارد بر اينكه هر آنچه درباره او از طرف پروردگار و از زبان پيامبرش نهى نشده، حلال است و جايز نيست كسى گواهى به حرام بودن آن بدهد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ابن تيميّه و پيروانش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آيه از آيات قرآن كريم از درخواستِ شفاعت از اولياى الهى نهى شده است؟ و در كدام روايت از روايات نبوى </w:t>
      </w:r>
      <w:bookmarkStart w:id="340" w:name="pg7_251"/>
    </w:p>
    <w:p>
      <w:pPr>
        <w:pStyle w:val="BookText"/>
        <w:rPr/>
      </w:pPr>
      <w:bookmarkEnd w:id="340"/>
      <w:r>
        <w:rPr>
          <w:rFonts w:ascii="IRNazanin" w:hAnsi="IRNazanin" w:eastAsia="IRNazanin"/>
          <w:color w:val="111111"/>
          <w:sz w:val="28"/>
          <w:sz w:val="28"/>
          <w:szCs w:val="28"/>
          <w:rtl w:val="true"/>
          <w:lang w:bidi="fa-IR"/>
        </w:rPr>
        <w:t>درخواست شفاعت از اولياى الهى حرام شده است؟ آيا حكم به حرمتِ درخواست شفاعت بدون هيچ دليل قرآنى و روايى، بدعت و طغيانگرى و تجاوز از دين نيست؟</w:t>
      </w:r>
    </w:p>
    <w:p>
      <w:pPr>
        <w:pStyle w:val="BookText"/>
        <w:rPr/>
      </w:pPr>
      <w:r>
        <w:rPr>
          <w:rFonts w:ascii="IRNazanin" w:hAnsi="IRNazanin" w:eastAsia="IRNazanin"/>
          <w:color w:val="111111"/>
          <w:sz w:val="28"/>
          <w:sz w:val="28"/>
          <w:szCs w:val="28"/>
          <w:rtl w:val="true"/>
          <w:lang w:bidi="fa-IR"/>
        </w:rPr>
        <w:t>بنابراين بدعت‌گذار حقيقى ابن تيميّه و پيروانش هستند؛ زيرا به اعتراف خود ابن تيميّه تحريم آنچه را خداوند حرام نكرده، بدعت است</w:t>
      </w:r>
      <w:r>
        <w:rPr>
          <w:rFonts w:eastAsia="IRNazanin" w:cs="IRNazanin"/>
          <w:color w:val="111111"/>
          <w:sz w:val="28"/>
          <w:szCs w:val="28"/>
          <w:rtl w:val="true"/>
          <w:lang w:bidi="fa-IR"/>
        </w:rPr>
        <w:t>.</w:t>
      </w:r>
    </w:p>
    <w:p>
      <w:pPr>
        <w:pStyle w:val="Heading4"/>
        <w:numPr>
          <w:ilvl w:val="3"/>
          <w:numId w:val="1"/>
        </w:numPr>
        <w:rPr/>
      </w:pPr>
      <w:bookmarkStart w:id="341" w:name="__RefHeading___Toc1551016_1490000891"/>
      <w:bookmarkStart w:id="342" w:name="_Toc127"/>
      <w:bookmarkEnd w:id="341"/>
      <w:r>
        <w:rPr>
          <w:rtl w:val="true"/>
        </w:rPr>
        <w:t>دليل سوم</w:t>
      </w:r>
      <w:r>
        <w:rPr>
          <w:rtl w:val="true"/>
        </w:rPr>
        <w:t xml:space="preserve">: </w:t>
      </w:r>
      <w:r>
        <w:rPr>
          <w:rtl w:val="true"/>
        </w:rPr>
        <w:t>درخواست شفاعت در زمان پيامبر صلى الله عليه و آله و توسّط ديگران انجام نگرفته است‌</w:t>
      </w:r>
      <w:bookmarkEnd w:id="342"/>
    </w:p>
    <w:p>
      <w:pPr>
        <w:pStyle w:val="Heading5"/>
        <w:numPr>
          <w:ilvl w:val="4"/>
          <w:numId w:val="1"/>
        </w:numPr>
        <w:rPr/>
      </w:pPr>
      <w:bookmarkStart w:id="343" w:name="__RefHeading___Toc1551018_1490000891"/>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ابن تيميّه در قسمتى از سخنانش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فَعَله أحدٌ من الصحابة والتابعين لهم باحسان ولا أمر به إمام من أئمّه المسلمين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توسّط هيچ‌يك از صحابه و تابعين انجام نگرفته و هيچ‌يك از پيشوايان مذاهب اسلامى به انجام آن توصيه نكرده‌اند</w:t>
      </w:r>
      <w:r>
        <w:rPr>
          <w:rFonts w:eastAsia="IRNazanin" w:cs="IRNazanin"/>
          <w:color w:val="111111"/>
          <w:sz w:val="28"/>
          <w:szCs w:val="28"/>
          <w:rtl w:val="true"/>
          <w:lang w:bidi="fa-IR"/>
        </w:rPr>
        <w:t>.»</w:t>
      </w:r>
    </w:p>
    <w:p>
      <w:pPr>
        <w:pStyle w:val="Heading5"/>
        <w:numPr>
          <w:ilvl w:val="4"/>
          <w:numId w:val="1"/>
        </w:numPr>
        <w:rPr/>
      </w:pPr>
      <w:bookmarkStart w:id="345" w:name="__RefHeading___Toc1551020_1490000891"/>
      <w:bookmarkStart w:id="346" w:name="_Toc129"/>
      <w:bookmarkEnd w:id="345"/>
      <w:r>
        <w:rPr>
          <w:rtl w:val="true"/>
        </w:rPr>
        <w:t>پاسخ‌</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اصول انجام يك عمل توسّط متشرّعه و مسلمانان به عنوان دليل بر جواز آن عمل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انجام نگرفتن يك عمل توسّط مسلمانان به عنوان دليل بر جايز نبودن آن عمل ذكر نشده است؛ بنابراين انجام نگرفتن درخواست شفاعت توسّط صحابه و تابعين، دليل بر جايز نبودن آن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در حديث اعرابى، از درخواست شفاعت خداوند به نزد پيامبر صلى الله عليه و آله منع مى‌كند، ولى از درخواست شفاعتِ پيامبر صلى الله عليه و آله به نزد خداوند منع نكرده و اين حديث دلالت دارد بر وجود درخواست شفاعت در زمان پيامبر صلى الله عليه و آله و جواز آن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كتابهاى حديثى و تفسيرى و رجالى اهل سنّت به نقل از جبير ابن مطعم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صحرانشين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صحرانشينان، از پا درآمده، خانواده‌هاى ما گرسنه شده‌اند و اموال ما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براى ما درخواست باران كن، ما درخواست شفاعتِ خداوند به نزد تو و درخواست شفاعتِ تو به نزد خداوند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آنقدر تكرار كرد كه اثر آن در چهره اصحاب نمايان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خداوند بالاتر از آن است و كسى نمى‌تواند درخواست شفاعت خداوند به نزد كسى را داشته باشد</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اين حديث بر دو مطلب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از درخواست شفاعتِ خداوند به نزد كسى ديگر نهى كرده است، پس كسى نمى‌تواند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استشفع باللَّه إلى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استشفع باللَّه إلى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متعال پناهگاه تمام بندگان و همراه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اينكه اعرابى شفاعتِ پيامبر صلى الله عليه و آله به نزد پروردگار را درخواست نمود نهى نمى‌كند، بلكه با سكوت خود آن را تأييد مى‌كند، لذا اشكالى ندارد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استشفع بك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الملائكة المقرّبون استشفع بكم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أولياء اللَّه استشفعت بكم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دقيقاً همان چيزى است كه شيعيان در زمانها و مكانهاى مورد احترام به عنوان دعاى توسّل انجام مى‌دهند كه متأسّفانه توسّط وهّابيون متّهم به كفر و شرك و بدعت مى‌شوند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سعى در مخدوش دانستن سند اين حديث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تلبيس 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از گذشته در ميان اهل علم پذيرفته شده </w:t>
      </w:r>
    </w:p>
    <w:p>
      <w:pPr>
        <w:pStyle w:val="BookText"/>
        <w:rPr/>
      </w:pPr>
      <w:r>
        <w:rPr>
          <w:rFonts w:ascii="Amiri" w:hAnsi="Amiri" w:eastAsia="Amiri" w:cs="Amiri"/>
          <w:color w:val="111111"/>
          <w:sz w:val="28"/>
          <w:sz w:val="28"/>
          <w:szCs w:val="28"/>
          <w:rtl w:val="true"/>
          <w:lang w:bidi="ar-SA"/>
        </w:rPr>
        <w:t>است و دو شخصيّت مهمّ به آن استناد 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 كتاب شرط كرده است كه جز به احاديثى كه داراى راويان ثقه و پى در پى باشد استناد نكند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حزم در مسئله استدارة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فقط به احاديثى استناد مى‌كند كه به نظر خودش از نظر سند صحيح باشد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ترمذى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أوّل ما تطلبني على الصراط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درخواست نمودم كه در روز قيامت درباره 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شما را در كجا بيابم؟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جايى كه مى‌توانى مرا دريابى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اسلمى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از ما به نزد پيامبر صلى الله عليه و آله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چيزى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أن تجعلني ممّن تشفع له يوم القيامة؛ من از تو مى‌خواهم كه مرا از كسانى قرار دهى كه در روز قيامت درباره آنان شفاعت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اين كار راهنمايى نموده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من خودم به اين فكر افتادم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كسانى هستى كه من در روز قيامت درباره آنان شفاعت مى‌كنم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هيثمى پس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طبرانى روايت كرده است، و سند آن صحيح است</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 بن انس از انس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وقتى شب شد و پيامبر صلى الله عليه و آله خوابيد، در كنار او انس و ابوطلحه و دو نفر ديگر نيز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 و آنها بيدار شدند و پيامبر صلى الله عليه و آله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دنبال پيامبر صلى الله عليه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را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ما وقتى تو را در جايگاه خويش نديديم، نگران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ديدار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نزد تو فرستاد تا تو را مخيّر كنم ميان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امّت تو را به بهشت ببرد و يا تو از شفاعت آنان در قيامت برخوردار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شفاعت را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ممن تشفع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درباره آنان شفاعت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براى شما لازم شد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بن قارب از ياران رسول خدا صلى الله عليه و آله در محضر آن حضرت اشعارى را سروده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 لي شفيعاً يوم لا ذوشفاعةسواك بمغنٍ عن سواد بن قارب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شفيع من باش، روزى كه شفاعت كسى جز شفاعت تو سواد بن قارب را بى نياز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ذكر شد، واهى بودن ادّعاى ابن تيميّه كاملًا روشن مى‌شود</w:t>
      </w:r>
      <w:r>
        <w:rPr>
          <w:rFonts w:eastAsia="IRNazanin" w:cs="IRNazanin"/>
          <w:color w:val="111111"/>
          <w:sz w:val="28"/>
          <w:szCs w:val="28"/>
          <w:rtl w:val="true"/>
          <w:lang w:bidi="fa-IR"/>
        </w:rPr>
        <w:t xml:space="preserve">. </w:t>
      </w:r>
      <w:bookmarkStart w:id="347" w:name="pg7_255"/>
    </w:p>
    <w:p>
      <w:pPr>
        <w:pStyle w:val="Heading4"/>
        <w:numPr>
          <w:ilvl w:val="3"/>
          <w:numId w:val="1"/>
        </w:numPr>
        <w:rPr/>
      </w:pPr>
      <w:bookmarkStart w:id="348" w:name="__RefHeading___Toc1551022_1490000891"/>
      <w:bookmarkStart w:id="349" w:name="_Toc130"/>
      <w:bookmarkEnd w:id="347"/>
      <w:bookmarkEnd w:id="348"/>
      <w:r>
        <w:rPr>
          <w:rtl w:val="true"/>
        </w:rPr>
        <w:t>دليل چهارم</w:t>
      </w:r>
      <w:r>
        <w:rPr>
          <w:rtl w:val="true"/>
        </w:rPr>
        <w:t xml:space="preserve">: </w:t>
      </w:r>
      <w:r>
        <w:rPr>
          <w:rtl w:val="true"/>
        </w:rPr>
        <w:t>شفاعت اوليا از نوع استغفار ملائكه است‌</w:t>
      </w:r>
      <w:bookmarkEnd w:id="349"/>
    </w:p>
    <w:p>
      <w:pPr>
        <w:pStyle w:val="Heading5"/>
        <w:numPr>
          <w:ilvl w:val="4"/>
          <w:numId w:val="1"/>
        </w:numPr>
        <w:rPr/>
      </w:pPr>
      <w:bookmarkStart w:id="350" w:name="__RefHeading___Toc1551024_1490000891"/>
      <w:bookmarkStart w:id="351" w:name="_Toc131"/>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ابن تيميّه ادّعا مى‌كند شفاعت اولياى الهى در قيامت همانند استغفار ملائكه براى مؤمنان در دنياست، يعنى ملائكه براى مؤمنان دعا و طلب آمرزش مى‌كنند، بدون اينكه كسى از آنان درخواست دعا و استغفار نمايد؛ زيرا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لِلَّذِينَ ءَامَنُواْ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رواياتى كه درباره شفاعت پيامبران و صلحا وارد شده،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و اوليا پس از اينكه خداوند به آنان اجازه شفاعت دهد، بدون اينكه كسى از آنان درخواست شفاعت نمايد، شفاعت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اينگونه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يشرع دعاء الملائكة لم يشرع دعاء من مات من الأنبياء والصالحين، ولا أن نطلب منهم الدعاء والشفاعة</w:t>
      </w:r>
      <w:r>
        <w:rPr>
          <w:rStyle w:val="FootnoteAnchor"/>
          <w:rtl w:val="true"/>
        </w:rPr>
        <w:footnoteReference w:id="551"/>
      </w:r>
      <w:r>
        <w:rPr>
          <w:rFonts w:ascii="IRNazanin" w:hAnsi="IRNazanin" w:eastAsia="IRNazanin"/>
          <w:color w:val="111111"/>
          <w:sz w:val="28"/>
          <w:sz w:val="28"/>
          <w:szCs w:val="28"/>
          <w:rtl w:val="true"/>
          <w:lang w:bidi="fa-IR"/>
        </w:rPr>
        <w:t>؛ وقتى درخواست دعا از ملائكه مشروع نباشد، درخواست دعا و شفاعت از پيامبران و اشخاص صالح نيز مشروع نيست</w:t>
      </w:r>
      <w:r>
        <w:rPr>
          <w:rFonts w:eastAsia="IRNazanin" w:cs="IRNazanin"/>
          <w:color w:val="111111"/>
          <w:sz w:val="28"/>
          <w:szCs w:val="28"/>
          <w:rtl w:val="true"/>
          <w:lang w:bidi="fa-IR"/>
        </w:rPr>
        <w:t>.»</w:t>
      </w:r>
    </w:p>
    <w:p>
      <w:pPr>
        <w:pStyle w:val="Heading5"/>
        <w:numPr>
          <w:ilvl w:val="4"/>
          <w:numId w:val="1"/>
        </w:numPr>
        <w:rPr/>
      </w:pPr>
      <w:bookmarkStart w:id="352" w:name="__RefHeading___Toc1551026_1490000891"/>
      <w:bookmarkStart w:id="353" w:name="_Toc132"/>
      <w:bookmarkEnd w:id="352"/>
      <w:r>
        <w:rPr>
          <w:rtl w:val="true"/>
        </w:rPr>
        <w:t>پاسخ‌</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طلب آمرزش توسّط ملائكه براى ديگران بدون درخواست آنان، هيچ منافاتى با دعا و طلبِ آمرزش آنان پس از درخواست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شفاعتِ اولياى الهى بدون درخواست ديگران منافاتى با شفاعت آنان پس از درخواستِ از آنان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درباره شفاعتِ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ملائكه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رواياتى كه درباره شفاعت پيامبران و رسول مكرّم اسلام وارد شده است، بيانگر درخواست شفاعت توسّط گناهكاران است؛ همانطور كه در حديث شفاعت</w:t>
      </w:r>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 كه خود ابن تيميّه در مواردى، درخواست شفاعت از پيامبر صلى الله عليه و آله را توسّط مردم در قيامت مطلبى مورد اتّفاق ميان مسلمانان مى‌داند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 المسلمون على أنّ نبيّنا شفيع يوم القيامة وأنّ الخلق يطلبون منه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همه مسلمانان، پيامبر اكرم صلى الله عليه و آله در روز قيامت شفاعت مى‌كند و مردم از آن حضرت درخواست شفاعت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يشفع في الخلائق يوم القيامة وأنّ الناس يستشفعون به يطلبون منه أن يشفع لهم إلى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امّت اسلام، پيامبر صلى الله عليه و آله در روز قيامت از مردم شفاعت مى‌كند و مردم از او درخواست شفاعت كرده، مى‌خواهند كه همراه آنان به سوى پروردگار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الخلائق يوم القيامة يأتون إليه يطلبون منه أن يشفع إلى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قيامت نزد پيامبر صلى الله عليه و آله آمده، از او درخواست شفاعت به نزد خداوند را دارند</w:t>
      </w:r>
      <w:r>
        <w:rPr>
          <w:rFonts w:eastAsia="IRNazanin" w:cs="IRNazanin"/>
          <w:color w:val="111111"/>
          <w:sz w:val="28"/>
          <w:szCs w:val="28"/>
          <w:rtl w:val="true"/>
          <w:lang w:bidi="fa-IR"/>
        </w:rPr>
        <w:t>.»</w:t>
      </w:r>
    </w:p>
    <w:p>
      <w:pPr>
        <w:pStyle w:val="Heading5"/>
        <w:numPr>
          <w:ilvl w:val="4"/>
          <w:numId w:val="1"/>
        </w:numPr>
        <w:rPr/>
      </w:pPr>
      <w:bookmarkStart w:id="354" w:name="__RefHeading___Toc1551028_1490000891"/>
      <w:bookmarkStart w:id="355" w:name="_Toc133"/>
      <w:bookmarkEnd w:id="354"/>
      <w:r>
        <w:rPr>
          <w:rtl w:val="true"/>
        </w:rPr>
        <w:t>نتيجه‌</w:t>
      </w:r>
      <w:bookmarkEnd w:id="3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 با انصافى، با مراجعه به قرآن كريم و كتابهاى تفسيرى، حديثى، فقهى و رجالى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روايات و كتابهاى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خواهد يافت كه آنچه شيعيان در موضوع شفاعت به آن اعتقاد دارند، مطابق با آموزه‌هاى شريعت اسلامى است و سخنان وهّابيون، چيزى جز فتنه‌اى بزرگ براى تخريب چهره شيعيان و ايجاد تفرقه ميان مسلمان نيست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7_257"/>
      <w:bookmarkStart w:id="357" w:name="pg7_257"/>
      <w:bookmarkEnd w:id="357"/>
    </w:p>
    <w:p>
      <w:pPr>
        <w:pStyle w:val="Heading2"/>
        <w:numPr>
          <w:ilvl w:val="1"/>
          <w:numId w:val="1"/>
        </w:numPr>
        <w:rPr/>
      </w:pPr>
      <w:bookmarkStart w:id="358" w:name="pg7_257"/>
      <w:bookmarkStart w:id="359" w:name="__RefHeading___Toc1551030_1490000891"/>
      <w:bookmarkStart w:id="360" w:name="_Toc134"/>
      <w:bookmarkEnd w:id="358"/>
      <w:bookmarkEnd w:id="359"/>
      <w:r>
        <w:rPr/>
        <w:t>14</w:t>
      </w:r>
      <w:r>
        <w:rPr>
          <w:rtl w:val="true"/>
        </w:rPr>
        <w:t xml:space="preserve">. </w:t>
      </w:r>
      <w:r>
        <w:rPr>
          <w:rtl w:val="true"/>
        </w:rPr>
        <w:t>تحريف قرآن كريم مصحف على وفاطمه عليهما السلام‌</w:t>
      </w:r>
      <w:bookmarkEnd w:id="360"/>
    </w:p>
    <w:p>
      <w:pPr>
        <w:pStyle w:val="Heading3"/>
        <w:numPr>
          <w:ilvl w:val="2"/>
          <w:numId w:val="1"/>
        </w:numPr>
        <w:rPr/>
      </w:pPr>
      <w:bookmarkStart w:id="361" w:name="__RefHeading___Toc1551032_1490000891"/>
      <w:bookmarkStart w:id="362" w:name="_Toc135"/>
      <w:bookmarkEnd w:id="361"/>
      <w:r>
        <w:rPr>
          <w:rtl w:val="true"/>
        </w:rPr>
        <w:t>شبهه‌</w:t>
      </w:r>
      <w:bookmarkEnd w:id="362"/>
    </w:p>
    <w:p>
      <w:pPr>
        <w:pStyle w:val="BookText"/>
        <w:rPr/>
      </w:pPr>
      <w:r>
        <w:rPr>
          <w:rFonts w:ascii="IRNazanin" w:hAnsi="IRNazanin" w:eastAsia="IRNazanin"/>
          <w:color w:val="111111"/>
          <w:sz w:val="28"/>
          <w:sz w:val="28"/>
          <w:szCs w:val="28"/>
          <w:rtl w:val="true"/>
          <w:lang w:bidi="fa-IR"/>
        </w:rPr>
        <w:t xml:space="preserve">از ابتداى قرن چهارم بعضى از عالمان اهل سنّت اعتقاد به تحريف قرآن را به بعضى از شيعيان نسبت داده‌اند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موضوع در سالهاى اخير بيش از گذشته مطرح شده و دست آويزى تبليغاتى براى وهّابيون، در راستاى تخريب چهره پيروان اهل بيت عليهم 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اعتقاد تمام شيعيان به تحريف قرآن كريم را در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و بى سابقه در سخنرانيها و مقالات خويش تبليغ نموده، موجب بدبينى نسبت به شيعه شده‌اند؛ به طورى كه يكى از پيشگامان ايجاد تفرقه ميان مسلمانان و يكى از دشمنان پيروان اهل بيت عليهم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سليمان 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شيخ‌الأزهر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 نتّفق ونتّحد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الّذي يدّعى الشيعة أ نّه حُرِّف وبدّل وأنّ القرآن الّذي نسير على هديه غير القرآن الّذى نزل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چيزى با شيعه اتّفاق واتّحاد داشته‌باشيم؟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كتاب خدا با آنها اتّحاد داشته </w:t>
      </w:r>
      <w:bookmarkStart w:id="363" w:name="pg7_258"/>
    </w:p>
    <w:p>
      <w:pPr>
        <w:pStyle w:val="BookText"/>
        <w:rPr/>
      </w:pPr>
      <w:bookmarkEnd w:id="363"/>
      <w:r>
        <w:rPr>
          <w:rFonts w:ascii="Amiri" w:hAnsi="Amiri" w:eastAsia="Amiri" w:cs="Amiri"/>
          <w:color w:val="111111"/>
          <w:sz w:val="28"/>
          <w:sz w:val="28"/>
          <w:szCs w:val="28"/>
          <w:rtl w:val="true"/>
          <w:lang w:bidi="ar-SA"/>
        </w:rPr>
        <w:t>باشيم در حالى كه شيعه ادّعا مى‌كند قرآن‌كريم تحريف و جابه‌جا شده است وقرآنى كه هم اكنون در دسترس ما و راهنماى ماست، غير از قرآنى است كه بر محمّد صلى الله عليه و آله نازل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برخى ديگر از مؤلّفان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قفازى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مى‌كوشند با 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تحريف قرآن كريم را به عنوان يك اصل مسلّم به شيعه نسبت دهند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اشخاص در تبليغات مسموم خويش روى سه نكته تأكيد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شيعيان اعتقاد به تحريف قرآن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انديشمندان شيعه در اثبات تحريف قرآن كتابهاى زيادى نوشته‌اند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شيعيان، قرآنى غير از قرآن موجود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551034_1490000891"/>
      <w:bookmarkStart w:id="365" w:name="_Toc136"/>
      <w:bookmarkEnd w:id="364"/>
      <w:r>
        <w:rPr>
          <w:rtl w:val="true"/>
        </w:rPr>
        <w:t>پاسخ شبهه‌</w:t>
      </w:r>
      <w:bookmarkEnd w:id="365"/>
    </w:p>
    <w:p>
      <w:pPr>
        <w:pStyle w:val="BookText"/>
        <w:rPr/>
      </w:pPr>
      <w:r>
        <w:rPr>
          <w:rFonts w:ascii="IRNazanin" w:hAnsi="IRNazanin" w:eastAsia="IRNazanin"/>
          <w:color w:val="111111"/>
          <w:sz w:val="28"/>
          <w:sz w:val="28"/>
          <w:szCs w:val="28"/>
          <w:rtl w:val="true"/>
          <w:lang w:bidi="fa-IR"/>
        </w:rPr>
        <w:t>براى پاسخ به اين شبهه و دفاع از اعتقادات شيعه، لازم است مطالب خود را جهت جواب از سه پرسش مرتّب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شيعه پيرامون تحريف يا عدم تحريف قرآن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علمى انديشمندان شيعه، در جهت اثبات تحريف قرآن بوده است يا در راستاى اثبات عدم تحريف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شيعه درباره مصحف على و فاطمه عليهما السلام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معتقد به عدم تحريف قرآن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شيعه، قرآن تنها كتاب آسمانى است كه بدون هيچ‌گونه كاستى و يا افزونى و به همان صورت اوّليه در اختيار انسانهاى جهان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 امامان معصوم عليهم السلام و اظهارات عالمان بزرگ شيعه گوياى باور شيعه به عدم تحريف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 گفت‌وگويى با معاويه، نظريه كاسته شدن و از ميان رفتن بخش زيادى از قرآن را ردّ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يا معاوية انّه ضاع من القرآن شي‌ء فقد كذّب هو عند أهله مجموع</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 قرآن تباه شده است، در نزد تمام خويشانش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پاسخ به شايعه تحريف الفاظ قرآن توسّط حكومت،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حروفه وحرّفوا حدوده</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حروف و الفاظ قرآن را پابرجا نگه داشته‌اند، فقط در معانى قرآن تحريف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سنّت به دليل اعتقاد به تحريف قرآن كريم ايراد گرفته است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را كه خداوند بر پيامبر صلى الله عليه و آله نازل كرده، همان است كه اكنون ميان جلد و در اختيار مردم قرار دارد، قرآن كريم بيش از آنچه موجود است نمى‌باشد و هركسى افزون بودن آن را به ما نسبت دهد، دروغگو است</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كلمه و آيه و </w:t>
      </w:r>
    </w:p>
    <w:p>
      <w:pPr>
        <w:pStyle w:val="BookText"/>
        <w:rPr/>
      </w:pPr>
      <w:r>
        <w:rPr>
          <w:rFonts w:ascii="IRNazanin" w:hAnsi="IRNazanin" w:eastAsia="IRNazanin"/>
          <w:color w:val="111111"/>
          <w:sz w:val="28"/>
          <w:sz w:val="28"/>
          <w:szCs w:val="28"/>
          <w:rtl w:val="true"/>
          <w:lang w:bidi="fa-IR"/>
        </w:rPr>
        <w:t>سوره‌اى از قرآن كريم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مطالبى كه در قرآنِ اميرمؤمنان وجود داشت و همگى مربوط به تفسير معانى قرآن بود و از كلام اللَّه به شمار نمى‌رفت،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در نزد من به حق نزديك‌تر است تا سخن كسانى كه ادّعا مى‌كنند كلماتى از خود قرآن حذف شده است</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به صحّت قرآن مانند يقين به وجود شهرها و حوادث بزرگ و كتابهاى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پيامبر صلى الله عليه و آله و مأخذ علوم شرعى و احكام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تدريس مى‌شده و تمام آن در زمان پيامبر صلى الله عليه و آله حفظ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 ابيّ بن كعب و ديگران قرآن را چند بار براى پيامبر صلى الله عليه و آله از ابتدا تا آخر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حكايت از آن دارد كه قرآن كريم در عصر رسول خدا صلى الله عليه و آله گرد آورى شده و كاستى و پراكندگى ندارد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فزونى در قرآن به اتّفاق تمام مسلمانان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كاهش قرآن نيز بر خلاف مذهب مسلمانان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مذهب ماست</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مجمع البيان اعتقاد به عدم تحريف قرآن را مذهب اصحاب اماميّه مى‌داند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علما و محقّقين شيعه و بلكه مورد اتّفاق تمام آنان عدم تحريف قرآن است</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بسيارى ديگر از متكلّمين، مفسّران و فقهاى شيعه اعتقاد به عدم تحريف قرآن </w:t>
      </w:r>
    </w:p>
    <w:p>
      <w:pPr>
        <w:pStyle w:val="BookText"/>
        <w:rPr/>
      </w:pPr>
      <w:r>
        <w:rPr>
          <w:rFonts w:ascii="Amiri" w:hAnsi="Amiri" w:eastAsia="Amiri" w:cs="Amiri"/>
          <w:color w:val="111111"/>
          <w:sz w:val="28"/>
          <w:sz w:val="28"/>
          <w:szCs w:val="28"/>
          <w:rtl w:val="true"/>
          <w:lang w:bidi="ar-SA"/>
        </w:rPr>
        <w:t>كريم را از باورهاى مسلّم شيعه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رو بعضى از دانشمندان اهل سنّت نيز شيعه را از اتّهام تحريف قرآن مبرّا دانسته‌اند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علمى شيعيان در اثبات عدم تحريف</w:t>
      </w:r>
    </w:p>
    <w:p>
      <w:pPr>
        <w:pStyle w:val="BookText"/>
        <w:rPr/>
      </w:pPr>
      <w:r>
        <w:rPr>
          <w:rFonts w:ascii="IRNazanin" w:hAnsi="IRNazanin" w:eastAsia="IRNazanin"/>
          <w:color w:val="111111"/>
          <w:sz w:val="28"/>
          <w:sz w:val="28"/>
          <w:szCs w:val="28"/>
          <w:rtl w:val="true"/>
          <w:lang w:bidi="fa-IR"/>
        </w:rPr>
        <w:t xml:space="preserve">در دوره‌هاى اخير كتابى توسّط محدّث نورى در اثبات تحريف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 شكّ نگارش يك كتاب توسّط يكى از انديشمندان شيعه در اثبات تحريف قرآن، دليل بر اعتقاد شيعه به تحريف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الخطيب مصرى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في 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و دليل بر اعتقاد اهل سنّت به تحريف قرآن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وقتى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از سوى انديشمندان بزرگ شيعه مورد نقد و بررسى قرار گرفت و بسيارى از عالمان شيعه كتابهاى متعدّدى در ردّ آن نوشتند كه به بعضى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في عدم تحريف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قلم شيخ محمود ابوالقاسم معروف به معرّب طهرانى،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الكتاب الشريف عن شبهة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سيد محمّد حسين شهرستانى،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علّامه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فصل، مطالب كتاب فصل الخطاب را مورد نقد قرار داده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كتابهاى متعدّدى به صورت مستقل و مقالاتى در ضمن بعضى كتابهاى تفسيرى در إثبات عدم تحريف قرآن نوشته شده است،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عن التحريف</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بنابراين فعّاليّتهاى علمى دانشمندان شيعه در جهت اثبات عدم تحريف قرآن متمركز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امام على عليه السلام چيست؟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ابتدا به معناى كتاب و يا دفترِ مجلّد بوده است، ولى به مرور زمان بر خصوص قرآن كريم اطلاق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صحابه كه قرآن كريم را مى‌نوشتند، آن قرآن به عنوان مصحف فلانى شناخته مى‌شد؛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عبداللَّه بن عباس، مصحف عبداللَّه بن مسعود، مصحف عايشه، مصحف سالم و مصحف ابيّ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مصحف امام على عليه السلام يكى از آن مصحف‌هاست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شده است كه طول اين مصحف هفتاد ذراع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مصحف امام على عليه السلام چيزى نيست جز همين آيات و سوره هايى از قرآن كريم كه در دسترس ماست، با اين تفاوت كه براى اين مصحف دو خصوصيّت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مصحف افزودنيهايى غير از آيات قرآن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افزودنيها، تفسير و توضيح آيات و بيان مصاديق آنها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ادّعاى وجود سوره يا آياتى از سنخ قرآن كريم در اين مصحف، سخنى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حُذِف ما كان مثبتاً في مصحف أميرالمؤمنين عليه السلام من تأويله وتفسير معانيه على حقيقة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كان ثابتا منزلًا، وإن لم يكن من جملة كلام اللَّه الّذي هو القرآن المعجز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آن مقدار از تفسير و توضيح معانى قرآن كه در مصحف اميرالمؤمنان عليه السلام به ترتيب نزول سوره‌ها وجود داشت، 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مقدار از توضيحاتى كه در مصحف </w:t>
      </w:r>
    </w:p>
    <w:p>
      <w:pPr>
        <w:pStyle w:val="BookText"/>
        <w:rPr/>
      </w:pPr>
      <w:r>
        <w:rPr>
          <w:rFonts w:ascii="IRNazanin" w:hAnsi="IRNazanin" w:eastAsia="IRNazanin"/>
          <w:color w:val="111111"/>
          <w:sz w:val="28"/>
          <w:sz w:val="28"/>
          <w:szCs w:val="28"/>
          <w:rtl w:val="true"/>
          <w:lang w:bidi="fa-IR"/>
        </w:rPr>
        <w:t>امام على عليه السلام ثابت بود و توسّط جبرئيل عليه السلام نازل شده بود، اگر چه از جنس كلام خدا و قرآن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مصحف بر اساس نزول سوره‌هاى قرآن تنظيم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الدين سيوطى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رتّبها على النزول، وهو مصحف علي عليه السلام، كان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آخر 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مصحف ابي وغيره</w:t>
      </w:r>
      <w:r>
        <w:rPr>
          <w:rFonts w:eastAsia="Amiri" w:cs="Amiri" w:ascii="Amiri" w:hAnsi="Amiri"/>
          <w:color w:val="111111"/>
          <w:sz w:val="28"/>
          <w:szCs w:val="28"/>
          <w:rtl w:val="true"/>
          <w:lang w:bidi="ar-SA"/>
        </w:rPr>
        <w:t>.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صحابه سوره‌هاى قرآن را به ترتيب نزول تنظيم كردند؛ مصحف على عليه 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ابتدا سوره اقرأ و سپس مدثّر و مزمّل و تبّت و تكوير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مصحف ابن مسعود سوره بقره و سپس نساء و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ابيّ بن كعب و ديگران نيز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مصحف اگر چه الآن در دسترس نيست، ولى بى شكّ وجود چنين مصحفى هيچ منافاتى با عدم تحريف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على عليه السلام دو اثر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مربوط به حلال و حرام و احكام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فاطمه عليها السلام چيست؟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گذشته اشاره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كتاب و دفترچه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اوراق پراكنده‌اى در داخل جلد گردآورى مى‌شود، به آن مصحف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بيشترين مورد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بوده است، طورى كه اگر اين كلمه مطلق ذكر شود، انصراف به قرآن كريم دارد و اگر اضافه به شخصى شود، به معناى قرآنى است كه شخص آن را نوشته است، 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مصحف ابن مسعود، مصحف عبداللَّه بن عباس، مصحف على عليه السلام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معصومين عليهم السلام از وجود مصحف فاطمه عليها السلام پرده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قرآن كريم داشته است و از طرفى مصحف فاطمه عليها السلام كتابى غير از قرآن بوده است، امامان معصوم عليهم السلام حقيقت اين مصحف را به ديگران معرّفى كرده‌اند تا دستاويزى براى دشمنان اهل بيت عليهم السلام در راستاى تخريب چهره مذهب اماميّه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حال حاضر وهّابيّون مصحف فاطمه عليها السلام را قرآن شيعه در مقابل قرآن موجود معرّفى كرده، شيعه را متّهم به اعتقاد به تحريف قرآن موجود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رواياتى كه از امامان معصوم شيعه در تعريف مصحف فاطمه عليها السلام وارد شده را ذكر مى‌كنيم تا فتنه طرّاحى شده توسّط وهّابيّون خنثى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مكثت بعد رسول اللَّه صلى الله عليه و آله خمسة وسبعين يوماً، وكان دَخَلَها حزنٌ شديد على أبيها، وكان جبرئيل يأتيها فيحسن عزاءها على أبيها، ويطيب نفسها ويخبرها عن أبيها ومكانه، ويخبرها بما يكون بعدها في ذريّتها، وكان على عليه السلام يكتب ذلك، فهذا مصحف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پس از رسول خدا صلى الله عليه و آله هفتاد و پنج روز زنده بود و در غم از دست دادن پدر بزرگوارش بسيار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اين مدّت نزد فاطمه عليها السلام مى‌آمد و ضمن تسليت گفتن، با خبر دادن از پيامبر صلى الله عليه و آله و جايگاه او، فاطمه را خوشحال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فاطمه عليها السلام را از حوادث آينده درباره ذريّه‌اش با خبر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تمام اين خبرها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نوشته، مصحف فاطمه عليها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حمزه 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ما فيه شي‌ء من كتاب اللَّه، وانّما هو شي‌ء القي إليها بعد موت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مصحف فاطمه عليها السلام هيچ آيه‌اى از آيات قرآن نيست، بلكه در اين مصحف مطالبى است كه پس از مرگ پدرش به او القا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عبدالملك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مصحف فاطمة عليها السلام، أما واللَّه ما هو بالقرآن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 خدا سوگند اين مصحف، قرآن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ابي حمزه از امام عليه السلام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مصحف فاطمة عليها السلام، ما فيه شي‌ء من القرآن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 نزد من است، هيچ آيه‌اى از آيات قرآن در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عليها السلام چيست؟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مصحف مانند قرآن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سه بار تكرار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مصحف يك حرف از قرآن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منظور امام عليه السلام از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مصحف مانند قرآن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اندازه ورقه‌هاى اين مصحف به اندازه ورقه‌هاى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پيامبرش را قبض روح نمود، فاطمه عليها السلام در غمِ وفات پدرش به اندازه‌اى غمگين شد كه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فرشته‌اى را فرستاد تا به او تسليت گفته،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اميرمؤمنان را از اين موضوع آگاه ساخت و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احساس كردى آن فرشته به ديدارت مى‌آيد و صدايش را شنيدى، مرا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چنين كرد و اميرمؤمنان هر آنچه را از آن فرشته مى‌شنيد،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مطالب تبديل به يك مصحف گرديد، ولى در آن چيزى از حلال و حرام نيست، بلكه تنها گزارشاتى از آينده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6" w:name="pg7_266"/>
    </w:p>
    <w:p>
      <w:pPr>
        <w:pStyle w:val="BookText"/>
        <w:rPr/>
      </w:pPr>
      <w:bookmarkEnd w:id="366"/>
      <w:r>
        <w:rPr>
          <w:rFonts w:ascii="IRNazanin" w:hAnsi="IRNazanin" w:eastAsia="IRNazanin"/>
          <w:color w:val="111111"/>
          <w:sz w:val="28"/>
          <w:sz w:val="28"/>
          <w:szCs w:val="28"/>
          <w:rtl w:val="true"/>
          <w:lang w:bidi="fa-IR"/>
        </w:rPr>
        <w:t>از مجموع اين روايات چهار نكته درباره مصحف فاطمه عليها السلام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مصحف، نسخه‌اى از قرآن كريم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مصحف، احكام شرعى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مصحف گزارشهايى از حوادث آينده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موجود در اين مصحف توسّط جبرئيل يا فرشته‌اى ديگر به فاطمه عليها السلام منتقل مى‌شده و على عليه السلام پس از شنيدن، آنها را مى‌نوشته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 عليها السلام محدَّثه است، يعنى فرشته با او حديث مى‌گفته است</w:t>
      </w:r>
      <w:r>
        <w:rPr>
          <w:rFonts w:eastAsia="IRNazanin" w:cs="IRNazanin"/>
          <w:color w:val="111111"/>
          <w:sz w:val="28"/>
          <w:szCs w:val="28"/>
          <w:rtl w:val="true"/>
          <w:lang w:bidi="fa-IR"/>
        </w:rPr>
        <w:t>.</w:t>
      </w:r>
    </w:p>
    <w:p>
      <w:pPr>
        <w:pStyle w:val="Heading3"/>
        <w:numPr>
          <w:ilvl w:val="2"/>
          <w:numId w:val="1"/>
        </w:numPr>
        <w:rPr/>
      </w:pPr>
      <w:bookmarkStart w:id="367" w:name="__RefHeading___Toc1551036_1490000891"/>
      <w:bookmarkStart w:id="368" w:name="_Toc137"/>
      <w:bookmarkEnd w:id="367"/>
      <w:r>
        <w:rPr>
          <w:rtl w:val="true"/>
        </w:rPr>
        <w:t>يك شبهه و پاسخ آن‌</w:t>
      </w:r>
      <w:bookmarkEnd w:id="368"/>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نكته چهارم را دستاويزى براى تبليغات مسموم خود قرار داده،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شيعيان معتقد به ارتباط ملائكه و سخن گفتن آنان با فاطمه و على عليهما السلام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ملائكه فقط با پيامبران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شما آنچه را كه فقط براى پيامبران ثابت است، براى على و فاطمه عليهما السلام ثابت كرديد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ملازمه‌اى ميان محدَّث بودن و نبوّت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افرادى در ميان مسلمانان بوده‌اند كه فرشتگان با آنان سخن گفته‌اند و سخن آنان را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ملائكه با حضرت مريم و همسر ابراهيم عليه السلام گواهى بر اين مطلب است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نيز در مناقب عمر بن خطاب، حديثى را درباره محدَّث بودن او نقل مى‌كند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عمران‌بن حصين خزاعى </w:t>
      </w:r>
      <w:r>
        <w:rPr>
          <w:rStyle w:val="FootnoteAnchor"/>
          <w:rtl w:val="true"/>
        </w:rPr>
        <w:footnoteReference w:id="572"/>
      </w:r>
      <w:r>
        <w:rPr>
          <w:rFonts w:ascii="IRNazanin" w:hAnsi="IRNazanin" w:eastAsia="IRNazanin"/>
          <w:color w:val="111111"/>
          <w:sz w:val="28"/>
          <w:sz w:val="28"/>
          <w:szCs w:val="28"/>
          <w:rtl w:val="true"/>
          <w:lang w:bidi="fa-IR"/>
        </w:rPr>
        <w:t>و ابوالمعالى صالح</w:t>
      </w:r>
      <w:r>
        <w:rPr>
          <w:rStyle w:val="FootnoteAnchor"/>
          <w:rtl w:val="true"/>
        </w:rPr>
        <w:footnoteReference w:id="573"/>
      </w:r>
      <w:r>
        <w:rPr>
          <w:rFonts w:ascii="Amiri" w:hAnsi="Amiri" w:eastAsia="Amiri" w:cs="Amiri"/>
          <w:color w:val="111111"/>
          <w:sz w:val="28"/>
          <w:sz w:val="28"/>
          <w:szCs w:val="28"/>
          <w:rtl w:val="true"/>
          <w:lang w:bidi="ar-SA"/>
        </w:rPr>
        <w:t xml:space="preserve">و ابويحيى ناقد </w:t>
      </w:r>
      <w:r>
        <w:rPr>
          <w:rStyle w:val="FootnoteAnchor"/>
          <w:rtl w:val="true"/>
        </w:rPr>
        <w:footnoteReference w:id="574"/>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كرده‌اند كه فرشتگان با آنان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 ملازمه‌اى ميان سخن گفتن ملائكه با اشخاص و نبوّت آنان نيست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معتقديم تمام امامان دوزاده‌گانه شيعه، محدَّث اند؛ زيرا روايات معتبرى در اين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اين رواياتى كه نقل شد، بيانگر محدّثه بودن فاطمه، سيّدة نساء العالمين است</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7_269"/>
      <w:bookmarkStart w:id="370" w:name="pg7_269"/>
      <w:bookmarkEnd w:id="370"/>
    </w:p>
    <w:p>
      <w:pPr>
        <w:pStyle w:val="Heading2"/>
        <w:numPr>
          <w:ilvl w:val="1"/>
          <w:numId w:val="1"/>
        </w:numPr>
        <w:rPr/>
      </w:pPr>
      <w:bookmarkStart w:id="371" w:name="pg7_269"/>
      <w:bookmarkStart w:id="372" w:name="__RefHeading___Toc1551038_1490000891"/>
      <w:bookmarkStart w:id="373" w:name="_Toc138"/>
      <w:bookmarkEnd w:id="371"/>
      <w:bookmarkEnd w:id="372"/>
      <w:r>
        <w:rPr/>
        <w:t>15</w:t>
      </w:r>
      <w:r>
        <w:rPr>
          <w:rtl w:val="true"/>
        </w:rPr>
        <w:t xml:space="preserve">. </w:t>
      </w:r>
      <w:r>
        <w:rPr>
          <w:rtl w:val="true"/>
        </w:rPr>
        <w:t>گريه كردن در فراق عزيزان‌</w:t>
      </w:r>
      <w:bookmarkEnd w:id="373"/>
    </w:p>
    <w:p>
      <w:pPr>
        <w:pStyle w:val="Heading3"/>
        <w:numPr>
          <w:ilvl w:val="2"/>
          <w:numId w:val="1"/>
        </w:numPr>
        <w:rPr/>
      </w:pPr>
      <w:bookmarkStart w:id="374" w:name="__RefHeading___Toc1551040_1490000891"/>
      <w:bookmarkStart w:id="375" w:name="_Toc139"/>
      <w:bookmarkEnd w:id="374"/>
      <w:r>
        <w:rPr>
          <w:rtl w:val="true"/>
        </w:rPr>
        <w:t>شبهه‌</w:t>
      </w:r>
      <w:bookmarkEnd w:id="375"/>
    </w:p>
    <w:p>
      <w:pPr>
        <w:pStyle w:val="BookText"/>
        <w:rPr/>
      </w:pPr>
      <w:r>
        <w:rPr>
          <w:rFonts w:ascii="IRNazanin" w:hAnsi="IRNazanin" w:eastAsia="IRNazanin"/>
          <w:color w:val="111111"/>
          <w:sz w:val="28"/>
          <w:sz w:val="28"/>
          <w:szCs w:val="28"/>
          <w:rtl w:val="true"/>
          <w:lang w:bidi="fa-IR"/>
        </w:rPr>
        <w:t>يكى ديگر از موضوعاتى كه در قالب يك شبهه و در جهت تحقير و مذمّت شيعيان مطرح مى‌شود، گريه و نوحه‌سرايى و عزادارى آنان در فراق از دست دادن عزيزان و دوستانشان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هنگام رويارويى با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درايّام برگزارى مناسك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نوحه‌سرايى و عزادارى براى اموات را عملى مخالف با سنّت پيامبر صلى الله عليه و آله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آنان براى نهى از گريه و نوحه‌سرايى و عزادارى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ببكاء أهله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با گريه بستگانش در عذاب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أ نّه يتأذّي بالبكاء عليه، كما نطقت به الأحاديث الصحيحة عن النبيّ صلى الله عليه و 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ينح عليه يعذّب لما نيح عليه</w:t>
      </w:r>
      <w:r>
        <w:rPr>
          <w:rFonts w:eastAsia="Amiri" w:cs="Amiri" w:ascii="Amiri" w:hAnsi="Amiri"/>
          <w:color w:val="111111"/>
          <w:sz w:val="28"/>
          <w:szCs w:val="28"/>
          <w:rtl w:val="true"/>
          <w:lang w:bidi="ar-SA"/>
        </w:rPr>
        <w:t xml:space="preserve">)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 است كه ميّت با گريه بستگانش بر او اذيّت مى‌شود، همانطور كه در حديثهايى با سندهاى صحيح از پيامبر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با گريه بستگانش بر او، در عذاب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او نوحه سرايى مى‌شود به خاطر اين نوحه سرايى عذاب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عيادت عبداللَّه بن ثابت رفت و او را خاموش ديد، صدايش كرد ولى جواب نداد،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للَّه‌وانا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آنجا بودند با شنيدن صداى پيامبر صلى الله عليه و آله بلند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عتيك خواست آنان را ساكت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فإذا وجب فلا تبكين باكية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 ولى هنگامى كه وجوب پيدا كرد هيچ زنى گريه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چيست؟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پيامبر صلى الله عليه و آله از احد برگشت، شنيد زنانى از قبيله بنى‌عبدالأشهل بر كُشته شدگان خويش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 كننده‌اى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انصار آمدند و در حضور پيامبر صلى الله عليه و آله بر حمزه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شنيدن گريه زنان از خواب بيدار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ويحهنّ، أتين هاهنا يبكين حتّى الآن، مروهنّ فليرجعن ولا يبكين على هالك بعد اليوم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در اينجا و تا اين زمان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ببريد و برگردانيد، و از اين پس بر هيچ كُشته‌اى نگرييد</w:t>
      </w:r>
      <w:r>
        <w:rPr>
          <w:rFonts w:eastAsia="IRNazanin" w:cs="IRNazanin"/>
          <w:color w:val="111111"/>
          <w:sz w:val="28"/>
          <w:szCs w:val="28"/>
          <w:rtl w:val="true"/>
          <w:lang w:bidi="fa-IR"/>
        </w:rPr>
        <w:t xml:space="preserve">.» </w:t>
      </w:r>
      <w:bookmarkStart w:id="376" w:name="pg7_271"/>
    </w:p>
    <w:p>
      <w:pPr>
        <w:pStyle w:val="Heading3"/>
        <w:numPr>
          <w:ilvl w:val="2"/>
          <w:numId w:val="1"/>
        </w:numPr>
        <w:rPr/>
      </w:pPr>
      <w:bookmarkStart w:id="377" w:name="__RefHeading___Toc1551042_1490000891"/>
      <w:bookmarkStart w:id="378" w:name="_Toc140"/>
      <w:bookmarkEnd w:id="376"/>
      <w:bookmarkEnd w:id="377"/>
      <w:r>
        <w:rPr>
          <w:rtl w:val="true"/>
        </w:rPr>
        <w:t>پاسخ شبهه‌</w:t>
      </w:r>
      <w:bookmarkEnd w:id="378"/>
    </w:p>
    <w:p>
      <w:pPr>
        <w:pStyle w:val="Heading4"/>
        <w:numPr>
          <w:ilvl w:val="3"/>
          <w:numId w:val="1"/>
        </w:numPr>
        <w:rPr/>
      </w:pPr>
      <w:bookmarkStart w:id="379" w:name="__RefHeading___Toc1551044_1490000891"/>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بى شكّ گريه و اندوه در هنگام از دست دادن دوستان يا بستگان از ديدگاه قرآن و روايات جايز است و هيچ‌يك از رواياتى كه ذكر شد، دلالت بر حرام بودن و يا مكروه بودن گريه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شايسته است براى بررسى حكم اين موضوع در سه جهت سخن بگوييم</w:t>
      </w:r>
      <w:r>
        <w:rPr>
          <w:rFonts w:eastAsia="IRNazanin" w:cs="IRNazanin"/>
          <w:color w:val="111111"/>
          <w:sz w:val="28"/>
          <w:szCs w:val="28"/>
          <w:rtl w:val="true"/>
          <w:lang w:bidi="fa-IR"/>
        </w:rPr>
        <w:t>:</w:t>
      </w:r>
    </w:p>
    <w:p>
      <w:pPr>
        <w:pStyle w:val="Heading4"/>
        <w:numPr>
          <w:ilvl w:val="3"/>
          <w:numId w:val="1"/>
        </w:numPr>
        <w:rPr/>
      </w:pPr>
      <w:bookmarkStart w:id="381" w:name="__RefHeading___Toc1551046_1490000891"/>
      <w:bookmarkStart w:id="382" w:name="_Toc142"/>
      <w:bookmarkEnd w:id="381"/>
      <w:r>
        <w:rPr>
          <w:rtl w:val="true"/>
        </w:rPr>
        <w:t>الف</w:t>
      </w:r>
      <w:r>
        <w:rPr>
          <w:rtl w:val="true"/>
        </w:rPr>
        <w:t xml:space="preserve">) </w:t>
      </w:r>
      <w:r>
        <w:rPr>
          <w:rtl w:val="true"/>
        </w:rPr>
        <w:t>پاسخ استدلال به سه روايات پيشين‌</w:t>
      </w:r>
      <w:bookmarkEnd w:id="382"/>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به سه دليل قابل استناد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توسّط عمر بن خطاب و فرزندش عبداللَّه بن عمر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عايشه وجود چنين روايتى را به طور كلّى انكار مى‌كند و آن دو را خطاكار و فراموش كار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و بخارى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واللَّه ما حدث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ليعذّب المؤمن ببكاء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ليزيد الكافر عذاباً ببكاء أهله عليه</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بن خطاب از دنيا رفت، حديثى را كه او از پيامبر صلى الله عليه و آله نقل كرده بود براى عايشه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عمر را، به خدا سوگند پيامبر صلى الله عليه و آله نفرموده كه خداوند مؤمن را به گريه بستگانش عذاب مى‌كند، بلكه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كافر را با گريه بستگانش بر او زياد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نقل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عائشة قول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يعذَّب </w:t>
      </w:r>
    </w:p>
    <w:p>
      <w:pPr>
        <w:pStyle w:val="BookText"/>
        <w:rPr/>
      </w:pPr>
      <w:r>
        <w:rPr>
          <w:rFonts w:ascii="Amiri" w:hAnsi="Amiri" w:eastAsia="Amiri" w:cs="Amiri"/>
          <w:color w:val="111111"/>
          <w:sz w:val="28"/>
          <w:sz w:val="28"/>
          <w:szCs w:val="28"/>
          <w:rtl w:val="true"/>
          <w:lang w:bidi="ar-SA"/>
        </w:rPr>
        <w:t>ببكاء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أباعبدالرحمن، سمع شيئاً فلم يحفظه، إنّما مرّت على رسول اللَّه صلى الله عليه و آله جنازة يهودي وهم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وأ نّه ليعذّب</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عمر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الميّت 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عايشه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ابوعبدالرحمن را رحمت كند، چيزى از پيامبر صلى الله عليه و آله شنيده، ولى آن را خوب حفظ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اين است كه روزى پيامبر صلى الله عليه و آله از كنار جنازه‌اى يهودى گذشت، در حالى كه همراهانش بر او گريه مى‌كردند،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گريه مى‌كنيد در حالى كه او عذاب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عائشه أنّ ابن عمر يرفع إلى النبي صلى الله عليه و آله أنّ الميت يعذّب في قبره ببكاء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ليعذّب بخطيئته أو بذنبه وأنّ أهله ليبكون عليه الآن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پيامبر صلى الله عليه و آله روايت كرده است كه ميّت در قبرش با گريه بستگانش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به خاطر گناهانش عذاب مى‌شود، و اكنون بستگانش بر او مى‌گريند؟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و ديگران از عمرو بن حزم و او از پدرش از عمره نقل كرده‌اند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أخبرتْه أ نّها سمعَتْ عائشة وذكر لها أنّ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لأبي عبدالرحمن، أما أ نّه لم يكذب ولكنّه نسى أو أخطأ، إنّما مرّ رسول اللَّه صلى الله عليه و آله على يهوديّة يبكي عليها </w:t>
      </w:r>
    </w:p>
    <w:p>
      <w:pPr>
        <w:pStyle w:val="BookText"/>
        <w:rPr/>
      </w:pPr>
      <w:r>
        <w:rPr>
          <w:rFonts w:ascii="Amiri" w:hAnsi="Amiri" w:eastAsia="Amiri" w:cs="Amiri"/>
          <w:color w:val="111111"/>
          <w:sz w:val="28"/>
          <w:sz w:val="28"/>
          <w:szCs w:val="28"/>
          <w:rtl w:val="true"/>
          <w:lang w:bidi="ar-SA"/>
        </w:rPr>
        <w:t>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ليبكون عليها وانّها لتعذّب في قبرها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صحيح البخارى،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الميّت ليعذّب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ابوعبدالرحمن را رحمت كند، او دروغ نمى‌گفت، ولى گاهى فراموش و يا اشتباه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كنار جنازه يك زن يهودى گذشت در حالى كه بستگانش بر او مى‌گريستند،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مى‌گريند، و او در قبرش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صدور اين روايت با اين عبارت از پيامبر صلى الله عليه و آله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روايات، عايشه دليل درست نبودن روايت عمر بن خطاب و فرزندش را تعارض آن با قرآن كريم دانسته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مراجعه كنيد به 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گناهكارى بار گناه ديگرى را بر دوش نمى‌كشد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شافعى در تأييد عايشه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عايشه از رسول خدا صلى الله عليه و آله روايت كرده، از آنچه ابن عمر روايت كرده، بيشتر به كلام پيامبر صلى الله عليه و آله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روايت عايشه مطابق با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از قرآن چيست؟</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اين آيات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لِلْإِنسنِ إِلَّا مَا سَعَى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از سنّت رسول خدا صلى الله عليه و آله چيست؟</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پسر تواست؟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 نّه لا يجني عليك ولا تجني عليه؛ او نبايد تو را آزار دهد و تو نيز نبايد او را آزار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ذكر اين جمله مطلبى را يادآورى مى‌كند كه خداوند در قرآن تذكّر مى‌دهد، يعنى اينكه خوبى و بدى هركسى براى خود اوست نه براى ديگرى</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نتيجه مى‌گيريم روايتى كه عمربن خطاب و فرزندش نقل كرده‌اند، بى‌اساس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عمر بن خطاب و فرزندش با تعبيرهاى گوناگون و متضادّ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عبارتهايى كه درباره اين روايت نقل شده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ليعذّب ببكاء أهله عليه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به گريه بستگانش بر او عذاب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ببعض بكاء أهله عليه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ميّت به بعضى از گريه‌هاى بستگانش در عذاب مى‌افتد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ببكاء الحي</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 به گريه افراد زنده در عذاب مى‌افتد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في قبره بما نيح عليه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ميّت در قبرش با نوحه سرايى بر او عذاب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يبك عليه يعذّب</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بر ميّت گريه كند عذاب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هريك از اين تعبيرها معناى بخصوصى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اوّل از مشهورترين تعبيرها است، ولى مضمون آن با آيات قرآن مخالفت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دوم نيز علاوه بر اينكه با قرآن كريم تعارض دارد، فقط بعضى از گريه‌ها را موجب عذاب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سوم نيز مشكل تعبير اوّل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چهارم درباره نوحه سرايى است و ربطى به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پنجم اگر چه دلالت بر نهى از گريه دارد، ولى در هيچ يك از صحاح و سنن و مسانيد أئمه حديث نقل نشده است، تنها ابن سعد در كتاب الطبقات الكبرى آن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فقها و عالمان اهل سنّت درباره استناد به اين روايات دو گروه شده‌اند؛ گروهى آن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متوسّل به توجيهاتى نامعقول و يا خلاف ظاهر شده‌اند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درخصوص گريه زنان وارد شده است و قسمت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گريه بر ميّت، في نفسه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دلالتى بر حرام بودن گريه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 الدين نووى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والأصحاب البكاء على الميّت جائز قبل الموت وبعده، ولكن قبله أولى، لحديث جابر بن عتيك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و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مردن يا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گريه بر او قبل از مُردن بهتر است به دليل حديث جابر بن عتيك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محمول على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لا ترفع صوتها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حمل مى‌شود بر بهتر بودن ترك گريه پس از مُردن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تبكين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زنان صدايشان را بلند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 فلاتبكينّ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بالوجوب الموت،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الصياح والنياح لا يجوز شي‌ء منه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دمع العين وحزن القلب فالسنّة ثابتة بإباحته، وعليه جماعة العلماء</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وجوب در اين حديث مرگ است و معناى روايت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جيغ كشيدن و نوحه سرايى پس از مرگ شخص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اشك آلود شدن چشم و غمگين شدن قلب چيزى است كه مباح بودن آن در سنّت رسول‌اللَّه صلى الله عليه و آله ثابت شده و علما 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فرضى كه دلالت بر حرام بودن گريه زنان بر ميّت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ديگرى كه از پيامبر صلى الله عليه و آله نقل شده است، تعارض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وقتى زينب، دختر رسول اللَّه صلى الله عليه و آله از دنيا رفت، زنان گرد هم آمده، بر او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آنان را از اين كار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تدمع والقلب مصاب والعهد قريب</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زيرا چشم گريان و قلب سوگوار و عهد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سياق اين روايت به گونه‌اى است كه دو مطلب از آن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زنان بر اموات جايز و پسنديده است، زيرا فرمايش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حمزة لا بواكى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اينكه پيامبر صلى الله عليه و آله مشتاق گريه كردن بر حمزه عليه السلام بود، ولذا زنان عبدالأشهل به نزد پيامبر صلى الله عليه و آله رفته، تا مدّتى بر حمزه عليه السلام گريه كردند و پيامبر صلى الله عليه و آله آنان را از اين كار منع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روايت عباراتى از پيامبر صلى الله عليه و آله نقل شده است و بيانگر آن است كه زنان عبدالأشهل به مدّت يك شبانه روز، خانه و كاشانه خويش را ترك كرده، پى‌درپى بر حمزه عليه السلام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پيش از آن بر كشته‌هاى خويش گريه كرده بودند، پيامبر صلى الله عليه و آله براى برگرداندن آنان به زندگى خويش از ادامه گريه و شيونِ گروهى آنان بر كشته‌هاى احد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ذيل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 هاهنا تبكين حتّى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اينجا آمده و تا الآن گريه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انقلَبن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نگشته‌اند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 يبكين منذ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گريه آنان ادامه دارد</w:t>
      </w:r>
      <w:r>
        <w:rPr>
          <w:rFonts w:eastAsia="IRNazanin" w:cs="IRNazanin"/>
          <w:color w:val="111111"/>
          <w:sz w:val="28"/>
          <w:szCs w:val="28"/>
          <w:rtl w:val="true"/>
          <w:lang w:bidi="fa-IR"/>
        </w:rPr>
        <w:t xml:space="preserve">!.» </w:t>
      </w:r>
      <w:bookmarkStart w:id="383" w:name="pg7_285"/>
    </w:p>
    <w:p>
      <w:pPr>
        <w:pStyle w:val="BookText"/>
        <w:rPr/>
      </w:pPr>
      <w:bookmarkEnd w:id="383"/>
      <w:r>
        <w:rPr>
          <w:rFonts w:ascii="IRNazanin" w:hAnsi="IRNazanin" w:eastAsia="IRNazanin"/>
          <w:color w:val="111111"/>
          <w:sz w:val="28"/>
          <w:sz w:val="28"/>
          <w:szCs w:val="28"/>
          <w:rtl w:val="true"/>
          <w:lang w:bidi="fa-IR"/>
        </w:rPr>
        <w:t>بنابراين روايت مذكور دلالت بر حرام بودن گريه بر اموات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شوكانى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يعارض ما في الأحاديث المذكورة في الباب من الإذن بمطلق البكاء بعد الموت</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در ظاهر معارض است با رواياتى كه دلالت بر جواز گريه پس از مرگ افراد دارد</w:t>
      </w:r>
      <w:r>
        <w:rPr>
          <w:rFonts w:eastAsia="IRNazanin" w:cs="IRNazanin"/>
          <w:color w:val="111111"/>
          <w:sz w:val="28"/>
          <w:szCs w:val="28"/>
          <w:rtl w:val="true"/>
          <w:lang w:bidi="fa-IR"/>
        </w:rPr>
        <w:t>.»</w:t>
      </w:r>
    </w:p>
    <w:p>
      <w:pPr>
        <w:pStyle w:val="Heading4"/>
        <w:numPr>
          <w:ilvl w:val="3"/>
          <w:numId w:val="1"/>
        </w:numPr>
        <w:rPr/>
      </w:pPr>
      <w:bookmarkStart w:id="384" w:name="__RefHeading___Toc1551048_1490000891"/>
      <w:bookmarkStart w:id="385" w:name="_Toc143"/>
      <w:bookmarkEnd w:id="384"/>
      <w:r>
        <w:rPr>
          <w:rtl w:val="true"/>
        </w:rPr>
        <w:t>ب</w:t>
      </w:r>
      <w:r>
        <w:rPr>
          <w:rtl w:val="true"/>
        </w:rPr>
        <w:t xml:space="preserve">) </w:t>
      </w:r>
      <w:r>
        <w:rPr>
          <w:rtl w:val="true"/>
        </w:rPr>
        <w:t>دليل بر جواز گريه در فراق عزيزان‌</w:t>
      </w:r>
      <w:bookmarkEnd w:id="385"/>
    </w:p>
    <w:p>
      <w:pPr>
        <w:pStyle w:val="BookText"/>
        <w:rPr/>
      </w:pPr>
      <w:r>
        <w:rPr>
          <w:rFonts w:ascii="IRNazanin" w:hAnsi="IRNazanin" w:eastAsia="IRNazanin"/>
          <w:color w:val="111111"/>
          <w:sz w:val="28"/>
          <w:sz w:val="28"/>
          <w:szCs w:val="28"/>
          <w:rtl w:val="true"/>
          <w:lang w:bidi="fa-IR"/>
        </w:rPr>
        <w:t>سيره پيامبران، صحابه و تابعين بهترين دليل بر جواز گريه در فراق عزيزان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رفتارهاى بزرگان دين را در فراق عزيزان خويش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يعقوب عليه السلام در فراق يوسف عليه السلام، سالها گريه كرد، طورى كه بر اثر گريه چشمان آن حضرت،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يأَسَفَى عَلَى يُوسُفَ 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دريغا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چشم او از اندوه سفيد شد، و او خشم خويش را فرو مى‌خورد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شوكانى، ابن كثير، آلوسى و بسيارى از عالمان و مفسّران اهل سنّت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وَابْيَضَّتْ عَيْنَاهُ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چشمان يعقوب به خاطر زياد گريستن سفيد 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كنار جنازه پدرم رفتم و در حالى كه گريه مى‌كردم، جامه را از روى صورتش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از گريه نهى مى‌كردند، ولى رسول خدا صلى الله عليه و آله مرا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فاطمه را بر بالين جنازه آوردم و او نيز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بگرييد يا نگرييد، تا زمانى كه او را از زمين بلند نكرده‌ايد، ملائكه با بالهاى خود بر او سايه افكنده‌اند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فرزند پيامبر صلى الله عليه و آله فوت كرد، آن حضرت بر او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برترين كسى هستيد كه حقّ خداوند را پاس مى‌داريد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ويحزن القلب، ولا نقول ما يُسخط الربّ، لو لا أ نّه وعد صادق وموعد جامع وأنّ الآخر تابع للأوّل، لوجدنا عليك أفضل ما وجدنا، وأنّا بك لمحزونون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مى‌گريد و قلب غمگين مى‌شود و آنچه خشم خداوند را موجب گردد بر زبان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مرگ وعده‌اى صادق و جايگاهى است كه همه بايد بروند، دلدادگى ما به تو بيشتر از اين دلدادگى بود، و ما در فراق تو در اندوه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سعد بن معاذ فوت كرد، رسول خدا صلى الله عليه و آله به همراه ابوبكر و عمر بر بالين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در داخل خانه‌ام بودم، صداى گريه ابوبكر را از گريه عمر تشخيص مى‌دادم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تشييع جنازه‌اى شركت داشت، عمر نيز در تشييع جنازه حضور داشت و متوجّه زنانى شد كه در تشييع جنازه گريه مى‌كنند، بر سر آنها فرياد زد و آنها را از گريه كردن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 زيرا چشم گريان و دل مصيبت ديده و عهد قريب است</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زيد پرچم را به دست گرفت و پس از مدّتى شهيد شد، پس از او عبداللَّه بن رواحه پرچم را گرفت و او نيز شهيد شد، آنگاه جعفر پرچم را گرفت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دو چشمان رسول خدا صلى الله عليه و آله اشك جارى شد</w:t>
      </w:r>
      <w:r>
        <w:rPr>
          <w:rFonts w:eastAsia="IRNazanin" w:cs="IRNazanin"/>
          <w:color w:val="111111"/>
          <w:sz w:val="28"/>
          <w:szCs w:val="28"/>
          <w:rtl w:val="true"/>
          <w:lang w:bidi="fa-IR"/>
        </w:rPr>
        <w:t>.</w:t>
      </w:r>
      <w:r>
        <w:rPr>
          <w:rStyle w:val="FootnoteAnchor"/>
        </w:rPr>
        <w:footnoteReference w:id="60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رسول خدا صلى الله عليه و آله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تازيانه‌اش به آنها مى‌زد و آنان را از اين كار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 تا گريه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خطاب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گريه به صورت صداى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لغو و لقلقه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يكون من العين والقلب فمن اللَّه والرحمة، وما يكون من اللسان واليد فمن الشيطان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كه مربوط به چشم و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و از باب رحمت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كه مربوط به زبان و دست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نغمه لهوآميز و يا </w:t>
      </w:r>
    </w:p>
    <w:p>
      <w:pPr>
        <w:pStyle w:val="BookText"/>
        <w:rPr/>
      </w:pPr>
      <w:r>
        <w:rPr>
          <w:rFonts w:ascii="IRNazanin" w:hAnsi="IRNazanin" w:eastAsia="IRNazanin"/>
          <w:color w:val="111111"/>
          <w:sz w:val="28"/>
          <w:sz w:val="28"/>
          <w:szCs w:val="28"/>
          <w:rtl w:val="true"/>
          <w:lang w:bidi="fa-IR"/>
        </w:rPr>
        <w:t>خراش دادن صورت و پاره كردن 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 الله عليه و آله در كنار قبر رقيّه نشست، فاطمه عليها السلام نيز در كنار او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صلى الله عليه و آله اشكهاى فاطمه عليها السلام را با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مى‌نمود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شوكانى پس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دلالت دارد بر جواز گريه كردنى كه به همراهش كارهاى نامشروع انجام نگيرد، نظير كارهايى كه با دست انجام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پاره كردن و سيلى زدن به صورت، و يا كارهايى نامشروع كه با زبان انجام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زدن و نفرين كردن</w:t>
      </w:r>
      <w:r>
        <w:rPr>
          <w:rFonts w:eastAsia="IRNazanin" w:cs="IRNazanin"/>
          <w:color w:val="111111"/>
          <w:sz w:val="28"/>
          <w:szCs w:val="28"/>
          <w:rtl w:val="true"/>
          <w:lang w:bidi="fa-IR"/>
        </w:rPr>
        <w:t xml:space="preserve">.» </w:t>
      </w:r>
      <w:r>
        <w:rPr>
          <w:rStyle w:val="FootnoteAnchor"/>
        </w:rPr>
        <w:footnoteReference w:id="60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همراه عبدالرحمن بن عوف و سعد بن أبي وقّاص و عبداللَّه بن سعود به عيادت سعد بن عباده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شدند او را بيهوش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بعضى كتابها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عرض كردند كه سعد بن عباده فوت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 الله عليه و آله گريه كرد و ديگران نيز به همراه پيامبر صلى الله عليه و آله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أنّ اللَّه لا يعذّب بدمع العين ولا بحزن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يعذّب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اشخاص را به اشك چشم و اندوه قلب عذاب نمى‌كند، بلكه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به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مى‌كند و يا مى‌بخشد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مرگ أميمه، دختر دخترش زينب،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p>
    <w:p>
      <w:pPr>
        <w:pStyle w:val="BookText"/>
        <w:rPr/>
      </w:pPr>
      <w:r>
        <w:rPr>
          <w:rFonts w:ascii="IRNazanin" w:hAnsi="IRNazanin" w:eastAsia="IRNazanin"/>
          <w:color w:val="111111"/>
          <w:sz w:val="28"/>
          <w:sz w:val="28"/>
          <w:szCs w:val="28"/>
          <w:rtl w:val="true"/>
          <w:lang w:bidi="fa-IR"/>
        </w:rPr>
        <w:t>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مى‌كنيد؟ آيا خود شما نبوديد كه زينب را از اين كار نهى كرديد؟</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گريه رحمتى است كه خداوند آن را در قلبهاى بندگانش قرار داده است، خداوند رحم مى‌كند به بندگانى كه رحم كنند</w:t>
      </w:r>
      <w:r>
        <w:rPr>
          <w:rFonts w:eastAsia="IRNazanin" w:cs="IRNazanin"/>
          <w:color w:val="111111"/>
          <w:sz w:val="28"/>
          <w:szCs w:val="28"/>
          <w:rtl w:val="true"/>
          <w:lang w:bidi="fa-IR"/>
        </w:rPr>
        <w:t xml:space="preserve">.» </w:t>
      </w:r>
      <w:r>
        <w:rPr>
          <w:rStyle w:val="FootnoteAnchor"/>
        </w:rPr>
        <w:footnoteReference w:id="60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فرزند پيامبر صلى الله عليه و آله در حال احتضار بود، آن حضرت وارد خانه شد و ابراهيم را در دامن مادرش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دامان خود خوابانيد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انّا لن نُغني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ذرفت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بك يا إبراهيم لمحزونون، تبكي العين ويحزن القلب ولا نقول ما يُسخط الربّ، ولو لا أ نّه أمر حقّ ووعْد صدق وأ نّها سبيل مأتيّة، لحزّنا عليك حزناً شديداً أشدّ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آن حضرت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اندوهگين هستيم، چشم، گريان است و قلب سوزان، و آنچه خشم خداوند را موجب شود بر زبان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مرگ حقّ است و وعده‌اى صادق و راهى است كه همه بايد بروند، اندوه ما بر تو بيش از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عبدالرحمان بن عوف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گريه بر اموات نهى نكرديد؟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از دو صداى جاهلانه و دو كار نهى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داد و فرياد به هنگام مصيبت، خراش دادن صورت، پاره كردن گريبان و پيچش صدا كه كار شيطان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صداى نغمه لهوآميز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گريه من از جهت رحمت و عطوفت است و كسى كه رحم نكند، بر او رحم نشود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مكرّم اسلام صلى الله عليه و آله وقتى به زيارت قبر مادرش رفت، در كنار قبرش بر او گريست و همراهان او نيز گريه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پيامبر صلى الله عليه و آله بر جنازه او بوسه زد و گريست، به گونه‌اى كه اشك آن حضرت بر گونه‌هاى مباركش جارى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پس از رحلت رسول خدا صلى الله عليه و آله گريه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پروردگارت نزديك شدى و دعوتش را لبّيك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بهشت فردوس مأواى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او را بوسيد و گريست و ديگران را نيز به گريه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وليد بن وليد از دنيا رفت، امّ سلمه بر او گريست و اشعارى را در سوگ او خواند و پيامبر صلى الله عليه و آله او را از گريه كردن نهى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خالد بن وليد فوت كرد، زنان بنى مغيره در خانه او اجتماع كردند و بر او گريستند</w:t>
      </w:r>
      <w:r>
        <w:rPr>
          <w:rFonts w:eastAsia="IRNazanin" w:cs="IRNazanin"/>
          <w:color w:val="111111"/>
          <w:sz w:val="28"/>
          <w:szCs w:val="28"/>
          <w:rtl w:val="true"/>
          <w:lang w:bidi="fa-IR"/>
        </w:rPr>
        <w:t>.</w:t>
      </w:r>
      <w:bookmarkStart w:id="386" w:name="pg7_299"/>
    </w:p>
    <w:p>
      <w:pPr>
        <w:pStyle w:val="BookText"/>
        <w:rPr/>
      </w:pPr>
      <w:bookmarkEnd w:id="386"/>
      <w:r>
        <w:rPr>
          <w:rFonts w:ascii="IRNazanin" w:hAnsi="IRNazanin" w:eastAsia="IRNazanin"/>
          <w:color w:val="111111"/>
          <w:sz w:val="28"/>
          <w:sz w:val="28"/>
          <w:szCs w:val="28"/>
          <w:rtl w:val="true"/>
          <w:lang w:bidi="fa-IR"/>
        </w:rPr>
        <w:t>برخى به عمر بن خطاب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نزد آنان بفرست تا آنها را از گريه كردن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بنى مغيره باكى نيست كه بر ابوسليمان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كنند، مگر آنكه جيغ بكشند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ابن أبي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نَقْع در اينجا غذايى است كه در مجلس عزا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آن است كه به معناى بلند كردن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سلام، ابن اثير، ابن منظور و زبيدى اين كلمه را به معناى بلند كردن صدا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تاج العروس،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و يا داد و فرياد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نمونه‌هاى ديگرى نيز در كتابهاى اهل سنّت درباره گريه بزرگان و صحابه در فراق عزيزان و دوستان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مى‌گيريم كه گريه كردن در فراق عزيزان براى تمام مردان و زنان جايز است</w:t>
      </w:r>
      <w:r>
        <w:rPr>
          <w:rFonts w:eastAsia="IRNazanin" w:cs="IRNazanin"/>
          <w:color w:val="111111"/>
          <w:sz w:val="28"/>
          <w:szCs w:val="28"/>
          <w:rtl w:val="true"/>
          <w:lang w:bidi="fa-IR"/>
        </w:rPr>
        <w:t>.</w:t>
      </w:r>
    </w:p>
    <w:p>
      <w:pPr>
        <w:pStyle w:val="Heading4"/>
        <w:numPr>
          <w:ilvl w:val="3"/>
          <w:numId w:val="1"/>
        </w:numPr>
        <w:rPr/>
      </w:pPr>
      <w:bookmarkStart w:id="387" w:name="__RefHeading___Toc1551050_1490000891"/>
      <w:bookmarkStart w:id="388" w:name="_Toc144"/>
      <w:bookmarkEnd w:id="387"/>
      <w:r>
        <w:rPr>
          <w:rtl w:val="true"/>
        </w:rPr>
        <w:t>ج</w:t>
      </w:r>
      <w:r>
        <w:rPr>
          <w:rtl w:val="true"/>
        </w:rPr>
        <w:t xml:space="preserve">) </w:t>
      </w:r>
      <w:r>
        <w:rPr>
          <w:rtl w:val="true"/>
        </w:rPr>
        <w:t>ديدگاه تعدادى از فقهاى اهل سنّت در تأييد نظر شيعه‌</w:t>
      </w:r>
      <w:bookmarkEnd w:id="388"/>
    </w:p>
    <w:p>
      <w:pPr>
        <w:pStyle w:val="BookText"/>
        <w:rPr/>
      </w:pPr>
      <w:r>
        <w:rPr>
          <w:rFonts w:ascii="IRNazanin" w:hAnsi="IRNazanin" w:eastAsia="IRNazanin"/>
          <w:color w:val="111111"/>
          <w:sz w:val="28"/>
          <w:sz w:val="28"/>
          <w:szCs w:val="28"/>
          <w:rtl w:val="true"/>
          <w:lang w:bidi="fa-IR"/>
        </w:rPr>
        <w:t>ديدگاه بسيارى از فقهاى اهل سنّت موافق با ديدگاه شيعه است؛ يعنى گريه در فراق عزيزان را براى تمام مردان و زنان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رافعى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على الميّت جائز قبل زهوق الروح وبعده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بر ميّت قبل از بيرون رفتن روح از بدنش و پس از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الميّت جائز قبل الموت وبعده ولكن </w:t>
      </w:r>
    </w:p>
    <w:p>
      <w:pPr>
        <w:pStyle w:val="BookText"/>
        <w:rPr/>
      </w:pPr>
      <w:r>
        <w:rPr>
          <w:rFonts w:ascii="IRNazanin" w:hAnsi="IRNazanin" w:eastAsia="IRNazanin"/>
          <w:color w:val="111111"/>
          <w:sz w:val="28"/>
          <w:sz w:val="28"/>
          <w:szCs w:val="28"/>
          <w:rtl w:val="true"/>
          <w:lang w:bidi="fa-IR"/>
        </w:rPr>
        <w:t>قبله أولى</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و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ميّت، قبل از مرگ و بعد از مرگ جايز است، لكن قبل از مرگ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بر ميّت جايز است و نيز كسى كه عزادار است، مى‌تواند جامه‌اى را بر روى سرش اندازد تا معلوم شود كه او عزادار است و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كراهت ندارد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كردن بر ميّت چنانچه همراه با نوحه نباشد جايز است</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بهوتى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يكره البكاء على الميّت قبل الموت وبعده، لكثرة 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تقى الدين في التحفة العراقيّة؛ البكاء على الميّت على وجه الرحمة حَسَنُ مستحبُ‌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بر ميّت، قبل از مرگ و پس از آن، مكروه نيست؛ زيرا رواياتى كه دلالت بر جواز آن دارد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تقى الدين در كتاب التحفة العراقيّة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ميّت چنانچه از باب ترحّم و عطوفت باشد، نيكو و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قيّم جوزى نيز مى‌نويسد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الباكي قبل الموت يبكي حزناً، وحزنه بعد الموت أشدّ، فهو أولى برخصة البكاء من الحالة الّذي يرجى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النبى صلى الله عليه و آله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مايُسخط الربّ، وأ نّا بك يا إبراهيم لمحزونون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قبل از مرگ عزيزش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مى‌گريد، به خاطر اندوه و ناراحتى گريه مى‌كند؛ پس از مرگ او، غم و اندوهش فزونتر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جواز گريه كردن براى او در اين حالت نسبت به حالتِ قبل از مرگ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نيز به اين مطلب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گريان است و قلب غمگين؛ ما آنچه را كه موجب خشم خدا گردد، بر زبان جارى نمى‌سازيم، و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از دست دادن تو اندوهگين هستيم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سابق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گريه بر ميّت بدون جيغ زدن و نوحه سرايى باشد، به اتّفاق تمام علما جايز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رعايت انصاف و بدون تعصّب، منابع روايى، فقهى و تاريخى اهل سنّت را بررسى كند، نتيجه مى‌گيرد كه ديدگاه پيروان اهل بيت عليهم السلام در جواز گريه بر فراق عزيزان چه براى مردان و چه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مقرون به عدم رضايت به خواست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 است</w:t>
      </w:r>
      <w:r>
        <w:rPr>
          <w:rFonts w:eastAsia="IRNazanin" w:cs="IRNazanin"/>
          <w:color w:val="111111"/>
          <w:sz w:val="28"/>
          <w:szCs w:val="28"/>
          <w:rtl w:val="true"/>
          <w:lang w:bidi="fa-IR"/>
        </w:rPr>
        <w:t xml:space="preserve">. </w:t>
      </w:r>
      <w:bookmarkStart w:id="389" w:name="pg7_304"/>
    </w:p>
    <w:p>
      <w:pPr>
        <w:pStyle w:val="Heading2"/>
        <w:numPr>
          <w:ilvl w:val="1"/>
          <w:numId w:val="1"/>
        </w:numPr>
        <w:rPr/>
      </w:pPr>
      <w:bookmarkStart w:id="390" w:name="__RefHeading___Toc1551052_1490000891"/>
      <w:bookmarkStart w:id="391" w:name="_Toc145"/>
      <w:bookmarkEnd w:id="389"/>
      <w:bookmarkEnd w:id="390"/>
      <w:r>
        <w:rPr/>
        <w:t>16</w:t>
      </w:r>
      <w:r>
        <w:rPr>
          <w:rtl w:val="true"/>
        </w:rPr>
        <w:t xml:space="preserve">. </w:t>
      </w:r>
      <w:r>
        <w:rPr>
          <w:rtl w:val="true"/>
        </w:rPr>
        <w:t>عزادارى و نوحه سرايى در فراق عزيزان‌</w:t>
      </w:r>
      <w:bookmarkEnd w:id="391"/>
    </w:p>
    <w:p>
      <w:pPr>
        <w:pStyle w:val="Heading3"/>
        <w:numPr>
          <w:ilvl w:val="2"/>
          <w:numId w:val="1"/>
        </w:numPr>
        <w:rPr/>
      </w:pPr>
      <w:bookmarkStart w:id="392" w:name="__RefHeading___Toc1551054_1490000891"/>
      <w:bookmarkStart w:id="393" w:name="_Toc146"/>
      <w:bookmarkEnd w:id="392"/>
      <w:r>
        <w:rPr>
          <w:rtl w:val="true"/>
        </w:rPr>
        <w:t>شبهه‌</w:t>
      </w:r>
      <w:bookmarkEnd w:id="393"/>
    </w:p>
    <w:p>
      <w:pPr>
        <w:pStyle w:val="BookText"/>
        <w:rPr/>
      </w:pPr>
      <w:r>
        <w:rPr>
          <w:rFonts w:ascii="IRNazanin" w:hAnsi="IRNazanin" w:eastAsia="IRNazanin"/>
          <w:color w:val="111111"/>
          <w:sz w:val="28"/>
          <w:sz w:val="28"/>
          <w:szCs w:val="28"/>
          <w:rtl w:val="true"/>
          <w:lang w:bidi="fa-IR"/>
        </w:rPr>
        <w:t>نوحه سرايى و عزادارى شيعيان در فراق عزيزان و نزديكان يكى از محورهايى است كه وهّابيون همواره در تبليغات تخريبى خويش، از آن به عنوان دستاويزى براى شبهه افكنى در راستاى تخريب چهره پيروان اهل بيت عليهم السلام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شيعيان را در برگزارى مراسم عزادارى سرزنش نموده، بعضى از كارهاى آنان را حرام مى‌دانند و نوحه سرايى را به طور مطلق براى مردان و زنان كارى حرام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 سرايى بر مردان و زنان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فتواى پيشوايان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و صحيح بخارى از پيامبر صلى الله عليه و آله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نوحه سرايى مى‌كنند، چنانچه قبل از مرگ توبه نكنند، در قيامت مبتلا به مرض پيسى شده، بدن آنها با جامه‌اى از قير پوشانده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 نقل شده است كه رسول خدا صلى الله عليه و آله زنان نوحه خوان و زنانى را كه نوحه آنان را گوش مى‌كنند نفرين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مسلم و صحيح بخارى از پيامبر صلى الله عليه و آله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گونه‌هاى خويش را مجروح كرده، گريبان پاره كرده و آنچه را در زمان جاهليت مى‌خواندند، بخواند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آنان را از اين كارها نهى نكنند، در گناه آنان شريك‌اند، بخصوص نوحه سرايى زنان در كنار قبرها؛ زيرا اين كار معصيت است و خدا و رسولش از آن </w:t>
      </w:r>
      <w:bookmarkStart w:id="394" w:name="pg7_306"/>
    </w:p>
    <w:p>
      <w:pPr>
        <w:pStyle w:val="BookText"/>
        <w:rPr/>
      </w:pPr>
      <w:bookmarkEnd w:id="394"/>
      <w:r>
        <w:rPr>
          <w:rFonts w:ascii="IRNazanin" w:hAnsi="IRNazanin" w:eastAsia="IRNazanin"/>
          <w:color w:val="111111"/>
          <w:sz w:val="28"/>
          <w:sz w:val="28"/>
          <w:szCs w:val="28"/>
          <w:rtl w:val="true"/>
          <w:lang w:bidi="fa-IR"/>
        </w:rPr>
        <w:t>ناراحت هستند</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395" w:name="__RefHeading___Toc1551056_1490000891"/>
      <w:bookmarkStart w:id="396" w:name="_Toc147"/>
      <w:bookmarkEnd w:id="395"/>
      <w:r>
        <w:rPr>
          <w:rtl w:val="true"/>
        </w:rPr>
        <w:t>پاسخ شبهه‌</w:t>
      </w:r>
      <w:bookmarkEnd w:id="396"/>
    </w:p>
    <w:p>
      <w:pPr>
        <w:pStyle w:val="Heading4"/>
        <w:numPr>
          <w:ilvl w:val="3"/>
          <w:numId w:val="1"/>
        </w:numPr>
        <w:rPr/>
      </w:pPr>
      <w:bookmarkStart w:id="397" w:name="__RefHeading___Toc1551058_1490000891"/>
      <w:bookmarkStart w:id="398" w:name="_Toc14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كارهايى كه عزاداران در فراق عزيزان خويش انجام مى‌دهند، به دو گروه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ناپسندى كه به اتّفاق تمام مسلمانان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خراشيدن صورت، سيلى زدن به صورت خود، كندن يا قيچى كردن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فقهاى شيعه انجام اين امور را در مراسم عزادارى حرام مى‌دانند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همانطور كه فقهاى اهل سنّت نيز آن را حرام مى‌دانند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رو، اين كارها از افراد متديّن و آگاه صادر نمى‌شود، اگر چه بعضى از افراد جاهل ممكن است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كارهايى كه از ديدگاه اجتهادى بعضى از فقهاى شيعه و اهل سنّت حرام و از ديدگاه بعضى ديگر از فقهاى شيعه و اهل سنّت جايز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طعام دادن به ديگران و برپايى مراسم فاتحه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حكم اين كارها، جداگانه بررسى شود</w:t>
      </w:r>
      <w:r>
        <w:rPr>
          <w:rFonts w:eastAsia="IRNazanin" w:cs="IRNazanin"/>
          <w:color w:val="111111"/>
          <w:sz w:val="28"/>
          <w:szCs w:val="28"/>
          <w:rtl w:val="true"/>
          <w:lang w:bidi="fa-IR"/>
        </w:rPr>
        <w:t>:</w:t>
      </w:r>
    </w:p>
    <w:p>
      <w:pPr>
        <w:pStyle w:val="Heading4"/>
        <w:numPr>
          <w:ilvl w:val="3"/>
          <w:numId w:val="1"/>
        </w:numPr>
        <w:rPr/>
      </w:pPr>
      <w:bookmarkStart w:id="399" w:name="__RefHeading___Toc1551060_1490000891"/>
      <w:bookmarkStart w:id="400" w:name="_Toc149"/>
      <w:bookmarkEnd w:id="399"/>
      <w:r>
        <w:rPr/>
        <w:t>1</w:t>
      </w:r>
      <w:r>
        <w:rPr>
          <w:rtl w:val="true"/>
        </w:rPr>
        <w:t xml:space="preserve">. </w:t>
      </w:r>
      <w:r>
        <w:rPr>
          <w:rtl w:val="true"/>
        </w:rPr>
        <w:t>نوحه سرايى‌</w:t>
      </w:r>
      <w:bookmarkEnd w:id="400"/>
    </w:p>
    <w:p>
      <w:pPr>
        <w:pStyle w:val="Heading5"/>
        <w:numPr>
          <w:ilvl w:val="4"/>
          <w:numId w:val="1"/>
        </w:numPr>
        <w:rPr/>
      </w:pPr>
      <w:bookmarkStart w:id="401" w:name="__RefHeading___Toc1551062_1490000891"/>
      <w:bookmarkStart w:id="402" w:name="_Toc150"/>
      <w:bookmarkEnd w:id="401"/>
      <w:r>
        <w:rPr>
          <w:rtl w:val="true"/>
        </w:rPr>
        <w:t>اشاره</w:t>
      </w:r>
      <w:bookmarkEnd w:id="4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نوحه سرايى توسّط مردان و زنان در عزادارى‌ها به نظر اكثر فقهاى اهل سنّت حرام است </w:t>
      </w:r>
      <w:r>
        <w:rPr>
          <w:rStyle w:val="FootnoteAnchor"/>
          <w:rtl w:val="true"/>
        </w:rPr>
        <w:footnoteReference w:id="615"/>
      </w:r>
      <w:r>
        <w:rPr>
          <w:rFonts w:ascii="Amiri" w:hAnsi="Amiri" w:eastAsia="Amiri" w:cs="Amiri"/>
          <w:color w:val="111111"/>
          <w:sz w:val="28"/>
          <w:sz w:val="28"/>
          <w:szCs w:val="28"/>
          <w:rtl w:val="true"/>
          <w:lang w:bidi="ar-SA"/>
        </w:rPr>
        <w:t>، و به نظر اكثر فقهاى شيعه جايز مى‌باشد</w:t>
      </w:r>
      <w:r>
        <w:rPr>
          <w:rStyle w:val="FootnoteAnchor"/>
          <w:rtl w:val="true"/>
        </w:rPr>
        <w:footnoteReference w:id="616"/>
      </w:r>
      <w:r>
        <w:rPr>
          <w:rFonts w:ascii="IRNazanin" w:hAnsi="IRNazanin" w:eastAsia="IRNazanin"/>
          <w:color w:val="111111"/>
          <w:sz w:val="28"/>
          <w:sz w:val="28"/>
          <w:szCs w:val="28"/>
          <w:rtl w:val="true"/>
          <w:lang w:bidi="fa-IR"/>
        </w:rPr>
        <w:t xml:space="preserve">همانطور كه از ديدگاه بعضى </w:t>
      </w:r>
      <w:bookmarkStart w:id="403" w:name="pg7_308"/>
    </w:p>
    <w:p>
      <w:pPr>
        <w:pStyle w:val="BookText"/>
        <w:rPr/>
      </w:pPr>
      <w:bookmarkEnd w:id="403"/>
      <w:r>
        <w:rPr>
          <w:rFonts w:ascii="Amiri" w:hAnsi="Amiri" w:eastAsia="Amiri" w:cs="Amiri"/>
          <w:color w:val="111111"/>
          <w:sz w:val="28"/>
          <w:sz w:val="28"/>
          <w:szCs w:val="28"/>
          <w:rtl w:val="true"/>
          <w:lang w:bidi="ar-SA"/>
        </w:rPr>
        <w:t>از فقهاى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شيخ طوسى و ابن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Style w:val="FootnoteAnchor"/>
          <w:rtl w:val="true"/>
        </w:rPr>
        <w:footnoteReference w:id="617"/>
      </w:r>
      <w:r>
        <w:rPr>
          <w:rFonts w:ascii="Amiri" w:hAnsi="Amiri" w:eastAsia="Amiri" w:cs="Amiri"/>
          <w:color w:val="111111"/>
          <w:sz w:val="28"/>
          <w:sz w:val="28"/>
          <w:szCs w:val="28"/>
          <w:rtl w:val="true"/>
          <w:lang w:bidi="ar-SA"/>
        </w:rPr>
        <w:t>، و به نظر بعضى از فقهاى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بعضى از فقهاى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نوحه سرايى همراه با كارهاى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نوحه با حالت غنا، يا استفاده از كلمات باطل و كذب، خراشيدن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فقهاى شيعه و اهل سنّت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مسئله نوحه سرايى بايد توسّط انديشمندان مذاهب اسلامى بررسى شود و درباره حكم آنها به صورت اجتهادى نظر خويش را اعلام كنند و مقلّدان از آنها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 سرزنش پيروان يك مذهب در چنين مسئله اجتهادى و اختلافى، كارى ناپسند و غير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اظهار نظر درباره اين موضوع بدون تحقيق و اعمال فنّ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تيميّه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جاهلانه و غير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روشن شدن اين موضوع لازم است ابتدا دليلهاى فقهاى اهل سنّت بر حرمت نوحه سرايى ذكر شود و سپس ضعف و يا قوّت اين دليلها بررسى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دليلهاى ما شيعيان بر جواز 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همراه با مفاسد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و انديشمندان را به قضاوت دعوت كنيم</w:t>
      </w:r>
      <w:r>
        <w:rPr>
          <w:rFonts w:eastAsia="IRNazanin" w:cs="IRNazanin"/>
          <w:color w:val="111111"/>
          <w:sz w:val="28"/>
          <w:szCs w:val="28"/>
          <w:rtl w:val="true"/>
          <w:lang w:bidi="fa-IR"/>
        </w:rPr>
        <w:t>.</w:t>
      </w:r>
    </w:p>
    <w:p>
      <w:pPr>
        <w:pStyle w:val="Heading5"/>
        <w:numPr>
          <w:ilvl w:val="4"/>
          <w:numId w:val="1"/>
        </w:numPr>
        <w:rPr/>
      </w:pPr>
      <w:bookmarkStart w:id="404" w:name="__RefHeading___Toc1551064_1490000891"/>
      <w:bookmarkStart w:id="405" w:name="_Toc151"/>
      <w:bookmarkEnd w:id="404"/>
      <w:r>
        <w:rPr>
          <w:rtl w:val="true"/>
        </w:rPr>
        <w:t>الف</w:t>
      </w:r>
      <w:r>
        <w:rPr>
          <w:rtl w:val="true"/>
        </w:rPr>
        <w:t xml:space="preserve">) </w:t>
      </w:r>
      <w:r>
        <w:rPr>
          <w:rtl w:val="true"/>
        </w:rPr>
        <w:t>دليلهاى اهل سنّت بر حرمت نوحه‌سرايى‌</w:t>
      </w:r>
      <w:bookmarkEnd w:id="405"/>
    </w:p>
    <w:p>
      <w:pPr>
        <w:pStyle w:val="BookText"/>
        <w:rPr/>
      </w:pPr>
      <w:r>
        <w:rPr>
          <w:rFonts w:ascii="IRNazanin" w:hAnsi="IRNazanin" w:eastAsia="IRNazanin"/>
          <w:color w:val="111111"/>
          <w:sz w:val="28"/>
          <w:sz w:val="28"/>
          <w:szCs w:val="28"/>
          <w:rtl w:val="true"/>
          <w:lang w:bidi="fa-IR"/>
        </w:rPr>
        <w:t>فقهاى اهل سنّت براى اثبات حرمت نوحه سرايى به چند روايت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روايات به سه گروه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رواياتى كه نوحه سرايى را موجب عذاب شدن ميّت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روايت</w:t>
      </w:r>
    </w:p>
    <w:p>
      <w:pPr>
        <w:pStyle w:val="BookText"/>
        <w:rPr/>
      </w:pPr>
      <w:r>
        <w:rPr>
          <w:rFonts w:ascii="Amiri" w:hAnsi="Amiri" w:eastAsia="Amiri" w:cs="Amiri"/>
          <w:color w:val="111111"/>
          <w:sz w:val="28"/>
          <w:sz w:val="28"/>
          <w:szCs w:val="28"/>
          <w:rtl w:val="true"/>
          <w:lang w:bidi="ar-SA"/>
        </w:rPr>
        <w:t>عبداللَّه بن عمر از رسول خدا صلى الله عليه و آله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يعذّب في قبره بما نيح عليه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بر اثر نوحه سرايى، در قبرش عذاب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نوحه سرايى را يكى از كارهاى دوران جاهليّت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ربعى بن ابراهيم از عبدالرحمن بن اسحاق، از سعد مقبرى، از ابوهريره روايت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عمل الجاهليّة، لا يتركهنّ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والاستسقاء بالأنواء والتعاير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كارهاى دوران جاهليّت است و مسلمانان ترك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و طلب باران به ستارگان و نكوهش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روايات نقل شده كه پيامبر صلى الله عليه و آله در يكى از خطبه‌هاى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والنياحة من عمل الجاهليّة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نوحه سرايى از كارهاى دوران جاهليت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پيرامون نوحه سرايى زنان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النائحة والمستمعة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 نوحه خوان و كسانى را كه صداى آنان را گوش مى‌كنند نفرين كرده است</w:t>
      </w:r>
      <w:r>
        <w:rPr>
          <w:rFonts w:eastAsia="IRNazanin" w:cs="IRNazanin"/>
          <w:color w:val="111111"/>
          <w:sz w:val="28"/>
          <w:szCs w:val="28"/>
          <w:rtl w:val="true"/>
          <w:lang w:bidi="fa-IR"/>
        </w:rPr>
        <w:t xml:space="preserve">.» </w:t>
      </w:r>
      <w:bookmarkStart w:id="406" w:name="pg7_312"/>
    </w:p>
    <w:p>
      <w:pPr>
        <w:pStyle w:val="BookText"/>
        <w:rPr/>
      </w:pPr>
      <w:bookmarkEnd w:id="406"/>
      <w:r>
        <w:rPr>
          <w:rFonts w:ascii="Amiri" w:hAnsi="Amiri" w:eastAsia="Amiri" w:cs="Amiri"/>
          <w:color w:val="111111"/>
          <w:sz w:val="28"/>
          <w:sz w:val="28"/>
          <w:szCs w:val="28"/>
          <w:rtl w:val="true"/>
          <w:lang w:bidi="ar-SA"/>
        </w:rPr>
        <w:t>اين‌حديث ازطريق ابن‌عبّاس</w:t>
      </w:r>
      <w:r>
        <w:rPr>
          <w:rStyle w:val="FootnoteAnchor"/>
          <w:rtl w:val="true"/>
        </w:rPr>
        <w:footnoteReference w:id="623"/>
      </w:r>
      <w:r>
        <w:rPr>
          <w:rFonts w:ascii="IRNazanin" w:hAnsi="IRNazanin" w:eastAsia="IRNazanin"/>
          <w:color w:val="111111"/>
          <w:sz w:val="28"/>
          <w:sz w:val="28"/>
          <w:szCs w:val="28"/>
          <w:rtl w:val="true"/>
          <w:lang w:bidi="fa-IR"/>
        </w:rPr>
        <w:t xml:space="preserve">و ابن‌عمر </w:t>
      </w:r>
      <w:r>
        <w:rPr>
          <w:rStyle w:val="FootnoteAnchor"/>
          <w:rtl w:val="true"/>
        </w:rPr>
        <w:footnoteReference w:id="624"/>
      </w:r>
      <w:r>
        <w:rPr>
          <w:rFonts w:ascii="Amiri" w:hAnsi="Amiri" w:eastAsia="Amiri" w:cs="Amiri"/>
          <w:color w:val="111111"/>
          <w:sz w:val="28"/>
          <w:sz w:val="28"/>
          <w:szCs w:val="28"/>
          <w:rtl w:val="true"/>
          <w:lang w:bidi="ar-SA"/>
        </w:rPr>
        <w:t xml:space="preserve">و ابوهريره </w:t>
      </w:r>
      <w:r>
        <w:rPr>
          <w:rStyle w:val="FootnoteAnchor"/>
          <w:rtl w:val="true"/>
        </w:rPr>
        <w:footnoteReference w:id="625"/>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ابومالك اشعرى از رسول خدا صلى الله عليه و آله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النائحة إذا لم تتب قبل موتها تقام يوم القيامة عليها سرابيل من قطران ودرع من جرب</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نوحه‌خوان در صورتى كه پيش از مرگش توبه نكند، در روز قيامت در حالتى برانگيخته مى‌شود كه به بدنش جامه‌اى از قير پوشانده شده و مبتلا به مرض پيسى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عطيّه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علينا في البيعة أن لا ننوح </w:t>
      </w:r>
      <w:r>
        <w:rPr>
          <w:rStyle w:val="FootnoteAnchor"/>
          <w:rtl w:val="true"/>
        </w:rPr>
        <w:footnoteReference w:id="627"/>
      </w:r>
      <w:r>
        <w:rPr>
          <w:rFonts w:ascii="IRNazanin" w:hAnsi="IRNazanin" w:eastAsia="IRNazanin"/>
          <w:color w:val="111111"/>
          <w:sz w:val="28"/>
          <w:sz w:val="28"/>
          <w:szCs w:val="28"/>
          <w:rtl w:val="true"/>
          <w:lang w:bidi="fa-IR"/>
        </w:rPr>
        <w:t>زمانى كه خواستيم با پيامبر صلى الله عليه و آله بيعت كنيم، آن حضرت از ما تعهّد گرفت كه نوحه سرايى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فقهاى اهل سنّت براى اثبات حرمت نوحه سرايى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نوحه خوان مرد باشد و چه زن، مشتمل بر كلام باطل و دروغ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استناد كرده‌اند</w:t>
      </w:r>
      <w:r>
        <w:rPr>
          <w:rFonts w:eastAsia="IRNazanin" w:cs="IRNazanin"/>
          <w:color w:val="111111"/>
          <w:sz w:val="28"/>
          <w:szCs w:val="28"/>
          <w:rtl w:val="true"/>
          <w:lang w:bidi="fa-IR"/>
        </w:rPr>
        <w:t>.</w:t>
      </w:r>
    </w:p>
    <w:p>
      <w:pPr>
        <w:pStyle w:val="Heading5"/>
        <w:numPr>
          <w:ilvl w:val="4"/>
          <w:numId w:val="1"/>
        </w:numPr>
        <w:rPr/>
      </w:pPr>
      <w:bookmarkStart w:id="407" w:name="__RefHeading___Toc1551066_1490000891"/>
      <w:bookmarkStart w:id="408" w:name="_Toc152"/>
      <w:bookmarkEnd w:id="407"/>
      <w:r>
        <w:rPr>
          <w:rtl w:val="true"/>
        </w:rPr>
        <w:t>ب</w:t>
      </w:r>
      <w:r>
        <w:rPr>
          <w:rtl w:val="true"/>
        </w:rPr>
        <w:t xml:space="preserve">) </w:t>
      </w:r>
      <w:r>
        <w:rPr>
          <w:rtl w:val="true"/>
        </w:rPr>
        <w:t>پاسخ دليلهاى مذكور</w:t>
      </w:r>
      <w:bookmarkEnd w:id="408"/>
    </w:p>
    <w:p>
      <w:pPr>
        <w:pStyle w:val="BookText"/>
        <w:rPr/>
      </w:pPr>
      <w:r>
        <w:rPr>
          <w:rFonts w:ascii="IRNazanin" w:hAnsi="IRNazanin" w:eastAsia="IRNazanin"/>
          <w:color w:val="111111"/>
          <w:sz w:val="28"/>
          <w:sz w:val="28"/>
          <w:szCs w:val="28"/>
          <w:rtl w:val="true"/>
          <w:lang w:bidi="fa-IR"/>
        </w:rPr>
        <w:t>اگر كسى با نگاهى دقيق و اجتهادى اين روايات را مطالعه كند، درمى‌يابد كه اين روايات دلالت بر مدّعاى اهل سنّت مبنى بر حرام بودن هر گونه نوحه سرايى،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نقد و بررسى اين روايات شايسته است به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اهل سنّت درباره معناى اين دو كلمه ديدگاه روشنى ارائه نكرده‌اند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بهوتى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نياحه عبارت است از بلند كردن صدا با قلقله و پيچش</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اسماعيل كحلانى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بلند كردن صدا به همراه برشمردن خصوصيّات و خوبيهاى ميّت</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است از بلند كردن صدا و گريه و زارى</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الدين بن عابدين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 سرايى زن عبارت است از اينكه او بر ميّت گريه كند و خوبيها و امتيازات او را ذكر نمايد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مناوى در تعريف نوحه سرايى كه در روايات از كارهاى جاهليّت معرفى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 سرايى بر ميّت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واكهفاه واجبلاه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عادتهاى جاهليت است</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اين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معناى روشنى ذكر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كلمه در نظر اهل سنّت اجمال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خوانديد، فقهاى اهل سنّت براى اثبات حرام بودن نوحه سرايى به طور مطلق، به سه گروه از روايات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در اين روايات بيانگر ضعف استدلال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گروه اوّل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يعذّب في قبره بما نيح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قابل استدلال نيست؛ زيرا مفهوم اين روايت با آيات قرآن كريم 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لِلْإِنسنِ إِلَّا مَا 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آيات، عقاب و ثواب را نتيجه عمل خود اشخاص مى‌داند و عذاب شدن شخصى را به معصيت ديگران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روايت عبداللَّه بن عمر نتيجه نوحه‌خوانى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ميّت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اين روايت كاملًا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گروه دوم</w:t>
      </w:r>
    </w:p>
    <w:p>
      <w:pPr>
        <w:pStyle w:val="BookText"/>
        <w:rPr/>
      </w:pPr>
      <w:r>
        <w:rPr>
          <w:rFonts w:ascii="IRNazanin" w:hAnsi="IRNazanin" w:eastAsia="IRNazanin"/>
          <w:color w:val="111111"/>
          <w:sz w:val="28"/>
          <w:sz w:val="28"/>
          <w:szCs w:val="28"/>
          <w:rtl w:val="true"/>
          <w:lang w:bidi="fa-IR"/>
        </w:rPr>
        <w:t>رواياتى كه نوحه سرايى را از كارهاى دوران جاهليّت مى‌دانند، در واقع دو روايت‌اند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ابوهريره نقل شده و ديگرى از طريق ابومالك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به چند دليل قابل استناد براى اثبات حرمت نوحه سرايى به طور مطلق،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ابوهريره از لحاظ متن، هيچ استقامت و استحكامى ندراد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كتابها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بعضى ديگر از كتابها اين روايت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لايتركهنّ الناس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النسب والنياحة على الميّت و الاستمطار بالنجوم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ديگر از كتابها چنين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الجاهليّة لن يدعها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والتعاير </w:t>
      </w:r>
      <w:r>
        <w:rPr>
          <w:rFonts w:eastAsia="Amiri" w:cs="Amiri" w:ascii="Amiri" w:hAnsi="Amiri"/>
          <w:color w:val="111111"/>
          <w:sz w:val="28"/>
          <w:szCs w:val="28"/>
          <w:rtl w:val="true"/>
          <w:lang w:bidi="ar-SA"/>
        </w:rPr>
        <w:t>....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روايات نوحه سرايى در كنار چند موضوع ديگر به عنوان يكى از كارهاى باقيمانده از دوران جاهليّت معرّفى شده است، ولى در آنها از انجام اين كار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حرمت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نوحه سرايى را از كارهاى دوران جاهليّت دانسته، آيا همين در اثبات حرام بودن آن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هر كارى كه از كارهاى دوران جاهليّت شمرده مى‌شود، در اسلام حرام شده، آنگاه ممكن بود بگوييم كه اين روايات نوحه‌سرايى را از كارهاى دوران جاهليّت شمرده‌اند، پس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هيچ آيه و يا روايتى چنين مطالبى ثابت نشده است، بلكه كارهاى دوران جاهليّت در اسلام احكام گوناگونى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كارها به عنوان كارهاى دوران جاهليّت معرّفى شده است و در اسلام حرام است، مانند ربا، خال كوبى، نكاح شغار </w:t>
      </w:r>
      <w:r>
        <w:rPr>
          <w:rStyle w:val="FootnoteAnchor"/>
          <w:rtl w:val="true"/>
        </w:rPr>
        <w:footnoteReference w:id="636"/>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كارها در دوران جاهليّت رايج بوده است، و در اسلام نيز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بردن قربانى براى حج، عقيقه و چند امر ديگر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محدّثان و مفسّران در شأن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 لْمَرْوَةَ مِن شَعَآئِرِ اللَّهِ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و بردن قربانى براى حج از كارها و شعائر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انجام آن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 الله عليه و آله رسيدند و درباره حكم آن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آيه را نازل فرمود و اين عمل را از شعائر خداوند دانست‌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دمياطى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از كارهاى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كه عقيقه در شريعت ابراهيم عليه السلام وجود داشته و اين كار در دوران جاهليّت استمرار پيدا كرد، تا اينكه پيامبر صلى الله عليه و آله مبعوث شد و مردم را به انجام آن امر نمود و ما اكنون به آن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كارها مانند قربانى از كارهاى دوران جاهليّت است و پيامبر صلى الله عليه و آله مى‌داند كه در شريعت ابراهيم صلى الله عليه و آله نبوده است</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بعضى از كارها در دوران جاهليّت رواج داشته و فقهاى اهل سنّت انجام آنها را مكروه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حنبلى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لطخ رأس الصبي بعد الأضحية، لأنّه تنجيس له وهو من عمل الجاهليّة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نمودن سر بچه به خون قربانى كراهت دارد، زيرا موجب نجس شدن سر مى‌شود و اين كار از كارهاى دوران جاهليّت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محيى الدين 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آغشته كردن سر بچه به خون عقيقه مكروه است، زيرا عايشه روايت كرده است كه در دوران جاهليّت مردم پنبه‌اى را آغشته به خون عقيقه مى‌كردند و روى سر نوزاد مى‌گذاشتند، پيامبر صلى الله عليه و آله به مردم دستور داد كه به جاى خون، 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كنند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حصفكى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دارد وقتى هلال ماه را ديديد به آن اشاره كنيد، چون اين كار از كارهاى دوران جاهليّت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بنابراين روشن مى‌شود هيچ كارى از كارهاى جاهليّت محكوم به حرمت نيست، مگر آنكه در شرع مقدّس اسلام از آن نهى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روايات از نوحه‌سرايى به عنوان يكى از كارهاى باقيمانده از دوران جاهليّت ياد شده است ولى از آن نهى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اين روايات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موضوع، در اين روايات خصوص اين امور به گونه‌اى است كه در دوران جاهليّت مرسوم بوده و اگر فرضاً بپذيريم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يا كراهت دارد، يقيناً متعلّق آن خصوص اين امور است به گونه‌اى كه در دوران جاهليّت مرسوم بوده است، از اين رو دلالت بر حرمت يا كراهت هرگونه نوحه‌سرايى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اعلام فوت اشخاص در بعضى از روايات به عنوان يكى از كارهاى دوران جاهليّت معرّفى و از انجام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والنعي، فإنّ النعي من عمل الجاهليّة</w:t>
      </w:r>
      <w:r>
        <w:rPr>
          <w:rStyle w:val="FootnoteAnchor"/>
          <w:rtl w:val="true"/>
        </w:rPr>
        <w:footnoteReference w:id="643"/>
      </w:r>
      <w:r>
        <w:rPr>
          <w:rFonts w:ascii="IRNazanin" w:hAnsi="IRNazanin" w:eastAsia="IRNazanin"/>
          <w:color w:val="111111"/>
          <w:sz w:val="28"/>
          <w:sz w:val="28"/>
          <w:szCs w:val="28"/>
          <w:rtl w:val="true"/>
          <w:lang w:bidi="fa-IR"/>
        </w:rPr>
        <w:t>؛ از اعلام فوت اشخاص برحذر باشيد، زيرا اعلام فوت از كارهاى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اكثر فقهاى اهل سنّت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حرمت يا كراهت اعلام فوت را اختصاص داده‌اند به اعلام فوت به گونه‌اى كه در دوران جاهليّت مرسوم بوده است، و اعلام فوت به صورتهاى ديگر را جايز مى‌دانند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محيى الدين 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اعلام فوت به گونه مرسوم در دوران جاهليّت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كه ذكر كرديم، ثابت مى‌كند كه اعلام فوت اشخاص به كسانى كه از فوت او اطلاع ندارند مكروه نسيت، بلكه اگر منظور از اعلام فوت اين باشد كه جمعيّت نمازگزار بيشتر شود، اعلام فوت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كراهت دارد، اين است كه گروهى به ميان مردم رفته، با ذكر آثار و افتخارات ميّت در حال چرخش باشند، اين اعلام به گونه مرسوم در جاهليّت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نووى در شرح صحيح مسلم نيز همين سخنان را تكرار كرده است</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زكريّا انصارى </w:t>
      </w:r>
      <w:r>
        <w:rPr>
          <w:rStyle w:val="FootnoteAnchor"/>
          <w:rtl w:val="true"/>
        </w:rPr>
        <w:footnoteReference w:id="646"/>
      </w:r>
      <w:r>
        <w:rPr>
          <w:rFonts w:ascii="Amiri" w:hAnsi="Amiri" w:eastAsia="Amiri" w:cs="Amiri"/>
          <w:color w:val="111111"/>
          <w:sz w:val="28"/>
          <w:sz w:val="28"/>
          <w:szCs w:val="28"/>
          <w:rtl w:val="true"/>
          <w:lang w:bidi="ar-SA"/>
        </w:rPr>
        <w:t xml:space="preserve">، محمّد بن شربينى </w:t>
      </w:r>
      <w:r>
        <w:rPr>
          <w:rStyle w:val="FootnoteAnchor"/>
          <w:rtl w:val="true"/>
        </w:rPr>
        <w:footnoteReference w:id="647"/>
      </w:r>
      <w:r>
        <w:rPr>
          <w:rFonts w:ascii="Amiri" w:hAnsi="Amiri" w:eastAsia="Amiri" w:cs="Amiri"/>
          <w:color w:val="111111"/>
          <w:sz w:val="28"/>
          <w:sz w:val="28"/>
          <w:szCs w:val="28"/>
          <w:rtl w:val="true"/>
          <w:lang w:bidi="ar-SA"/>
        </w:rPr>
        <w:t>، ابن عابدين</w:t>
      </w:r>
      <w:r>
        <w:rPr>
          <w:rStyle w:val="FootnoteAnchor"/>
          <w:rtl w:val="true"/>
        </w:rPr>
        <w:footnoteReference w:id="648"/>
      </w:r>
      <w:r>
        <w:rPr>
          <w:rFonts w:ascii="IRNazanin" w:hAnsi="IRNazanin" w:eastAsia="IRNazanin"/>
          <w:color w:val="111111"/>
          <w:sz w:val="28"/>
          <w:sz w:val="28"/>
          <w:szCs w:val="28"/>
          <w:rtl w:val="true"/>
          <w:lang w:bidi="fa-IR"/>
        </w:rPr>
        <w:t xml:space="preserve">، ألبانى </w:t>
      </w:r>
      <w:r>
        <w:rPr>
          <w:rStyle w:val="FootnoteAnchor"/>
          <w:rtl w:val="true"/>
        </w:rPr>
        <w:footnoteReference w:id="649"/>
      </w:r>
      <w:r>
        <w:rPr>
          <w:rFonts w:ascii="IRNazanin" w:hAnsi="IRNazanin" w:eastAsia="IRNazanin"/>
          <w:color w:val="111111"/>
          <w:sz w:val="28"/>
          <w:sz w:val="28"/>
          <w:szCs w:val="28"/>
          <w:rtl w:val="true"/>
          <w:lang w:bidi="fa-IR"/>
        </w:rPr>
        <w:t xml:space="preserve">، ابن عبد الهادى </w:t>
      </w:r>
      <w:r>
        <w:rPr>
          <w:rStyle w:val="FootnoteAnchor"/>
          <w:rtl w:val="true"/>
        </w:rPr>
        <w:footnoteReference w:id="650"/>
      </w:r>
      <w:r>
        <w:rPr>
          <w:rFonts w:ascii="IRNazanin" w:hAnsi="IRNazanin" w:eastAsia="IRNazanin"/>
          <w:color w:val="111111"/>
          <w:sz w:val="28"/>
          <w:sz w:val="28"/>
          <w:szCs w:val="28"/>
          <w:rtl w:val="true"/>
          <w:lang w:bidi="fa-IR"/>
        </w:rPr>
        <w:t xml:space="preserve">ومناوى </w:t>
      </w:r>
      <w:r>
        <w:rPr>
          <w:rStyle w:val="FootnoteAnchor"/>
          <w:rtl w:val="true"/>
        </w:rPr>
        <w:footnoteReference w:id="651"/>
      </w:r>
      <w:r>
        <w:rPr>
          <w:rFonts w:ascii="IRNazanin" w:hAnsi="IRNazanin" w:eastAsia="IRNazanin"/>
          <w:color w:val="111111"/>
          <w:sz w:val="28"/>
          <w:sz w:val="28"/>
          <w:szCs w:val="28"/>
          <w:rtl w:val="true"/>
          <w:lang w:bidi="fa-IR"/>
        </w:rPr>
        <w:t>حكم به كراهت اعلام فوت را اختصاص داده‌اند به اعلام فوت به گونه‌اى كه در زمان جاهليّت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فقهاى اهل سنّت امروزى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فوت،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نوحه سرايى، وجود دارد؟ چگونه شما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روايات نهى از اعلام فوت،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اعلام فوت به گونه مرسوم در دوران جاهليّت مى‌كنيد،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گروه از روايات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خصوص نوحه‌سرايى دوران جاهليّت نمى‌كنيد، بلكه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نوحه‌سرايى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بعضى روايات استفاده مى‌شود مراد از نوحه‌سرايى كه از آن نهى شده، خصوص نوحه سرايى مشتمل بر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از پيامبر صلى الله عليه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ننهي الناس عن النياحة وأن يندب الرجل بما ليس فيه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را فقط از نوحه‌سرايى و يادآورى مرد به آنچه در او نيست، نهى كرده‌ايم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مى‌گيريم كه اين گروه از روايات دلالت بر حرام بودن نوحه‌سرايى به‌طور مطلق ندارد، زيرا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متن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نهى از نوحه‌سرايى نشده است، بلكه فقط به عنوان كارى باقيمانده از دوران جاهليّت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فقط شامل نوحه‌سرايى به گونه مرسوم در دوران جاهليّت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بعضى روايات، حمل مى‌شوند بر نوحه‌سرايى كه مشتمل بر دروغ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گروه سوم</w:t>
      </w:r>
    </w:p>
    <w:p>
      <w:pPr>
        <w:pStyle w:val="BookText"/>
        <w:rPr/>
      </w:pPr>
      <w:r>
        <w:rPr>
          <w:rFonts w:ascii="IRNazanin" w:hAnsi="IRNazanin" w:eastAsia="IRNazanin"/>
          <w:color w:val="111111"/>
          <w:sz w:val="28"/>
          <w:sz w:val="28"/>
          <w:szCs w:val="28"/>
          <w:rtl w:val="true"/>
          <w:lang w:bidi="fa-IR"/>
        </w:rPr>
        <w:t>در گروه سوم از روايات، سه روايت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سه روايت قابل نقد و پاسخ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تمام اين روايات زنان نوحه‌خوان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سند اين روايات هيچ مشكلى ندارد و دلالت آنها نيز كامل است و از آنها حرمتِ نوحه‌سرايى استفاده مى‌شود، فقط شامل زنان نوحه‌خوان مى‌گردد و شامل مردان نوحه‌خوان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فقهاى اهل سنّت اين روايات را دليل بر حرام بودن مطلق نوحه‌سرايى براى زنان و مردان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رسول‌اللَّه صلى الله عليه و آله النائحة والمستمعة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ابوسعيد خدرى وابن عمر و ابن‌عبّاس و ابوهريره نقل شده است و تمام اين سندها ضعيف‌اند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ناصر البانى درباره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صحيح مسلم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زنان نوحه‌خوان و كسانى را كه نوحه‌هاى آنان را مى‌شنوند، نفرين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ضعيف است و آن را به صحيح مسلم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نمى‌دانم به چه جهت اين حديث به صحيح مسلم نسبت داده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طريق ابو سعيد خدرى و ابن عمر و ابن عبّاس و ابو هريره روايت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حديث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محمّد بن حسن بن عطيّه از پدرش و او از جدّش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بيهقى و احمد اين حديث را با اين سند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سند ضعيف است؛ زيرا زنجيره‌اى از راويان ضعيف در سند آن وجود دارد همچون عطيه عوفى، پسر و نوه‌اش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بقية بن وليد از ابو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رباح روايت مى‌كند كه نزد ابن عمر بود و او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ن حديث را بيهقى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وعفير بن معدان جدّاً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طبرانى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ابن عمر 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مجمع الزوائد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حسن بن عطيّه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سطر قبل عرض كرديم كه حسن بن عطيّه همين حديث را از طريق پدرش از ابو سعيد روايت كرده است؛ معلوم مى‌شود حسن بن عطيّه اين حديث را يك مرتبه از پدرش از أبو سعيد روايت كرده و يك مرتبه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بر ضعف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بزار و طبرانى در كتاب المعجم الكبير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مصباح ابو عبداللَّه وجود دارد و هيثمى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نديده‌ام كسى از او در كتابهاى رجالى ياد كند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حديث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عمر بن يزيد مدائنى روايت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ابي حسن سرى از ابوهريره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اين حديث را ذكر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ياد من نمى‌آيد و عمر بن يزيد كسى است كه حديثش نزد علما قابل پذيرش نيست</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ابن حجر عسقلانى نيز در كتاب تهذيب التهذيب </w:t>
      </w:r>
      <w:r>
        <w:rPr>
          <w:rStyle w:val="FootnoteAnchor"/>
          <w:rtl w:val="true"/>
        </w:rPr>
        <w:footnoteReference w:id="654"/>
      </w:r>
      <w:r>
        <w:rPr>
          <w:rFonts w:ascii="Amiri" w:hAnsi="Amiri" w:eastAsia="Amiri" w:cs="Amiri"/>
          <w:color w:val="111111"/>
          <w:sz w:val="28"/>
          <w:sz w:val="28"/>
          <w:szCs w:val="28"/>
          <w:rtl w:val="true"/>
          <w:lang w:bidi="ar-SA"/>
        </w:rPr>
        <w:t xml:space="preserve">و تلخيص الحبير </w:t>
      </w:r>
      <w:r>
        <w:rPr>
          <w:rStyle w:val="FootnoteAnchor"/>
          <w:rtl w:val="true"/>
        </w:rPr>
        <w:footnoteReference w:id="655"/>
      </w:r>
      <w:r>
        <w:rPr>
          <w:rFonts w:ascii="Amiri" w:hAnsi="Amiri" w:eastAsia="Amiri" w:cs="Amiri"/>
          <w:color w:val="111111"/>
          <w:sz w:val="28"/>
          <w:sz w:val="28"/>
          <w:szCs w:val="28"/>
          <w:rtl w:val="true"/>
          <w:lang w:bidi="ar-SA"/>
        </w:rPr>
        <w:t xml:space="preserve">به ضعيف </w:t>
      </w:r>
    </w:p>
    <w:p>
      <w:pPr>
        <w:pStyle w:val="BookText"/>
        <w:rPr/>
      </w:pPr>
      <w:r>
        <w:rPr>
          <w:rFonts w:ascii="Amiri" w:hAnsi="Amiri" w:eastAsia="Amiri" w:cs="Amiri"/>
          <w:color w:val="111111"/>
          <w:sz w:val="28"/>
          <w:sz w:val="28"/>
          <w:szCs w:val="28"/>
          <w:rtl w:val="true"/>
          <w:lang w:bidi="ar-SA"/>
        </w:rPr>
        <w:t>بودن سند اين روايت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استدلال به اين روايت براى اثبات حرمت نوحه‌سرايى به‌طور مطلق، مخدوش و مردود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ابو مالك اشعرى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النائحة إذا لم تتب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رواياتى كه در باره جواز نوحه‌خوانى زنان ذكر مى‌شود، تعارض دارد، لذا حمل مى‌شود بر نوحه‌خوانى بگونه‌اى كه در زمان جاهليّت مرسوم بوده است، و يا نوحه‌اى كه مشتمل بر دروغ و همراه با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امّ عطيّه نيز ادّعاى فقهاى اهل سنّت را ثابت نمى‌كند؛ زيرا رواياتى كه در خصوص بيعت گرفتن پيامبر صلى الله عليه و آله از زنان وارد شده، سه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تصريح شده كه پيامبر صلى الله عليه و آله از زنان تعهّد گرفت نوحه‌سرايى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مطلق است و هرگونه نوحه‌سرايى زنان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عطيّه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هنگام بيعت كردن زنان با او، از ما تعهّد گرفت تا نوحه‌سرايى نكنيم</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و 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هنگام بيعت، از زنان تعهّد گرفت تا نوحه‌سرايى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در زمان جاهليّت با ما در نوحه‌سرايى براى عزيزانمان كمك و همراهى كردند، آيا اجازه مى‌دهيد كه ما نيز آنان را در اين جهت كمك و همراهى كنيم؟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كمك و همراهى در نوحه‌سرايى وجود ندارد</w:t>
      </w:r>
      <w:r>
        <w:rPr>
          <w:rFonts w:eastAsia="IRNazanin" w:cs="IRNazanin"/>
          <w:color w:val="111111"/>
          <w:sz w:val="28"/>
          <w:szCs w:val="28"/>
          <w:rtl w:val="true"/>
          <w:lang w:bidi="fa-IR"/>
        </w:rPr>
        <w:t>.»</w:t>
      </w:r>
      <w:r>
        <w:rPr>
          <w:rStyle w:val="FootnoteAnchor"/>
          <w:rtl w:val="true"/>
        </w:rPr>
        <w:footnoteReference w:id="65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ديگر از روايات، پيامبر صلى الله عليه و آله به زنان اجازه نوحه‌سرايى پس از بيعت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بن حميد از ضحّاك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از زنان تعهّد گرفت تا نوحه‌سرايى نكنند،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به نوحه‌سرايى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كنتنّ لابدّ فاعلات فلا تخمشن وجهاً، ولا تخرقن ثوباً، ولا تحلقن شعراً، ولا تدعون بالويل، ولا تقلن هجراً، ولا تقلن إلّاحقّاً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انجام نوحه‌سرايى چاره‌اى نداريد، پس صورتهاى خود را خراش ندهيد وجامه خود را پاره نكنيد و موهاى خود را نتراشيد و نفرين ننماييد و سخنان زشت بر زبان نرانيد و چيزى جز سخن حقّ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ديگر از روايات، پيامبر صلى الله عليه و آله از زنان تعهّد مى‌گيرد نوحه سرايى زمان جاهليّت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مقيّد است و فقط نوحه‌سرايى دوران جاهليّت را ممنوع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حميد و ابن منذر از عكرمه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جَآءَكَ ا لْمُؤْمِنتُ يُبَايِعْنَكَ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يَعْصِينَكَ فِى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مراد از نافرمانى نكردن در معروف،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زنان با مردان نامحرم در يك مكان خلوت نكنند و ديگر اين‌كه نوحه را به صورتى كه در دروان جاهليّت انجام مى‌گرفت، ترك كنند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تنها راه جمع ميان اين روايات اين است كه بگوييم اطلاق گروه اوّل و اطلاق گروه دوم به وسيله گروه سوم تقييد مى‌خورد و نتيجه مى‌گيريم كه اگر نوحه سرايى زنان از قبيل نوحه سرايى دوران جاهليت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سخنان زشت و دروغ، به صورت متقابل و همراه با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نوحه سرايى آنان از اين قبيل نباشد جايز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همان فتوايى است كه بعضى از فقهاى مالكيّه و اكثر فقهاى شيعه صادر كرده‌اند</w:t>
      </w:r>
      <w:r>
        <w:rPr>
          <w:rFonts w:eastAsia="Amiri" w:cs="Amiri" w:ascii="Amiri" w:hAnsi="Amiri"/>
          <w:color w:val="111111"/>
          <w:sz w:val="28"/>
          <w:szCs w:val="28"/>
          <w:rtl w:val="true"/>
          <w:lang w:bidi="ar-SA"/>
        </w:rPr>
        <w:t xml:space="preserve">. </w:t>
      </w:r>
      <w:bookmarkStart w:id="409" w:name="pg7_335"/>
    </w:p>
    <w:p>
      <w:pPr>
        <w:pStyle w:val="Heading5"/>
        <w:numPr>
          <w:ilvl w:val="4"/>
          <w:numId w:val="1"/>
        </w:numPr>
        <w:rPr/>
      </w:pPr>
      <w:bookmarkStart w:id="410" w:name="__RefHeading___Toc1551068_1490000891"/>
      <w:bookmarkStart w:id="411" w:name="_Toc153"/>
      <w:bookmarkEnd w:id="409"/>
      <w:bookmarkEnd w:id="410"/>
      <w:r>
        <w:rPr>
          <w:rtl w:val="true"/>
        </w:rPr>
        <w:t>ج</w:t>
      </w:r>
      <w:r>
        <w:rPr>
          <w:rtl w:val="true"/>
        </w:rPr>
        <w:t xml:space="preserve">) </w:t>
      </w:r>
      <w:r>
        <w:rPr>
          <w:rtl w:val="true"/>
        </w:rPr>
        <w:t>دليل ما بر جواز نوحه سرايى‌</w:t>
      </w:r>
      <w:bookmarkEnd w:id="411"/>
    </w:p>
    <w:p>
      <w:pPr>
        <w:pStyle w:val="BookText"/>
        <w:rPr/>
      </w:pPr>
      <w:r>
        <w:rPr>
          <w:rFonts w:ascii="Amiri" w:hAnsi="Amiri" w:eastAsia="Amiri" w:cs="Amiri"/>
          <w:color w:val="111111"/>
          <w:sz w:val="28"/>
          <w:sz w:val="28"/>
          <w:szCs w:val="28"/>
          <w:rtl w:val="true"/>
          <w:lang w:bidi="ar-SA"/>
        </w:rPr>
        <w:t>اكثر فقهاى شيعه نوحه‌سرايى در عزاداريها را براى مردان و زنان در صورتى كه همراه با مفسده‌اى نباشد، جايز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 جواز نوحه سرايى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و روايتى كه دلالت بر ممنوعيت نوحه‌سرايى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رواياتى كه فقهاى اهل سنّت به آن استدلال كرده‌اند مخدوش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و ابو وائل از اصحاب پيامبر صلى الله عليه و آله به نوحه‌سرايى گوش مى‌كردند و گريه مى‌نمودند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پس از رحلت رسول صلى الله عليه و آله اين گونه نوحه سرايى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أجاب ربّاً دعاه، يا أبتاه من جنّة الفردوس مأواه؛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دعوت پروردگارت را اجابت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بهشت فردوس جايگاه توست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وقتى پيامبر صلى الله عليه و آله رحلت فرمود، ابوبكر كنار جسد مباركش نشست و لبهايش را ميان دو چشمان آن حضرت و دستهايش را بر روى شقيقه‌هاى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نبيّاه، واخليلاه، واصفيّاه؛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صفيّ خدا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بعضى 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عينى و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انصاف تصريح كرده‌اند كه نوحه سرايى حضرت زهرا عليها السلام و ابوبكر دليل روشنى است بر اينكه اگر نوحه‌سرايى از نوع مرسوم در دوران جاهليّت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دروغ و سيلى زدن به صورت و ساير مفاسد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r>
        <w:rPr>
          <w:rStyle w:val="FootnoteAnchor"/>
          <w:rtl w:val="true"/>
        </w:rPr>
        <w:footnoteReference w:id="663"/>
      </w:r>
      <w:bookmarkStart w:id="412" w:name="pg7_337"/>
    </w:p>
    <w:p>
      <w:pPr>
        <w:pStyle w:val="BookText"/>
        <w:rPr/>
      </w:pPr>
      <w:bookmarkEnd w:id="412"/>
      <w:r>
        <w:rPr>
          <w:rFonts w:ascii="IRNazanin" w:hAnsi="IRNazanin" w:eastAsia="IRNazanin"/>
          <w:color w:val="111111"/>
          <w:sz w:val="28"/>
          <w:sz w:val="28"/>
          <w:szCs w:val="28"/>
          <w:rtl w:val="true"/>
          <w:lang w:bidi="fa-IR"/>
        </w:rPr>
        <w:t>و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بى‌انصافى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نوحه‌سرايى حضرت زهرا عليه السلام و ابوبكر دليلى براى جواز نوحه‌سرايى نيست، بلكه توجيه صدور اين عمل از آنان اين است كه آنان هنگامى اين عمل را انجام داده‌اند كه هنوز روايات نهى از نوحه سرايى به آنان نرسيده بود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از شوكانى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رواياتى كه در ظاهر بعضى از آنها هنگام بيعت با پيامبر صلى الله عليه و آله صادر شده، به اشخاصى مانند حضرت زهرا عليها السلام وابوبكر نرسيده باشد؟</w:t>
      </w:r>
      <w:r>
        <w:rPr>
          <w:rFonts w:eastAsia="IRNazanin" w:cs="IRNazanin"/>
          <w:color w:val="111111"/>
          <w:sz w:val="28"/>
          <w:szCs w:val="28"/>
          <w:rtl w:val="true"/>
          <w:lang w:bidi="fa-IR"/>
        </w:rPr>
        <w:t>!</w:t>
      </w:r>
    </w:p>
    <w:p>
      <w:pPr>
        <w:pStyle w:val="Heading4"/>
        <w:numPr>
          <w:ilvl w:val="3"/>
          <w:numId w:val="1"/>
        </w:numPr>
        <w:rPr/>
      </w:pPr>
      <w:bookmarkStart w:id="413" w:name="__RefHeading___Toc1551070_1490000891"/>
      <w:bookmarkStart w:id="414" w:name="_Toc154"/>
      <w:bookmarkEnd w:id="413"/>
      <w:r>
        <w:rPr/>
        <w:t>2</w:t>
      </w:r>
      <w:r>
        <w:rPr>
          <w:rtl w:val="true"/>
        </w:rPr>
        <w:t xml:space="preserve">. </w:t>
      </w:r>
      <w:r>
        <w:rPr>
          <w:rtl w:val="true"/>
        </w:rPr>
        <w:t>طعام خوردن در عزاداريها</w:t>
      </w:r>
      <w:bookmarkEnd w:id="414"/>
    </w:p>
    <w:p>
      <w:pPr>
        <w:pStyle w:val="BookText"/>
        <w:rPr/>
      </w:pPr>
      <w:r>
        <w:rPr>
          <w:rFonts w:ascii="IRNazanin" w:hAnsi="IRNazanin" w:eastAsia="IRNazanin"/>
          <w:color w:val="111111"/>
          <w:sz w:val="28"/>
          <w:sz w:val="28"/>
          <w:szCs w:val="28"/>
          <w:rtl w:val="true"/>
          <w:lang w:bidi="fa-IR"/>
        </w:rPr>
        <w:t>نظر تمام فقهاى شيعه اين است كه اهل مصيبت به شركت‌كنندگان در عزا و خوردن شركت كنندگان در خانه صاحب عزا استحباب ندارد، بلكه بسيارى از آنها اين عمل را مكروه مى‌دانند</w:t>
      </w:r>
      <w:r>
        <w:rPr>
          <w:rStyle w:val="FootnoteAnchor"/>
          <w:rtl w:val="true"/>
        </w:rPr>
        <w:footnoteReference w:id="665"/>
      </w:r>
      <w:r>
        <w:rPr>
          <w:rFonts w:ascii="Amiri" w:hAnsi="Amiri" w:eastAsia="Amiri" w:cs="Amiri"/>
          <w:color w:val="111111"/>
          <w:sz w:val="28"/>
          <w:sz w:val="28"/>
          <w:szCs w:val="28"/>
          <w:rtl w:val="true"/>
          <w:lang w:bidi="ar-SA"/>
        </w:rPr>
        <w:t xml:space="preserve">؛ به دليل فرمايش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الجاهليّة؛ غذا خوردن نزد اهل مصيبت از كارهاى دوران جاهليّت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فقهاى اهل سنّت نيز در اين جهت با فقهاى شيعه توافق دارند</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 برعكس طعام دادن به صاحب عزا و اهل مصيبت تا سه روز استحباب دارد، به اين دليل كه وقتى جعفر بن ابيطالب كشته شد، رسول خدا صلى الله عليه و آله به حضرت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به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تا سه روز براى اسماء بنت عميس غذا ببرد</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لذا شايسته است مبلّغان محترم اين موضوع را در سخنرانيها تذكّر دهند و مردم </w:t>
      </w:r>
      <w:bookmarkStart w:id="415" w:name="pg7_339"/>
    </w:p>
    <w:p>
      <w:pPr>
        <w:pStyle w:val="BookText"/>
        <w:rPr/>
      </w:pPr>
      <w:bookmarkEnd w:id="415"/>
      <w:r>
        <w:rPr>
          <w:rFonts w:ascii="IRNazanin" w:hAnsi="IRNazanin" w:eastAsia="IRNazanin"/>
          <w:color w:val="111111"/>
          <w:sz w:val="28"/>
          <w:sz w:val="28"/>
          <w:szCs w:val="28"/>
          <w:rtl w:val="true"/>
          <w:lang w:bidi="fa-IR"/>
        </w:rPr>
        <w:t>را نسبت به اين مطلب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آن شرعاً ممنوع نيست، ولى از آنجا كه اين عمل استحباب ندارد، شايسته است مردم را به انجام كارهايى كه داراى ثواب براى خود و ميّت است، تشويق نمايند</w:t>
      </w:r>
      <w:r>
        <w:rPr>
          <w:rFonts w:eastAsia="IRNazanin" w:cs="IRNazanin"/>
          <w:color w:val="111111"/>
          <w:sz w:val="28"/>
          <w:szCs w:val="28"/>
          <w:rtl w:val="true"/>
          <w:lang w:bidi="fa-IR"/>
        </w:rPr>
        <w:t>.</w:t>
      </w:r>
    </w:p>
    <w:p>
      <w:pPr>
        <w:pStyle w:val="Heading4"/>
        <w:numPr>
          <w:ilvl w:val="3"/>
          <w:numId w:val="1"/>
        </w:numPr>
        <w:rPr/>
      </w:pPr>
      <w:bookmarkStart w:id="416" w:name="__RefHeading___Toc1551072_1490000891"/>
      <w:bookmarkStart w:id="417" w:name="_Toc155"/>
      <w:bookmarkEnd w:id="416"/>
      <w:r>
        <w:rPr/>
        <w:t>3</w:t>
      </w:r>
      <w:r>
        <w:rPr>
          <w:rtl w:val="true"/>
        </w:rPr>
        <w:t xml:space="preserve">. </w:t>
      </w:r>
      <w:r>
        <w:rPr>
          <w:rtl w:val="true"/>
        </w:rPr>
        <w:t>برپايى مراسم عزا</w:t>
      </w:r>
      <w:bookmarkEnd w:id="417"/>
    </w:p>
    <w:p>
      <w:pPr>
        <w:pStyle w:val="BookText"/>
        <w:rPr/>
      </w:pPr>
      <w:r>
        <w:rPr>
          <w:rFonts w:ascii="IRNazanin" w:hAnsi="IRNazanin" w:eastAsia="IRNazanin"/>
          <w:color w:val="111111"/>
          <w:sz w:val="28"/>
          <w:sz w:val="28"/>
          <w:szCs w:val="28"/>
          <w:rtl w:val="true"/>
          <w:lang w:bidi="fa-IR"/>
        </w:rPr>
        <w:t>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تسليت گفتن و دلدارى دادن اهل مصيبت و دعا براى ميّت با حضور در خانه و مكان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 مسلمانان، سنّت رسول خدا صلى الله عليه و آله است و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همواره اين سنّت را در طول تاريخ پاس داشته‌اند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استحباب برگزارى مراسم عزا بسيار فراوان است و نيازى به ذكر نيست؛ كافى است به كتابهاى فقهى و حديثى شيعه و اهل سنّت مراجعه شود</w:t>
      </w:r>
      <w:r>
        <w:rPr>
          <w:rFonts w:eastAsia="IRNazanin" w:cs="IRNazanin"/>
          <w:color w:val="111111"/>
          <w:sz w:val="28"/>
          <w:szCs w:val="28"/>
          <w:rtl w:val="true"/>
          <w:lang w:bidi="fa-IR"/>
        </w:rPr>
        <w:t xml:space="preserve">. </w:t>
      </w:r>
      <w:r>
        <w:rPr>
          <w:rStyle w:val="FootnoteAnchor"/>
          <w:rtl w:val="true"/>
        </w:rPr>
        <w:footnoteReference w:id="668"/>
      </w:r>
      <w:bookmarkStart w:id="418" w:name="pg7_341"/>
    </w:p>
    <w:p>
      <w:pPr>
        <w:pStyle w:val="Heading2"/>
        <w:numPr>
          <w:ilvl w:val="1"/>
          <w:numId w:val="1"/>
        </w:numPr>
        <w:rPr/>
      </w:pPr>
      <w:bookmarkStart w:id="419" w:name="__RefHeading___Toc1551074_1490000891"/>
      <w:bookmarkStart w:id="420" w:name="_Toc156"/>
      <w:bookmarkEnd w:id="418"/>
      <w:bookmarkEnd w:id="419"/>
      <w:r>
        <w:rPr/>
        <w:t>17</w:t>
      </w:r>
      <w:r>
        <w:rPr>
          <w:rtl w:val="true"/>
        </w:rPr>
        <w:t xml:space="preserve">. </w:t>
      </w:r>
      <w:r>
        <w:rPr>
          <w:rtl w:val="true"/>
        </w:rPr>
        <w:t>گريه و عزادارى براى امام حسين عليه السلام‌</w:t>
      </w:r>
      <w:bookmarkEnd w:id="420"/>
    </w:p>
    <w:p>
      <w:pPr>
        <w:pStyle w:val="Heading3"/>
        <w:numPr>
          <w:ilvl w:val="2"/>
          <w:numId w:val="1"/>
        </w:numPr>
        <w:rPr/>
      </w:pPr>
      <w:bookmarkStart w:id="421" w:name="__RefHeading___Toc1551076_1490000891"/>
      <w:bookmarkStart w:id="422" w:name="_Toc157"/>
      <w:bookmarkEnd w:id="421"/>
      <w:r>
        <w:rPr>
          <w:rtl w:val="true"/>
        </w:rPr>
        <w:t>شبهه‌</w:t>
      </w:r>
      <w:bookmarkEnd w:id="422"/>
    </w:p>
    <w:p>
      <w:pPr>
        <w:pStyle w:val="BookText"/>
        <w:rPr/>
      </w:pPr>
      <w:r>
        <w:rPr>
          <w:rFonts w:ascii="IRNazanin" w:hAnsi="IRNazanin" w:eastAsia="IRNazanin"/>
          <w:color w:val="111111"/>
          <w:sz w:val="28"/>
          <w:sz w:val="28"/>
          <w:szCs w:val="28"/>
          <w:rtl w:val="true"/>
          <w:lang w:bidi="fa-IR"/>
        </w:rPr>
        <w:t>يكى ديگر از دستاويزهاى وهّابيون براى تخريب چهره شيعيان، گريه و عزادارى پيروان اهل بيت عليهم السلام براى امام حسين عليه السلام و ياران او در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تبليغات خويش، حقيقت سوگوارى و عزادارى در تاسوعا و عاشوراى حسينى را واژگون و به صورتى انحرافى بازگو مى‌كنند و شيعه را متّهم به انجام كارهاى نامشروع در ايام محرّم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به سبب شهادت حسين بن على عليه السلام دو بدعت را در ميان مردم ايجاد كرد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بدعت اندوه و نوحه‌سرايى در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مردم به سر و صورت مى‌زنند، نعره و فرياد مى‌كنند، گريه مى‌كنند، تشنگى را تحمّل مى‌كنند، مرثيه‌خوانى مى‌كنند و در اشعار خود به بزرگان صدر اسلام ناسزا مى‌گويند و آنان را نفرين مى‌كنند و كسانى را كه در شهادت حسين عليه السلام بى‌تقصير بوده‌اند، با كسانى كه تقصير داشته‌اند، يكى كرده، حتّى صحابه و تابعين را دشنام مى‌دهند؛ آنان حكايتهايى را بازگو مى‌كنند كه بسيارى از آنها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كسانى كه اين كارها را ترويج مى‌كنند، ايجاد اختلاف و تفرقه ميان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اتّفاق مسلمانان نه واجب است و نه مستحبّ؛ بلكه برگزارى مراسم ناله و فغان و نوحه سرايى براى مصيبتهاى گذشته، از بزرگترين امورى است كه خداوند و پيامبرش آن را حرام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اظهار </w:t>
      </w:r>
      <w:bookmarkStart w:id="423" w:name="pg7_343"/>
    </w:p>
    <w:p>
      <w:pPr>
        <w:pStyle w:val="BookText"/>
        <w:rPr/>
      </w:pPr>
      <w:bookmarkEnd w:id="423"/>
      <w:r>
        <w:rPr>
          <w:rFonts w:ascii="IRNazanin" w:hAnsi="IRNazanin" w:eastAsia="IRNazanin"/>
          <w:color w:val="111111"/>
          <w:sz w:val="28"/>
          <w:sz w:val="28"/>
          <w:szCs w:val="28"/>
          <w:rtl w:val="true"/>
          <w:lang w:bidi="fa-IR"/>
        </w:rPr>
        <w:t>خوشحالى و سرور نيز چنين است</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وهّابيون در راستاى ترويج افكار و عقايد بى‌اساس ابن تيميّه و با هدف تخريب چهره شيعيان و ايجاد تفرقه ميان مسلمانان، حقيقت سوگوارى و عزادارى در عاشوراى حسينى را با ارائه گزارشهايى از بعضى كارهاى ناپسندى كه توسّط بعضى افراد جاهل و در بعضى از مناطق انجام مى‌گيرد، وارونه معرّفى مى‌كنند و اهل سنّت را به فاصله گرفتن از شيعيان تحريك مى‌نمايند</w:t>
      </w:r>
      <w:r>
        <w:rPr>
          <w:rFonts w:eastAsia="IRNazanin" w:cs="IRNazanin"/>
          <w:color w:val="111111"/>
          <w:sz w:val="28"/>
          <w:szCs w:val="28"/>
          <w:rtl w:val="true"/>
          <w:lang w:bidi="fa-IR"/>
        </w:rPr>
        <w:t>.</w:t>
      </w:r>
    </w:p>
    <w:p>
      <w:pPr>
        <w:pStyle w:val="Heading3"/>
        <w:numPr>
          <w:ilvl w:val="2"/>
          <w:numId w:val="1"/>
        </w:numPr>
        <w:rPr/>
      </w:pPr>
      <w:bookmarkStart w:id="424" w:name="__RefHeading___Toc1551078_1490000891"/>
      <w:bookmarkStart w:id="425" w:name="_Toc158"/>
      <w:bookmarkEnd w:id="424"/>
      <w:r>
        <w:rPr>
          <w:rtl w:val="true"/>
        </w:rPr>
        <w:t>پاسخ شبهه‌</w:t>
      </w:r>
      <w:bookmarkEnd w:id="425"/>
    </w:p>
    <w:p>
      <w:pPr>
        <w:pStyle w:val="Heading4"/>
        <w:numPr>
          <w:ilvl w:val="3"/>
          <w:numId w:val="1"/>
        </w:numPr>
        <w:rPr/>
      </w:pPr>
      <w:bookmarkStart w:id="426" w:name="__RefHeading___Toc1551080_1490000891"/>
      <w:bookmarkStart w:id="427" w:name="_Toc159"/>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براى پاسخ به پرسشها و شبهاتى كه درباره سوگوارى در عاشوراى حسينى مطرح مى‌شود و در راستاى معرّفى حقيقت سوگوارى شيعيان در عاشورا و زدودن اتّهامهاى بى اساس، لازم است در محور سه موضوع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حسين عليه السلام چه امتيازى دارد كه شيعيان همه ساله به مدّت ده روز به طور گسترده براى او عزادارى مى‌كنند؟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شيعيان از برگزارى مراسم عزادارى به صورت گسترده براى امام حسين عليه السلام و يارانش چيست؟ و آيا اين اهداف مورد تأييد قرآن و سنّت نبوى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در سوگوارى امام حسين عليه السلام از چه شيوه‌هايى استفاده مى‌كنند؟ آيا تمام كارهايى كه شيعيان به عنوان مراسم عزادارى انجام مى‌دهند مطابق با شريعت اسلام است؟</w:t>
      </w:r>
    </w:p>
    <w:p>
      <w:pPr>
        <w:pStyle w:val="BookText"/>
        <w:rPr/>
      </w:pPr>
      <w:r>
        <w:rPr>
          <w:rFonts w:ascii="IRNazanin" w:hAnsi="IRNazanin" w:eastAsia="IRNazanin"/>
          <w:color w:val="111111"/>
          <w:sz w:val="28"/>
          <w:sz w:val="28"/>
          <w:szCs w:val="28"/>
          <w:rtl w:val="true"/>
          <w:lang w:bidi="fa-IR"/>
        </w:rPr>
        <w:t>پاسخ به اين سه پرسش، پاسخى جامع به اشخاصى معاند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 راهنمايى براى برادران اهل سنّت خواهد بود</w:t>
      </w:r>
      <w:r>
        <w:rPr>
          <w:rFonts w:eastAsia="IRNazanin" w:cs="IRNazanin"/>
          <w:color w:val="111111"/>
          <w:sz w:val="28"/>
          <w:szCs w:val="28"/>
          <w:rtl w:val="true"/>
          <w:lang w:bidi="fa-IR"/>
        </w:rPr>
        <w:t>.</w:t>
      </w:r>
    </w:p>
    <w:p>
      <w:pPr>
        <w:pStyle w:val="Heading4"/>
        <w:numPr>
          <w:ilvl w:val="3"/>
          <w:numId w:val="1"/>
        </w:numPr>
        <w:rPr/>
      </w:pPr>
      <w:bookmarkStart w:id="428" w:name="__RefHeading___Toc1551082_1490000891"/>
      <w:bookmarkStart w:id="429" w:name="_Toc160"/>
      <w:bookmarkEnd w:id="428"/>
      <w:r>
        <w:rPr>
          <w:rtl w:val="true"/>
        </w:rPr>
        <w:t>الف</w:t>
      </w:r>
      <w:r>
        <w:rPr>
          <w:rtl w:val="true"/>
        </w:rPr>
        <w:t xml:space="preserve">) </w:t>
      </w:r>
      <w:r>
        <w:rPr>
          <w:rtl w:val="true"/>
        </w:rPr>
        <w:t>امام حسين عليه السلام و امتيازات شهادت او به روايت اهل سنّت‌</w:t>
      </w:r>
      <w:bookmarkEnd w:id="4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شهادت امام حسين عليه السلام در كتابهاى حديثى و تفسيرى اهل سنّت امتيازاتى </w:t>
      </w:r>
    </w:p>
    <w:p>
      <w:pPr>
        <w:pStyle w:val="BookText"/>
        <w:rPr/>
      </w:pPr>
      <w:r>
        <w:rPr>
          <w:rFonts w:ascii="IRNazanin" w:hAnsi="IRNazanin" w:eastAsia="IRNazanin"/>
          <w:color w:val="111111"/>
          <w:sz w:val="28"/>
          <w:sz w:val="28"/>
          <w:szCs w:val="28"/>
          <w:rtl w:val="true"/>
          <w:lang w:bidi="fa-IR"/>
        </w:rPr>
        <w:t>ذكر شده كه براى هيچ شخصيّتى ذكر نشده است؛ اكنون ما به نمونه‌هايى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آسمان در شهادت امام حسين عليه السلام</w:t>
      </w:r>
    </w:p>
    <w:p>
      <w:pPr>
        <w:pStyle w:val="BookText"/>
        <w:rPr/>
      </w:pPr>
      <w:r>
        <w:rPr>
          <w:rFonts w:ascii="Amiri" w:hAnsi="Amiri" w:eastAsia="Amiri" w:cs="Amiri"/>
          <w:color w:val="111111"/>
          <w:sz w:val="28"/>
          <w:sz w:val="28"/>
          <w:szCs w:val="28"/>
          <w:rtl w:val="true"/>
          <w:lang w:bidi="ar-SA"/>
        </w:rPr>
        <w:t>از نضرةالأزديّه با سند صحيح نقل‌شده‌است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قتل‌الحسين بن عليّ مطرت السماء دماً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حسين بن على عليه السلام به شهادت رسيد، آسمان خون باريد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عساكر از قرّة بن خالد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بكت السماء على أحد إلّاعلى يحيى بن زكريّا والحسين بن على، وحمرتها بكاؤها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فقط بر مرگ دو نفر گريه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فرزند زكريّا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آسمان، قرمزى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گوناگونى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على أحمرت آفاق السماء</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حسين بن على عليه السلام به شهادت رسيد، افق‌هاى آسمان قرمز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پيامبر صلى الله عليه و آله و سلم بر شهادت حسين عليه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گوناگون و با سندهاى بسيار قوى نقل شده است كه جبرئيل عليه السلام خبر شهادت امام‌حسين عليه السلام به دست مردم را به پيامبر صلى الله عليه و آله و سلم داد و آن حضرت بر اوگريه‌كرد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 مؤمنان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 ذات يوم وإذاً عيناه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 أحدٌ، ما شأن عينيك تفيضان؟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عليه السلام قبل، فحدّثني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يقتل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قبضته من تراب، فاعطانيها،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خدمت پيامبر خدا صلى الله عليه و آله و سلم رسيدم، چشمان مباركش پر از اشك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ناراحت كرده است؟ چرا چشمان شما اشك آلود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شطّ فرات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تربتش را استشمام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دستش را دراز كرد و مقدارى خاك را گرفت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از چشمانم بى‌اختيار اشك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احمد و ابو يعلى و بزار و طبرانى روايت كرده‌اند و راويان آن ثقه هستند</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گوناگونى با سندهاى مختلف و معتبر با همين مضمون در كتابهاى حديثى اهل سنّت نقل شده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امّ سلمه بر حسين عليه السلام</w:t>
      </w:r>
    </w:p>
    <w:p>
      <w:pPr>
        <w:pStyle w:val="BookText"/>
        <w:rPr/>
      </w:pPr>
      <w:r>
        <w:rPr>
          <w:rFonts w:ascii="IRNazanin" w:hAnsi="IRNazanin" w:eastAsia="IRNazanin"/>
          <w:color w:val="111111"/>
          <w:sz w:val="28"/>
          <w:sz w:val="28"/>
          <w:szCs w:val="28"/>
          <w:rtl w:val="true"/>
          <w:lang w:bidi="fa-IR"/>
        </w:rPr>
        <w:t>سلمى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 سلمه رسيدم در حالى كه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را در عالم خواب ديدم كه سر و محاسن مباركش خاك آلود است،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شاهد كشته شدن حسين بودم</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خاكى كه در شهادت حسين عليه السلام خون شد</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 الله عليه و آله و سلم مشتى از خاك قرمز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مقدارى از خاكى است كه حسين در آنجا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خاك تبديل به خون شد، بدان كه حسين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را من در داخل شيشه‌اى كوچك گذاشتم، و در روز شهادت حسين عليه السلام ديدم آن خاك تبديل به خون شده است</w:t>
      </w:r>
      <w:r>
        <w:rPr>
          <w:rFonts w:eastAsia="IRNazanin" w:cs="IRNazanin"/>
          <w:color w:val="111111"/>
          <w:sz w:val="28"/>
          <w:szCs w:val="28"/>
          <w:rtl w:val="true"/>
          <w:lang w:bidi="fa-IR"/>
        </w:rPr>
        <w:t>.</w:t>
      </w:r>
      <w:r>
        <w:rPr>
          <w:rStyle w:val="FootnoteAnchor"/>
        </w:rPr>
        <w:footnoteReference w:id="67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حسين عليه السلام آزمايش عمومى</w:t>
      </w:r>
    </w:p>
    <w:p>
      <w:pPr>
        <w:pStyle w:val="BookText"/>
        <w:rPr/>
      </w:pPr>
      <w:r>
        <w:rPr>
          <w:rFonts w:ascii="IRNazanin" w:hAnsi="IRNazanin" w:eastAsia="IRNazanin"/>
          <w:color w:val="111111"/>
          <w:sz w:val="28"/>
          <w:sz w:val="28"/>
          <w:szCs w:val="28"/>
          <w:rtl w:val="true"/>
          <w:lang w:bidi="fa-IR"/>
        </w:rPr>
        <w:t>خالد بن عرفطه در روز شهادت امام حسين عليه السلام به عمارة بن يحيى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امّت من به زودى درباره رفتار خويش با اهل بيت من آزموده خواهيد شد</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هيثمى اين روايت را نقل مى‌كند و مى‌گويد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 و بزار اين روايت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راويانى كه در سند طبرانى وجود دارند، </w:t>
      </w:r>
    </w:p>
    <w:p>
      <w:pPr>
        <w:pStyle w:val="BookText"/>
        <w:rPr/>
      </w:pPr>
      <w:r>
        <w:rPr>
          <w:rFonts w:ascii="Amiri" w:hAnsi="Amiri" w:eastAsia="Amiri" w:cs="Amiri"/>
          <w:color w:val="111111"/>
          <w:sz w:val="28"/>
          <w:sz w:val="28"/>
          <w:szCs w:val="28"/>
          <w:rtl w:val="true"/>
          <w:lang w:bidi="ar-SA"/>
        </w:rPr>
        <w:t>غير از عماره، راويان صحيح هستند و ابن حبّان عماره را ثقه مى‌داند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جنّ بر امام حسين عليه السلام</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جنّ بر حسين عليه السلام نوحه سرايى مى‌كنند</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هيثمى راويان اين حديث را صحيح مى‌داند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كثير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صحيح است</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شگفتا از كسى مانند ابن كثير كه با وجود اين همه روايتهاى صحيح الاسناد در كتابهاى معتبر اهل سنّت با كمال بى‌انصافى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روايات از روايتهاى بى اساس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روايات دروغين را ساخته‌اند تا موضوع شهادت حسين عليه السلام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شهادت حسين عليه السلام يك مسئله بزرگى است، ولى هيچ يك از اين قضايايى كه آنها به دروغ ساخته‌اند واقع نشده است؛ زيرا وقايع مهمترى قبل از شهادت حسين عليه السلام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شهادت پدرش على عليه السلام و رحلت پيامبر صلى الله عليه و آله و 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يك از اين قضايا اتّفاق نيفتاده است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از ابن كثير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است رواياتى را كه با سندهاى صحيح در كتابهاى معتبر اهل سنّت از اشخاصى مانند طبرانى نقل مى‌شود و كسانى مانند هيثمى بر آنها مُهر تأييد مى‌زنند، رواياتى ساختگى و دروغين شمرده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چگونه شهادت حسين بن على عليه السلام را با آن همه ظلم و ستمى كه بر او و اهل </w:t>
      </w:r>
      <w:bookmarkStart w:id="430" w:name="pg7_353"/>
    </w:p>
    <w:p>
      <w:pPr>
        <w:pStyle w:val="BookText"/>
        <w:rPr/>
      </w:pPr>
      <w:bookmarkEnd w:id="430"/>
      <w:r>
        <w:rPr>
          <w:rFonts w:ascii="IRNazanin" w:hAnsi="IRNazanin" w:eastAsia="IRNazanin"/>
          <w:color w:val="111111"/>
          <w:sz w:val="28"/>
          <w:sz w:val="28"/>
          <w:szCs w:val="28"/>
          <w:rtl w:val="true"/>
          <w:lang w:bidi="fa-IR"/>
        </w:rPr>
        <w:t>بيت او روا داشتند، با شهادت على عليه السلام و رحلت پيامبر صلى الله عليه و آله و سلم و فرزندش ابراهيم مقايسه مى‌كنيد؟ سخن در عظمت و بزرگى اشخاص نيست، بلكه سخن در عظمت و چگونگى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كه چشمان خود را بر روى واقعيتهاى موجود ببندد و بدون ارائه يك دليل منطقى رواياتى را كه توسّط بزرگان از محدّثين اهل سنّت با سندهاى معتبر نقل شده، با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در خصوص امتيازات شهادت حسين بن على عليه السلام در كتابهاى اهل سنّت وجود دارد كه ما به خاطر ضعيف بودن سندهاى آنها نقل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آن روايات با سندهاى معتبرى در كتابهاى ما شيعيان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نتيجه مى‌گيريم كه شهادت حسين بن على عليه السلام مصيبت بزرگى در نزد خدا و پيامبرش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مصيبة عظيمة عند اللَّه نحتسبها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شهادت حسين بن على عليه السلام را مصيبتى بزرگ در نزد خداوند متعال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ويژگيهايى كه براى شهادت حسين بن على عليه السلام ذكر شد، براى هيچ‌يك از اولياى الهى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پاسخى است به كسانى كه شيعه را متّهم به بزرگ‌نمايى شهادت حسين بن على عليه السلام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حسين بن على عليه السلام در نزد خدا و پيامبر صلى الله عليه و آله و سلم، اهل بيت و صحابه پيامبر و حتى زمين و آسمان بزرگ است و نيازى به بزرگ‌نمايى ندارد</w:t>
      </w:r>
      <w:r>
        <w:rPr>
          <w:rFonts w:eastAsia="IRNazanin" w:cs="IRNazanin"/>
          <w:color w:val="111111"/>
          <w:sz w:val="28"/>
          <w:szCs w:val="28"/>
          <w:rtl w:val="true"/>
          <w:lang w:bidi="fa-IR"/>
        </w:rPr>
        <w:t>.</w:t>
      </w:r>
    </w:p>
    <w:p>
      <w:pPr>
        <w:pStyle w:val="Heading4"/>
        <w:numPr>
          <w:ilvl w:val="3"/>
          <w:numId w:val="1"/>
        </w:numPr>
        <w:rPr/>
      </w:pPr>
      <w:bookmarkStart w:id="431" w:name="__RefHeading___Toc1551084_1490000891"/>
      <w:bookmarkStart w:id="432" w:name="_Toc161"/>
      <w:bookmarkEnd w:id="431"/>
      <w:r>
        <w:rPr>
          <w:rtl w:val="true"/>
        </w:rPr>
        <w:t>ب</w:t>
      </w:r>
      <w:r>
        <w:rPr>
          <w:rtl w:val="true"/>
        </w:rPr>
        <w:t xml:space="preserve">) </w:t>
      </w:r>
      <w:r>
        <w:rPr>
          <w:rtl w:val="true"/>
        </w:rPr>
        <w:t>اهداف شيعيان در عزادارى امام حسين عليه السلام‌</w:t>
      </w:r>
      <w:bookmarkEnd w:id="4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اهدافى كه شيعيان در برپايى عزادارى حسين بن على عليهما السلام دنبال مى‌كنند، اهدافى بسيار مقدّس و مطابق با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چند نمونه از اين اهداف اشاره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منكرات</w:t>
      </w:r>
    </w:p>
    <w:p>
      <w:pPr>
        <w:pStyle w:val="BookText"/>
        <w:rPr/>
      </w:pPr>
      <w:r>
        <w:rPr>
          <w:rFonts w:ascii="IRNazanin" w:hAnsi="IRNazanin" w:eastAsia="IRNazanin"/>
          <w:color w:val="111111"/>
          <w:sz w:val="28"/>
          <w:sz w:val="28"/>
          <w:szCs w:val="28"/>
          <w:rtl w:val="true"/>
          <w:lang w:bidi="fa-IR"/>
        </w:rPr>
        <w:t>هر انسانى كه به بررسى تاريخ قيام عاشورا بپردازد، درمى‌يابد كه آنچه يزيد بن معاويه و يارانش با امام حسين عليه السلام و يارانش انجام دادند، چيزى جز منكرات و فساد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حرمت اهل بيت پيامبر صلى الله عليه و آله و سلم را هتك كردند، ظلم و ستم درباره آنان را به نهايت رسانيدند، شخصيتهاى محترم و مسلمان را با بدترين شيوه شهيد كردند و از اذيّت و آزار فرزندان و اهل بيت پيامبر صلى الله عليه و آله و سلم دريغ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منكراتى است كه همواره در جوامع بشرى توسّط عدّه‌اى ممكن است انجام بگيرد؛ چنانكه اكنون شاهد بى‌حرمتى به پيامبر عظيم الشان اسلام صلى الله عليه و آله و سلم در بعضى كشورها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چنين منكراتى در همه عصرها بر همه مسلمانان واجب و لازم است، و پايين‌ترين مرتبه نهى از منكر، آن است كه اشخاص نسبت به آن منكر انزجار قلبى داشته، اين انزجار را با انجام‌كارى ابراز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وذلك أضعف الايمان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شما شاهد انجام منكر بود، بايد اگر ممكن است با دست آن منكر را تغيير دهد و اگر توان آن را ندارد با زبانش، و اگر آن هم ممكن نبود با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پايين‌ترين مرتبه ايمان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با برپائى مراسم عزادارى حسين بن على عليه السلام يادآور منكراتى مى‌شود كه در آن زمان انجام شد و اكنون نيز ديگران انجام مى‌دهند، و در اين مراسم با تشكيل مراسم سخنرانى و نوحه‌سرايى و گريه بر مصائب امام حسين عليه السلام انزجار قلبى خويش را نسبت به اين منكرات اعلان مى‌دارد و سخنرانان با زبان خويش ديگران را از </w:t>
      </w:r>
    </w:p>
    <w:p>
      <w:pPr>
        <w:pStyle w:val="BookText"/>
        <w:rPr/>
      </w:pPr>
      <w:r>
        <w:rPr>
          <w:rFonts w:ascii="Amiri" w:hAnsi="Amiri" w:eastAsia="Amiri" w:cs="Amiri"/>
          <w:color w:val="111111"/>
          <w:sz w:val="28"/>
          <w:sz w:val="28"/>
          <w:szCs w:val="28"/>
          <w:rtl w:val="true"/>
          <w:lang w:bidi="ar-SA"/>
        </w:rPr>
        <w:t>انجام اين منكرات نهى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برادران اهل سنّت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اين كار توسّط تمام مسلمانان انجام مى‌گرفت و مردم دنيا متوجّه احترام پيامبر صلى الله عليه و آله و سلم و اهل‌بيت او در نزد مسلمانان مى‌شدند، اكنون شاهد بى‌احترامى به پيامبر مكرّم اسلام صلى الله عليه و آله و سلم بوديم؟</w:t>
      </w:r>
    </w:p>
    <w:p>
      <w:pPr>
        <w:pStyle w:val="BookText"/>
        <w:rPr/>
      </w:pPr>
      <w:r>
        <w:rPr>
          <w:rFonts w:ascii="IRNazanin" w:hAnsi="IRNazanin" w:eastAsia="IRNazanin"/>
          <w:color w:val="111111"/>
          <w:sz w:val="28"/>
          <w:sz w:val="28"/>
          <w:szCs w:val="28"/>
          <w:rtl w:val="true"/>
          <w:lang w:bidi="fa-IR"/>
        </w:rPr>
        <w:t>آيا چنين كارى نمى‌توانست نقطه عطف و زاويه‌اى براى ايجاد انسجام اسلامى باشد؟ چرا بعضى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برگزارى مراسم سوگوارى امام حسين عليه السلام به عنوان نقطه افتراق و مركز اختلاف ميان مسلمانان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نهى از منكر بر همه مسلمانان واجب نيست؟ آيا آنچه يزيد بن معاويه با امام حسين عليه السلام انجام داد، منكر نبود؟ آيا در اسلام براى ابراز انزجار قلبى نسبت به منكرات، مسير مشخّصى تعيين نشده است؟ و آيا منصفانه است تعدادى از مسلمانان كه به شيوه‌اى مخصوص اظهار نفرت نسبت به منكرات مى‌كنند، متّهم به بدعت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گرفتن و عبرت دادن مسلمانان</w:t>
      </w:r>
    </w:p>
    <w:p>
      <w:pPr>
        <w:pStyle w:val="BookText"/>
        <w:rPr/>
      </w:pPr>
      <w:r>
        <w:rPr>
          <w:rFonts w:ascii="IRNazanin" w:hAnsi="IRNazanin" w:eastAsia="IRNazanin"/>
          <w:color w:val="111111"/>
          <w:sz w:val="28"/>
          <w:sz w:val="28"/>
          <w:szCs w:val="28"/>
          <w:rtl w:val="true"/>
          <w:lang w:bidi="fa-IR"/>
        </w:rPr>
        <w:t>برگزارى مراسم عاشورا به هدف عبرت گرفتن و عبرت دادن مسلمانان انجام مى‌گيرد؛ زيرا فتنه وتوطئه توسّط دشمنان اسلام در هر زمانى با شيوه مخصوص به آن زمان طرّاحى مى‌شود و دشمنان با اغفال مسلمانان به اسلام ضربه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عدّه‌اى با طرح خارجى بودن امام حسين عليه السلام و يارانش مسلمانان را فريب دادند و در اين زمان با طرح رافضى بودن شيعيان، در صدد فريب مسلمانان‌اند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احياى مكتب جهاد و دفاع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مراسم عزادارى امام حسين عليه السلام آموزه‌هاى عاشورا به مسلمانان يادآورى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ايثار و فداكارى، درس شهادت و شهامت، درس آزادى و سربلندى، </w:t>
      </w:r>
      <w:bookmarkStart w:id="433" w:name="pg7_359"/>
    </w:p>
    <w:p>
      <w:pPr>
        <w:pStyle w:val="BookText"/>
        <w:rPr/>
      </w:pPr>
      <w:bookmarkEnd w:id="433"/>
      <w:r>
        <w:rPr>
          <w:rFonts w:ascii="Amiri" w:hAnsi="Amiri" w:eastAsia="Amiri" w:cs="Amiri"/>
          <w:color w:val="111111"/>
          <w:sz w:val="28"/>
          <w:sz w:val="28"/>
          <w:szCs w:val="28"/>
          <w:rtl w:val="true"/>
          <w:lang w:bidi="ar-SA"/>
        </w:rPr>
        <w:t>درسهايى هستند كه در عزادارى حسين بن على عليه السلام به مسلمانان تعليم داده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نتيجه آن را در عرصه‌هاى مختلف جهاد و فداكارى شاهد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مسلمانان جهان شاهد بودند كه تعدادى از جوانان سلحشور مكتب عاشورا در جنوب لبنان با تمسّك به امام حسين عليه السلام و يارانش در مقابل صهيونيسم و دشمنِ همه مسلمانان، با سربلندى تمام پيروز شدند و به تمام مسلمانان عزّت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اهل سنّت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با برپايى مراسم سوگوارى امام حسين عليه السلام و يادآورى اين واقعه عظيم و مصيبت بزرگ، درس عدالتخواهى، شهادت، شهامت، آزادى و سربلندى را تكرار مى‌كنند، شايسته اتهاماتى مانند كفر وبدعت و شرك‌اند؟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 به پيامبر صلى الله عليه و آله و سلم و اهل بيت عليهم السلام</w:t>
      </w:r>
    </w:p>
    <w:p>
      <w:pPr>
        <w:pStyle w:val="BookText"/>
        <w:rPr/>
      </w:pPr>
      <w:r>
        <w:rPr>
          <w:rFonts w:ascii="IRNazanin" w:hAnsi="IRNazanin" w:eastAsia="IRNazanin"/>
          <w:color w:val="111111"/>
          <w:sz w:val="28"/>
          <w:sz w:val="28"/>
          <w:szCs w:val="28"/>
          <w:rtl w:val="true"/>
          <w:lang w:bidi="fa-IR"/>
        </w:rPr>
        <w:t>يكى ديگر از اهداف شيعيان از برگزارى با شكوه مراسم عاشورا اظهار محبّت و مودّت به پيامبر صلى الله عليه و آله و سلم 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در اين مصيبت بزرگ، پيش از هر كسى پيامبر صلى الله عليه و آله و سلم و اميرالمؤمنان على عليه السلام و فاطمه زهرا عليها السلام عزادار و مصيبت ديده‌اند و اظهار عزادارى براى امام حسين عليه السلام، نمونه‌اى بارز از اظهار محبّت به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اظهار محبّت نبايد آلوده به كارهاى نامشروع و بى اساس شود</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551086_1490000891"/>
      <w:bookmarkStart w:id="435" w:name="_Toc162"/>
      <w:bookmarkEnd w:id="434"/>
      <w:r>
        <w:rPr>
          <w:rtl w:val="true"/>
        </w:rPr>
        <w:t>ج</w:t>
      </w:r>
      <w:r>
        <w:rPr>
          <w:rtl w:val="true"/>
        </w:rPr>
        <w:t xml:space="preserve">) </w:t>
      </w:r>
      <w:r>
        <w:rPr>
          <w:rtl w:val="true"/>
        </w:rPr>
        <w:t>شيوه‌هاى عزادارى و آسيب‌شناسى آنها</w:t>
      </w:r>
      <w:bookmarkEnd w:id="435"/>
    </w:p>
    <w:p>
      <w:pPr>
        <w:pStyle w:val="BookText"/>
        <w:rPr/>
      </w:pPr>
      <w:r>
        <w:rPr>
          <w:rFonts w:ascii="IRNazanin" w:hAnsi="IRNazanin" w:eastAsia="IRNazanin"/>
          <w:color w:val="111111"/>
          <w:sz w:val="28"/>
          <w:sz w:val="28"/>
          <w:szCs w:val="28"/>
          <w:rtl w:val="true"/>
          <w:lang w:bidi="fa-IR"/>
        </w:rPr>
        <w:t>شكّى نيست كه عزادارى در سوگ اولياى خدا و بخصوص امام حسين عليه السلام، همراهى با پيامبر صلى الله عليه و آله و سلم و على و فاطمه عليهما السلام و گامى بزرگ براى تحقّق اهداف مقدّسى است كه ذكر كرديم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شكّى نيست كه اقوام و ملّتها در برگزارى مراسم عزادارى شيوه‌هاى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شيوه بخصوصى براى عزادارى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w:t>
      </w:r>
    </w:p>
    <w:p>
      <w:pPr>
        <w:pStyle w:val="BookText"/>
        <w:rPr/>
      </w:pPr>
      <w:r>
        <w:rPr>
          <w:rFonts w:ascii="IRNazanin" w:hAnsi="IRNazanin" w:eastAsia="IRNazanin"/>
          <w:color w:val="111111"/>
          <w:sz w:val="28"/>
          <w:sz w:val="28"/>
          <w:szCs w:val="28"/>
          <w:rtl w:val="true"/>
          <w:lang w:bidi="fa-IR"/>
        </w:rPr>
        <w:t>برگزارى مراسم عزادارى به شيوه دوران جاهليّت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بايد مراسم عزادارى امام حسين عليه السلام به گونه‌اى باشد كه موجب وهن دين و سوء استفاده دشمنان اسلام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سالهاى اخير شاهد انجام كارهايى در عزادارى امام حسين عليه السلام توسّط بعضى از مردم هستيم كه به طور قطع آسيب جدّى به چهره حقيقى عزادارى عاشورا زده، راه را براى تبليغات مسموم دشمنان اهل بيت عليهم السلام هموار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لازم است كارهايى كه در عزادارى امام حسين عليه السلام و پيامبر صلى الله عليه و آله و سلم و ساير اولياى الهى انجام مى‌گيرد، گفته شود و آسيب‌شناسى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سياه</w:t>
      </w:r>
    </w:p>
    <w:p>
      <w:pPr>
        <w:pStyle w:val="BookText"/>
        <w:rPr/>
      </w:pPr>
      <w:r>
        <w:rPr>
          <w:rFonts w:ascii="IRNazanin" w:hAnsi="IRNazanin" w:eastAsia="IRNazanin"/>
          <w:color w:val="111111"/>
          <w:sz w:val="28"/>
          <w:sz w:val="28"/>
          <w:szCs w:val="28"/>
          <w:rtl w:val="true"/>
          <w:lang w:bidi="fa-IR"/>
        </w:rPr>
        <w:t>لباس يا پارچه سياه در بعضى جوامع بشرى سمبل اظهار غم و اندوه وعزا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عمامه و عبا و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مكروه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آيه و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طريق شيعه و نه از طريق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لباس سياه در مراسم عزادارى نهى نشده است، چنانكه در هيچ روايتى به پوشيدن لباس سياه در اين مراسم امر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پوشيدن لباس سياه در مراسم عزاداريها به عنوان سمبل اظهار غم و اندوه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كردن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يكى از شبهات گذشته، روشن شد كه هيچ دليلى از قرآن و روايات بر ممانعت اسلام از گريه كردن در مصائب وجود ندارد و تمام رواياتى كه در اين خصوص مورد استناد قرار گرفته بود، مخدوش و ناكافى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سيره رسول خدا صلى الله عليه و آله و سلم و صحابه و تابعين ثابت مى‌كند كه گريه‌كردن بر مصيبتى، بهترين راه ابراز محبّت و همدردى با عزاداران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نوحه سرايى</w:t>
      </w:r>
    </w:p>
    <w:p>
      <w:pPr>
        <w:pStyle w:val="BookText"/>
        <w:rPr/>
      </w:pPr>
      <w:r>
        <w:rPr>
          <w:rFonts w:ascii="IRNazanin" w:hAnsi="IRNazanin" w:eastAsia="IRNazanin"/>
          <w:color w:val="111111"/>
          <w:sz w:val="28"/>
          <w:sz w:val="28"/>
          <w:szCs w:val="28"/>
          <w:rtl w:val="true"/>
          <w:lang w:bidi="fa-IR"/>
        </w:rPr>
        <w:t>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ذكر مصائب و بيان خوبيهاى ميّت براى تحريك احساسات مردم در قالب شعر و يا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آلوده به دروغ، غلوّ و مطالب ذلّت‌آميز نشده باشد، حركتى در راستاى برگزارى بهتر مراسم عزادارى است و همانطور كه قبلًا گفته شد، هيچ دليل و برهانى بر حرمت و يا كراهت آن وجود ندارد، بلكه مطابق با سيره صحابه و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رواياتى كه پيروان ابن‌تيميّه براى اثبات حرمت نوحه سرايى ذكر كردند، به صورت علمى مورد نقد و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اعلام مى‌كنيم كه طرح مسائل غلوآميز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حسين اللّهى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زينب‌اللّهى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دادن آمارهاى غلط درباره لشكر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ومطالب 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تعبيرهايى همچون زينب مضطر، خواهش امام حسين عليه السلام از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مراجع عظام تقليد و مذهب شيعه نيست؛ بلكه بسيارى از مراجع تقليد شيعه نسبت به انجام اين اعمال هشدار داده، اعلان انزجار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روضه‌خوانى</w:t>
      </w:r>
    </w:p>
    <w:p>
      <w:pPr>
        <w:pStyle w:val="BookText"/>
        <w:rPr/>
      </w:pPr>
      <w:r>
        <w:rPr>
          <w:rFonts w:ascii="IRNazanin" w:hAnsi="IRNazanin" w:eastAsia="IRNazanin"/>
          <w:color w:val="111111"/>
          <w:sz w:val="28"/>
          <w:sz w:val="28"/>
          <w:szCs w:val="28"/>
          <w:rtl w:val="true"/>
          <w:lang w:bidi="fa-IR"/>
        </w:rPr>
        <w:t>روضه‌خوانى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ذكر وقايع عاشورا و مصائب اهل بيت عليهم السلام نيز تا زمانى كه آلوده به دروغ نشده و آنچه در مقاتل وجود دارد، بدون كم و زياد شدن براى مردم نقل شود، چيزى جز پرده‌بردارى از ظلمهاى ظالمان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سينه‌زنى و زنجيرزنى</w:t>
      </w:r>
    </w:p>
    <w:p>
      <w:pPr>
        <w:pStyle w:val="BookText"/>
        <w:rPr/>
      </w:pPr>
      <w:r>
        <w:rPr>
          <w:rFonts w:ascii="Amiri" w:hAnsi="Amiri" w:eastAsia="Amiri" w:cs="Amiri"/>
          <w:color w:val="111111"/>
          <w:sz w:val="28"/>
          <w:sz w:val="28"/>
          <w:szCs w:val="28"/>
          <w:rtl w:val="true"/>
          <w:lang w:bidi="ar-SA"/>
        </w:rPr>
        <w:t>سينه‌زنى و زنجيرزنى نيز يكى از شيوه‌هاى عزادارى است كه در اسلام از آن نهى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ديده نشده كه كسى از اهل سنّت در اين زمينه اشكال و شبهه‌اى داشته باشد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 است زنجيرهايى كه استفاده از آن موجب ضرر به بدن و خونريزى </w:t>
      </w:r>
    </w:p>
    <w:p>
      <w:pPr>
        <w:pStyle w:val="BookText"/>
        <w:rPr/>
      </w:pPr>
      <w:r>
        <w:rPr>
          <w:rFonts w:ascii="IRNazanin" w:hAnsi="IRNazanin" w:eastAsia="IRNazanin"/>
          <w:color w:val="111111"/>
          <w:sz w:val="28"/>
          <w:sz w:val="28"/>
          <w:szCs w:val="28"/>
          <w:rtl w:val="true"/>
          <w:lang w:bidi="fa-IR"/>
        </w:rPr>
        <w:t>مى‌گردد، مورد استفاده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طبل زدن و استفاده از آلات موسيقى</w:t>
      </w:r>
    </w:p>
    <w:p>
      <w:pPr>
        <w:pStyle w:val="BookText"/>
        <w:rPr/>
      </w:pPr>
      <w:r>
        <w:rPr>
          <w:rFonts w:ascii="IRNazanin" w:hAnsi="IRNazanin" w:eastAsia="IRNazanin"/>
          <w:color w:val="111111"/>
          <w:sz w:val="28"/>
          <w:sz w:val="28"/>
          <w:szCs w:val="28"/>
          <w:rtl w:val="true"/>
          <w:lang w:bidi="fa-IR"/>
        </w:rPr>
        <w:t>يقيناً استفاده از طبل در حدّى كه موجب برقرارى نظم در سينه‌زنى و زنجيرزنى شود، در اسلام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استفاده از طبل بگونه‌اى باشد كه حالت لهو و غنا داشته باشد، طبق نظر فقهاى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كارگيرى آلات موسيقى نيز از ديدگاه فقهاى شيعه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زنى</w:t>
      </w:r>
    </w:p>
    <w:p>
      <w:pPr>
        <w:pStyle w:val="BookText"/>
        <w:rPr/>
      </w:pPr>
      <w:r>
        <w:rPr>
          <w:rFonts w:ascii="IRNazanin" w:hAnsi="IRNazanin" w:eastAsia="IRNazanin"/>
          <w:color w:val="111111"/>
          <w:sz w:val="28"/>
          <w:sz w:val="28"/>
          <w:szCs w:val="28"/>
          <w:rtl w:val="true"/>
          <w:lang w:bidi="fa-IR"/>
        </w:rPr>
        <w:t xml:space="preserve">قمه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شمشير به سر و شكافتن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است كه امروزه موجب وهن مذهب شيعه شده و تصوير بسيار زشتى را از شيعه نمايان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فقهاى شيعه به دليل اينكه قمه‌زنى، وهن به مذهب شيعه است و يا موجب ضرر رسانيدن به خود مى‌باشد، آن را جايز نمى‌دانند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معرفى اين عمل توسّط وهّابيون به عنوان نماد عزادارى شيعيان، توطئه‌اى براى ايجاد تفرقه ميان مسلمانان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قاتلان امام حسين عليه السلام</w:t>
      </w:r>
    </w:p>
    <w:p>
      <w:pPr>
        <w:pStyle w:val="BookText"/>
        <w:rPr/>
      </w:pPr>
      <w:r>
        <w:rPr>
          <w:rFonts w:ascii="IRNazanin" w:hAnsi="IRNazanin" w:eastAsia="IRNazanin"/>
          <w:color w:val="111111"/>
          <w:sz w:val="28"/>
          <w:sz w:val="28"/>
          <w:szCs w:val="28"/>
          <w:rtl w:val="true"/>
          <w:lang w:bidi="fa-IR"/>
        </w:rPr>
        <w:t>لعن و نفرين كسانى كه در شهادت امام حسين عليه السلام و يارانش شركت داشتند، يكى از كارهاى پسنديده‌اى است كه در عزاداريهاى امام حسين عليه السلام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كار به پيروى از خداوند متعال و پيامبر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انديشمندان بزرگ اهل سنّت نيز لعن و نفرين بر يزيد بن معاويه و همراهانش را جايز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تفتازانى نقل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رضى يزيد بقتل الحسين وإهانته أهل البيت ممّا تواتر معناه، وإن </w:t>
      </w:r>
    </w:p>
    <w:p>
      <w:pPr>
        <w:pStyle w:val="BookText"/>
        <w:rPr/>
      </w:pPr>
      <w:r>
        <w:rPr>
          <w:rFonts w:ascii="Amiri" w:hAnsi="Amiri" w:eastAsia="Amiri" w:cs="Amiri"/>
          <w:color w:val="111111"/>
          <w:sz w:val="28"/>
          <w:sz w:val="28"/>
          <w:szCs w:val="28"/>
          <w:rtl w:val="true"/>
          <w:lang w:bidi="ar-SA"/>
        </w:rPr>
        <w:t>كان تفاصيله آحاداً، فنحن لا نتوقّف في شأنه، بل في إيمانه، لعنة اللَّه عليه وعلى أنصاره وأعوانه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دادن يزيد به كشته شدن حسين عليه السلام و نيز اهانت كردن او نسبت به اهل بيت عليهم السلام امرى شايع و متواتر است؛ اگر چه بعضى از مطالب ريزى كه در اين باره نقل شده،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شكّى در بى‌حرمتى و بى ايمانى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ياران و همراهانش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امام احمد بن حنبل از پدرش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لعن و نفرين كردن يزيد جايز است؟</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كه خداوند متعال او را لعن و نفرين كرده است لعن و نفرين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قرآن را خوانده‌ام ولى از لعن يزيد چيزى در قرآن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 لْأَرْضِ وَتُقَطّعُواْ أَرْحَامَكُمْ أُوْلئِكَ الَّذِينَ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كدام فساد بدتر از فسادى است كه يزيد انجام داد؟</w:t>
      </w:r>
      <w:r>
        <w:rPr>
          <w:rFonts w:eastAsia="Amiri" w:cs="Amiri" w:ascii="Amiri" w:hAnsi="Amiri"/>
          <w:color w:val="111111"/>
          <w:sz w:val="28"/>
          <w:szCs w:val="28"/>
          <w:rtl w:val="true"/>
          <w:lang w:bidi="ar-SA"/>
        </w:rPr>
        <w:t>!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آلوسى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توقّف في لعن يزيد، لكثرة أوصافه وارتكابه الكبائر في جميع أيّام تكليفه، ويكفي ما فعله أيّام استيلائه بأهل المدينة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والطاقة الكبرى ما فعله بأهل البيت ورضاه بقتل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واستبشاره بذلك واهانته لأهل بيته ممّا تواتر معناه، وإن تفاصيله آحاداً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بكفره وصرّح بلعنه جماعة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ناصر السنّة ابن </w:t>
      </w:r>
    </w:p>
    <w:p>
      <w:pPr>
        <w:pStyle w:val="BookText"/>
        <w:rPr/>
      </w:pPr>
      <w:r>
        <w:rPr>
          <w:rFonts w:ascii="Amiri" w:hAnsi="Amiri" w:eastAsia="Amiri" w:cs="Amiri"/>
          <w:color w:val="111111"/>
          <w:sz w:val="28"/>
          <w:sz w:val="28"/>
          <w:szCs w:val="28"/>
          <w:rtl w:val="true"/>
          <w:lang w:bidi="ar-SA"/>
        </w:rPr>
        <w:t>الجوزي وسبقه القاضي أبو يعلى</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 لعن و نفرين يزيد جايز است؛ زيرا او از زمانى كه به تكليف رسيد، همواره داراى اوصافى پليد بود و مرتكب گناهان كبيره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پليدى او همين بس كه با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مكّه چه‌ها كه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كار او آنچه است كه با اهل بيت پيامبر صلى الله عليه و آله و سلم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كشته شدن حسين بن على عليهما السلام رضايت داد و از شنيدن شهادت او خوشحال شد و به اهل بيت او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مسائل شايع و متواتر است، اگر چه جزئيات آن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انديشمندان يقين به كافر بودن او داشته، او را لعن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و ابويعلى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ادامه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يغلب على ظنّي أنّ الخبيث لم يكن مصدّقاً برسالة النبي صلى الله عليه و آله و سلم، وأنّ مجموع ما فعل مع أهل حرم اللَّه تعالى و أهل نبيّه صلى الله عليه و آله و سلم وعترته الطاهرين في الحياة وبعد الممات وما صدر منه من المخازي ليس بأضعف دلالة على عدم تصديقه من إلقاء ورقة من المصحف الشريف في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أذهب إلى جواز لعن مثله على التعيين ولولم يتصوّر أن يكون له مثلٌ من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توبته أضعف من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ابن زياد و ابن سعد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عزّ وجلّ عليهم أجمعين وعلى أنصارهم وعلى شيعتهم ومن مال إليهم إلى يوم الدين ما دمعت عين على أبي‌عبداللَّه الحسين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يخشى القال والقيل من التصريح بلعن ذلك الضليل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عزّ وجلّ مَنْ رضى بقتل الحسين ومن آذى عترة النبي صلى الله عليه و آله و سلم بغير حقّ من </w:t>
      </w:r>
    </w:p>
    <w:p>
      <w:pPr>
        <w:pStyle w:val="BookText"/>
        <w:rPr/>
      </w:pPr>
      <w:r>
        <w:rPr>
          <w:rFonts w:ascii="Amiri" w:hAnsi="Amiri" w:eastAsia="Amiri" w:cs="Amiri"/>
          <w:color w:val="111111"/>
          <w:sz w:val="28"/>
          <w:sz w:val="28"/>
          <w:szCs w:val="28"/>
          <w:rtl w:val="true"/>
          <w:lang w:bidi="ar-SA"/>
        </w:rPr>
        <w:t>غَصْبِهم حقّهم، فإنّه يكون لاعناً له، لدخوله تحت العموم دخولًا أوّليّاً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يخالف أحد في جواز اللعن بهذه الألفاظ ونحوها سوى ابن العربي المارّ ذكره وموافقيه،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يجوّزون لعن من رضى بقتل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لعمرى هو الضلال البعيد الّذي يكاد يزيد على ضلال يزيد</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ذهن من مى‌رسد، اين است كه اين آدم خبيث اعتقادى به رسالت پيامبر صلى الله عليه و آله و سلم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ظلم‌هايى كه به اهل حرمِ خدا و اهل حرمِ پيامبر صلى الله عليه و آله و سلم و به خاندان پاك پيامبر صلى الله عليه و آله و سلم روا داشت و نيز تمام رسوايى‌هايى كه پديد آورد، حاكى از آن است كه اعتقاد به نزول يك ورقه از آيات قرآن كريم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معتقدم لعن و نفرين چنين شخصى به طور قطع جايز است و تصوّر نمى‌كنم تاكنون شخص فاسقى مانند او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او توبه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توبه كردنش ضعيف‌تر از احتمال ايمان آوردنش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و ابن سعد و گروهى ديگر از همراهان آنان نيز در اين حكم به يزيد بن معاويه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لعنت خدا بر تمام آنها و ياران و پيروان آنها و هر كسى كه تمايل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 تا روز قيامت و تا هنگامى كه چشمى بر حسين بن على عليه السلام گريان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كسى كه به خاطر ياوه‌گويى‌هاى ديگران مى‌ترسد آنان را صراحتاً لعن كند، بگويد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كسانى باد كه به شهادت حسين عليه السلام رضايت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كسانى باد كه عترت پيامبر صلى الله عليه و آله و سلم را اذيّت كرده، حقّ آنان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يزيد و يارانش لعن خواهند شد؛ زيرا آنها نخستين كسانى هستند كه در اين لعن عمومى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لعن و نفرين به نظر همه انديشمندان جايز است، فقط 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قبلًا درباره‌اش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همفكران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كردن كسانى را كه رضايت به كشته شدن حسين عليه السلام داده‌اند،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به جانم كه اين گمراهىِ ديگرى است كه به گمراهى يزيد افزوده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است در تأييد سخنان آلوسى دو واقعه‌اى را كه ابن عساكر و ابوالحجاج مزى درباره سرنوشت قاتلان حسين بن على عليه السلام ذكر كرده‌اند،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يادآورى اين دو اقعه بايد به عرض برسانم كه از رسول خدا صلى الله عليه و آله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رءآني في المنام فقد رءآنى، فانّ الشيطان لايتصوّربي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كه مرا در خواب ببيند، به راستى كه من را ديده است، زيرا كه شيطان نمى‌تواند در صورت و تمثال من ظاهر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در حدّ تواتر در كتابهاى حديثى اهل سنت نقل شده است؛ تنها احمد بن حنبل هجده بار اين حديث را در كتاب مسند احمد بن حنبل تكرار كرده است و نيز در صحاح و سنن و مسانيد اهل سنّت با سندهاى معتبر نقل شده است</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در واقع اين روايت بيانگر اين مطلب است كه ديدن پيامبر صلى الله عليه و آله در عالم رؤيا، روياى صادقه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و ابوالحجاج مزى در مقام بيان عظمت و احترام حسين بن على عليهما السلام در نزد خداوند و رسولش، و نيز در مقام بيان عاقبت و سرنوشت قاتلان آن حضرت در نزد خداوند دو رؤياى صادقانه را از دو شخصيّت بزرگ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رأيت رسول الله صلى اللّه عليه</w:t>
      </w:r>
    </w:p>
    <w:p>
      <w:pPr>
        <w:pStyle w:val="BookText"/>
        <w:rPr/>
      </w:pPr>
      <w:r>
        <w:rPr>
          <w:rFonts w:ascii="Amiri" w:hAnsi="Amiri" w:eastAsia="Amiri" w:cs="Amiri"/>
          <w:color w:val="111111"/>
          <w:sz w:val="28"/>
          <w:sz w:val="28"/>
          <w:szCs w:val="28"/>
          <w:rtl w:val="true"/>
          <w:lang w:bidi="ar-SA"/>
        </w:rPr>
        <w:t>وسلّم فى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البراء بن عازب فأقر منّي السلام و أخبِرْه أنّ قتلة الحسين بن علي في النار، و إن كاد اللّه ليسحت أهل الارض منه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البراء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رآني فإنّ الشيطان لايتصوّر بي</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ابى بكير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 اسحاق از عامر بن سعد بجلى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به شهادت رسيد، رسول خدا صلى الله عليه و آله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عالم رؤيا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براء بن عازب را ديدى،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حسين بن على در آتش جهنّم هستند، و نزديك بود خداوند اهل زمين را به خاطر كشتن او هلاك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به نزد براء بن عازب آمده، فرمايش رسول خدا صلى الله عليه و آله را براى او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راست گفته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در خواب ببيند، حقيقتاً مرا ديده است؛ زيرا شيطان نمى‌تواند در صورت و تمثال من درآيد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عبدالعزيز بن أحمد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القاسم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جدّي صالح بن السحام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كلبا أسود وهو يلهث عطشانا ولسانه قد خرج على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كلب عطشان دعني أسقه ماء أدخل فيه الجنة، و هممت لأفعل، فإذاً بهاتف يهتف من ورائه و هو يقول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صالح لا تسقه، يا صالح لا تسقه، هذا قاتل الحسين بن علي أعذّبه بالعطش إلى يوم القيامة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436" w:name="pg7_376"/>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احمد كتانى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اسدبن قاسم حلبى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صالح بن سحام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متديّن بود در شهر حلب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سگ سياهى از تشنگى زبانش را بيرون آورده و له له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تشنه است، بروم به او آب دهم تا خداوند مرا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به او آب دهم كه ناگهان كسى كه او را نمى‌ديدم،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 به اين سگ آب نده، اى صالح به اين سگ آب نده؛ زيرا او قاتل حسين بن على است و من او را تا قيامت با تشنگى عذاب خواهم كرد</w:t>
      </w:r>
      <w:r>
        <w:rPr>
          <w:rFonts w:eastAsia="IRNazanin" w:cs="IRNazanin"/>
          <w:color w:val="111111"/>
          <w:sz w:val="28"/>
          <w:szCs w:val="28"/>
          <w:rtl w:val="true"/>
          <w:lang w:bidi="fa-IR"/>
        </w:rPr>
        <w:t>.»</w:t>
      </w:r>
    </w:p>
    <w:p>
      <w:pPr>
        <w:pStyle w:val="Heading4"/>
        <w:numPr>
          <w:ilvl w:val="3"/>
          <w:numId w:val="1"/>
        </w:numPr>
        <w:rPr/>
      </w:pPr>
      <w:bookmarkStart w:id="437" w:name="__RefHeading___Toc1551088_1490000891"/>
      <w:bookmarkStart w:id="438" w:name="_Toc163"/>
      <w:bookmarkEnd w:id="437"/>
      <w:r>
        <w:rPr>
          <w:rtl w:val="true"/>
        </w:rPr>
        <w:t>سخنى با اهل سنّت‌</w:t>
      </w:r>
      <w:bookmarkEnd w:id="4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به برادران اهل سنّت و جوانان و روشنفكران مسلمان توصيه مى‌كنيم درباره مذهب شيعه و اعتقادات آنان بيش از پيش تحقيق كنند و فريب تبليغات وهّابيون را نخورند، زيرا تبليغات آنان، چيزى جز فتنه و عاملى جز براى تفرقه ميان مسلمانان وتخريب چهره شيعيان نيست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7_380"/>
      <w:bookmarkStart w:id="440" w:name="pg7_380"/>
      <w:bookmarkEnd w:id="440"/>
    </w:p>
    <w:p>
      <w:pPr>
        <w:pStyle w:val="Heading2"/>
        <w:numPr>
          <w:ilvl w:val="1"/>
          <w:numId w:val="1"/>
        </w:numPr>
        <w:rPr/>
      </w:pPr>
      <w:bookmarkStart w:id="441" w:name="pg7_380"/>
      <w:bookmarkStart w:id="442" w:name="__RefHeading___Toc1551090_1490000891"/>
      <w:bookmarkStart w:id="443" w:name="_Toc164"/>
      <w:bookmarkEnd w:id="441"/>
      <w:bookmarkEnd w:id="442"/>
      <w:r>
        <w:rPr/>
        <w:t>18</w:t>
      </w:r>
      <w:r>
        <w:rPr>
          <w:rtl w:val="true"/>
        </w:rPr>
        <w:t xml:space="preserve">. </w:t>
      </w:r>
      <w:r>
        <w:rPr>
          <w:rtl w:val="true"/>
        </w:rPr>
        <w:t xml:space="preserve">حديث غدير ودلالت آن بر امامت على </w:t>
      </w:r>
      <w:r>
        <w:rPr>
          <w:rtl w:val="true"/>
        </w:rPr>
        <w:t>(</w:t>
      </w:r>
      <w:r>
        <w:rPr>
          <w:rtl w:val="true"/>
        </w:rPr>
        <w:t>ع</w:t>
      </w:r>
      <w:r>
        <w:rPr>
          <w:rtl w:val="true"/>
        </w:rPr>
        <w:t>)</w:t>
      </w:r>
      <w:bookmarkEnd w:id="443"/>
    </w:p>
    <w:p>
      <w:pPr>
        <w:pStyle w:val="Heading3"/>
        <w:numPr>
          <w:ilvl w:val="2"/>
          <w:numId w:val="1"/>
        </w:numPr>
        <w:rPr/>
      </w:pPr>
      <w:bookmarkStart w:id="444" w:name="__RefHeading___Toc1551092_1490000891"/>
      <w:bookmarkStart w:id="445" w:name="_Toc165"/>
      <w:bookmarkEnd w:id="444"/>
      <w:r>
        <w:rPr>
          <w:rtl w:val="true"/>
        </w:rPr>
        <w:t>شبهه‌</w:t>
      </w:r>
      <w:bookmarkEnd w:id="445"/>
    </w:p>
    <w:p>
      <w:pPr>
        <w:pStyle w:val="Heading4"/>
        <w:numPr>
          <w:ilvl w:val="3"/>
          <w:numId w:val="1"/>
        </w:numPr>
        <w:rPr/>
      </w:pPr>
      <w:bookmarkStart w:id="446" w:name="__RefHeading___Toc1551094_1490000891"/>
      <w:bookmarkStart w:id="447" w:name="_Toc166"/>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مسلمانان در هنگامى كه رسول خدا صلى الله عليه و آله زنده بود، يكپارچه كلمه شهادتين را اظهار مى‌كردند و آن حضرت را سرپرست و حاكم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آن حضرت، اتّحاد مسلمانان در اين جهت از هم گسيخت و در موضوع امامت و خلافت با همديگر اختلاف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دو ديدگاه اساسى درباره موضوع امامت در ميان مسلمانان وجود داشته و اكنون نيز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امامت يك مسئله فرعى و از شاخه‌هاى امر به معروف و نهى از منكر است و چون اجراى اصل امر به معروف و نهى از منكر نياز به وجود امام دارد، وجود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جامعه اسلامى به يكى از اين شيوه‌هاى زير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انديشمندان و بزرگان و مردم جامعه با كسى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به امامت آن شخص مشروعيت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جامعه اسلامى امام و خليفه است، جانشين خود را به مردم معرّفى مى‌نمايد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جامعه است شورايى از شخصيّتهاى بزرگ را براى تعيين امام پس از خود تشكيل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قهر و غلبه بر مردم، جانشين امام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جامعه اسلامى و خليفه رسول خدا صلى الله عليه و آله پس از رحلت او، ابتدا ابوبكر و سپس عمر و پس از او عثمان و آنگاه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على عليه السلام به شيوه اوّل به عنوان امام و خليفه رسول خدا صلى الله عليه و آله انتخاب شدند و عمر به شيوه دوم، و عثمان به شيوه سوم و ديگران به شيوه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اهل سنّت در موضوع امامت و خلافت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امامت يكى از اصول اعتقادات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يك مقام الهى است و در اين جهت هيچ تفاوتى با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تنها راه مشروعيّت آن، نصب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كسى را كه خداوند متعال به عنوان جانشين پيامبر اسلام معرّفى كرده باشد، امام، امير و حاكم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واسطه پيامبر صلى الله عليه و آله علىّ بن ابيطالب عليه السلام را به عنوان نخستين امام پس از رسول خدا صلى الله عليه و آله به جامعه اسلامى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پيامبر صلى الله عليه و آله در اجتماع با شكوه مردم در آخرين سال زندگى خويش و در غديرخم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 آيا من از خود مؤمنان به آنها برتر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ما برترى و داراى ولايت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 عليّ بن ابيطالب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هركسى كه من ولىّ و سرپرست او هستم، على نيز ولىّ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شيعه و پيروان اهل بيت عليهم السلام مى‌باشد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حديث غدير خم همواره توسّط انديشمندان اهل سنّت با ايجاد شبهه و اشكال تضعيف شده و در حال حاضر نيز اين شبهات توسّط بعضى ديگر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مجموعه‌اى از شبهاتى را كه در باره حديث غدير مطرح شده است ذكر نموده، پاسخ مى‌دهيم</w:t>
      </w:r>
      <w:r>
        <w:rPr>
          <w:rFonts w:eastAsia="IRNazanin" w:cs="IRNazanin"/>
          <w:color w:val="111111"/>
          <w:sz w:val="28"/>
          <w:szCs w:val="28"/>
          <w:rtl w:val="true"/>
          <w:lang w:bidi="fa-IR"/>
        </w:rPr>
        <w:t xml:space="preserve">. </w:t>
      </w:r>
      <w:bookmarkStart w:id="448" w:name="pg7_384"/>
    </w:p>
    <w:p>
      <w:pPr>
        <w:pStyle w:val="Heading4"/>
        <w:numPr>
          <w:ilvl w:val="3"/>
          <w:numId w:val="1"/>
        </w:numPr>
        <w:rPr/>
      </w:pPr>
      <w:bookmarkStart w:id="449" w:name="__RefHeading___Toc1551096_1490000891"/>
      <w:bookmarkStart w:id="450" w:name="_Toc167"/>
      <w:bookmarkEnd w:id="448"/>
      <w:bookmarkEnd w:id="449"/>
      <w:r>
        <w:rPr>
          <w:rtl w:val="true"/>
        </w:rPr>
        <w:t>شبهات و پاسخ آن‌</w:t>
      </w:r>
      <w:bookmarkEnd w:id="450"/>
    </w:p>
    <w:p>
      <w:pPr>
        <w:pStyle w:val="BookText"/>
        <w:rPr/>
      </w:pPr>
      <w:r>
        <w:rPr>
          <w:rFonts w:ascii="IRNazanin" w:hAnsi="IRNazanin" w:eastAsia="IRNazanin"/>
          <w:color w:val="111111"/>
          <w:sz w:val="28"/>
          <w:sz w:val="28"/>
          <w:szCs w:val="28"/>
          <w:rtl w:val="true"/>
          <w:lang w:bidi="fa-IR"/>
        </w:rPr>
        <w:t>شبهاتى كه از گذشته تا كنون درباره حديث غدير و دلالت آن بر امامت مطرح شده است، به پنج شبهه اساسى برمى‌گردد</w:t>
      </w:r>
      <w:r>
        <w:rPr>
          <w:rFonts w:eastAsia="IRNazanin" w:cs="IRNazanin"/>
          <w:color w:val="111111"/>
          <w:sz w:val="28"/>
          <w:szCs w:val="28"/>
          <w:rtl w:val="true"/>
          <w:lang w:bidi="fa-IR"/>
        </w:rPr>
        <w:t>:</w:t>
      </w:r>
    </w:p>
    <w:p>
      <w:pPr>
        <w:pStyle w:val="Heading4"/>
        <w:numPr>
          <w:ilvl w:val="3"/>
          <w:numId w:val="1"/>
        </w:numPr>
        <w:rPr/>
      </w:pPr>
      <w:bookmarkStart w:id="451" w:name="__RefHeading___Toc1551098_1490000891"/>
      <w:bookmarkStart w:id="452" w:name="_Toc168"/>
      <w:bookmarkEnd w:id="451"/>
      <w:r>
        <w:rPr>
          <w:rtl w:val="true"/>
        </w:rPr>
        <w:t>شبهه اوّل</w:t>
      </w:r>
      <w:r>
        <w:rPr>
          <w:rtl w:val="true"/>
        </w:rPr>
        <w:t xml:space="preserve">: </w:t>
      </w:r>
      <w:r>
        <w:rPr>
          <w:rtl w:val="true"/>
        </w:rPr>
        <w:t>عدم صدور اين حديث از سوى پيامبر صلى الله عليه و آله‌</w:t>
      </w:r>
      <w:bookmarkEnd w:id="452"/>
    </w:p>
    <w:p>
      <w:pPr>
        <w:pStyle w:val="BookText"/>
        <w:rPr/>
      </w:pPr>
      <w:r>
        <w:rPr>
          <w:rFonts w:ascii="IRNazanin" w:hAnsi="IRNazanin" w:eastAsia="IRNazanin"/>
          <w:color w:val="111111"/>
          <w:sz w:val="28"/>
          <w:sz w:val="28"/>
          <w:szCs w:val="28"/>
          <w:rtl w:val="true"/>
          <w:lang w:bidi="fa-IR"/>
        </w:rPr>
        <w:t>بعضى صدور اين حديث از پيامبر صلى الله عليه و آله را در روز غديرخم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آنها بر اين مطلب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يكى ديگر از احاديثى كه از پيامبر صلى الله عليه و آله نقل شده تعارض دارد؛ زيرا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 وجهيْنة وغِفار وأسلم مُواليّ دون الناس كلّهم، ليس لَهم مولى دون اللَّه ورسوله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مُزيْنه و جُهيْنه و غِفار و اسلم ياران من هستند، نه همه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و مولاى آنان كسى جز خداوند و رسولش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حديث، اگر پيامبر صلى الله عليه و آله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كه يكى از اين دو حديث دروغ باشد؛ زيرا حديث اوّل مولا بودن على عليه السلام و ديگران را نفى مى‌كند و حديث دوم مولا بودن على عليه السلام را ثابت مى‌كند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دليل به ابوداود سجستانى و ابوحاتم رازى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با واقعيّات تاريخى مطابقت ندارد؛ زيرا على عليه السلام در روز غدير خم همراه با پيامبر صلى الله عليه و آله نبود، بلكه به يمن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چگونه پيامبر صلى الله عليه و آله در حالى كه على عليه السلام در غديرخم نبوده، خطاب به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5"/>
      </w:r>
      <w:bookmarkStart w:id="453" w:name="pg7_386"/>
    </w:p>
    <w:p>
      <w:pPr>
        <w:pStyle w:val="Heading3"/>
        <w:numPr>
          <w:ilvl w:val="2"/>
          <w:numId w:val="1"/>
        </w:numPr>
        <w:rPr/>
      </w:pPr>
      <w:bookmarkStart w:id="454" w:name="__RefHeading___Toc1551100_1490000891"/>
      <w:bookmarkStart w:id="455" w:name="_Toc169"/>
      <w:bookmarkEnd w:id="453"/>
      <w:bookmarkEnd w:id="454"/>
      <w:r>
        <w:rPr>
          <w:rtl w:val="true"/>
        </w:rPr>
        <w:t>پاسخ شبهه‌</w:t>
      </w:r>
      <w:bookmarkEnd w:id="455"/>
    </w:p>
    <w:p>
      <w:pPr>
        <w:pStyle w:val="Heading4"/>
        <w:numPr>
          <w:ilvl w:val="3"/>
          <w:numId w:val="1"/>
        </w:numPr>
        <w:rPr/>
      </w:pPr>
      <w:bookmarkStart w:id="456" w:name="__RefHeading___Toc1551102_1490000891"/>
      <w:bookmarkStart w:id="457" w:name="_Toc170"/>
      <w:bookmarkEnd w:id="456"/>
      <w:r>
        <w:rPr>
          <w:rtl w:val="true"/>
        </w:rPr>
        <w:t>اشاره</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اوّل هيچ منافاتى با حديث دوم ندارد؛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از نظر معنا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به معناى ياران و ياور است؛ زيرا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كلمات ابن حجر و ديگران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يك فضيلت براى اين قبايل است و از آنجا كه اين قبايل در صدر اسلام نخستين قبايل عرب بودند كه بدون جنگ و خونريزى به يارى رسول خدا صلى الله عليه و آله شتافتند، پيامبر مكرّم اسلام صلى الله عليه و آله به عنوان امتيازى براى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قبايل ياران من در صدر اسلام بودند، نه تمام مردم؛ و آنان نيز در صدر اسلام ياورى جز خداوند متعال و رسولش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به دليل قرائن مختلفى كه عرض خواهيم كرد، به معناى ولىّ و سرپرست تمام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درمى‌يابيم كه ابوداود سجستانى و ابوحاتم رازى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را به معناى ولىّ و سرپرست مسلمانان دانسته‌اند؛ 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نيز به معناى ولىّ و سرپرست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معارض با حديث اوّل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دليل محكمى بر عدم حضور على عليه السلام در روز غديرخم وجود ندارد، بلكه بسيارى از روايات حضور آن حضرت را در روز غدير خم تأييد مى‌كند؛ زيرا در اين روايات وارد شده كه پيامبر صلى الله عليه و آله دست مبارك حضرت على عليه السلام را گرفت و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امام على عليه السلام در روز غدير خم هيچ منافاتى ندارد با اينكه پيامبر صلى الله عليه و آله خطاب به مردم ولايت و امامت او را ابلاغ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صدور حديث غدير از پيامبر صلى الله عليه و آله نتيجه‌اى جز دروغگو دانستن بسيارى از صحابه و تابعين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شكّ هر شخصى كه به كتابهاى حديثى اهل سنّت </w:t>
      </w:r>
    </w:p>
    <w:p>
      <w:pPr>
        <w:pStyle w:val="BookText"/>
        <w:rPr/>
      </w:pPr>
      <w:r>
        <w:rPr>
          <w:rFonts w:ascii="IRNazanin" w:hAnsi="IRNazanin" w:eastAsia="IRNazanin"/>
          <w:color w:val="111111"/>
          <w:sz w:val="28"/>
          <w:sz w:val="28"/>
          <w:szCs w:val="28"/>
          <w:rtl w:val="true"/>
          <w:lang w:bidi="fa-IR"/>
        </w:rPr>
        <w:t>مراجعه كند، پى به صدور قطعى حديث غدير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هيثمى در كتاب الصواعق المحرقة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حديث صحيح، لا مريّة فيه، وقد أخرجه جماعة كالترمذي والنسائي وأحمد، وطرقه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رواه ستّة عشر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لأحمد أ نّه سمعه من النبي ثلاثون صحابيّاً وشهدوا به لعليّ لَمّا نوزع أيّام خلافته، كما مرّ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أسانيدها صحاح وحسان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التفات لمن قدح في صحّته، ولا لمن ردّه بأنّ عليًّا كان باليمن، لثبوت رجوعه منها وإدراكه الحجّ مع النبيّ</w:t>
      </w:r>
      <w:r>
        <w:rPr>
          <w:rFonts w:eastAsia="Amiri" w:cs="Amiri" w:ascii="Amiri" w:hAnsi="Amiri"/>
          <w:color w:val="111111"/>
          <w:sz w:val="28"/>
          <w:szCs w:val="28"/>
          <w:rtl w:val="true"/>
          <w:lang w:bidi="ar-SA"/>
        </w:rPr>
        <w:t>.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حديث صحيحى است و هيچ شكّى در صدور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گروهى از پيشوايان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ترمذى و نسائى 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و سندهاى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شانزده نفر از اصحاب رسول خدا صلى الله عليه و آله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در روايتى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بعضى درگيريها در هنگام خلافت امام على عليه السلام روى داد، سى نفر از اصحاب رسول خدا صلى الله عليه و آله گواهى دادند كه حديث غدير را از پيامبر صلى الله عليه و 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سندهاى اين حديث، صحيح 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اشكال بعضى در صدور اين حديث هيچ توجّهى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اشكال بعضى ديگر مبنى بر عدم حضور امام على عليه السلام در غدير خم بى‌مورد است؛ زيرا ثابت شده كه على عليه السلام از يمن برگشت و به همراه پيامبر صلى الله عليه و آله مناسك حج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كلام ابن حجر و اثبات صدور قطعى حديث غدير، اسامى راويانى را كه انديشمندان اهل سنّت حديث غدير را از آنان نقل كرده‌اند، به طور گزارش گونه ذكر مى‌كنيم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حديث غدير در كتابهاى معتبر حديثى و تفسيرى و رجالى اهل سنّت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اميرالمؤمنان على عليه السلام، ابوسعيد خدرى، زيد بن ارقم، جابر بن عبداللَّه، براء بن عازب، بريدة بن حصيب، جابر بن سمره، عمير بن سعيد، جرير بجلى، زيد بن </w:t>
      </w:r>
      <w:bookmarkStart w:id="458" w:name="pg7_390"/>
    </w:p>
    <w:p>
      <w:pPr>
        <w:pStyle w:val="BookText"/>
        <w:rPr/>
      </w:pPr>
      <w:bookmarkEnd w:id="458"/>
      <w:r>
        <w:rPr>
          <w:rFonts w:ascii="Amiri" w:hAnsi="Amiri" w:eastAsia="Amiri" w:cs="Amiri"/>
          <w:color w:val="111111"/>
          <w:sz w:val="28"/>
          <w:sz w:val="28"/>
          <w:szCs w:val="28"/>
          <w:rtl w:val="true"/>
          <w:lang w:bidi="ar-SA"/>
        </w:rPr>
        <w:t xml:space="preserve">يثيع، عبدالرحمن بن ابى ليلا، زاذان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عباس، بريده اسلمى، رياح بن حارث، حذيفة بن اسيد غفارى، ابوايّوب انصارى، ابوعبداللَّه شيبانى، زياد بن ابى زياد، سعد بن ابى وقّاص، حميد بن عماره، عمرة بنت سعد، عمّار بن ياسر، عايشه بنت سعد، عبداللَّه بن ياميل، اصبغ بن نباته، عبد خير، طلحة بن عبيداللَّه، عبداللَّه بن مسعود، سمرة بن جندب، شريط بن انس، ابوهريره، عمر بن خطّاب، انس بن مالك، جرير بن عبداللَّه، ابوبسطام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گوناگونى انديشمندان اهل سنّت پس از ذكر حديث غدير از طريق يكى از راويانى كه ذكر شده تصريح به صحيح بودن حديث و ثقه بودن راويان آن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مطالعه و تحقيق بيشتر به كتابهاى حديثى و تفسيرى و رجالى اهل سنّت مراجعه شود</w:t>
      </w:r>
      <w:r>
        <w:rPr>
          <w:rFonts w:eastAsia="Amiri" w:cs="Amiri" w:ascii="Amiri" w:hAnsi="Amiri"/>
          <w:color w:val="111111"/>
          <w:sz w:val="28"/>
          <w:szCs w:val="28"/>
          <w:rtl w:val="true"/>
          <w:lang w:bidi="ar-SA"/>
        </w:rPr>
        <w:t>.</w:t>
      </w:r>
      <w:r>
        <w:rPr>
          <w:rStyle w:val="FootnoteAnchor"/>
          <w:rtl w:val="true"/>
        </w:rPr>
        <w:footnoteReference w:id="697"/>
      </w:r>
    </w:p>
    <w:p>
      <w:pPr>
        <w:pStyle w:val="Heading4"/>
        <w:numPr>
          <w:ilvl w:val="3"/>
          <w:numId w:val="1"/>
        </w:numPr>
        <w:rPr/>
      </w:pPr>
      <w:bookmarkStart w:id="459" w:name="__RefHeading___Toc1551104_1490000891"/>
      <w:bookmarkStart w:id="460" w:name="_Toc171"/>
      <w:bookmarkEnd w:id="459"/>
      <w:r>
        <w:rPr>
          <w:rtl w:val="true"/>
        </w:rPr>
        <w:t>شبهه دوم</w:t>
      </w:r>
      <w:r>
        <w:rPr>
          <w:rtl w:val="true"/>
        </w:rPr>
        <w:t xml:space="preserve">: </w:t>
      </w:r>
      <w:r>
        <w:rPr>
          <w:rtl w:val="true"/>
        </w:rPr>
        <w:t>حديث غدير دلالت بر امامت على عليه السلام ندارد</w:t>
      </w:r>
      <w:bookmarkEnd w:id="4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از انديشمندان اهل سنّت با پذيرش صدور قطعى حديث غدير، در دلالت آن شبهه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صورتى دلالت بر امامتِ على عليه السلام دارد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حالى كه اين كلمه به طور قطع به معناى حاكميت بر جان و مال مردم نيست؛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مَفْعل هرگز در لغت عرب به جاى افْعل استعمال نمى‌شود</w:t>
      </w:r>
      <w:r>
        <w:rPr>
          <w:rFonts w:eastAsia="IRNazanin" w:cs="IRNazanin"/>
          <w:color w:val="111111"/>
          <w:sz w:val="28"/>
          <w:szCs w:val="28"/>
          <w:rtl w:val="true"/>
          <w:lang w:bidi="fa-IR"/>
        </w:rPr>
        <w:t>.</w:t>
      </w:r>
      <w:r>
        <w:rPr>
          <w:rStyle w:val="FootnoteAnchor"/>
          <w:rtl w:val="true"/>
        </w:rPr>
        <w:footnoteReference w:id="698"/>
      </w:r>
      <w:bookmarkStart w:id="461" w:name="pg7_392"/>
    </w:p>
    <w:p>
      <w:pPr>
        <w:pStyle w:val="Heading3"/>
        <w:numPr>
          <w:ilvl w:val="2"/>
          <w:numId w:val="1"/>
        </w:numPr>
        <w:rPr/>
      </w:pPr>
      <w:bookmarkStart w:id="462" w:name="__RefHeading___Toc1551106_1490000891"/>
      <w:bookmarkStart w:id="463" w:name="_Toc172"/>
      <w:bookmarkEnd w:id="461"/>
      <w:bookmarkEnd w:id="462"/>
      <w:r>
        <w:rPr>
          <w:rtl w:val="true"/>
        </w:rPr>
        <w:t>پاسخ شبهه‌</w:t>
      </w:r>
      <w:bookmarkEnd w:id="463"/>
    </w:p>
    <w:p>
      <w:pPr>
        <w:pStyle w:val="Heading4"/>
        <w:numPr>
          <w:ilvl w:val="3"/>
          <w:numId w:val="1"/>
        </w:numPr>
        <w:rPr/>
      </w:pPr>
      <w:bookmarkStart w:id="464" w:name="__RefHeading___Toc1551108_1490000891"/>
      <w:bookmarkStart w:id="465" w:name="_Toc173"/>
      <w:bookmarkEnd w:id="464"/>
      <w:r>
        <w:rPr>
          <w:rtl w:val="true"/>
        </w:rPr>
        <w:t>اشاره</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و بسيارى از مفسّران اهل سنّت در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مولاكم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بيضاوى، سيوطى، شوكانى، ابن كثير، واحدى، ثعالبى و ابن حجر،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 xml:space="preserve">. </w:t>
      </w:r>
      <w:r>
        <w:rPr>
          <w:rStyle w:val="FootnoteAnchor"/>
        </w:rPr>
        <w:footnoteReference w:id="7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گوناگون استعمال شده است، مانند ياور، دوست، همسايه وشريك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موارد استعمال آن مالك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ديگران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استعمال اين كلمه در يكى از معانى مذكور نيازمند ذكر قرينه‌اى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دو قرينه مهم بر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اولى به تصرّف بودن وجود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خم، يك پيام بسيار با اهميّت و سرنوشت سازى از طرف خداوند متعال بوده است؛ زيرا پيامبر اكرم صلى الله عليه و آله هيچ مطلبى و يا حكمى را از پيش خود به مردم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اين پيام به اندازه‌اى مهمّ و فوق العاده است كه پيامبر اكرم صلى الله عليه و آله مى‌ترسد منافقان با شنيدن آن متعجّب گشته، از پذيرش آن خوددارى كنند، از اين 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مَآ أُنزِلَ إِلَيْكَ</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نازل مى‌شود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ببينيم در چه صورت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بسيار با اهميّت و فوق العاده شود و ديگران را متعجّب سازد و احتمال پذيرش آن از طرف مردم كم باشد؟ </w:t>
      </w:r>
    </w:p>
    <w:p>
      <w:pPr>
        <w:pStyle w:val="BookText"/>
        <w:rPr/>
      </w:pPr>
      <w:r>
        <w:rPr>
          <w:rFonts w:ascii="IRNazanin" w:hAnsi="IRNazanin" w:eastAsia="IRNazanin"/>
          <w:color w:val="111111"/>
          <w:sz w:val="28"/>
          <w:sz w:val="28"/>
          <w:szCs w:val="28"/>
          <w:rtl w:val="true"/>
          <w:lang w:bidi="fa-IR"/>
        </w:rPr>
        <w:t>بدون شك اگر معناى اين پيام دوست داشتن على عليه السلام باشد، باعث تعجّب ديگران نمى‌شود و پذيرش آن براى مردم خيلى سخت نيست؛ زيرا پيامبر اكرم صلى الله عليه و آله در گذشته بارها مردم را به دوست داشتن على عليه السلام توصيه نموده و بسيارى از مردم آن حضرت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معناى اين پيام، يارى نمودن على عليه السلام باشد نيز باعث تعجّب ديگران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معناى اين پيام اين باشد كه على عليه السلام برتمام كسانى حاكميت دارد كه من بر آنان حاكميت داشتم و اطاعت از او بر تمام كسانى واجب است كه اطاعت از من را واجب مى‌دانستند، اين پيام براى بسيارى از مردم ناگهانى و تعجّب آور مى‌شود و احتمال پذيرش آن از طرف مردم كم خواهد شد، زيرا گمان مى‌كنند پيامبر صلى الله عليه و آله خودش، پسر عمو و دامادش علىّ بن ابيطالب عليه السلام را براى جانشينى خود برگزيده است و اين دستور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نعمان بن حارث فهرى چنين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قرينه بر اينكه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 خلافت على عليه السلام مى‌باشد، اهميّت اين پيام و دستور خداوند به پيامبر صلى الله عليه و آله براى ابلاغ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رواياتى كه ذكر شده است، ابتدا رسول خدا صلى الله عليه و آله خطاب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برجان ما حاكم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در ابتداى فرمايش پيامبر صلى الله عليه و آله و سلم قرينه است بر اينكه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اولى به تصرّف و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پيامبر صلى الله عليه و آله با طرح آن سئوال مى‌خواهد به مردم بفهماند كه على عليه السلام نيز بر آنان حاكميت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تنها موردى نيست كه رسول خدا صلى الله عليه و آله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معناى اولى به تصرّف و سرپرست به كاربرده است، بلكه آن حضرت در مورد اشخاصى كه از دنيا مى‌روند و خانواده و بدهى خود را ترك مى‌كنند، مى‌فرمايد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إلّاوأنا أولى به في الدنيا والآخرة، اقرؤا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مؤمن هلك وترك مالًا فليرثه عصبته من </w:t>
      </w:r>
      <w:bookmarkStart w:id="466" w:name="pg7_396"/>
    </w:p>
    <w:p>
      <w:pPr>
        <w:pStyle w:val="BookText"/>
        <w:rPr/>
      </w:pPr>
      <w:bookmarkEnd w:id="466"/>
      <w:r>
        <w:rPr>
          <w:rFonts w:ascii="Amiri" w:hAnsi="Amiri" w:eastAsia="Amiri" w:cs="Amiri"/>
          <w:color w:val="111111"/>
          <w:sz w:val="28"/>
          <w:sz w:val="28"/>
          <w:szCs w:val="28"/>
          <w:rtl w:val="true"/>
          <w:lang w:bidi="ar-SA"/>
        </w:rPr>
        <w:t>كانوا، ومن ترك دَيْناً أو ضياعاً فليأتني، فإنّي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مولاه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نيست مگر آنكه من در دنيا و آخرت بر او ولايت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مؤمنى كه از دنيا برود و اموالى را در دنيا بگذارد، خويشاوندان او ارث مى‌برند و اگر قرض يا خانواده بى‌سرپرستى را ترك گفته باشد، به نزد من بيايند زيرا من مولاى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Heading4"/>
        <w:numPr>
          <w:ilvl w:val="3"/>
          <w:numId w:val="1"/>
        </w:numPr>
        <w:rPr/>
      </w:pPr>
      <w:bookmarkStart w:id="467" w:name="__RefHeading___Toc1551110_1490000891"/>
      <w:bookmarkStart w:id="468" w:name="_Toc174"/>
      <w:bookmarkEnd w:id="467"/>
      <w:r>
        <w:rPr>
          <w:rtl w:val="true"/>
        </w:rPr>
        <w:t>شبهه سوم</w:t>
      </w:r>
      <w:r>
        <w:rPr>
          <w:rtl w:val="true"/>
        </w:rPr>
        <w:t xml:space="preserve">: </w:t>
      </w:r>
      <w:r>
        <w:rPr>
          <w:rtl w:val="true"/>
        </w:rPr>
        <w:t>حديث غدير خم متواتر نيست‌</w:t>
      </w:r>
      <w:bookmarkEnd w:id="468"/>
    </w:p>
    <w:p>
      <w:pPr>
        <w:pStyle w:val="BookText"/>
        <w:rPr/>
      </w:pPr>
      <w:r>
        <w:rPr>
          <w:rFonts w:ascii="IRNazanin" w:hAnsi="IRNazanin" w:eastAsia="IRNazanin"/>
          <w:color w:val="111111"/>
          <w:sz w:val="28"/>
          <w:sz w:val="28"/>
          <w:szCs w:val="28"/>
          <w:rtl w:val="true"/>
          <w:lang w:bidi="fa-IR"/>
        </w:rPr>
        <w:t>گروهى ديگر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شيعه تنها رواياتى در مباحث مربوط به امامت قابل استدلال است كه متواتر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نيست؛ زيرا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و ابوداود سجستانى صدور اين حديث راقبول ندارند و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بخارى آن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غدير طبق نظر خود شيعيان قابل استدلال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نزد خود شيعيان متواتر است؛ زيرا راويانِ اين حديث بيش از سى نفر از ياران رسول خدا صلى الله عليه و آله هستند و اتّفاق همگى آنان بر چيزى كه اساسى نداشته باشد،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متواتر بودن اين حديث بنابر تمام مبانى اهل سنّت درباره معناى حديث متواتر، ثابت و قطعى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مبناى ابن حزم در حديث متواتر اين است كه چهار نفر از صحابه پيامبر صلى الله عليه و آله آن </w:t>
      </w:r>
    </w:p>
    <w:p>
      <w:pPr>
        <w:pStyle w:val="BookText"/>
        <w:rPr/>
      </w:pPr>
      <w:r>
        <w:rPr>
          <w:rFonts w:ascii="Amiri" w:hAnsi="Amiri" w:eastAsia="Amiri" w:cs="Amiri"/>
          <w:color w:val="111111"/>
          <w:sz w:val="28"/>
          <w:sz w:val="28"/>
          <w:szCs w:val="28"/>
          <w:rtl w:val="true"/>
          <w:lang w:bidi="ar-SA"/>
        </w:rPr>
        <w:t>حديث را روايت كنند و با همين مبنا متواتر بودن بسيارى از احاديث را قطعى دانسته است‌</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حديث غدير طبق مبناى ابن حزم به طور قطع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مبناى جلال الدين سيوطى در تواتر حديث اين است كه ده نفر از صحابه پيامبر صلى الله عليه و آله آن حديث را روايت كنند و با همين مبنا بسيارى از احاديث را متواتر دانسته است‌</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مبناى سيوطى نيز حديث غدير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مشهور در تواتر حديث اين است كه يك حديث را گروهى نقل كنند كه سازش آنان بر دروغ گفتن متصوّر نيست‌</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نيز حديث غدير متواتر است؛ زيرا همانطور كه گفته شد، حديث غدير را بيش از سى نفر از راويان و صحابه نقل كرده‌اند و سازش آنان بر دروغ گفتن در اين موضوع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ابوداود سجستانى و ابوحاتم رازى يا وجود نداشتن اين حديث در صحيح مسلم يا صحيح بخارى، دليلى بر عدم تواتر حديث غدير نخواهد بود؛ زيرا در گذشته روشن شد كه ابوداود و ابوحاتم در فهم احاديث دچار اشتباه شده‌اند و با اين وجود تصريح به دروغ بودن حديث غدير نكرده‌اند، بلكه اين حديث را با حديث ديگر معارض دانسته‌اند و دروغ بودن يكى از آن دو را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مخالفت نكردن دو يا چند نفر با صدور يك حديث به عنوان شرط متواتر بودن حديث مطرح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احاديث، حديث متواتر شناخته شده‌اند، در حالى كه در صحيح مسلم يا صحيح بخارى نقل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 إلّاأن يجيز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شافعى متواتر مى‌داند، </w:t>
      </w:r>
      <w:r>
        <w:rPr>
          <w:rStyle w:val="FootnoteAnchor"/>
          <w:rtl w:val="true"/>
        </w:rPr>
        <w:footnoteReference w:id="707"/>
      </w:r>
      <w:r>
        <w:rPr>
          <w:rFonts w:ascii="Amiri" w:hAnsi="Amiri" w:eastAsia="Amiri" w:cs="Amiri"/>
          <w:color w:val="111111"/>
          <w:sz w:val="28"/>
          <w:sz w:val="28"/>
          <w:szCs w:val="28"/>
          <w:rtl w:val="true"/>
          <w:lang w:bidi="ar-SA"/>
        </w:rPr>
        <w:t>در حالى كه در صحاح و سُنن ذكر نشده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حديث متواتر شناخته شده </w:t>
      </w:r>
      <w:bookmarkStart w:id="469" w:name="pg7_400"/>
    </w:p>
    <w:p>
      <w:pPr>
        <w:pStyle w:val="BookText"/>
        <w:rPr/>
      </w:pPr>
      <w:bookmarkEnd w:id="469"/>
      <w:r>
        <w:rPr>
          <w:rFonts w:ascii="IRNazanin" w:hAnsi="IRNazanin" w:eastAsia="IRNazanin"/>
          <w:color w:val="111111"/>
          <w:sz w:val="28"/>
          <w:sz w:val="28"/>
          <w:szCs w:val="28"/>
          <w:rtl w:val="true"/>
          <w:lang w:bidi="fa-IR"/>
        </w:rPr>
        <w:t xml:space="preserve">است، </w:t>
      </w:r>
      <w:r>
        <w:rPr>
          <w:rStyle w:val="FootnoteAnchor"/>
          <w:rtl w:val="true"/>
        </w:rPr>
        <w:footnoteReference w:id="708"/>
      </w:r>
      <w:r>
        <w:rPr>
          <w:rFonts w:ascii="Amiri" w:hAnsi="Amiri" w:eastAsia="Amiri" w:cs="Amiri"/>
          <w:color w:val="111111"/>
          <w:sz w:val="28"/>
          <w:sz w:val="28"/>
          <w:szCs w:val="28"/>
          <w:rtl w:val="true"/>
          <w:lang w:bidi="ar-SA"/>
        </w:rPr>
        <w:t>در حالى كه در صحاح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امراً 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حديث متواتر شناخته شده است، </w:t>
      </w:r>
      <w:r>
        <w:rPr>
          <w:rStyle w:val="FootnoteAnchor"/>
          <w:rtl w:val="true"/>
        </w:rPr>
        <w:footnoteReference w:id="709"/>
      </w:r>
      <w:r>
        <w:rPr>
          <w:rFonts w:ascii="Amiri" w:hAnsi="Amiri" w:eastAsia="Amiri" w:cs="Amiri"/>
          <w:color w:val="111111"/>
          <w:sz w:val="28"/>
          <w:sz w:val="28"/>
          <w:szCs w:val="28"/>
          <w:rtl w:val="true"/>
          <w:lang w:bidi="ar-SA"/>
        </w:rPr>
        <w:t>ولى در صحيح مسلم و صحيح بخارى نقل نشده است</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551112_1490000891"/>
      <w:bookmarkStart w:id="471" w:name="_Toc175"/>
      <w:bookmarkEnd w:id="470"/>
      <w:r>
        <w:rPr>
          <w:rtl w:val="true"/>
        </w:rPr>
        <w:t>شبهه چهارم</w:t>
      </w:r>
      <w:r>
        <w:rPr>
          <w:rtl w:val="true"/>
        </w:rPr>
        <w:t xml:space="preserve">: </w:t>
      </w:r>
      <w:r>
        <w:rPr>
          <w:rtl w:val="true"/>
        </w:rPr>
        <w:t>اجتماع دو ولايت ممكن نيست‌</w:t>
      </w:r>
      <w:bookmarkEnd w:id="471"/>
    </w:p>
    <w:p>
      <w:pPr>
        <w:pStyle w:val="BookText"/>
        <w:rPr/>
      </w:pPr>
      <w:r>
        <w:rPr>
          <w:rFonts w:ascii="IRNazanin" w:hAnsi="IRNazanin" w:eastAsia="IRNazanin"/>
          <w:color w:val="111111"/>
          <w:sz w:val="28"/>
          <w:sz w:val="28"/>
          <w:szCs w:val="28"/>
          <w:rtl w:val="true"/>
          <w:lang w:bidi="fa-IR"/>
        </w:rPr>
        <w:t>اگر حديث غدير دلالت بر ولايت و امامت علىّ بن ابيطالب عليه السلام نمايد، لازم مى‌آيد در يك زمان ولايت پيامبر صلى الله عليه و آله و ولايت على عليه السلام با همديگر اجتماع كنند، و اين قابل تصوّر نيست</w:t>
      </w:r>
      <w:r>
        <w:rPr>
          <w:rFonts w:eastAsia="IRNazanin" w:cs="IRNazanin"/>
          <w:color w:val="111111"/>
          <w:sz w:val="28"/>
          <w:szCs w:val="28"/>
          <w:rtl w:val="true"/>
          <w:lang w:bidi="fa-IR"/>
        </w:rPr>
        <w:t>.</w:t>
      </w:r>
    </w:p>
    <w:p>
      <w:pPr>
        <w:pStyle w:val="Heading3"/>
        <w:numPr>
          <w:ilvl w:val="2"/>
          <w:numId w:val="1"/>
        </w:numPr>
        <w:rPr/>
      </w:pPr>
      <w:bookmarkStart w:id="472" w:name="__RefHeading___Toc1551114_1490000891"/>
      <w:bookmarkStart w:id="473" w:name="_Toc176"/>
      <w:bookmarkEnd w:id="472"/>
      <w:r>
        <w:rPr>
          <w:rtl w:val="true"/>
        </w:rPr>
        <w:t>پاسخ شبهه‌</w:t>
      </w:r>
      <w:bookmarkEnd w:id="473"/>
    </w:p>
    <w:p>
      <w:pPr>
        <w:pStyle w:val="Heading4"/>
        <w:numPr>
          <w:ilvl w:val="3"/>
          <w:numId w:val="1"/>
        </w:numPr>
        <w:rPr/>
      </w:pPr>
      <w:bookmarkStart w:id="474" w:name="__RefHeading___Toc1551116_1490000891"/>
      <w:bookmarkStart w:id="475" w:name="_Toc177"/>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شكى نيست كه ولايت على عليه السلام در طول ولايتِ پيامبر صلى الله عليه و آله است، همانطور كه ولايت او در طول ولايتِ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چند ولايت در طول يكديگر قابل تصوّر و ممكن است</w:t>
      </w:r>
      <w:r>
        <w:rPr>
          <w:rFonts w:eastAsia="IRNazanin" w:cs="IRNazanin"/>
          <w:color w:val="111111"/>
          <w:sz w:val="28"/>
          <w:szCs w:val="28"/>
          <w:rtl w:val="true"/>
          <w:lang w:bidi="fa-IR"/>
        </w:rPr>
        <w:t>.</w:t>
      </w:r>
    </w:p>
    <w:p>
      <w:pPr>
        <w:pStyle w:val="Heading4"/>
        <w:numPr>
          <w:ilvl w:val="3"/>
          <w:numId w:val="1"/>
        </w:numPr>
        <w:rPr/>
      </w:pPr>
      <w:bookmarkStart w:id="476" w:name="__RefHeading___Toc1551118_1490000891"/>
      <w:bookmarkStart w:id="477" w:name="_Toc178"/>
      <w:bookmarkEnd w:id="476"/>
      <w:r>
        <w:rPr>
          <w:rtl w:val="true"/>
        </w:rPr>
        <w:t>شبهه پنجم</w:t>
      </w:r>
      <w:r>
        <w:rPr>
          <w:rtl w:val="true"/>
        </w:rPr>
        <w:t xml:space="preserve">: </w:t>
      </w:r>
      <w:r>
        <w:rPr>
          <w:rtl w:val="true"/>
        </w:rPr>
        <w:t>صحابه به همراه على عليه السلام با ابوبكر بيعت كردند</w:t>
      </w:r>
      <w:bookmarkEnd w:id="477"/>
    </w:p>
    <w:p>
      <w:pPr>
        <w:pStyle w:val="BookText"/>
        <w:rPr/>
      </w:pPr>
      <w:r>
        <w:rPr>
          <w:rFonts w:ascii="IRNazanin" w:hAnsi="IRNazanin" w:eastAsia="IRNazanin"/>
          <w:color w:val="111111"/>
          <w:sz w:val="28"/>
          <w:sz w:val="28"/>
          <w:szCs w:val="28"/>
          <w:rtl w:val="true"/>
          <w:lang w:bidi="fa-IR"/>
        </w:rPr>
        <w:t>اگر حديث غدير خم صحيح بود و دلالت بر امامت و خلافت بلافصل على عليه السلام داشت، چرا همه صحابه رسول خدا صلى الله عليه و آله از آن چشم‌پوشى نموده، با ابوبكر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نيست كه همه اصحاب رسول خدا صلى الله عليه و آله در چنين امرى مرتكب چنين خطاى بزرگى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على عليه السلام با ابوبكر بيعت كرد و در دفاع از ولايت مبارزه ننمود؟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1551120_1490000891"/>
      <w:bookmarkStart w:id="479" w:name="_Toc179"/>
      <w:bookmarkEnd w:id="478"/>
      <w:r>
        <w:rPr>
          <w:rtl w:val="true"/>
        </w:rPr>
        <w:t>پاسخ شبهه‌</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جريان سقيفه بنى ساعده و بيعت با ابوبكر، همه اصحاب رسول خدا صلى الله عليه و آله حضور نداشتند، بلكه امير مؤمنان على عليه السلام و بنى هاشم مشغول برگزارى مراسم عزادارى رحلت رسول خدا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ديگر از اصحاب رسول اللَّه صلى الله عليه و آله نيز در مدينه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عمر بن خطّاب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أبي بكر فلتة</w:t>
      </w:r>
      <w:r>
        <w:rPr>
          <w:rStyle w:val="FootnoteAnchor"/>
          <w:rtl w:val="true"/>
        </w:rPr>
        <w:footnoteReference w:id="710"/>
      </w:r>
      <w:r>
        <w:rPr>
          <w:rFonts w:ascii="IRNazanin" w:hAnsi="IRNazanin" w:eastAsia="IRNazanin"/>
          <w:color w:val="111111"/>
          <w:sz w:val="28"/>
          <w:sz w:val="28"/>
          <w:szCs w:val="28"/>
          <w:rtl w:val="true"/>
          <w:lang w:bidi="fa-IR"/>
        </w:rPr>
        <w:t>؛ بيعت با ابوبكر ناگهانى و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براى خلافت ابوبكر بيعت گرفت و سپس خلافت ابوبكر را تمام شده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ابوبكر متوجّه اشتباه خود شد و خواست خلافت را ترك كند، عمر بن خطّاب ادامه خلافت ابوبكر را تنها راه نجات دين اسلام معرّفى نمود و موجب شد ولايت و خلافت از مسير اصلى خويش انحراف پيدا كند و تمام سفارش‌هاى پيامبر صلى الله عليه و آله كنار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كارى كه مردم به پيروى از بعضى صحابه انجام دادند نامعقول و بعيد است؛ در حالى كه نظير آن درباره هارون و موسى عليهما السلام اتّفاق افتاد و امّت حضرت موسى عليه السلام پس از رفتن آن حضرت به كوه طور، هارون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تامدّتى با ابوبكر بيعت ننمود و پس از شهادت حضرت فاطمه عليها السلام فقط براى حفاظت از كيان اسلام و جلوگيرى ازخونريزى و تفرقه ميان مسلمانان در ظاهر با ابوبكر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دقّت نظر هستند، پس از مطالعه آنچه در سقيفه بنى ساعده گذشت، درمى‌يابند كه براى اميرالمؤمنان على عليه السلام در برابر جريان سقيفه سه گزينه بيشتر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طور آشكار در برابر آنچه در سقيفه گذشت، قيام كند و ياران خود را به جنگ با ابوبكر و پيروانش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نتيجه اين گزينه چيزى جز خونريزى و تفرقه ميان نمى‌شد؛ از اين رو امير مؤمنان على عليه السلام اين راه را انتخاب ننمود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حكومت كناره‌گيرى نموده، كنج عزلت گزيند و در برابر حكومت </w:t>
      </w:r>
    </w:p>
    <w:p>
      <w:pPr>
        <w:pStyle w:val="BookText"/>
        <w:rPr/>
      </w:pPr>
      <w:r>
        <w:rPr>
          <w:rFonts w:ascii="IRNazanin" w:hAnsi="IRNazanin" w:eastAsia="IRNazanin"/>
          <w:color w:val="111111"/>
          <w:sz w:val="28"/>
          <w:sz w:val="28"/>
          <w:szCs w:val="28"/>
          <w:rtl w:val="true"/>
          <w:lang w:bidi="fa-IR"/>
        </w:rPr>
        <w:t>و آنچه انجام مى‌شود هيچ واكنشى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گزينه چيزى جز پايمال شدن قوانين اسلام و احكام الهى نبود؛ زيرا ابوبكر و عمر بن خطاب با قوانين الهى و سنّت رسول خدا صلى الله عليه و آله آشنايى كامل نداشتند، و گواه بر اين مطلب اين است كه در موارد گوناگونى خلاف احكام الهى راى صادر كردند و با دخالت على عليه السلام از اجراى آنها جلوگيرى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اين گزينه را نيز انتخاب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ظاهر با ابوبكر بيعت كند و در ضمن از كيان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گزينه بهترين و بلكه تنها گزينه‌اى بود كه انتخاب آن در آن موقعيّت به مصلحت اسلام و مسلمانان بود و به همين جهت على عليه السلام اين گزينه را به خاطر حفاظت از قوانين الهى و مصلحت مسلمانان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بيعت على عليه السلام هيچ دلالتى بر مشروعيت خلافت ابوبكر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را تهديد به قتل كردند و عمر بن خطّاب به على عليه السلام هشدار داد كه اگر با ابوبكر بيعت نكند،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امام على عليه السلام اسداللَّه است و از كشته شدن باكى نداشت، ولى كشته شدن او در چنين موقعيّتى داراى هيچ نتيجه‌اى جز خاموش شدن چراغ دين اسلام در پى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آنچه گفتيم كافى است چگونگى بيعت كردن على عليه السلام را از قلم ابن قتيبه در كتاب الامامة و السياسة نقل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أبابكر رضى الله عنه 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ثوبي على عاتقي حتى أجمع القرآن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فوقفت فاطمة رضي اللَّه عنها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حضروا </w:t>
      </w:r>
    </w:p>
    <w:p>
      <w:pPr>
        <w:pStyle w:val="BookText"/>
        <w:rPr/>
      </w:pPr>
      <w:r>
        <w:rPr>
          <w:rFonts w:ascii="Amiri" w:hAnsi="Amiri" w:eastAsia="Amiri" w:cs="Amiri"/>
          <w:color w:val="111111"/>
          <w:sz w:val="28"/>
          <w:sz w:val="28"/>
          <w:szCs w:val="28"/>
          <w:rtl w:val="true"/>
          <w:lang w:bidi="ar-SA"/>
        </w:rPr>
        <w:t>أسوأ محضر منكم، تركتم رسول اللَّه جنازةً بين أيدينا، وقطعتم أمركم بينكم، لم تستأمرونا، ولم تزدوا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أبابكر،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w:t>
      </w:r>
    </w:p>
    <w:p>
      <w:pPr>
        <w:pStyle w:val="BookText"/>
        <w:rPr/>
      </w:pPr>
      <w:r>
        <w:rPr>
          <w:rFonts w:ascii="Amiri" w:hAnsi="Amiri" w:eastAsia="Amiri" w:cs="Amiri"/>
          <w:color w:val="111111"/>
          <w:sz w:val="28"/>
          <w:sz w:val="28"/>
          <w:szCs w:val="28"/>
          <w:rtl w:val="true"/>
          <w:lang w:bidi="ar-SA"/>
        </w:rPr>
        <w:t>فقال أبوبكر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فأبلغ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رضى الله عنه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قنفذ، فأدى ما أمر به، 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ما لبس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فأبلغ الرسالة، 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 فمشى معه جماعة، حتّى أتوا باب فاطمة، فدقّوا الباب، 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صوتها وبكاءها، انصرفوا باكين، وكادت قلوبهم تنصدع، وأكبادهم تنفطر، وبقي عمر ومعه قوم، فأخرجوا عليّاً، فمضوا به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ساكت لا يتكلّم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علي بقبر رسول اللَّه صلى الله عليه و آله و سلم يصيح ويبكي،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 القوم استضعفوني وكادوا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 رضي اللَّه عنهما، انطلق بنا إلى فاطمة، فأنّا قد أغضبناها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إلّاأنّي سمعت أباك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عن رسول اللَّه صلى الله عليه و آله تعرفانه وتفعلان به؟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يستقيم، وأنت أعلمنا بذلك، إنّه إن كان هذا لم يقم للَّه‌دين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ولي في عنق مسلم بيعة، بعد ما سمعت ورأيت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يبايع علي كرم اللَّه وجهه حتّى ماتت فاطمة رضي اللَّه عنها، ولم تمكث بعد أبيها إلّاخمساً وسبعين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أرسل علي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بكر حتّى دخل على عليٍّ وعنده بنو هاشم،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يمنعنا أن نبايعك إنكاراً لفضيلتك، ولا نفاسةً عليك، ولكنّا كنّا نرى أنّ لنا في هذا الأمر حقّاً، فاستبددتَ علينا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اصحاب نزد على عليه السلام جمع شده، با ابوبكر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بيعت نكردن آنان مطّلع شد و عمر بن خطّاب را پيش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نزد آنان رفت و همه را كه در خانه على عليه السلام بودند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كس از خانه بيرون نيامد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دستور داد مقدارى هيزم بياورند، آنگاه آنان را تهديد به آتش زدن خانه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عمر در دست اوست، يا از خانه خارج مى‌شويد و يا خانه را با آنچه در آن است آتش مى‌زنم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اصحاب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عليها السلام نيز در اين خانه باشد، آن را آتش مى‌زنى؟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عليها السلام نيز باشد، آن خانه را آتش مى‌زنم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لحظه اصحاب از خانه خارج شده، بيعت كردند، ولى على عليه السلام خارج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پنداشت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تا قرآن را جمع بندى نكنم از خانه خارج نشده، جامه‌ام را بر شانه نيندازم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فاطمه عليها السلام در كنار درِ خانه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با شما كسانى كه در بدترين اجتماع حاضر شديد، هيچ عهد و پيمانى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جنازه رسول خدا صلى الله عليه و آله را در پيش روى ما گذاشتيد و در ميان خويش به خواسته خود حكم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سخن ما گوش نداده، حقّ ما را به ما برنمى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نزد 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بيعت با تو سرپيچى مى‌كند بازداشت نمى‌كنى؟</w:t>
      </w:r>
    </w:p>
    <w:p>
      <w:pPr>
        <w:pStyle w:val="BookText"/>
        <w:rPr/>
      </w:pPr>
      <w:r>
        <w:rPr>
          <w:rFonts w:ascii="IRNazanin" w:hAnsi="IRNazanin" w:eastAsia="IRNazanin"/>
          <w:color w:val="111111"/>
          <w:sz w:val="28"/>
          <w:sz w:val="28"/>
          <w:szCs w:val="28"/>
          <w:rtl w:val="true"/>
          <w:lang w:bidi="fa-IR"/>
        </w:rPr>
        <w:t xml:space="preserve">ابوبكر به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عليه السلام برو و او را به اينجا دعوت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قنفذ نزد على عليه السلام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 الله عليه و آله شما را به نزد خود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زود بر رسول خدا صلى الله عليه و آله دروغ بستيد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قنفذ بعد از شنيدن اين سخن، نزد ابوبكر آمد و جواب على عليه السلام را به او ابلاغ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پس از شنيدن جواب على عليه السلام مدّت زيادى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دوباره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بيعت باتو سرپيچى مى‌كند،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تاثير حرفهاى عمر بن خطاب قرار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على عليه السلام رفته،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 الله عليه و آله تو را براى بيعت به نزد 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به نزد على عليه السلام رفت و آنچه را به او امر شده بود، به على عليه السلام رسانيد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با صداى بلند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مقام و منصبى را ادّعا مى‌كند كه حقّ او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قنفذ به نزد ابوبكر آمد و جواب على عليه السلام را به او ابلاغ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با شنيدن اين جواب مدّت زيادى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همراه با گروهى به خانه فاطمه عليها السلام آمدند و اجازه ورود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كوبه خانه را به صدا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 عليها السلام صداى آنها را شنيد،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با ما چگونه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همراهان عمر صداى فاطمه عليها السلام و گريه‌هاى او را شنيدند، همگى گريه‌كنان و در حالى كه قلبهايشان در حال انفجار و جگرشان در حال متلاشى شدن بود،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 با عدّه‌اى ديگر باقى ماندند و على عليه السلام را از خانه خارج نموده، نزد ابوبكر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جز او خدايى نيست، اگر بيعت نكنى گردن تو را مى‌زنيم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شما به جايى رسيده است كه بنده خدا و برادر رسول‌خدا صلى الله عليه و آله را مى‌كشيد؟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امر خويش به على عليه السلام امر نمى‌كنى كه بيعت كند؟</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عليه السلام را در حالى كه فاطمه عليها السلام در كنارش نيست، مجبور به بيعت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كنار قبر رسول خدا صلى الله عليه و آله رفت؛ در آنجا ناله و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اين قوم مرا ضعيف نموده، قصد كشتن مرا كرده‌اند؟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به نزد فاطمه عليها السلام رويم؛ زيرا ما او را ناراحت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و ابوبكر با هم نزد فاطمه عليها السلام رفتند و اجازه ورود 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به آنها اجازه ورود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نزد على عليها السلام آمده، با او در اين زمينه صحبت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فاطمه عليها السلام را راضى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آنها را به نزد فاطمه عليها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وارد خانه شده، در مقابل فاطمه عليها السلام نشستند، فاطمه عليها السلام از آنان روى برگردانيد و صورتش را به سمت ديوار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و عمر به فاطمه عليها السلام سلام كردند، ولى جوابى نشنيدند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خطاب به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نزديكان رسول خدا صلى الله عليه و آله و سلم نزد من، از نزديكان خودم محبوب‌تراند، و تو در نزد من از عايشه محبوب‌تر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پدرت رحلت كرد، آرزو كردم كه من هم بميرم و پس از او باقى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مى‌پندارى كه من فضل و شرف تو را مى‌دانم و حقّ تو و ميراثت از رسول خدا صلى الله عليه و آله و سلم را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رسول خدا صلى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واگذاريم، به ارث برده نمى‌شود و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خوشبين باشم كه حديثى را از رسول خدا صلى الله عليه و آله و سلم براى شما نقل كنم و شما آن را شناخته و بدان عمل كنيد؟</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مى‌دهم، آيا از رسول‌خدا صلى الله عليه و آله و سلم نشنيديد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فاطمه خوشنودى من است و ناراحتى او ناراحتى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فاطمه را دوست دارد، مرا دوست داشته است و هر كسى كه فاطمه را خوشنود سازد مرا خوشنود كرده و هر كه فاطمه را ناراحت كند، مرا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را گواه مى‌گيريم كه شما مرا اذيّت و ناراحت كرديد و خوشنودم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صلى الله عليه و آله و سلم را ملاقات كنم از شما دو نفر شكايت خواهم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پس از شنيدن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ناراحت كردن تو و رسول خدا صلى الله عليه و آله و سلم به خداوند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ابوبكر آنقدر گريست كه نزديك بود نفسش بند </w:t>
      </w:r>
    </w:p>
    <w:p>
      <w:pPr>
        <w:pStyle w:val="BookText"/>
        <w:rPr/>
      </w:pP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نمازى تو را نفرين خواهم كرد؛ ابوبكر گريه‌كنان از خانه فاطمه عليها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ابوبكر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مردى از شما شبها را با راحتى كنار همسرش مى‌خوابد و با خانواده‌اش شاد است؛ برويد و به من كارى نداشته باشيد، من نيازى به بيعت شما ندارم و اكنون بيعت خويش را از شما برمى‌دارم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 نيست و تو از ما بهتر مى‌دانى كه در اين صورت دينى براى خداوند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و از سُست شدن اين ريسمان نمى‌هراسيدم، بعد از آنچه كه از فاطمه عليها السلام شنيدم و ديدم يك شب حاضر نبودم كه بر مسلمانان بيعتى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تا زمانى كه فاطمه عليها السلام زنده بود با ابوبكر بيعت نكرد و او بعد از پدرش فقط هفتاد و پنج روز زندگى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فاطمه عليها السلام از دنيا رفت، على عليه السلام كسى را نزد ابوبكر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نزد على عليه السلام آمد در حالى كه بنى‌هاشم در خانه على عليه 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حمد و ثناى الهى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فضيلت تو موجب نشد كه ما با تو بيعت نكنيم، بلكه ما براى خود در اين امر حقّى داشتيم كه تو با استبداد و زورگويى گرفتى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اين قضيه را در كتاب 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كنند بسيارى از حقايق را خواهند 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متأسّفانه بعضى از ناشرينِ كتاب الامامة والسياسة قسمتهاى مهم اين قضيه را با زيركى حذف كرده‌اند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در اين روايت كه ابن قتيبه نقل كرده است نكات بسيار تلخى وجود دارد كه خلاصه آنها را ذكر مى‌كنيم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بهترين ياران پيامبر صلى الله عليه و آله و جگر گوشه آن حضرت را تهديد به آتش زدن كرده است و هيچ ارزشى براى آنان قائل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به تهديد عمر بن خطاب توجّه نكرد و با شجاعت كامل در خانه ماند و از خانه خارج نشد، اگر چه عمر پنداشت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تا قرآن را جمع بندى نكنم، از خانه خارج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على عليه السلام ابوبكر جانشين رسول خدا صلى الله عليه و آله نبود و خود را به دروغ و حيله به عنوان خليفه رسول خدا صلى الله عليه و آله معرّفى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پس از سخنان فاطمه زهرا عليها السلام دريافت كه خلافت حقّ او نيست، ولى وسوسه‌هاى عمر بن خطّاب او را بر كرسى غصب خلافت ماندگار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خطّاب در مرتبه دوم كه نزد على عليه السلام رفت، آن حضرت را مجبور به خروج از خانه نمود و به نزد ابوبكر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و عمر نخستين كسانى بودند كه فاطمه عليها السلام را اذيّت و آزار دادند و به سفارش رسول خدا صلى الله عليه و آله عمل نكردند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نخستين كسانى‌اند كه مورد نفرين فاطمه زهرا عليها السلام در هر نمازش قرار گرفته‌اند و آن حضرت شكايت آنان را به پيامبر صلى الله عليه و آله كرده 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7_424"/>
      <w:bookmarkStart w:id="481" w:name="pg7_424"/>
      <w:bookmarkEnd w:id="481"/>
    </w:p>
    <w:p>
      <w:pPr>
        <w:pStyle w:val="Heading2"/>
        <w:numPr>
          <w:ilvl w:val="1"/>
          <w:numId w:val="1"/>
        </w:numPr>
        <w:rPr/>
      </w:pPr>
      <w:bookmarkStart w:id="482" w:name="pg7_424"/>
      <w:bookmarkStart w:id="483" w:name="__RefHeading___Toc1551122_1490000891"/>
      <w:bookmarkStart w:id="484" w:name="_Toc180"/>
      <w:bookmarkEnd w:id="482"/>
      <w:bookmarkEnd w:id="483"/>
      <w:r>
        <w:rPr/>
        <w:t>19</w:t>
      </w:r>
      <w:r>
        <w:rPr>
          <w:rtl w:val="true"/>
        </w:rPr>
        <w:t xml:space="preserve">. </w:t>
      </w:r>
      <w:r>
        <w:rPr>
          <w:rtl w:val="true"/>
        </w:rPr>
        <w:t xml:space="preserve">دلالت آيه </w:t>
      </w:r>
      <w:r>
        <w:rPr>
          <w:rtl w:val="true"/>
        </w:rPr>
        <w:t>(</w:t>
      </w:r>
      <w:r>
        <w:rPr>
          <w:rtl w:val="true"/>
        </w:rPr>
        <w:t xml:space="preserve">إِنَّمَا وَلِيُّكُمُ </w:t>
      </w:r>
      <w:r>
        <w:rPr>
          <w:rtl w:val="true"/>
        </w:rPr>
        <w:t xml:space="preserve">... </w:t>
      </w:r>
      <w:r>
        <w:rPr>
          <w:rtl w:val="true"/>
        </w:rPr>
        <w:t>رَاكِعُونَ</w:t>
      </w:r>
      <w:r>
        <w:rPr>
          <w:rtl w:val="true"/>
        </w:rPr>
        <w:t xml:space="preserve">) </w:t>
      </w:r>
      <w:r>
        <w:rPr>
          <w:rtl w:val="true"/>
        </w:rPr>
        <w:t>بر امامت‌</w:t>
      </w:r>
      <w:bookmarkEnd w:id="484"/>
    </w:p>
    <w:p>
      <w:pPr>
        <w:pStyle w:val="Heading3"/>
        <w:numPr>
          <w:ilvl w:val="2"/>
          <w:numId w:val="1"/>
        </w:numPr>
        <w:rPr/>
      </w:pPr>
      <w:bookmarkStart w:id="485" w:name="__RefHeading___Toc1551124_1490000891"/>
      <w:bookmarkStart w:id="486" w:name="_Toc181"/>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يكى از آيات قرآن كريم كه از ديدگاه شيعه درباره علىّ بن ابى‌طالب عليه السلام نازل شده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 كِعُونَ</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سرپرست شما، خداوند متعال و فرستاده او و كسانى هستند كه ايمان آورده، در حال ركوع صدقه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به اتّفاق تمام مفسّران شيعه در شأن علىّ بن ابى‌طالب عليه السلام نازل شده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دلالت اين آيه بر امامت و ولايت امام على عليه السلام قطعى و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دلالت اين آيه بر امامت امام على عليه السلام، شبهاتى توسّط اهل سنّت مطرح شده كه بايد به آنها پاسخ دهيم</w:t>
      </w:r>
      <w:r>
        <w:rPr>
          <w:rFonts w:eastAsia="IRNazanin" w:cs="IRNazanin"/>
          <w:color w:val="111111"/>
          <w:sz w:val="28"/>
          <w:szCs w:val="28"/>
          <w:rtl w:val="true"/>
          <w:lang w:bidi="fa-IR"/>
        </w:rPr>
        <w:t>.</w:t>
      </w:r>
    </w:p>
    <w:p>
      <w:pPr>
        <w:pStyle w:val="Heading3"/>
        <w:numPr>
          <w:ilvl w:val="2"/>
          <w:numId w:val="1"/>
        </w:numPr>
        <w:rPr/>
      </w:pPr>
      <w:bookmarkStart w:id="487" w:name="__RefHeading___Toc1551126_1490000891"/>
      <w:bookmarkStart w:id="488" w:name="_Toc182"/>
      <w:bookmarkEnd w:id="487"/>
      <w:r>
        <w:rPr>
          <w:rtl w:val="true"/>
        </w:rPr>
        <w:t>شبهه اوّل</w:t>
      </w:r>
      <w:r>
        <w:rPr>
          <w:rtl w:val="true"/>
        </w:rPr>
        <w:t xml:space="preserve">: </w:t>
      </w:r>
      <w:r>
        <w:rPr>
          <w:rtl w:val="true"/>
        </w:rPr>
        <w:t>شأن نزول آيه على عليه السلام نيست‌</w:t>
      </w:r>
      <w:bookmarkEnd w:id="488"/>
    </w:p>
    <w:p>
      <w:pPr>
        <w:pStyle w:val="Heading4"/>
        <w:numPr>
          <w:ilvl w:val="3"/>
          <w:numId w:val="1"/>
        </w:numPr>
        <w:rPr/>
      </w:pPr>
      <w:bookmarkStart w:id="489" w:name="__RefHeading___Toc1551128_1490000891"/>
      <w:bookmarkStart w:id="490" w:name="_Toc183"/>
      <w:bookmarkEnd w:id="489"/>
      <w:r>
        <w:rPr>
          <w:rtl w:val="true"/>
        </w:rPr>
        <w:t>اشاره</w:t>
      </w:r>
      <w:bookmarkEnd w:id="4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محكم و استوارى بر نزول اين آيه در شأن على عليه السلام وجود ندارد، بلكه دقّت در اين آيه بيانگر اين است كه اين آيه درباره تمامى مؤمنان نازل شده است؛ زيرا </w:t>
      </w:r>
      <w:bookmarkStart w:id="491" w:name="pg7_426"/>
    </w:p>
    <w:p>
      <w:pPr>
        <w:pStyle w:val="BookText"/>
        <w:rPr/>
      </w:pPr>
      <w:bookmarkEnd w:id="491"/>
      <w:r>
        <w:rPr>
          <w:rFonts w:ascii="IRNazanin" w:hAnsi="IRNazanin" w:eastAsia="IRNazanin"/>
          <w:color w:val="111111"/>
          <w:sz w:val="28"/>
          <w:sz w:val="28"/>
          <w:szCs w:val="28"/>
          <w:rtl w:val="true"/>
          <w:lang w:bidi="fa-IR"/>
        </w:rPr>
        <w:t>خداوند متعال در اين آيه از الفاظى با صيغه جمع استفاده كرده و اگر مقصود خداوند از اين آيه، خصوص علىّ بن ابى‌طالب عليه السلام بود، از صيغه مفرد استفاده مى‌نمود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والذى آمن الّذى يقيم </w:t>
      </w:r>
      <w:r>
        <w:rPr>
          <w:rFonts w:eastAsia="IRNazanin" w:cs="IRNazanin"/>
          <w:color w:val="111111"/>
          <w:sz w:val="28"/>
          <w:szCs w:val="28"/>
          <w:rtl w:val="true"/>
          <w:lang w:bidi="fa-IR"/>
        </w:rPr>
        <w:t>....»</w:t>
      </w:r>
    </w:p>
    <w:p>
      <w:pPr>
        <w:pStyle w:val="Heading4"/>
        <w:numPr>
          <w:ilvl w:val="3"/>
          <w:numId w:val="1"/>
        </w:numPr>
        <w:rPr/>
      </w:pPr>
      <w:bookmarkStart w:id="492" w:name="__RefHeading___Toc1551130_1490000891"/>
      <w:bookmarkStart w:id="493" w:name="_Toc184"/>
      <w:bookmarkEnd w:id="492"/>
      <w:r>
        <w:rPr>
          <w:rtl w:val="true"/>
        </w:rPr>
        <w:t>پاسخ شبهه‌</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به اعتراف بسيارى از مفسّران اهل سنّت و با استناد به روايات گوناگون در شأن علىّ بن ابى‌طالب عليه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كتاب التفسير الكبير سه روايت از ابن عباس و عبداللَّه بن سلام و ابوذر در تأييد نزول اين آيه در شأن على عليه السلام نقل كرده است؛ بدون اينكه اشاره‌اى به ضعيف بودن اين روايات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چنين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مشغول اقامه نماز ظهر بوديم كه مستمندى وارد مسجد شد و تقاضاى كمك كرد، ولى كسى به او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 مستمند دست‌هاى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كه من در مسجد رسول اللَّه صلى الله عليه و آله از مردم كمك خواستم ولى هيچ كس به من كمك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كه در حال ركوع بود با انگشت كوچك دست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انگشتر داشت به آن فقير اشاره كرد و او به نزد على عليه السلام آمد و انگشتر را از انگشت آن حضرت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را رسول خدا صلى الله عليه و آله مشاهده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عليه السلام از تو درخواست نمود كه سينه‌اش را بگشايى و كسى را وزير و كمك او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پاسخ به درخواست موسى عليه السلام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پشتوانه تو قرار خواهم داد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پيامبر تو هستم و از تو درخواست مى‌كنم كه سينه‌ام را بگشايى و مشكلاتم را آسان گردانى و على عليه السلام را كه از اهل بيت من است، وزير من قرار دهى و پشتوانه من را با وزارت او محكم گردانى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درخواست پيامبر صلى الله عليه و آله تمام نشده بود كه جبرئيل صلى الله عليه و آله نازل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 صلى الله عليه و آله وحى فرمود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بيضاوى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في على عليه السلام حين سأله سائل وهو راكع في صلاته، فطرح له خاتمه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شأن على عليه السلام نازل شده است؛ آنگاه كه مستمندى از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كمك كرد و على عليه السلام انگشترش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جصّاص در كتاب احكام القرآن به نزول اين آيه در شأن على عليه السلام اعتراف مى‌كند</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در تفسير قرطبى نيز شأن نزول اين آيه علىّ بن ابى‌طالب عليه السلام دانسته شده است</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سيوطى در كتاب الدر المنثور ده روايت با سندهاى گوناگون نقل مى‌كند كه نزول اين آيه را در شأن على عليه السلام تأييد مى‌كند</w:t>
      </w:r>
      <w:r>
        <w:rPr>
          <w:rFonts w:eastAsia="IRNazanin" w:cs="IRNazanin"/>
          <w:color w:val="111111"/>
          <w:sz w:val="28"/>
          <w:szCs w:val="28"/>
          <w:rtl w:val="true"/>
          <w:lang w:bidi="fa-IR"/>
        </w:rPr>
        <w:t xml:space="preserve">. </w:t>
      </w:r>
      <w:r>
        <w:rPr>
          <w:rStyle w:val="FootnoteAnchor"/>
        </w:rPr>
        <w:footnoteReference w:id="71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از مفسّران اهل سنّت، در پاسخ اين شبهه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آيه دريك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ولى با لفظ جمع آورده شده تا مردم را به چنين عمل پسنديده‌اى ترغيب نمايد و آرزوى ثواب آن را نمايند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بيضاوى نيز در تفسيرش چنين جوابى را مطرح كرده است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ديگرى كه به اين شبهه داده مى‌شود، اين است كه در موارد گوناگونى براى يك فرد از صيغه جمع استفاده مى‌شود تا از آن فرد به بزرگى ياد شود</w:t>
      </w:r>
      <w:r>
        <w:rPr>
          <w:rFonts w:eastAsia="IRNazanin" w:cs="IRNazanin"/>
          <w:color w:val="111111"/>
          <w:sz w:val="28"/>
          <w:szCs w:val="28"/>
          <w:rtl w:val="true"/>
          <w:lang w:bidi="fa-IR"/>
        </w:rPr>
        <w:t>.</w:t>
      </w:r>
      <w:bookmarkStart w:id="494" w:name="pg7_430"/>
    </w:p>
    <w:p>
      <w:pPr>
        <w:pStyle w:val="Heading3"/>
        <w:numPr>
          <w:ilvl w:val="2"/>
          <w:numId w:val="1"/>
        </w:numPr>
        <w:rPr/>
      </w:pPr>
      <w:bookmarkStart w:id="495" w:name="__RefHeading___Toc1551132_1490000891"/>
      <w:bookmarkStart w:id="496" w:name="_Toc185"/>
      <w:bookmarkEnd w:id="494"/>
      <w:bookmarkEnd w:id="495"/>
      <w:r>
        <w:rPr>
          <w:rtl w:val="true"/>
        </w:rPr>
        <w:t>شبهه دوم</w:t>
      </w:r>
      <w:r>
        <w:rPr>
          <w:rtl w:val="true"/>
        </w:rPr>
        <w:t xml:space="preserve">: </w:t>
      </w:r>
      <w:r>
        <w:rPr>
          <w:rtl w:val="true"/>
        </w:rPr>
        <w:t>اين آيه دلالت بر امامت على عليه السلام ندارد</w:t>
      </w:r>
      <w:bookmarkEnd w:id="496"/>
    </w:p>
    <w:p>
      <w:pPr>
        <w:pStyle w:val="Heading4"/>
        <w:numPr>
          <w:ilvl w:val="3"/>
          <w:numId w:val="1"/>
        </w:numPr>
        <w:rPr/>
      </w:pPr>
      <w:bookmarkStart w:id="497" w:name="__RefHeading___Toc1551134_1490000891"/>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معانى گوناگونى است و هيچ دليل محكم و استوارى وجود ندارد كه ثابت 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به معناى سرپرست و اولى به تصرّف مى‌باشد</w:t>
      </w:r>
      <w:r>
        <w:rPr>
          <w:rFonts w:eastAsia="IRNazanin" w:cs="IRNazanin"/>
          <w:color w:val="111111"/>
          <w:sz w:val="28"/>
          <w:szCs w:val="28"/>
          <w:rtl w:val="true"/>
          <w:lang w:bidi="fa-IR"/>
        </w:rPr>
        <w:t>.</w:t>
      </w:r>
    </w:p>
    <w:p>
      <w:pPr>
        <w:pStyle w:val="Heading4"/>
        <w:numPr>
          <w:ilvl w:val="3"/>
          <w:numId w:val="1"/>
        </w:numPr>
        <w:rPr/>
      </w:pPr>
      <w:bookmarkStart w:id="499" w:name="__RefHeading___Toc1551136_1490000891"/>
      <w:bookmarkStart w:id="500" w:name="_Toc187"/>
      <w:bookmarkEnd w:id="499"/>
      <w:r>
        <w:rPr>
          <w:rtl w:val="true"/>
        </w:rPr>
        <w:t>پاسخ شبهه‌</w:t>
      </w:r>
      <w:bookmarkEnd w:id="500"/>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لفظى است و به معناى سرپرست، دوست و ياور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و اولى به تصرّف است؛ زيرا در اين آيه، ولايت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است و اين كلمه دلالت بر انحصار دارد؛ از اين 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معنايى است كه فقط در خصوص خداوند متعال و پيامبر صلى الله عليه و آله و على عليه السلام در زمان حضور پيامبر صلى الله عليه و آله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ولايت به معناى دوستى و ياور، اختصاص به خداوند متعال و پيامبر صلى الله عليه و آله و على عليه السلام در زمان حضور پيامبر صلى الله عليه و آله ندارد، بلكه همه مؤمنان دوست و ياور همديگر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معنايى كه در خصوص خداوند و پيامبر صلى الله عليه و آله و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مى‌شود، ولايت به معناى سرپرستى و اولى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معناى آيه شريفه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اول تنها خداوند متعال ولىّ و سرپرست شماست، در مرتبه بعد فقط پيامبر صلى الله عليه و آله ولىّ و سرپرست شماست و در مرتبه بعد، فقط على عليه السلام ولىّ و سرپرست شما مى‌باشد</w:t>
      </w:r>
      <w:r>
        <w:rPr>
          <w:rFonts w:eastAsia="IRNazanin" w:cs="IRNazanin"/>
          <w:color w:val="111111"/>
          <w:sz w:val="28"/>
          <w:szCs w:val="28"/>
          <w:rtl w:val="true"/>
          <w:lang w:bidi="fa-IR"/>
        </w:rPr>
        <w:t>.»</w:t>
      </w:r>
    </w:p>
    <w:p>
      <w:pPr>
        <w:pStyle w:val="Heading3"/>
        <w:numPr>
          <w:ilvl w:val="2"/>
          <w:numId w:val="1"/>
        </w:numPr>
        <w:rPr/>
      </w:pPr>
      <w:bookmarkStart w:id="501" w:name="__RefHeading___Toc1551138_1490000891"/>
      <w:bookmarkStart w:id="502" w:name="_Toc188"/>
      <w:bookmarkEnd w:id="501"/>
      <w:r>
        <w:rPr>
          <w:rtl w:val="true"/>
        </w:rPr>
        <w:t>شبهه سوم</w:t>
      </w:r>
      <w:r>
        <w:rPr>
          <w:rtl w:val="true"/>
        </w:rPr>
        <w:t xml:space="preserve">: </w:t>
      </w:r>
      <w:r>
        <w:rPr>
          <w:rtl w:val="true"/>
        </w:rPr>
        <w:t>تعارض ولايت پيامبر صلى الله عليه و آله با ولايت على عليه السلام‌</w:t>
      </w:r>
      <w:bookmarkEnd w:id="502"/>
    </w:p>
    <w:p>
      <w:pPr>
        <w:pStyle w:val="Heading4"/>
        <w:numPr>
          <w:ilvl w:val="3"/>
          <w:numId w:val="1"/>
        </w:numPr>
        <w:rPr/>
      </w:pPr>
      <w:bookmarkStart w:id="503" w:name="__RefHeading___Toc1551140_1490000891"/>
      <w:bookmarkStart w:id="504" w:name="_Toc189"/>
      <w:bookmarkEnd w:id="503"/>
      <w:r>
        <w:rPr>
          <w:rtl w:val="true"/>
        </w:rPr>
        <w:t>اشاره</w:t>
      </w:r>
      <w:bookmarkEnd w:id="50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آيه شريفه دلالت بر امامت و ولايت على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على عليه السلام در هنگامى كه پيامبر صلى الله عليه و آله زنده بودند، امامت و ولايت داشته باشد؛ و اين با ولايت و امامت پيامبر صلى الله عليه و آله در تعارض است</w:t>
      </w:r>
      <w:r>
        <w:rPr>
          <w:rFonts w:eastAsia="IRNazanin" w:cs="IRNazanin"/>
          <w:color w:val="111111"/>
          <w:sz w:val="28"/>
          <w:szCs w:val="28"/>
          <w:rtl w:val="true"/>
          <w:lang w:bidi="fa-IR"/>
        </w:rPr>
        <w:t xml:space="preserve">. </w:t>
      </w:r>
      <w:bookmarkStart w:id="505" w:name="pg7_432"/>
    </w:p>
    <w:p>
      <w:pPr>
        <w:pStyle w:val="Heading4"/>
        <w:numPr>
          <w:ilvl w:val="3"/>
          <w:numId w:val="1"/>
        </w:numPr>
        <w:rPr/>
      </w:pPr>
      <w:bookmarkStart w:id="506" w:name="__RefHeading___Toc1551142_1490000891"/>
      <w:bookmarkStart w:id="507" w:name="_Toc190"/>
      <w:bookmarkEnd w:id="505"/>
      <w:bookmarkEnd w:id="506"/>
      <w:r>
        <w:rPr>
          <w:rtl w:val="true"/>
        </w:rPr>
        <w:t>پاسخ شبهه‌</w:t>
      </w:r>
      <w:bookmarkEnd w:id="507"/>
    </w:p>
    <w:p>
      <w:pPr>
        <w:pStyle w:val="BookText"/>
        <w:rPr/>
      </w:pPr>
      <w:r>
        <w:rPr>
          <w:rFonts w:ascii="IRNazanin" w:hAnsi="IRNazanin" w:eastAsia="IRNazanin"/>
          <w:color w:val="111111"/>
          <w:sz w:val="28"/>
          <w:sz w:val="28"/>
          <w:szCs w:val="28"/>
          <w:rtl w:val="true"/>
          <w:lang w:bidi="fa-IR"/>
        </w:rPr>
        <w:t>ظاهر آيه شريفه همزمانى ولايت على عليه السلام با ولايت خداوند و پيامبر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ولايت على عليه السلام بر مؤمنان در طول ولايت خداوند و پيامبر صلى الله عليه و آله مى‌باشد؛ همانطور كه ولايت پيامبر صلى الله عليه و آله در طول ولايت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حقّ ولايت و اجراى احكام ولايى توسّط اميرالمؤمنان عليه السلام در زمان حضور پيامبر صلى الله عليه و آله، مشروط به اجازه رسول خدا صلى الله عليه و آله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منافاتى ميان ولايت امام على عليه السلام و ولايت پيامبر صلى الله عليه و آله وجود ندارد</w:t>
      </w:r>
      <w:r>
        <w:rPr>
          <w:rFonts w:eastAsia="IRNazanin" w:cs="IRNazanin"/>
          <w:color w:val="111111"/>
          <w:sz w:val="28"/>
          <w:szCs w:val="28"/>
          <w:rtl w:val="true"/>
          <w:lang w:bidi="fa-IR"/>
        </w:rPr>
        <w:t>.</w:t>
      </w:r>
    </w:p>
    <w:p>
      <w:pPr>
        <w:pStyle w:val="Heading3"/>
        <w:numPr>
          <w:ilvl w:val="2"/>
          <w:numId w:val="1"/>
        </w:numPr>
        <w:rPr/>
      </w:pPr>
      <w:bookmarkStart w:id="508" w:name="__RefHeading___Toc1551144_1490000891"/>
      <w:bookmarkStart w:id="509" w:name="_Toc191"/>
      <w:bookmarkEnd w:id="508"/>
      <w:r>
        <w:rPr>
          <w:rtl w:val="true"/>
        </w:rPr>
        <w:t>شبهه چهارم</w:t>
      </w:r>
      <w:r>
        <w:rPr>
          <w:rtl w:val="true"/>
        </w:rPr>
        <w:t xml:space="preserve">: </w:t>
      </w:r>
      <w:r>
        <w:rPr>
          <w:rtl w:val="true"/>
        </w:rPr>
        <w:t>دلالت آيه شريفه بر نفى امامت امامان ديگر</w:t>
      </w:r>
      <w:bookmarkEnd w:id="509"/>
    </w:p>
    <w:p>
      <w:pPr>
        <w:pStyle w:val="Heading4"/>
        <w:numPr>
          <w:ilvl w:val="3"/>
          <w:numId w:val="1"/>
        </w:numPr>
        <w:rPr/>
      </w:pPr>
      <w:bookmarkStart w:id="510" w:name="__RefHeading___Toc1551146_1490000891"/>
      <w:bookmarkStart w:id="511" w:name="_Toc192"/>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دلالت بر حصر داشته 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باشد، اين آيه شريفه دلالت دارد براينكه ولىّ و سرپرست مسلمانان كسى جز خداوند متعال و پيامبر صلى الله عليه و آله و على عليه السلام نيست، در نتيجه امام حسن و امام حسين عليهما السلام و ساير كسانى كه امامان شيعه معرّفى شده‌اند، ولايت و امامت نخواهند داشت</w:t>
      </w:r>
      <w:r>
        <w:rPr>
          <w:rFonts w:eastAsia="IRNazanin" w:cs="IRNazanin"/>
          <w:color w:val="111111"/>
          <w:sz w:val="28"/>
          <w:szCs w:val="28"/>
          <w:rtl w:val="true"/>
          <w:lang w:bidi="fa-IR"/>
        </w:rPr>
        <w:t>.</w:t>
      </w:r>
    </w:p>
    <w:p>
      <w:pPr>
        <w:pStyle w:val="Heading4"/>
        <w:numPr>
          <w:ilvl w:val="3"/>
          <w:numId w:val="1"/>
        </w:numPr>
        <w:rPr/>
      </w:pPr>
      <w:bookmarkStart w:id="512" w:name="__RefHeading___Toc1551148_1490000891"/>
      <w:bookmarkStart w:id="513" w:name="_Toc193"/>
      <w:bookmarkEnd w:id="512"/>
      <w:r>
        <w:rPr>
          <w:rtl w:val="true"/>
        </w:rPr>
        <w:t>پاسخ شبهه‌</w:t>
      </w:r>
      <w:bookmarkEnd w:id="513"/>
    </w:p>
    <w:p>
      <w:pPr>
        <w:pStyle w:val="BookText"/>
        <w:rPr/>
      </w:pPr>
      <w:r>
        <w:rPr>
          <w:rFonts w:ascii="IRNazanin" w:hAnsi="IRNazanin" w:eastAsia="IRNazanin"/>
          <w:color w:val="111111"/>
          <w:sz w:val="28"/>
          <w:sz w:val="28"/>
          <w:szCs w:val="28"/>
          <w:rtl w:val="true"/>
          <w:lang w:bidi="fa-IR"/>
        </w:rPr>
        <w:t>مورد حصر در اين آيه شريفه، ولايت به طور مطلق نيست؛ بلكه مورد حصر عبارت است از ولايت على عليه السلام در زمانى كه پيامبر صلى الله عليه و آله نيز ولايت دارد، اگر چه ولايت على عليه السلام در طول ولايت پيامبر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آيه شريفه، ولايت هر كس ديگرى غير از على عليه السلام در زمان ولايت پيامبر صلى الله عليه و آله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وقتى على عليه السلام در زمان حضور پيامبر صلى الله عليه و آله و در طول ولايت او داراى ولايت و امامت باشد، پس از رحلت او، به طريق اولى صاحب ولايت و امامت است، مگر اينكه خداوند يا رسولش ولايت و امامت را از آن حضرت بگيرند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شريفه هيچ منافاتى با ثبوت ولايت و امامت براى امامان معصوم ديگر در غير از زمان ولايت پيامبر صلى الله عليه و آله ندارد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7_436"/>
      <w:bookmarkStart w:id="515" w:name="pg7_436"/>
      <w:bookmarkEnd w:id="515"/>
    </w:p>
    <w:p>
      <w:pPr>
        <w:pStyle w:val="Heading2"/>
        <w:numPr>
          <w:ilvl w:val="1"/>
          <w:numId w:val="1"/>
        </w:numPr>
        <w:rPr/>
      </w:pPr>
      <w:bookmarkStart w:id="516" w:name="pg7_436"/>
      <w:bookmarkStart w:id="517" w:name="__RefHeading___Toc1551150_1490000891"/>
      <w:bookmarkStart w:id="518" w:name="_Toc194"/>
      <w:bookmarkEnd w:id="516"/>
      <w:bookmarkEnd w:id="517"/>
      <w:r>
        <w:rPr/>
        <w:t>20</w:t>
      </w:r>
      <w:r>
        <w:rPr>
          <w:rtl w:val="true"/>
        </w:rPr>
        <w:t xml:space="preserve">. </w:t>
      </w:r>
      <w:r>
        <w:rPr>
          <w:rtl w:val="true"/>
        </w:rPr>
        <w:t>نبودن نام امامان در قرآن‌</w:t>
      </w:r>
      <w:bookmarkEnd w:id="518"/>
    </w:p>
    <w:p>
      <w:pPr>
        <w:pStyle w:val="Heading3"/>
        <w:numPr>
          <w:ilvl w:val="2"/>
          <w:numId w:val="1"/>
        </w:numPr>
        <w:rPr/>
      </w:pPr>
      <w:bookmarkStart w:id="519" w:name="__RefHeading___Toc1551152_1490000891"/>
      <w:bookmarkStart w:id="520" w:name="_Toc195"/>
      <w:bookmarkEnd w:id="519"/>
      <w:r>
        <w:rPr>
          <w:rtl w:val="true"/>
        </w:rPr>
        <w:t>شبهه</w:t>
      </w:r>
      <w:bookmarkEnd w:id="520"/>
    </w:p>
    <w:p>
      <w:pPr>
        <w:pStyle w:val="BookText"/>
        <w:rPr/>
      </w:pPr>
      <w:r>
        <w:rPr>
          <w:rFonts w:ascii="IRNazanin" w:hAnsi="IRNazanin" w:eastAsia="IRNazanin"/>
          <w:color w:val="111111"/>
          <w:sz w:val="28"/>
          <w:sz w:val="28"/>
          <w:szCs w:val="28"/>
          <w:rtl w:val="true"/>
          <w:lang w:bidi="fa-IR"/>
        </w:rPr>
        <w:t>در پرتو شريعت ؛ ؛ ص</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ى ديگر از شگردهاى تبليغاتى وهّابيون براى سست كردن باورهاى اعتقادى شيعيان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كسانى از طرف خداوند متعال به عنوان امامان مردم تعيين شوند، ولى خداوند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نياورد؟ آيا نبودن نام امامان دوازده گانه در قرآن كريم دليلى بر بى اساسى مذهب اثنا عشرى نيست؟</w:t>
      </w:r>
    </w:p>
    <w:p>
      <w:pPr>
        <w:pStyle w:val="Heading3"/>
        <w:numPr>
          <w:ilvl w:val="2"/>
          <w:numId w:val="1"/>
        </w:numPr>
        <w:rPr/>
      </w:pPr>
      <w:bookmarkStart w:id="521" w:name="__RefHeading___Toc1551154_1490000891"/>
      <w:bookmarkStart w:id="522" w:name="_Toc196"/>
      <w:bookmarkEnd w:id="521"/>
      <w:r>
        <w:rPr>
          <w:rtl w:val="true"/>
        </w:rPr>
        <w:t>پاسخ شبهه‌</w:t>
      </w:r>
      <w:bookmarkEnd w:id="522"/>
    </w:p>
    <w:p>
      <w:pPr>
        <w:pStyle w:val="BookText"/>
        <w:rPr/>
      </w:pPr>
      <w:r>
        <w:rPr>
          <w:rFonts w:ascii="IRNazanin" w:hAnsi="IRNazanin" w:eastAsia="IRNazanin"/>
          <w:color w:val="111111"/>
          <w:sz w:val="28"/>
          <w:sz w:val="28"/>
          <w:szCs w:val="28"/>
          <w:rtl w:val="true"/>
          <w:lang w:bidi="fa-IR"/>
        </w:rPr>
        <w:t>قرآن كريم اصول كلّى اسلام را بيان كرده و تبيين جزئيّات و مصاديق را بر عهده پيامبر صلى الله عليه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وَأَنزَلْنَآ إِلَيْكَ الذّكْرَ لِتُبَيّنَ لِلنَّاسِ مَانُزّلَ إِلَيْهِمْ وَلَعَلَّهُمْ يَتَفَكَّرُونَ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كرديم تا آنچه را كه براى مردم نازل شده است، روشن سازى شايد آنان بينديشند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كريم موضوع نماز، روزه، خمس و زكات و بسيارى ديگر از موضوعات دينى را يادآور شده است، ولى درباره تعداد ركعات نماز، تعدات مفطرات روزه و تعداد اموالى كه خمس و زكات به آنها تعلّق مى‌گيرد، سخن نگفته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كريم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اصل كلّى امامت و ولايت را در طول ولايت خدا و رسولش بيان كرده است و با نزول آن در شأن علىّ بن ابى‌طالب عليه السلام نخستين امام پس از پيامبر صلى الله عليه و آله را با ذكر شخصيّت و صفات او به مسلمانان معرّفى نموده ولى بيان خصوصيّات و مصاديق را به عهده پيامبر مكرّم اسلام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به طور صريح نام على عليه السلام را به عنوان نخستين سرپرست مسلمانان بر زبان جارى مى‌كند و در روز غدير و آخرين روزهاى زندگى خويش خطاب به مردم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قد دعيت، فأجبت، أنّي قد تركت فيكم الثقلين كتاب اللَّه تعالى وعترتي أهل بيتي، فانظروا كيف تخلفوني فيهما، فإنّهما لم يفترقا حتّى يردا عليّ الحوض، اللَّه تعالى مولاي، وانا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به سوى خود خوانده است ومن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گوهر گرانبها را در ميان شما مى‌گذارم؛ قرآن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كه چگونه پس از من با آنان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هرگز از همديگر جدا نمى‌شوند، تا زمانى كه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من مولاى او هستم، على نيز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على را دوست دارد دوست بدار و هركسى را كه با على دشمن است دشمن بدار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در بستر مريضى احساس مى‌كند كه ولايت و امامت ممكن است از مسير حقيقى خارج و به دست نااهلان سپرده شود؛ از اين رو امام على عليه السلام را در كنار قرآن و قرآن را در كنار على عليه السلام به عنوان جانشين پس از خود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در كتاب الصواعق المحرقة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نقل شده است كه رسول‌خدا صلى الله عليه و آله در بستر بيمارى و قبل از فوت،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زودى و به سرعت از ميان شما به ديار باقى خواهم رفت، اكنون به نزد شما آمدم تا حجّت را بر شما تمام كنم، آگاه باشيد و بدانيد كه كتاب پروردگارم را به همراه عترت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به جانشينى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عليه السلام را گرفت و بالا برد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قرآن است و قرآن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همديگر جدا نمى‌شوند تا هنگامى كه در كنار حوض كوثر بر من وارد شوند و من از آنان درباره موضوع جانشينى خواهم پرسيد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حديث ثقلين با سندهاى معتبر در كتابهاى حديثى و تفسيرى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اين حديث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بسيارى از روايات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إن اتّبعتموهما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اصل امامت را به طور كلّى در قرآن كريم مطرح كرده و بيان ويژگى‌ها و تعداد امامان و نام آنها را بر عهده رسول خدا صلى الله عليه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نام نخستين امام مسلمين را براى آنان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نخستين امام پس از پيامبر صلى الله عليه و آله مشخّص شد، براى تعيين نام امام بعدى به امام هر زمان رجوع مى‌شود، همانطور كه شيعه معتقد است امامِ هر زمانى امام بعد از خود را به ديگران معرّفى مى‌نمود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برادران اهل سنّت و بخصوص روشنفكران و جوانان توصيه مى‌كنيم با چشمانى باز و بدون تعصّب كوركورانه، به متن روايات و احاديث و تاريخ مراجعه كنند و از خود بپرسند كه چرا پيامبر صلى الله عليه و آله در سال آخر عمر با بركت خويش، در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مسجد خيف، خطبه غدير و در بستر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تبعيّت از دو حجّت متلازم توصيه مى‌كند؟ آيا خبر دادن از جانشينى كتاب خدا و عترت معنايى جز لزوم اطاعت از فرمانها و دستورهاى قرآن و عترت دارد؟ آيا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 الله عليه و آله از سفارش مردم به قرآن و عترت فقط اظهار محبّت و دوستى نسبت به قرآن و عترت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خبردادن از جانشينى عترت و على عليه السلام به همراه قرآن و جدا ناپذيرى آنان مى‌تواند معنايى جز لزوم اطاعت از دستورهاى عترت و على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لزوم اطاعت از دستور كسى بدون ثبوت مقام ولايت و امامت براى او قابل تصوّر است؟</w:t>
      </w:r>
      <w:r>
        <w:rPr>
          <w:rFonts w:eastAsia="IRNazanin" w:cs="IRNazanin"/>
          <w:color w:val="111111"/>
          <w:sz w:val="28"/>
          <w:szCs w:val="28"/>
          <w:rtl w:val="true"/>
          <w:lang w:bidi="fa-IR"/>
        </w:rPr>
        <w:t xml:space="preserve">! </w:t>
      </w:r>
      <w:bookmarkStart w:id="523" w:name="pg7_444"/>
    </w:p>
    <w:p>
      <w:pPr>
        <w:pStyle w:val="Heading2"/>
        <w:numPr>
          <w:ilvl w:val="1"/>
          <w:numId w:val="1"/>
        </w:numPr>
        <w:rPr/>
      </w:pPr>
      <w:bookmarkStart w:id="524" w:name="__RefHeading___Toc1551156_1490000891"/>
      <w:bookmarkStart w:id="525" w:name="_Toc197"/>
      <w:bookmarkEnd w:id="523"/>
      <w:bookmarkEnd w:id="524"/>
      <w:r>
        <w:rPr>
          <w:rtl w:val="true"/>
        </w:rPr>
        <w:t>فهرست منابع و مآخذ</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الابهاج فى شرح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على‌بن عبدالكافى السبكى، دارالكتب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الاتقان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عبدالرحمن‌بن الكمال جلال الدين السيوطى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صفة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أبومحمد عبداللَّه‌بن أحمدبن قدامة المقدسى، دارالسلفيّة، 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الحسين البيهقى، دارالفرقان، عمان،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الاحاديث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سليمان‌بن احمد الطبرانى، دارالكتب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ابومنصور احمدبن على الطبرسى، دارالنعمان، نجف،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فى اصول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على‌بن محمد الآمدى، المكتب الاسلامى، دمشق،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فى اصول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محمد على‌بن احمدبن حزم الاندلسى، دارالحديث، قاهره،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الاحكام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الالبانى، المكتب الاسلامى،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احمدبن على الرازى الجصّاص،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محمدبن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ابوحنيفة احمدبن داود الدينورى، داراحياء الكتب العربية،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الاذكار النوويّة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يحيى‌بن شرف النووى الدمشقى،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 السارى على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ابوالعباس احمد القسطلانى، داراحياءالتراث العربى،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ارشاد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على‌بن محمد الشوكانى، دارالمعرفة،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الاربعين البلدانية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على‌بن الحسن‌بن هبةاللَّه ابن عساكر، دارالفكر،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إرغام المبتدع الغبى بجواز التوسل بالنبى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عبداللَّه‌بن محمدبن الصديق الغمارى، دارالامام النووى،عمان،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ارواءالغليل فى تخريج احاديث منارالسبيل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الألبانى، المكتب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اسدالغابة فى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الاثير، ابوالحسن على‌بن أبى الكرم محمد بن محمدبن عبدالكريم‌بن عبدالواحد الشيبانى، انتشارات اسماعيليان،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عبدالبر، أبوعمر يوسف‌بن عبداللَّه‌بن عبدالبرّ النمرى، دارالكتب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 فى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على‌بن حجر العسقلانى،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السرخسى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احمدبن ابى سهل السرخسى،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الكلينى، ابوجعفر محمدبن يعقوب‌بن اسحاق الكلينى الرازى، دارالكتب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مذهب الشيعة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ناصربن عبداللَّه‌بن على قفقازى، جامعة محمدبن سعود،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رحمةاللَّه الهندى الدهلوى، دارالجيل،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اعانة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البكوى، ابن السيد محمد شطا الدمياطى، دارالفكر،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ابواسحاق الشاطبى، دارالمعرفة، بيروت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الاعتقادات فى مذهب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ابوجعفر محمدبن على‌بن الحسين‌بن بابويه القمى،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اغاثة اللهفان من مصائد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القيم، محمدبن ابوبكر ايّوب الزرعى، دارالمعرفة،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تيميّه، ابوالعباس احمدبن عبدالحليم‌بن تيميّة الحرّانى، مطبعة السنّة المحمدية،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الإقناع فى حلّ ألفاظ أبى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شمس الدين محمدبن احمد الشربينى الخطيب،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الشافعى،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الحسن الطوسى،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قتيبه، ابو محمد عبداللَّه‌بن سلام‌بن قتيبة الدينورى، موسسة الحلبى، قاهره،</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خلاد الرامهرمزى، دارالسلفيّة، بومياى هند،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عبدالرحيم‌بن محمد الخياط المعتزلى، دارالكتب المصريّة،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المفيد، محمدبن محمدبن النعمان العكبرى، دارالمفيد،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الفضل‌بن شاذان الازدى، تحقيق السيد جلال الدين الحسينى الارموى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منده، محمدبن اسحاق‌بن يحيى‌بن منده، موسسة الرساله،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المجلسى، محمد باقر المجلسى، موسسة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نجيم المصرى،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المجتهد و نهاية 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رشد، محمدبن احمدبن محمدبن احمدبن رشد القرطبى، دارالفكر للطباعة،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اسماعيل‌بن كثير الدمشقى، دار إحياء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بدائع الصنائع فى ترتيب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علاءالدين ابوبكربن مسعود الكاسانى الحنفى، مكتبة </w:t>
      </w:r>
    </w:p>
    <w:p>
      <w:pPr>
        <w:pStyle w:val="BookText"/>
        <w:rPr/>
      </w:pPr>
      <w:r>
        <w:rPr>
          <w:rFonts w:ascii="IRNazanin" w:hAnsi="IRNazanin" w:eastAsia="IRNazanin"/>
          <w:color w:val="111111"/>
          <w:sz w:val="28"/>
          <w:sz w:val="28"/>
          <w:szCs w:val="28"/>
          <w:rtl w:val="true"/>
          <w:lang w:bidi="fa-IR"/>
        </w:rPr>
        <w:t xml:space="preserve">الحبيبية، پاكستان،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فى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ابوالمعالى الجوينى، عبدالملك‌بن عبداللَّه‌بن يوسف الجوينى، موسسة الوفاء، 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محمدبن الحسن‌بن فروخ الصفار، موسسه اعلمى،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الشهيد الاول، محمدبن جمال الدين العاملى، مجمع الذخائر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تليبس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تيميّه الحرّانى، مطبعة الحكومة، مكة المكرمة،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ابوالقاسم الخويى، دارالزهراء،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مرتضى الزبيدى،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معين، يحيى‌بن معين‌بن عون الغطفانى، دارالمأمون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أسماء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شاهين، أبوحفص عمربن شاهين، دارالسلفيّة، هند،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احمدبن على الخطيب البغدادى،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حمزةبن يوسف ابوالقاسم الجرجانى، عالم الكتب،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البخارى، ابوعبداللَّه اسماعيل‌بن ابراهيم الجعفى البخارى،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ابوجعفر محمدبن جرير الطبرى، موسسة الاعلمى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البخارى، ابوعبداللَّه اسماعيل‌بن ابراهيم الجعفى البخارى، المكتبة الاسلامية، ديار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عساكر، ابوالقاسم على‌بن الحسين‌بن هبة اللَّه‌بن عبداللَّه الشافعى، دارالفكر،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أبى يعقوب‌بن جعفربن وهب‌بن واضح، دار صادر، بيروت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تبديد الظلام و تنبيه النيام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سليمان الجبهان، الطبعة الثالثة، السعودية،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ابوجعفر محمدبن الحسن الطوسى، داراحياء التراث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التبيين لأسماء المدلّسين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سبطبن العجمى، دارالكتب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الاحكام الشرعية على مذهب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مكتبة التوحيد،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الامام، روح اللَّه الخمينى، مطبعة الادب،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الاحوزى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ابوالعلاء محمدبن عبدالرحمن‌بن عبدالرحيم المباركفورى، دارالكتب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القرطبى، ابوعبداللَّه محمدبن أحمد الانصارى القرطبى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الذهبى، ابوعبداللَّه شمس الدين الذهبى، مكتبة الحرم المكّى،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حسن‌بن يوسف‌بن المطهر الحلّى، موسسة آل‌البيت،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تعظيم قدر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نصر الحجاج المروزى، مكتبة الدار، مدينة منوره،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ابوالفداء اسماعيل‌بن كثير القرشى،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أبى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ابوالسعود، محمدبن محمد العمادى، داراحياءالتراث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محمد حسين مسعود الفراء البغوى،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البيضاوى، ابو سعيد عبداللَّه‌بن عمربن محمد الشيرازى البيضاوى،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عبدالرحمن‌بن محمدبن مخلوف أبو زيد الثعالبى، دار احياءالتراث العربى،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المحلى و جلال الدين السيوطى، دارالمعرفة،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الآلوسى، أبوالفضل محمود الآلوسى، داراحياءالتراث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الفخر الرازى، محمدبن عمربن الحسين‌بن على الرازى، مكتب الاعلام الاسلامى،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ابوعبداللَّه محمدبن احمد الانصارى القرطبى، داراحياء التراث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المصباح مجاهدبن جبر، مجمع البحوث الاسلامية، اسلام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النسفى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ابراهيم‌بن معقل النسفى الحنفى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على‌بن جمعة العروسى الحويزى، موسسة اسماعيليان،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العسقلانى، احمدبن على‌بن حجر العسقلانى، دارلكتب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حاشية ردّ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علاء الدين أفندى، دارالفكر للطباعة،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على‌بن حجر العسقلانى،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المنّة فى التعليق على 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الالبانى، المكتبة الاسلامية، دارالراية،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فى تخريج الفروع على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عبدالرحيم‌بن الحسن الآسنوى، موسسة الرساله،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لما فى الموطأ من المعانى و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عبدالبرّ، ابوعمر يوسف بن عبداللَّه‌بن عبدالبرّ النمرى، وزارة عموم الاوقاف و الشئون الاسلامية، 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السيوطى، جلال‌الدين سيوطى،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ناصرالدين الالبانى، المكتب الاسلامى،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التوصل الى حقيقة 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نسيب الرفاعى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خزيمة، ابوبكر محمد ابن اسحاق‌بن خزيمة، مكتبة الرشيد، رياض،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ابوجعفر محمدبن الحسن الطوسى، دارالكتب الاسلامية،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العسقلانى، احمدبن على‌بن حجر العسقلانى، دارالفكر للطباعة،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 الدين ابوالحجاج يوسف المزى، موسسة الرساله،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تيسير العزيز الحميد فى شرح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سليمان‌بن عبداللَّه‌بن محمد بن عبدالوهاب، مكتبة الرياض، الحديثة، 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محمدبن حبان‌بن احمد ابوحاتم التميمى، مجلس دائرةالمعارف العثمانية، حيدر آباد،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 الدانى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ابن أبى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صالح عبد السميع الآبى الأزهرى، المكتبة الثقافيّة،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البيان عن تأويل آى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محمدبن جرير الطبرى، دارالفكر للطباعة،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الصغير فى احاديث البشير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السيوطى، جلال‌الدين عبدالرحمن‌بن ابى بكر السيوطى،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محمد عبدالرحمن‌بن ابى حاتم الرازى، داراحياءالتراث العربى، 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جواهرالكلام فى شرح شرايع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حسن النجفى، دارالكتب الاسلامية،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المطالب فى مناقب الامام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احمد الدمشقى الشافعى، مجمع احياءالثقافة الاسلامية،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المقاصد فى 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المحقق الثانى، على‌بن الحسين الكركى، موسسة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النقى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الماردينى، علاءالدين‌بن على‌بن عثمان الماردينى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التركمانى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ردّ المختار على الدرّ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عابدين، محمد امين، دارالفكر للطباعة والنشر،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السندى على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نورالدين عبدالهادى، دارالكتب العربية،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الطحطاوى على مراقى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محمدبن اسماعيل الطحطاوى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خيثمةبن سليمان‌بن حيدرة، دارالكتاب العربى،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حواشى الشروانى و العبادى على تحفة المحتاج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عبدالحميد الشروانى و احمدبن قاسم العبادى، داراحياء التراث العربى،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النسائى، ابوعبدالرحمان احمدبن شعيب النسائى، مكتبة نينوى الحديثة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الدرّالمختار، شرح تنوير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عابدين، محمد امين، دارالفكر للطباعة والنشر،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 فى التفسير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السيوطى، دارالمعرفة للطباعة والنشر،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 فى اخلاص 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على‌بن محمد الشوكانى، مطبعة المنار،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الشبه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ابوبكربن محمد بن عبدالمومن تقى‌الدين الحصنى، داراحياءالكتاب العربى، قاهره،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عن العقيدة والشريعة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الغزالى، دارالكتب الحديثة، قاهره،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اسماعيل‌بن محمدبن الفضل التيمى الاصفهانى، دارطيبة، 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السيوطى، جلال‌الدين عبدالرحمن‌بن ابى بكر السيوطى، دارابن عفان، رياض،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المنطقيين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تيميّه، احمدبن عبدالحليم‌بن تيميّه الحرّانى،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المرتضى، ابوالقاسم على‌بن الحسين الشريف المرتضى، دارالقرآن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ابن أبى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أبى زيد القيروانى، المكتبة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الدهلوى، اسماعيل‌بن عبدالغنى الدهلوى، ط نامعلوم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المنارة لتخريج أحاديث التوسل و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محمود سعيد ممدوح، دارالامام النووى، عمان،</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يحيى‌بن شرف النووى،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الناظر و جنّة 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قدامة، عبداللَّه‌بن احمدبن قدامة المقدسى، جامعة محمدبن سعود، رياض،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الصالحين من حديث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يحيى‌بن شرف النووى، دارالفكر المعاصر،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على الطباطبايى، موسسة النشر الاسلامى،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القيم الجوزيّة، موسسةالرساله،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اسماعيل الكحلانى، شركة مكتبة مصطفى البابى الحلبى و أولاده، 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يوسف الصالحى الشامى،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 الحاوى لتحرير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ادريس، أبوجعفر محمدبن منصوربن احمدبن ادريس الحلّى، موسسة النشر الاسلامى،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ناصرالدين الالبانى، مكتبة المعارف،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ماجة، محمدبن يزيد القزوينى،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أبى داود السجستانى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ابوداود سليمان‌بن الاشعث السجستانى، دارالفكر،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الترمذى، ابو عيسى محمدبن عيسى سورة الترمذى،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الدارمى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عبداللَّه‌بن الرحمن‌بن الفضل‌بن بهرام الدارمى، مطبعة الاعتدال،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شعيب النسائى، دارالكتب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الحسين‌بن على البيهقى،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شعيب النسائى، دارالفكر،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الذهبى، محمدبن احمدبن عثمان الذهبى، موسسة الرساله،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اسحاق‌بن يسار، نشر دارالفكر،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الصقيل فى الردّ على ابن زفيل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السُبكى الكبير، ابوالحسن تقى الدين على‌بن عبدالكافى السبكى، مكتبة زهران، قاهره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الاصول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القاضى عبدالجبار،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تجريد العقايد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علاءالدين على‌بن محمد القوشجى،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الرضى على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رضى‌الدين محمدبن الحسن الاسترآبادى، موسسة الصادق،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السيوطى، داراحياءالتراث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النووى، ابوزكريا محيى الدين‌بن شرف النووى، دارالكتاب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 العزّ الحنفى، المكتب الاسلامى،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 الكبير عل متن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ابوالفرج عبدالرحمن‌بن أبى عمر محمدبن احمدبن قدامة المقدسى،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اللكنوى، دارالقلم،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مسند أبى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 على القارى،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معانى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محمدبن سلامةبن عبدالملك‌بن سلمة الازدى، دارالكتب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 الحديد، منشورات مكتبة آية اللَّه المرعشى،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محمدبن الحسين‌بن عبداللَّه الآجرى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البيهقى، ابوبكر احمدبن الحسين البيهقى، دارالكتب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 لقواعد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الحاكم الحسكانى، عبيداللَّه‌بن احمد، مجمع احياءالثقافة،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الزنجانى و الوحدة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التقريب بين المذاهب،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تيميّه الحرّانى، دار ابن حزم،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اسماعيل‌بن حماد الجوهرى، دارالعلم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حبان، علاءالدين على‌بن بلبان الفارسى، محمدبن محمدبن احمد، موسسة الرساله،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محمدبن اسحاق‌بن خزيمة السلمى، المكتب الاسلامى، بيروت،</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اسماعيل البخارى،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ناصرالدين الالبانى، مكتبة المعارف، رياض</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مسلم‌بن الحجاج النيشابورى، دارالفكر،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الصراع بين الاسلام و 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على القصيمى،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تيميّة الحرّانى،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ابوالعباس احمدبن محمدبن محمدبن على بن الحجر الهيثمى، موسسة الرساله،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ضعفاء العقيلى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عمروبن موسى‌بن حماد العقيلى،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سعد،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ناصرالدين الالبانى، المكتب الاسلامى،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العاقبة فى ذكر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عبدالحق‌بن عبدالرحمن‌بن عبداللَّه الاشبيلى، مكتبة دارالاقصى، 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عجائب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عبدالرحمن‌بن حسن الجبرتى، دارالجيل</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القيم الجوزية، محمدبن ابوبكر ايوب الزرعى،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كاظم الطباطبايى اليزدى، موسسة النشر الاسلامى،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عبداللَّه‌بن محمدبن جعفربن حبان الاصفهانى، دارالعاصمة، 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احمدبن حنبل، المكتب الاسلامى،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الدار قطنى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الواردة فى الاحاديث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على‌بن عمربن احمدبن مهدى الدار قطنى، دارطيبة،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بدرالدين العينى، دارالفكر، بيروت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شعيب على النسائى، موسسة الرساله،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شمس الدين الحق العظيم آبادى،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سلام، أبوعبيدة قاسم‌بن سلام الهروى، دارالكتاب العربى، بيروت،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فتاوى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 باز، عبدالعزيزبن عبداللَّه‌بن باز، دارالعاصمة، رياض،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تيميّه الحرّانى، دارالمعرفة،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البارى 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ابن حجر العسقلانى، دارالمعرفة للطباعة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العزيز فى شرح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عبدالرحيم‌بن محمد الرافعى،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على‌بن محمد الشوكانى،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الوهاب بشرح منهج الطلاب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زكريابن محمدبن احمدبن زكريا الانصارى،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على الرازى الجصاص، احياءالتراث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فى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على‌بن احمدبن سعيدبن حزم الظاهرى، مكتبة الخانجى،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حنبل، ابوعبداللَّه الشيبانى، موسسة الرساله،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سابق،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عبدالرحمن الجزيرى،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عبدالرؤف المناوى،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يعقوب الفيروز 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ابوالفداء اسماعيل‌بن كثير، مطبعة دارالتأليف، دارالكتب الحديثة، 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صديق حسن خان القنوجى، عالم الكتب،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الكلينى، ابوجعفر محمدبن يعقوب اسحاق الكلينى، دارالكتب الاسلامية،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فى فقه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عبداللَّه‌بن قدامة المقدسى، المكتب الاسلامى،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فى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عدى، ابواحمد عبداللَّه‌بن عدى، دارالفكر،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حياة عمربن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عبدالرحمن احمد بكرى، مكتبة الارشاد،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الطبرانى، سليمان‌بن احمد الطبرانى، دارالكتب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هنّادبن السرى الكوفى، دارالخلفاء للكتاب الاسلامى، 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عمروبن أبى عاصم الضحّاك، المكتب الاسلامى،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سليم‌بن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صادق سليم‌بن قيس الهلالى، تحقيق محمد باقر الانصارى الشيرازى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الضعفاء و 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النسائى، احمدبن على‌بن شعيب النسائى،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أبى شيبة، محمدبن عثمان‌بن ابى شيبة العبسى، مكتبة المعلا، 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ابوعبدالرحمن الخليل‌بن احمد الفراهيدى، موسسة دارالهجرة، تهران،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حبّان، محمدبن حبّان‌بن احمد التميمى، تحقيق محمود ابراهيم زايد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الشافعى، ابوعبداللَّه محمدبن ادريس الشافعى،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كرامات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هبةاللَّه‌بن الحسن الطبرى، دار طيبة، رياض،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محمودبن عمر الزمخشرى، دارالكتاب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الخفاء و مزيل الالباس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اسماعيل‌بن محمد العجلونى،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القناع عن متن الاقناع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منصوربن يونس البهوتى،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 فى سنن الاقوال والافعال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علاءالدين المتقى الهندى، موسسة الرساله،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منظور، محمدبن مكرم‌بن منظور،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احمدبن على‌بن الحجر العسقلانى، موسسة الاعلمى للمطبوعات،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مؤلفات ابن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عبدالوهاب، جامعة محمدبن سعود،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السرخسى، شمس الدين السرخسى، دارالمعرفه،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ابوجعفر محمدبن الحسن الطوسى، المكتبة الرضوية،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فخرالدين الطريحى، مكتب نشر الثقافة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ابوعلى الفضل‌بن الحسن الطبرسى، موسسة الاعلمى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الهيثمى، نورالدين على‌بن ابى بكر الهيثمى،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الفائدة والبرهان فى شرح ارشاد الاذهان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المولى أحمد الاردبيلى، النشر الاسلامى،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محيى الدين‌بن شرف النووى،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تيميّه، محمدبن عبدالحليم‌بن تيميّه الحرّانى،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محمدبن خالد البرقى، دارالكتب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البيهقى، احمدبن الحسين‌بن على البيهقى،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 فى علم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فخرالدين محمدبن عمربن الحسين الرازى، موسسة الرساله،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حزم، ابو محمد على‌بن احمدبن سعيدبن حزم،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ابى بكربن عبدالقادر الرازى،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المزنى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اسماعيل‌بن يحيى المزنى،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ابومنصور الحسن‌بن يوسف‌بن المطهر الاسدى، موسسة النشر الاسلامى،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مراقى الفلاح يا مداد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حسن‌بن عماربن على الشرنبلانى الحنفى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المسعودى، ابوالحسن على‌بن الحسين، دارالاندلس،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ابوعبداللَّه الحاكم النيشابورى،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الغزالى، ابوحامد محمدبن محمدبن محمد الغزالى،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محمدبن احمد ابوالفتح الابشيهى، دارالكتب العلمية،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ذيل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محمودبن الحسن‌بن هبة اللَّه‌بن 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احمدبن حنبل،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اسحاق‌بن ابراهيم‌بن مخلّد الحنطلى المروزى، مكتبة الايمان، مدينه،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عبداللَّه‌بن المبارك، مكتبة المعارف،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على‌بن الجعدبن عبيد،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ابى داود الطيالسى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ابوداودالطيالسى، سليمان‌بن داودبن الجارود، دارالحديث،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يعلى الموصلى، احمدبن على‌بن المثنّى التميمى، دارالمأمون للتراث،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الحميدى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عبداللَّه‌بن الزبير الحميدى، دارالكتب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سليمان‌بن احمد الطبرانى، موسسة الرساله،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سلامة القضاعى، موسسة الرساله،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عبداللَّه الخطيب التبريزى، المكتب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 فى غريب 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محمدبن على المقرى الفيّومى، دارالكتب العلمية، بيروت،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 شيبة، محمدبن أبى شيبة، دارالفكر،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الصنعانى، ابوبكر عبدالرزاق‌بن هما الصنعانى، المجلس العلمى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حافظبن احمد حكمى، دار ابن القيم، دمّام،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فى شرح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المحقق الحلّى، ابوالقاسم جعفربن الحسن، موسسة سيدالشهداء،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 فى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ابوالحسين البصرى، محمدبن على‌بن الطيب البصرى، دارالكتب العلميه،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دارالحرمين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الطبرانى، ابوالقاسم سليمان‌بن احمد الطبرانى، مكتبة ابن تيميّه،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العجلى، احمدبن عبداللَّه العجلى، مكتب الدار، مدينه،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المدينى،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جعفر محمدبن عبداللَّه الاسكافى المعتزلى، تحقيق الشيخ محمد باقر المحمودى،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قدامة، ابو محمد عبداللَّه‌بن احمدبن قدامة، دارالكتاب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مغنى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جمال‌الدين‌بن هشام الانصارى، مكتبة آية اللَّه المرعشى،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مغنى المحتاج الى معرفة معانى الفاظ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الشربينى، داراحياءالتراث العربى،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المفاريد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احمدبن على‌بن المثنّى التميمى، مكتبة دارالاقصى، 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الراغب الاصفهانى، ابوالقاسم حسين‌بن محمد الفضل، دفتر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ابوالحسن الاشعرى، على‌بن اسماعيل الاشعرى،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ابن الصلاج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عمرو عثمان‌بن عبدالرحمن الشهروزى، دارالكتب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الخوارزمى، الموفق‌بن احمدبن محمد المكى الخوارزمى، موسسة النشر الاسلامى،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مناهل العرفان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عبدالعظيم الزرقانى، دارالفكر،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الجوزى، عبدالرحمن‌بن على‌بن محمدبن الجوزى، دار صادر، بيروت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المطلب فى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مجمع البحوث الاسلامية، مشهد،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ابوجعفر محمدبن على‌بن الحسين بن بابويه القمى، النشر الاسلامى،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احمدبن عبدالحليم‌بن تيميّه الحرّانى، موسسة قرطبة،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ابوالقاسم الموسوى الخويى، مدينة العلم،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الظمآن الى زوائد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الهيثمى، على‌بن ابى بكر الهيثمى،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عضدالدين عبدالرحمن‌بن احمد الايجى، دارالجيل،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الجليل لشرح مختصر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الحطاب الرعينى، ابوعبداللَّه محمدبن محمدبن عبدالرحمن المغربى، دارالكتب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اللدنيّة بالمنح المحمديه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ابوالعباس شهاب الدين‌بن حجر العسقلانى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الجوزى، عبدالرحمن‌بن على‌بن الجوزى، المكتبة السلفيّة، مدينه،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مالك‌بن انس، داراحياالتراث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الاعتدال فى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الذهبى، ابوعبداللَّه محمدبن احمدبن عثمان الذهبى، دارالمعرفة،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حزم الاندلسى،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الراية لاحاديث الهدايه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جمال‌الدين الزيعلى، دارالحديث،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نواسخ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الجوزى، عبدالرحمن‌بن الجوزى،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فى مجرد الفقه و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الطائفه، ابوجعفر محمدبن الحسن الطوسى، دارالاندلس،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فى غريب الحديث والأثر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الاثير، المبارك‌بن محمد الجزرى، موسسه اسماعيليان، قم،</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الأوطار من أحاديث سيد الاخيار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على‌بن محمد الشوكانى، دارالجيل،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 فى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الواحدى، ابوالحسن على‌بن احمد الواحدى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الحسن الحرّ العاملى، مكتبة الاسلاميه،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حمزة، ابو جعفر محمدبن على الطوسى، مكتبة آية اللَّه المرعشى،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سليمان‌بن ابراهيم القندوزى، دارالاسوه،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الدررالكامنة فى أعيان المائدة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السنن‌الكبرى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صحيح‌مسلم،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إرشاد الفحول،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روضة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الإقناع،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الجرح والتعديل،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العلل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كشف‌القناع،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الكافي في فقه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اين حديث نيز قبلًا ذكر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أحكام الجنائز،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أحكام الجنائز البانى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مراقي الفلاح،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شخصى كه زيارت قبرها را يك بار واجب دانسته، ابن حزم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أحكام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ابن القيّم،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دفع شبه من شبّه و تمرّد،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البرهان فى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التمهيد الأسنوي،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موطأ مالك الكنوي،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كشف الإرتياب،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كتاب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در كتاب فقه‌السنّة،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أبى زيد،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الداني شرح رسالة ابن أبى زيد،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لأسماء المدلّسين،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النهاية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تدليس اين است كه او خبرى را كه با واسطه شنيده بود و افراد ضعيفى در سند آن روايت وجود داشت، بدون ذكر واسطه‌هاى ضعيف نقل مى‌كرد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 خانه‌هاى خود را مكانى براى قبرها قرار ندهيد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الألباني،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أحمد بن‌حنبل،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الجامع‌الصغير،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السنن‌الكبرى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أبي‌داود الطيالسي،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أبي‌داود ابن الأشعث،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اللغة،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شرح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الطحطاوي،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 رسول‌اللَّه صلى الله عليه و آله قبرهاى مشركان وجود داشت و اين مطلب اتّفاقى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البيقهي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الاختيارات العلمية،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أحكام الجنائز البانى،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أبي داود ابن الأشعث،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سنن 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منظورش ابن عبدالبر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التمهيد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ضعف زيد بن جبيره به طور مفصّل سخن خواهيم گفت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سيوطي،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التأريخ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التأريخ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المجروحين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المصنّف ابن أبي‌شيبة،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التمهيد،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الناسخ و المنسوخ ابن حزم،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نواسخ القرآن،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نواسخ القرآن ابن جوزي،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المغني 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المحلّى 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العزيز الحميد،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الشرواني،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الحديث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مفوّضه، بعضى از شيعيانى هستند كه معتقد بوده‌اند خداوند امور عالم را به على عليه السلام و ساير اهل‌بيت واگذار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 اين فرقه باطل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از زمانى‌كه معاويه دستور به لعن و سبّ على عليه السلام بر بالاى منبرها و مأذنه‌ها داد، شيعه براى‌جلوگيرى از مكتوم شدن ولايت على عليه السلام شهادت به آن را در اذان به عنوان شعار گنجانيد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قوشجى،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أحكام 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رسائل وفتاوى ابن‌تيميّه،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إعانة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لعن را با انتساب به خودش و يك بار با انتساب به مردم به كار برده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لعنت كند كسانى را كه به جيش اسامه نپيوستند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المناقب الخوارزمي،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مسند الشهاب ابن سلامة،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تبديد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شيعيان معتقدند نفرين صحابه و همسران پيامبر صلى الله عليه و آله از بزرگترين اعمال براى نزديكى به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تبديد الظلام،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البغوي،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الجلالين،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الوجيز، ص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الآلباني،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أحكام الجنائز،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رياض‌الصالحين،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دبيله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دبيله دمل بزرگى است كه در داخل شكم پديدار مى‌شود و مى‌تركد و شخص را غالباً مى‌كشد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المغني ابن قدامة،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الأذكار النوويّة،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كرامات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الأحاديث الطوال،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واقعه غار ثور نيز معروف به حديث الغار مى‌باشد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الأذكار النوويّة،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الأربعين البلدانية،،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الأربعين البلدانية،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القبول،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إلى حقيقة التوسّل،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اقتضاء الصراط،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الثمر،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الشريعة،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مسند ابن الجعد،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المصنّف ابن‌أبي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الدعاء الطبراني،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الأذكارالنوويّة،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في التعليق على فقه السنّة،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اقتضاء الصراط،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كرامات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الدعاء الطبراني،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إرغام المبتدع الغبي،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عمر بن الخطّاب،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تلخيص التحبير،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حواشي الشرواني،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كرامات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درّ المختار،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المنطقيين،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اقتضاء الصراط،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إغاثة اللهفان،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فتاوى 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العقيدة الطحاويّة،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مؤلّفات ابن عبدالوهّاب،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تيسير العزيز الحميد،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الصفديّة،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المفردات في غريب القرآن،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مسند ابن راهويه،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تعظيم قدر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موارد الظمآن،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ابن منده،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أبي‌يعلى،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مستدرك‌الصحيحين،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 در ابتداى طرح شبهه گذشت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السيف الصقيل السبكي،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ابن حزم،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اصول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إثبات صفة العلو،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العظمة،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رسالة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العقيدة الطحاويّة،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الأحاديث الطوال،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دلائل النبوّة،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الفصل ابن‌حزم،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الزنجاني والوحدة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دهلوى،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 الصادقين،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تأليف آية اللَّه معرفت، از انديشمندان معاصر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عبداللَّه القصيمي،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المسند،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السنائي،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معاني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إثبات عذاب القبر،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الحديث،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گذشته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عون المعبود،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صحيح مسلم 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الجلالين،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النسفي،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شعب الايمان،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سيرة ابن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يكن نقع ولقلقة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معناى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نَقْع صدايى است كه وقتى از زدن گونه‌ها ايجاد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الشرح الكبير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مجمع الفائدة،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تحريرالوسيلة،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الأمثال في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الزهد هنّاد،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المفاريد عن رسول اللَّه صلى الله عليه و آله،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الشرواني،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حاشية ردّ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شغار عبارت است از اينكه كسى دختر يا خواهرش را به ازدواج كسى درآورد، در مقابل اينكه او دختر يا خواهرش را به ازدواج او درآورد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مجاهد،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أبي‌داود السجستاني،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حنبلى،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مسند ابن راهويه،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المغني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العزير الحميد،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مجمع الفائدة،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الحلبي،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أعلام النبوّة الماوردي،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الأصابة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سنن أبى داود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الطياسى،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أبي يعلي،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موارد الظمآان،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تفسيرالجلالين،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فتح‌القدير،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إعانة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مسند ابن الجعد،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مسند أبي يعلي،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image" Target="media/image2.jpeg"/><Relationship Id="rId9" Type="http://schemas.openxmlformats.org/officeDocument/2006/relationships/image" Target="media/image2.jpeg"/><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image" Target="media/image1.jpeg"/><Relationship Id="rId393" Type="http://schemas.openxmlformats.org/officeDocument/2006/relationships/image" Target="media/image1.jpeg"/><Relationship Id="rId394" Type="http://schemas.openxmlformats.org/officeDocument/2006/relationships/footer" Target="footer37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87624</Words>
  <Characters>350574</Characters>
  <CharactersWithSpaces>435002</CharactersWithSpaces>
  <Paragraphs>3504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2026-08-13T15:32:55Z</dcterms:created>
  <dc:creator>ghaemiyeh.com</dc:creator>
  <dc:description/>
  <dc:language>en-US</dc:language>
  <cp:lastModifiedBy/>
  <dcterms:modified xsi:type="dcterms:W3CDTF">2026-08-13T19:03:07Z</dcterms:modified>
  <cp:revision>1</cp:revision>
  <dc:subject/>
  <dc:title>در پرتو شریعت پاسخ به شبهات وهابیت</dc:title>
</cp:coreProperties>
</file>

<file path=docProps/custom.xml><?xml version="1.0" encoding="utf-8"?>
<Properties xmlns="http://schemas.openxmlformats.org/officeDocument/2006/custom-properties" xmlns:vt="http://schemas.openxmlformats.org/officeDocument/2006/docPropsVTypes"/>
</file>