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72154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72156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72158_3381743652">
            <w:r>
              <w:rPr>
                <w:webHidden/>
                <w:rStyle w:val="IndexLink"/>
                <w:rtl w:val="true"/>
              </w:rPr>
              <w:t>كلمة التحرير</w:t>
            </w:r>
            <w:r>
              <w:rPr>
                <w:rStyle w:val="IndexLink"/>
                <w:rtl w:val="true"/>
              </w:rPr>
              <w:tab/>
            </w:r>
            <w:r>
              <w:rPr>
                <w:rStyle w:val="IndexLink"/>
              </w:rPr>
              <w:t>6</w:t>
            </w:r>
          </w:hyperlink>
        </w:p>
        <w:p>
          <w:pPr>
            <w:pStyle w:val="Contents2"/>
            <w:tabs>
              <w:tab w:val="clear" w:pos="8743"/>
              <w:tab w:val="right" w:pos="9026" w:leader="dot"/>
            </w:tabs>
            <w:rPr/>
          </w:pPr>
          <w:hyperlink w:anchor="__RefHeading___Toc10472160_3381743652">
            <w:r>
              <w:rPr>
                <w:webHidden/>
                <w:rStyle w:val="IndexLink"/>
                <w:rtl w:val="true"/>
              </w:rPr>
              <w:t xml:space="preserve">السماء تمطر علی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دماً في يوم عاشوراء</w:t>
            </w:r>
            <w:r>
              <w:rPr>
                <w:rStyle w:val="IndexLink"/>
                <w:rtl w:val="true"/>
              </w:rPr>
              <w:tab/>
            </w:r>
            <w:r>
              <w:rPr>
                <w:rStyle w:val="IndexLink"/>
              </w:rPr>
              <w:t>7</w:t>
            </w:r>
          </w:hyperlink>
        </w:p>
        <w:p>
          <w:pPr>
            <w:pStyle w:val="Contents2"/>
            <w:tabs>
              <w:tab w:val="clear" w:pos="8743"/>
              <w:tab w:val="right" w:pos="9026" w:leader="dot"/>
            </w:tabs>
            <w:rPr/>
          </w:pPr>
          <w:hyperlink w:anchor="__RefHeading___Toc10472162_3381743652">
            <w:r>
              <w:rPr>
                <w:webHidden/>
                <w:rStyle w:val="IndexLink"/>
                <w:rtl w:val="true"/>
              </w:rPr>
              <w:t>مصباح الهداية</w:t>
            </w:r>
            <w:r>
              <w:rPr>
                <w:rStyle w:val="IndexLink"/>
                <w:rtl w:val="true"/>
              </w:rPr>
              <w:tab/>
            </w:r>
            <w:r>
              <w:rPr>
                <w:rStyle w:val="IndexLink"/>
              </w:rPr>
              <w:t>10</w:t>
            </w:r>
          </w:hyperlink>
        </w:p>
        <w:p>
          <w:pPr>
            <w:pStyle w:val="Contents2"/>
            <w:tabs>
              <w:tab w:val="clear" w:pos="8743"/>
              <w:tab w:val="right" w:pos="9026" w:leader="dot"/>
            </w:tabs>
            <w:rPr/>
          </w:pPr>
          <w:hyperlink w:anchor="__RefHeading___Toc10472164_3381743652">
            <w:r>
              <w:rPr>
                <w:webHidden/>
                <w:rStyle w:val="IndexLink"/>
                <w:rtl w:val="true"/>
              </w:rPr>
              <w:t>تفسيرآيات العقائد</w:t>
            </w:r>
            <w:r>
              <w:rPr>
                <w:rStyle w:val="IndexLink"/>
                <w:rtl w:val="true"/>
              </w:rPr>
              <w:tab/>
            </w:r>
            <w:r>
              <w:rPr>
                <w:rStyle w:val="IndexLink"/>
              </w:rPr>
              <w:t>15</w:t>
            </w:r>
          </w:hyperlink>
        </w:p>
        <w:p>
          <w:pPr>
            <w:pStyle w:val="Contents2"/>
            <w:tabs>
              <w:tab w:val="clear" w:pos="8743"/>
              <w:tab w:val="right" w:pos="9026" w:leader="dot"/>
            </w:tabs>
            <w:rPr/>
          </w:pPr>
          <w:hyperlink w:anchor="__RefHeading___Toc10472166_3381743652">
            <w:r>
              <w:rPr>
                <w:webHidden/>
                <w:rStyle w:val="IndexLink"/>
                <w:rtl w:val="true"/>
              </w:rPr>
              <w:t>الرؤية الفلسفية نقد و تحليل آية الله الشيخ ماجد الكاظمي</w:t>
            </w:r>
            <w:r>
              <w:rPr>
                <w:rStyle w:val="IndexLink"/>
                <w:rtl w:val="true"/>
              </w:rPr>
              <w:tab/>
            </w:r>
            <w:r>
              <w:rPr>
                <w:rStyle w:val="IndexLink"/>
              </w:rPr>
              <w:t>41</w:t>
            </w:r>
          </w:hyperlink>
        </w:p>
        <w:p>
          <w:pPr>
            <w:pStyle w:val="Contents2"/>
            <w:tabs>
              <w:tab w:val="clear" w:pos="8743"/>
              <w:tab w:val="right" w:pos="9026" w:leader="dot"/>
            </w:tabs>
            <w:rPr/>
          </w:pPr>
          <w:hyperlink w:anchor="__RefHeading___Toc10472168_3381743652">
            <w:r>
              <w:rPr>
                <w:webHidden/>
                <w:rStyle w:val="IndexLink"/>
                <w:rtl w:val="true"/>
              </w:rPr>
              <w:t>ابن عربي ليس بشيعي</w:t>
            </w:r>
            <w:r>
              <w:rPr>
                <w:rStyle w:val="IndexLink"/>
                <w:rtl w:val="true"/>
              </w:rPr>
              <w:tab/>
            </w:r>
            <w:r>
              <w:rPr>
                <w:rStyle w:val="IndexLink"/>
              </w:rPr>
              <w:t>51</w:t>
            </w:r>
          </w:hyperlink>
        </w:p>
        <w:p>
          <w:pPr>
            <w:pStyle w:val="Contents2"/>
            <w:tabs>
              <w:tab w:val="clear" w:pos="8743"/>
              <w:tab w:val="right" w:pos="9026" w:leader="dot"/>
            </w:tabs>
            <w:rPr/>
          </w:pPr>
          <w:hyperlink w:anchor="__RefHeading___Toc10472170_3381743652">
            <w:r>
              <w:rPr>
                <w:webHidden/>
                <w:rStyle w:val="IndexLink"/>
                <w:rtl w:val="true"/>
              </w:rPr>
              <w:t>مناظرات حول المعاد</w:t>
            </w:r>
            <w:r>
              <w:rPr>
                <w:rStyle w:val="IndexLink"/>
                <w:rtl w:val="true"/>
              </w:rPr>
              <w:tab/>
            </w:r>
            <w:r>
              <w:rPr>
                <w:rStyle w:val="IndexLink"/>
              </w:rPr>
              <w:t>57</w:t>
            </w:r>
          </w:hyperlink>
        </w:p>
        <w:p>
          <w:pPr>
            <w:pStyle w:val="Contents2"/>
            <w:tabs>
              <w:tab w:val="clear" w:pos="8743"/>
              <w:tab w:val="right" w:pos="9026" w:leader="dot"/>
            </w:tabs>
            <w:rPr/>
          </w:pPr>
          <w:hyperlink w:anchor="__RefHeading___Toc10472172_3381743652">
            <w:r>
              <w:rPr>
                <w:webHidden/>
                <w:rStyle w:val="IndexLink"/>
                <w:rtl w:val="true"/>
              </w:rPr>
              <w:t>نظرة يقظة في مقدمة الاستاذ الطريحي لاحلام اليقظة</w:t>
            </w:r>
            <w:r>
              <w:rPr>
                <w:rStyle w:val="IndexLink"/>
                <w:rtl w:val="true"/>
              </w:rPr>
              <w:tab/>
            </w:r>
            <w:r>
              <w:rPr>
                <w:rStyle w:val="IndexLink"/>
              </w:rPr>
              <w:t>70</w:t>
            </w:r>
          </w:hyperlink>
        </w:p>
        <w:p>
          <w:pPr>
            <w:pStyle w:val="Contents2"/>
            <w:tabs>
              <w:tab w:val="clear" w:pos="8743"/>
              <w:tab w:val="right" w:pos="9026" w:leader="dot"/>
            </w:tabs>
            <w:rPr/>
          </w:pPr>
          <w:hyperlink w:anchor="__RefHeading___Toc10472174_3381743652">
            <w:r>
              <w:rPr>
                <w:webHidden/>
                <w:rStyle w:val="IndexLink"/>
                <w:rtl w:val="true"/>
              </w:rPr>
              <w:t>من روائع الادب الاسلامي</w:t>
            </w:r>
            <w:r>
              <w:rPr>
                <w:rStyle w:val="IndexLink"/>
                <w:rtl w:val="true"/>
              </w:rPr>
              <w:tab/>
            </w:r>
            <w:r>
              <w:rPr>
                <w:rStyle w:val="IndexLink"/>
              </w:rPr>
              <w:t>78</w:t>
            </w:r>
          </w:hyperlink>
        </w:p>
        <w:p>
          <w:pPr>
            <w:pStyle w:val="Contents2"/>
            <w:tabs>
              <w:tab w:val="clear" w:pos="8743"/>
              <w:tab w:val="right" w:pos="9026" w:leader="dot"/>
            </w:tabs>
            <w:rPr/>
          </w:pPr>
          <w:hyperlink w:anchor="__RefHeading___Toc10472176_3381743652">
            <w:r>
              <w:rPr>
                <w:webHidden/>
                <w:rStyle w:val="IndexLink"/>
                <w:rtl w:val="true"/>
              </w:rPr>
              <w:t>تنزيه المعبود في الرد علی وحدة الوجود</w:t>
            </w:r>
            <w:r>
              <w:rPr>
                <w:rStyle w:val="IndexLink"/>
                <w:rtl w:val="true"/>
              </w:rPr>
              <w:tab/>
            </w:r>
            <w:r>
              <w:rPr>
                <w:rStyle w:val="IndexLink"/>
              </w:rPr>
              <w:t>80</w:t>
            </w:r>
          </w:hyperlink>
        </w:p>
        <w:p>
          <w:pPr>
            <w:pStyle w:val="Contents2"/>
            <w:tabs>
              <w:tab w:val="clear" w:pos="8743"/>
              <w:tab w:val="right" w:pos="9026" w:leader="dot"/>
            </w:tabs>
            <w:rPr/>
          </w:pPr>
          <w:hyperlink w:anchor="__RefHeading___Toc10472178_3381743652">
            <w:r>
              <w:rPr>
                <w:webHidden/>
                <w:rStyle w:val="IndexLink"/>
                <w:rtl w:val="true"/>
              </w:rPr>
              <w:t>هداية الامة إلی معارف الائمة</w:t>
            </w:r>
            <w:r>
              <w:rPr>
                <w:rStyle w:val="IndexLink"/>
                <w:rtl w:val="true"/>
              </w:rPr>
              <w:tab/>
            </w:r>
            <w:r>
              <w:rPr>
                <w:rStyle w:val="IndexLink"/>
              </w:rPr>
              <w:t>90</w:t>
            </w:r>
          </w:hyperlink>
        </w:p>
        <w:p>
          <w:pPr>
            <w:pStyle w:val="Contents2"/>
            <w:tabs>
              <w:tab w:val="clear" w:pos="8743"/>
              <w:tab w:val="right" w:pos="9026" w:leader="dot"/>
            </w:tabs>
            <w:rPr/>
          </w:pPr>
          <w:hyperlink w:anchor="__RefHeading___Toc10472180_3381743652">
            <w:r>
              <w:rPr>
                <w:webHidden/>
                <w:rStyle w:val="IndexLink"/>
                <w:rtl w:val="true"/>
              </w:rPr>
              <w:t>موقف العلماء وأصحاب الأئمة عليهم السلام تجاه الفلسفة والعرفان</w:t>
            </w:r>
            <w:r>
              <w:rPr>
                <w:rStyle w:val="IndexLink"/>
                <w:rtl w:val="true"/>
              </w:rPr>
              <w:tab/>
            </w:r>
            <w:r>
              <w:rPr>
                <w:rStyle w:val="IndexLink"/>
              </w:rPr>
              <w:t>95</w:t>
            </w:r>
          </w:hyperlink>
        </w:p>
        <w:p>
          <w:pPr>
            <w:pStyle w:val="Contents2"/>
            <w:tabs>
              <w:tab w:val="clear" w:pos="8743"/>
              <w:tab w:val="right" w:pos="9026" w:leader="dot"/>
            </w:tabs>
            <w:rPr/>
          </w:pPr>
          <w:hyperlink w:anchor="__RefHeading___Toc10472182_3381743652">
            <w:r>
              <w:rPr>
                <w:webHidden/>
                <w:rStyle w:val="IndexLink"/>
                <w:rtl w:val="true"/>
              </w:rPr>
              <w:t>رسالة الاثنی عشرية في الرد علی الصوفية</w:t>
            </w:r>
            <w:r>
              <w:rPr>
                <w:rStyle w:val="IndexLink"/>
                <w:rtl w:val="true"/>
              </w:rPr>
              <w:t>(</w:t>
            </w:r>
            <w:r>
              <w:rPr>
                <w:rStyle w:val="IndexLink"/>
                <w:rtl w:val="true"/>
              </w:rPr>
              <w:t>و العرفاء</w:t>
            </w:r>
            <w:r>
              <w:rPr>
                <w:rStyle w:val="IndexLink"/>
                <w:rtl w:val="true"/>
              </w:rPr>
              <w:t>)</w:t>
              <w:tab/>
            </w:r>
            <w:r>
              <w:rPr>
                <w:rStyle w:val="IndexLink"/>
              </w:rPr>
              <w:t>97</w:t>
            </w:r>
          </w:hyperlink>
        </w:p>
        <w:p>
          <w:pPr>
            <w:pStyle w:val="Contents2"/>
            <w:tabs>
              <w:tab w:val="clear" w:pos="8743"/>
              <w:tab w:val="right" w:pos="9026" w:leader="dot"/>
            </w:tabs>
            <w:rPr/>
          </w:pPr>
          <w:hyperlink w:anchor="__RefHeading___Toc10472184_3381743652">
            <w:r>
              <w:rPr>
                <w:webHidden/>
                <w:rStyle w:val="IndexLink"/>
                <w:rtl w:val="true"/>
              </w:rPr>
              <w:t>هل الخالق يشبه المخلوق؟</w:t>
            </w:r>
            <w:r>
              <w:rPr>
                <w:rStyle w:val="IndexLink"/>
                <w:rtl w:val="true"/>
              </w:rPr>
              <w:t>!</w:t>
            </w:r>
            <w:r>
              <w:rPr>
                <w:rStyle w:val="IndexLink"/>
                <w:rtl w:val="true"/>
              </w:rPr>
              <w:t>ابو علي الخراساني</w:t>
            </w:r>
            <w:r>
              <w:rPr>
                <w:rStyle w:val="IndexLink"/>
                <w:rtl w:val="true"/>
              </w:rPr>
              <w:tab/>
            </w:r>
            <w:r>
              <w:rPr>
                <w:rStyle w:val="IndexLink"/>
              </w:rPr>
              <w:t>105</w:t>
            </w:r>
          </w:hyperlink>
        </w:p>
        <w:p>
          <w:pPr>
            <w:pStyle w:val="Contents2"/>
            <w:tabs>
              <w:tab w:val="clear" w:pos="8743"/>
              <w:tab w:val="right" w:pos="9026" w:leader="dot"/>
            </w:tabs>
            <w:rPr/>
          </w:pPr>
          <w:hyperlink w:anchor="__RefHeading___Toc10472186_3381743652">
            <w:r>
              <w:rPr>
                <w:webHidden/>
                <w:rStyle w:val="IndexLink"/>
                <w:rtl w:val="true"/>
              </w:rPr>
              <w:t>هل ان الله يتطور؟</w:t>
            </w:r>
            <w:r>
              <w:rPr>
                <w:rStyle w:val="IndexLink"/>
                <w:rtl w:val="true"/>
              </w:rPr>
              <w:t>!!</w:t>
              <w:tab/>
            </w:r>
            <w:r>
              <w:rPr>
                <w:rStyle w:val="IndexLink"/>
              </w:rPr>
              <w:t>109</w:t>
            </w:r>
          </w:hyperlink>
        </w:p>
        <w:p>
          <w:pPr>
            <w:pStyle w:val="Contents2"/>
            <w:tabs>
              <w:tab w:val="clear" w:pos="8743"/>
              <w:tab w:val="right" w:pos="9026" w:leader="dot"/>
            </w:tabs>
            <w:rPr/>
          </w:pPr>
          <w:hyperlink w:anchor="__RefHeading___Toc10472188_3381743652">
            <w:r>
              <w:rPr>
                <w:webHidden/>
                <w:rStyle w:val="IndexLink"/>
                <w:rtl w:val="true"/>
              </w:rPr>
              <w:t>لقاء مع رئيس الازهر الدكتور الشيخ احمد طيب</w:t>
            </w:r>
            <w:r>
              <w:rPr>
                <w:rStyle w:val="IndexLink"/>
                <w:rtl w:val="true"/>
              </w:rPr>
              <w:tab/>
            </w:r>
            <w:r>
              <w:rPr>
                <w:rStyle w:val="IndexLink"/>
              </w:rPr>
              <w:t>111</w:t>
            </w:r>
          </w:hyperlink>
        </w:p>
        <w:p>
          <w:pPr>
            <w:pStyle w:val="Contents2"/>
            <w:tabs>
              <w:tab w:val="clear" w:pos="8743"/>
              <w:tab w:val="right" w:pos="9026" w:leader="dot"/>
            </w:tabs>
            <w:rPr/>
          </w:pPr>
          <w:hyperlink w:anchor="__RefHeading___Toc10472190_3381743652">
            <w:r>
              <w:rPr>
                <w:webHidden/>
                <w:rStyle w:val="IndexLink"/>
                <w:rtl w:val="true"/>
              </w:rPr>
              <w:t>نص الحوار</w:t>
            </w:r>
            <w:r>
              <w:rPr>
                <w:rStyle w:val="IndexLink"/>
                <w:rtl w:val="true"/>
              </w:rPr>
              <w:tab/>
            </w:r>
            <w:r>
              <w:rPr>
                <w:rStyle w:val="IndexLink"/>
              </w:rPr>
              <w:t>112</w:t>
            </w:r>
          </w:hyperlink>
        </w:p>
        <w:p>
          <w:pPr>
            <w:pStyle w:val="Contents2"/>
            <w:tabs>
              <w:tab w:val="clear" w:pos="8743"/>
              <w:tab w:val="right" w:pos="9026" w:leader="dot"/>
            </w:tabs>
            <w:rPr/>
          </w:pPr>
          <w:hyperlink w:anchor="__RefHeading___Toc10472192_3381743652">
            <w:r>
              <w:rPr>
                <w:webHidden/>
                <w:rStyle w:val="IndexLink"/>
                <w:rtl w:val="true"/>
              </w:rPr>
              <w:t>فتوی شيخ محمود شلتوت رئيس الازهر</w:t>
            </w:r>
            <w:r>
              <w:rPr>
                <w:rStyle w:val="IndexLink"/>
                <w:rtl w:val="true"/>
              </w:rPr>
              <w:tab/>
            </w:r>
            <w:r>
              <w:rPr>
                <w:rStyle w:val="IndexLink"/>
              </w:rPr>
              <w:t>114</w:t>
            </w:r>
          </w:hyperlink>
        </w:p>
        <w:p>
          <w:pPr>
            <w:pStyle w:val="Contents2"/>
            <w:tabs>
              <w:tab w:val="clear" w:pos="8743"/>
              <w:tab w:val="right" w:pos="9026" w:leader="dot"/>
            </w:tabs>
            <w:rPr/>
          </w:pPr>
          <w:hyperlink w:anchor="__RefHeading___Toc10472194_3381743652">
            <w:r>
              <w:rPr>
                <w:webHidden/>
                <w:rStyle w:val="IndexLink"/>
                <w:rtl w:val="true"/>
              </w:rPr>
              <w:t>اتّخاذ ايات الله هزوا</w:t>
            </w:r>
            <w:r>
              <w:rPr>
                <w:rStyle w:val="IndexLink"/>
                <w:rtl w:val="true"/>
              </w:rPr>
              <w:tab/>
            </w:r>
            <w:r>
              <w:rPr>
                <w:rStyle w:val="IndexLink"/>
              </w:rPr>
              <w:t>116</w:t>
            </w:r>
          </w:hyperlink>
        </w:p>
        <w:p>
          <w:pPr>
            <w:pStyle w:val="Contents2"/>
            <w:tabs>
              <w:tab w:val="clear" w:pos="8743"/>
              <w:tab w:val="right" w:pos="9026" w:leader="dot"/>
            </w:tabs>
            <w:rPr/>
          </w:pPr>
          <w:hyperlink w:anchor="__RefHeading___Toc10472196_3381743652">
            <w:r>
              <w:rPr>
                <w:webHidden/>
                <w:rStyle w:val="IndexLink"/>
                <w:rtl w:val="true"/>
              </w:rPr>
              <w:t>اتّخاذ البطانة من غير المؤمنين</w:t>
            </w:r>
            <w:r>
              <w:rPr>
                <w:rStyle w:val="IndexLink"/>
                <w:rtl w:val="true"/>
              </w:rPr>
              <w:tab/>
            </w:r>
            <w:r>
              <w:rPr>
                <w:rStyle w:val="IndexLink"/>
              </w:rPr>
              <w:t>117</w:t>
            </w:r>
          </w:hyperlink>
        </w:p>
        <w:p>
          <w:pPr>
            <w:pStyle w:val="Contents2"/>
            <w:tabs>
              <w:tab w:val="clear" w:pos="8743"/>
              <w:tab w:val="right" w:pos="9026" w:leader="dot"/>
            </w:tabs>
            <w:rPr/>
          </w:pPr>
          <w:hyperlink w:anchor="__RefHeading___Toc10472198_3381743652">
            <w:r>
              <w:rPr>
                <w:webHidden/>
                <w:rStyle w:val="IndexLink"/>
                <w:rtl w:val="true"/>
              </w:rPr>
              <w:t>اتّخاذ الأخدان</w:t>
            </w:r>
            <w:r>
              <w:rPr>
                <w:rStyle w:val="IndexLink"/>
                <w:rtl w:val="true"/>
              </w:rPr>
              <w:tab/>
            </w:r>
            <w:r>
              <w:rPr>
                <w:rStyle w:val="IndexLink"/>
              </w:rPr>
              <w:t>117</w:t>
            </w:r>
          </w:hyperlink>
        </w:p>
        <w:p>
          <w:pPr>
            <w:pStyle w:val="Contents2"/>
            <w:tabs>
              <w:tab w:val="clear" w:pos="8743"/>
              <w:tab w:val="right" w:pos="9026" w:leader="dot"/>
            </w:tabs>
            <w:rPr/>
          </w:pPr>
          <w:hyperlink w:anchor="__RefHeading___Toc10472200_3381743652">
            <w:r>
              <w:rPr>
                <w:webHidden/>
                <w:rStyle w:val="IndexLink"/>
                <w:rtl w:val="true"/>
              </w:rPr>
              <w:t>الأخذ بقول العرّاف و القائف و اللصّ</w:t>
            </w:r>
            <w:r>
              <w:rPr>
                <w:rStyle w:val="IndexLink"/>
                <w:rtl w:val="true"/>
              </w:rPr>
              <w:tab/>
            </w:r>
            <w:r>
              <w:rPr>
                <w:rStyle w:val="IndexLink"/>
              </w:rPr>
              <w:t>118</w:t>
            </w:r>
          </w:hyperlink>
        </w:p>
        <w:p>
          <w:pPr>
            <w:pStyle w:val="Contents2"/>
            <w:tabs>
              <w:tab w:val="clear" w:pos="8743"/>
              <w:tab w:val="right" w:pos="9026" w:leader="dot"/>
            </w:tabs>
            <w:rPr/>
          </w:pPr>
          <w:hyperlink w:anchor="__RefHeading___Toc10472202_3381743652">
            <w:r>
              <w:rPr>
                <w:webHidden/>
                <w:rStyle w:val="IndexLink"/>
                <w:rtl w:val="true"/>
              </w:rPr>
              <w:t>أخذ المهر أو بعضه من الزوجة</w:t>
            </w:r>
            <w:r>
              <w:rPr>
                <w:rStyle w:val="IndexLink"/>
                <w:rtl w:val="true"/>
              </w:rPr>
              <w:tab/>
            </w:r>
            <w:r>
              <w:rPr>
                <w:rStyle w:val="IndexLink"/>
              </w:rPr>
              <w:t>119</w:t>
            </w:r>
          </w:hyperlink>
        </w:p>
        <w:p>
          <w:pPr>
            <w:pStyle w:val="Contents2"/>
            <w:tabs>
              <w:tab w:val="clear" w:pos="8743"/>
              <w:tab w:val="right" w:pos="9026" w:leader="dot"/>
            </w:tabs>
            <w:rPr/>
          </w:pPr>
          <w:hyperlink w:anchor="__RefHeading___Toc10472204_3381743652">
            <w:r>
              <w:rPr>
                <w:webHidden/>
                <w:rStyle w:val="IndexLink"/>
                <w:rtl w:val="true"/>
              </w:rPr>
              <w:t>اتّخاذ الأيمان دخلاً</w:t>
            </w:r>
            <w:r>
              <w:rPr>
                <w:rStyle w:val="IndexLink"/>
                <w:rtl w:val="true"/>
              </w:rPr>
              <w:tab/>
            </w:r>
            <w:r>
              <w:rPr>
                <w:rStyle w:val="IndexLink"/>
              </w:rPr>
              <w:t>120</w:t>
            </w:r>
          </w:hyperlink>
        </w:p>
        <w:p>
          <w:pPr>
            <w:pStyle w:val="Contents2"/>
            <w:tabs>
              <w:tab w:val="clear" w:pos="8743"/>
              <w:tab w:val="right" w:pos="9026" w:leader="dot"/>
            </w:tabs>
            <w:rPr/>
          </w:pPr>
          <w:hyperlink w:anchor="__RefHeading___Toc10472206_3381743652">
            <w:r>
              <w:rPr>
                <w:webHidden/>
                <w:rStyle w:val="IndexLink"/>
                <w:rtl w:val="true"/>
              </w:rPr>
              <w:t>إيذاء المؤمنين</w:t>
            </w:r>
            <w:r>
              <w:rPr>
                <w:rStyle w:val="IndexLink"/>
                <w:rtl w:val="true"/>
              </w:rPr>
              <w:tab/>
            </w:r>
            <w:r>
              <w:rPr>
                <w:rStyle w:val="IndexLink"/>
              </w:rPr>
              <w:t>120</w:t>
            </w:r>
          </w:hyperlink>
        </w:p>
        <w:p>
          <w:pPr>
            <w:pStyle w:val="Contents2"/>
            <w:tabs>
              <w:tab w:val="clear" w:pos="8743"/>
              <w:tab w:val="right" w:pos="9026" w:leader="dot"/>
            </w:tabs>
            <w:rPr/>
          </w:pPr>
          <w:hyperlink w:anchor="__RefHeading___Toc10472208_3381743652">
            <w:r>
              <w:rPr>
                <w:webHidden/>
                <w:rStyle w:val="IndexLink"/>
                <w:rtl w:val="true"/>
              </w:rPr>
              <w:t>لماذا نمسح الرجلين؟حجة الاسلام والمسلمين الشيخ عبدالله المقدم الفرطوسي</w:t>
            </w:r>
            <w:r>
              <w:rPr>
                <w:rStyle w:val="IndexLink"/>
                <w:rtl w:val="true"/>
              </w:rPr>
              <w:tab/>
            </w:r>
            <w:r>
              <w:rPr>
                <w:rStyle w:val="IndexLink"/>
              </w:rPr>
              <w:t>127</w:t>
            </w:r>
          </w:hyperlink>
        </w:p>
        <w:p>
          <w:pPr>
            <w:pStyle w:val="Contents2"/>
            <w:tabs>
              <w:tab w:val="clear" w:pos="8743"/>
              <w:tab w:val="right" w:pos="9026" w:leader="dot"/>
            </w:tabs>
            <w:rPr/>
          </w:pPr>
          <w:hyperlink w:anchor="__RefHeading___Toc10472210_3381743652">
            <w:r>
              <w:rPr>
                <w:webHidden/>
                <w:rStyle w:val="IndexLink"/>
                <w:rtl w:val="true"/>
              </w:rPr>
              <w:t>الفهرس</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75_210135"/>
      <w:bookmarkStart w:id="1" w:name="pg20575_210135"/>
      <w:bookmarkEnd w:id="1"/>
    </w:p>
    <w:p>
      <w:pPr>
        <w:pStyle w:val="Heading2"/>
        <w:numPr>
          <w:ilvl w:val="1"/>
          <w:numId w:val="1"/>
        </w:numPr>
        <w:rPr/>
      </w:pPr>
      <w:bookmarkStart w:id="2" w:name="pg20575_210135"/>
      <w:bookmarkStart w:id="3" w:name="__RefHeading___Toc10472154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72156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بليّة الناس علينا عظيمة ان دعوناهم لم يستجيبوا لنا وان تركناهم لم يهتدوا بغيرنا</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4/405</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46/288</w:t>
      </w:r>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السابع والعشرون</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هجرية شمسية</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IRNazanin" w:hAnsi="IRNazanin" w:eastAsia="IRNazanin"/>
          <w:color w:val="111111"/>
          <w:sz w:val="28"/>
          <w:sz w:val="28"/>
          <w:szCs w:val="28"/>
          <w:rtl w:val="true"/>
          <w:lang w:bidi="fa-IR"/>
        </w:rPr>
        <w:t>مديرالمجلة مهدي الكاظمي موقعنا علی الانترنت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07901311460</w:t>
      </w:r>
      <w:r>
        <w:rPr>
          <w:rFonts w:eastAsia="Amiri" w:cs="Amiri" w:ascii="Amiri" w:hAnsi="Amiri"/>
          <w:color w:val="111111"/>
          <w:sz w:val="28"/>
          <w:szCs w:val="28"/>
          <w:rtl w:val="true"/>
          <w:lang w:bidi="ar-SA"/>
        </w:rPr>
        <w:t xml:space="preserve"> </w:t>
      </w:r>
      <w:bookmarkStart w:id="7" w:name="pg20575_210137"/>
    </w:p>
    <w:p>
      <w:pPr>
        <w:pStyle w:val="Heading2"/>
        <w:numPr>
          <w:ilvl w:val="1"/>
          <w:numId w:val="1"/>
        </w:numPr>
        <w:rPr/>
      </w:pPr>
      <w:bookmarkStart w:id="8" w:name="__RefHeading___Toc10472158_3381743652"/>
      <w:bookmarkStart w:id="9" w:name="_Toc3"/>
      <w:bookmarkEnd w:id="7"/>
      <w:bookmarkEnd w:id="8"/>
      <w:r>
        <w:rPr>
          <w:rtl w:val="true"/>
        </w:rPr>
        <w:t>كلمة التحرير</w:t>
      </w:r>
      <w:bookmarkEnd w:id="9"/>
    </w:p>
    <w:p>
      <w:pPr>
        <w:pStyle w:val="BookText"/>
        <w:rPr/>
      </w:pPr>
      <w:r>
        <w:rPr>
          <w:rFonts w:ascii="Amiri" w:hAnsi="Amiri" w:eastAsia="Amiri" w:cs="Amiri"/>
          <w:color w:val="111111"/>
          <w:sz w:val="28"/>
          <w:sz w:val="28"/>
          <w:szCs w:val="28"/>
          <w:rtl w:val="true"/>
          <w:lang w:bidi="ar-SA"/>
        </w:rPr>
        <w:t>حسين مني وانا من حسين</w:t>
      </w:r>
    </w:p>
    <w:p>
      <w:pPr>
        <w:pStyle w:val="BookText"/>
        <w:rPr/>
      </w:pPr>
      <w:r>
        <w:rPr>
          <w:rFonts w:ascii="IRNazanin" w:hAnsi="IRNazanin" w:eastAsia="IRNazanin"/>
          <w:color w:val="111111"/>
          <w:sz w:val="28"/>
          <w:sz w:val="28"/>
          <w:szCs w:val="28"/>
          <w:rtl w:val="true"/>
          <w:lang w:bidi="fa-IR"/>
        </w:rPr>
        <w:t xml:space="preserve">حسين مني وانا من حسين حديث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فالحسين من الاسلام كما وان الاسلام من الحسين فما احسن ما قيلمن ان الاسلام محمدي الوجود حسيني البقاء وما علينا الّا ان نعرف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هو الاسلام الحقيقي هو خط الجهاد والدفاع عن الاسلام الذي جاء به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الحسين هو الدعوة الی التوحيد الالهي؛ الحسين هو القيم الانسانية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0" w:name="pg20575_210138"/>
    </w:p>
    <w:p>
      <w:pPr>
        <w:pStyle w:val="Heading2"/>
        <w:numPr>
          <w:ilvl w:val="1"/>
          <w:numId w:val="1"/>
        </w:numPr>
        <w:rPr/>
      </w:pPr>
      <w:bookmarkStart w:id="11" w:name="__RefHeading___Toc10472160_3381743652"/>
      <w:bookmarkStart w:id="12" w:name="_Toc4"/>
      <w:bookmarkEnd w:id="10"/>
      <w:bookmarkEnd w:id="11"/>
      <w:r>
        <w:rPr>
          <w:rtl w:val="true"/>
        </w:rPr>
        <w:t xml:space="preserve">السماء تمطر علی الحسين </w:t>
      </w:r>
      <w:r>
        <w:rPr>
          <w:rtl w:val="true"/>
        </w:rPr>
        <w:t>(</w:t>
      </w:r>
      <w:r>
        <w:rPr>
          <w:rtl w:val="true"/>
        </w:rPr>
        <w:t>علیه السلام</w:t>
      </w:r>
      <w:r>
        <w:rPr>
          <w:rtl w:val="true"/>
        </w:rPr>
        <w:t xml:space="preserve">) </w:t>
      </w:r>
      <w:r>
        <w:rPr>
          <w:rtl w:val="true"/>
        </w:rPr>
        <w:t>دماً في يوم عاشوراء</w:t>
      </w:r>
      <w:bookmarkEnd w:id="1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140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5334120" cy="4140360"/>
                        </a:xfrm>
                        <a:prstGeom prst="rect">
                          <a:avLst/>
                        </a:prstGeom>
                        <a:ln w="0">
                          <a:noFill/>
                        </a:ln>
                      </pic:spPr>
                    </pic:pic>
                  </a:graphicData>
                </a:graphic>
              </wp:inline>
            </w:drawing>
          </mc:Choice>
          <mc:Fallback>
            <w:pict>
              <v:shape id="shape_0" stroked="f" o:allowincell="f" style="position:absolute;margin-left:0pt;margin-top:-326.05pt;width:419.95pt;height:325.95pt;mso-wrap-style:none;v-text-anchor:middle;mso-position-horizontal:left;mso-position-vertical:top" type="_x0000_t75">
                <v:imagedata r:id="rId10"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وثيقة تاريخية تدلل علی ان السماء مطرت دما علی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سماء بريطانيا في يوم عاشوراء جاء ذلك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عصرآنگلوساكسون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في سنة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ميلادية وقد نشر الكتاب في عام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انكلترا من قبل جامعة اكستر وقد طبع في ولاية نيويورك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فيه هذا البيان على الصفحة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الكتاب </w:t>
      </w:r>
      <w:r>
        <w:rPr>
          <w:rFonts w:eastAsia="IRNazanin" w:cs="IRNazanin"/>
          <w:color w:val="111111"/>
          <w:sz w:val="28"/>
          <w:szCs w:val="28"/>
          <w:rtl w:val="true"/>
          <w:lang w:bidi="fa-IR"/>
        </w:rPr>
        <w:t>: :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Here in Britain there was Bloody rain, and milk and butter were turned to blood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الميلاد، هنا ، في أرض الدم مطر السماء البريطاني الدم الأحمر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في بريطانيا كان هناك المطر الدموي ، و تحول الحليب والزبدة إلى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ذكره انه تتزامن هذه السنة مع حادثة عاشورا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الحدث تاريخي ، ومن الاعاجيب ولا ينسى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والصورة التالية من الصفحة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عصر الأنجلوسكسونية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41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5334120" cy="4241880"/>
                        </a:xfrm>
                        <a:prstGeom prst="rect">
                          <a:avLst/>
                        </a:prstGeom>
                        <a:ln w="0">
                          <a:noFill/>
                        </a:ln>
                      </pic:spPr>
                    </pic:pic>
                  </a:graphicData>
                </a:graphic>
              </wp:inline>
            </w:drawing>
          </mc:Choice>
          <mc:Fallback>
            <w:pict>
              <v:shape id="shape_0" stroked="f" o:allowincell="f" style="position:absolute;margin-left:0pt;margin-top:-334.05pt;width:419.95pt;height:333.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A.D. 685. This year King Everth commanded Cuthbert to be consecrated a bishop; and Archbishop Theodore, on the first day of Easter, consecrated him at York Bishop of Hexham; for Trumbert had been deprived of that see. The same year Everth was slain by the north sea, and a large army with him, on the thirteenth day before the calends of June. He continued king fifteen winters; and his brother Elfrith succeeded him in the government. Everth was the son of Oswy. Oswy of Ethelferth, Ethelferth of Ethelric, Ethelric of Ida, Ida of Eoppa. About this time Ceadwall began to struggle for a kingdom. Ceadwall was the son of Kenbert, Kenbert of Chad, Chad of Cutha, Cutha of Ceawlin,Ceawlin of Cynric, Cynric of Cerdic. Mull, who was afterwards consigned to the flames in Kent, was the brother of Ceadwall. The same year died Lothhere, King of Kent; and John was consecrated Bishop of Hexham, where he remained till Wilferth was restored, when John was translated to York on the death of Bishop Bosa. Wilferth his priest was afterwards consecrated Bishop of York, and John retired to his monastery (21) in the woods of Delta. This year there was in Britain a bloody rain, and milk and butter were turned to blood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الجدير ذكره انه ورد في بعض الاحاديث التصريح بان السماء في يوم عاشور بكت دما كما جاء ذلك في خطاب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في يوم عاشورا حيث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أوعَجبتم أن مَطَرت السماء 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ورد في كتب العامة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اسودّت السماء وظهرت الكواكب نهاراً حتى رأيت الجوزاء عند العصر وسقط التراب الأحمر</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ويذكر المؤرخون ايضا انه رؤي تحت كل حجر في ذلك اليوم في بيت المقدس دم عبيط وان الشمس انكسفت واستمر كسوفها الی ثلاثة ايام</w:t>
      </w:r>
      <w:r>
        <w:rPr>
          <w:rFonts w:eastAsia="IRNazanin" w:cs="IRNazanin"/>
          <w:color w:val="111111"/>
          <w:sz w:val="28"/>
          <w:szCs w:val="28"/>
          <w:rtl w:val="true"/>
          <w:lang w:bidi="fa-IR"/>
        </w:rPr>
        <w:t xml:space="preserve">. </w:t>
      </w:r>
      <w:bookmarkStart w:id="13" w:name="pg20575_210141"/>
    </w:p>
    <w:p>
      <w:pPr>
        <w:pStyle w:val="Heading2"/>
        <w:numPr>
          <w:ilvl w:val="1"/>
          <w:numId w:val="1"/>
        </w:numPr>
        <w:rPr/>
      </w:pPr>
      <w:bookmarkStart w:id="14" w:name="__RefHeading___Toc10472162_3381743652"/>
      <w:bookmarkStart w:id="15" w:name="_Toc5"/>
      <w:bookmarkEnd w:id="13"/>
      <w:bookmarkEnd w:id="14"/>
      <w:r>
        <w:rPr>
          <w:rtl w:val="true"/>
        </w:rPr>
        <w:t>مصباح الهداية</w:t>
      </w:r>
      <w:bookmarkEnd w:id="15"/>
    </w:p>
    <w:p>
      <w:pPr>
        <w:pStyle w:val="BookText"/>
        <w:rPr/>
      </w:pPr>
      <w:r>
        <w:rPr>
          <w:rFonts w:ascii="Amiri" w:hAnsi="Amiri" w:eastAsia="Amiri" w:cs="Amiri"/>
          <w:color w:val="111111"/>
          <w:sz w:val="28"/>
          <w:sz w:val="28"/>
          <w:szCs w:val="28"/>
          <w:rtl w:val="true"/>
          <w:lang w:bidi="ar-SA"/>
        </w:rPr>
        <w:t xml:space="preserve">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يوماتتقلب فيه القلوب والأبصار</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في غاية المرام ، بعد أن قال في تفسيره من طريق العامة أربعة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عن أنس ، وبريدة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القلوب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بيوت هذه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الأنبياء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منها ، بيت علي وفاطمة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من تفسير مجاهد ، وأبي يوسف ، ويعقوب بن سفين ، قال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رأوا تجارة أو لهوا انفضوا إليها وتركوك قائما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أن دحية الكلبي جاء يوم الجمعة من الشام بالميرة فنزل عند أحجار الزيت ، ثم ضرب بالطبول ليؤذن بقدومه ، ومضوا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إليه إلا علي والحسن </w:t>
      </w:r>
    </w:p>
    <w:p>
      <w:pPr>
        <w:pStyle w:val="BookText"/>
        <w:rPr/>
      </w:pPr>
      <w:r>
        <w:rPr>
          <w:rFonts w:ascii="Amiri" w:hAnsi="Amiri" w:eastAsia="Amiri" w:cs="Amiri"/>
          <w:color w:val="111111"/>
          <w:sz w:val="28"/>
          <w:sz w:val="28"/>
          <w:szCs w:val="28"/>
          <w:rtl w:val="true"/>
          <w:lang w:bidi="ar-SA"/>
        </w:rPr>
        <w:t xml:space="preserve">والحسين ، وفاطمة ، وسلمان ، وأبو ذر ، والمقداد ، وصهيب ، وتركوا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يخطب على المنبر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نظر الله يوم الجمعة إلى مسجدي ، فلولا هؤلاء الثمانية الذين جلسوا في مسجدي لاضطرمت المدينة على أهلها نارا ، وحصبوا بالحجارة ، كقوم لوط ، ونزل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 الثعلبي في تفسيره ، في تفسير الآية برفع الإسناد إلى أنس بنمالك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 فقام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 يعني بيت علي وفاطمة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من أفاضلها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 الثعلبي في تفسيره في معنى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محمد القابوسي ، حدثنا الحسين بن سعيد ، حدثني أبي ، عن أبان بن تغلب ، عن مصقع بن الحرث ، عن أنس بن مالك ، وعن بريدة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منها ، يعني بيت علي وفاطمة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من أفاضلها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الروايات من طريقنا فكثيرة جدا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غاية المرام ، عن محمد بن يعقوب ، عن عدة من أصحابنا ، </w:t>
      </w:r>
    </w:p>
    <w:p>
      <w:pPr>
        <w:pStyle w:val="BookText"/>
        <w:rPr/>
      </w:pPr>
      <w:r>
        <w:rPr>
          <w:rFonts w:ascii="IRNazanin" w:hAnsi="IRNazanin" w:eastAsia="IRNazanin"/>
          <w:color w:val="111111"/>
          <w:sz w:val="28"/>
          <w:sz w:val="28"/>
          <w:szCs w:val="28"/>
          <w:rtl w:val="true"/>
          <w:lang w:bidi="fa-IR"/>
        </w:rPr>
        <w:t xml:space="preserve">عن أحمد بن محمد بن خالد ، عن أبيه ، عن من ذكره ، عن محمد بن عبد الرحمن بن أبي ليلى ، عن أبيه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لا تكونون صالحين حتى تعرفوا ، ولا تعرفون حتى تصدقوا ، ولا تصدقون حتى تسلموا أبوابا أربعة ، لا يصلح أولها إلا بآخرها ، ضل أصحاب الثلاثة وتاهوا فيها تيها بعيدا ، أن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يقبل إلا العمل الصالح، ولا يقبل إلا بالوفاء بالشروط والعهود ، فمن وفى لله عز وجل بشرطه ، واستكمل ما وصف في عهده نال ما عنده ، واستكمل ما وعده الله ، إن الله تبارك وتعالى أخبر العباد بطريق الهدى ، وشرع لهم فيها المنار ، وأخبرهم كيف يسلكون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وإني لغفار لمن تاب وآمن وعمل صالحا ثم اهتدى </w:t>
      </w:r>
      <w:r>
        <w:rPr>
          <w:rFonts w:eastAsia="IRNazanin" w:cs="IRNazanin"/>
          <w:color w:val="111111"/>
          <w:sz w:val="28"/>
          <w:szCs w:val="28"/>
          <w:rtl w:val="true"/>
          <w:lang w:bidi="fa-IR"/>
        </w:rPr>
        <w:t>"</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فمن اتقى الله فيما أمره لقى الله مؤمنا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مات قوم وماتوا قبل أن يهتدوا ، فظنوا أنهم آمنوا ، وأشركوا من حيث لا يعلمون ، إنه من أتى البيوت من أبوابها اهتدى ، ومن أخذ في غيرها سلك طريق الردى ، وطاعة ولي أمره بطاعة الله له ، وطاعة رسوله بطاعته ، فمن ترك طاعة ولاة الأمر لم يطع الله ولا رسوله ، وهو الاقرار بما أنزل من عند الله عز وجل ، خذوا زينتكم عند كل مسجد ، والتمسوا البيوت التي أذن الله أن ترفع ويذكر فيها اسمه ، فإنه أخبركم 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w:t>
      </w:r>
    </w:p>
    <w:p>
      <w:pPr>
        <w:pStyle w:val="BookText"/>
        <w:rPr/>
      </w:pPr>
      <w:r>
        <w:rPr>
          <w:rFonts w:ascii="Amiri" w:hAnsi="Amiri" w:eastAsia="Amiri" w:cs="Amiri"/>
          <w:color w:val="111111"/>
          <w:sz w:val="28"/>
          <w:sz w:val="28"/>
          <w:szCs w:val="28"/>
          <w:rtl w:val="true"/>
          <w:lang w:bidi="ar-SA"/>
        </w:rPr>
        <w:t xml:space="preserve">القلوب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استخلص الرسل لأمره ثم استخلصهم مصدقين بذلك في نذره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أمة إلا خلا فيها نذير </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تاه من جهل ، واهتدى من أبصر وعقل ، 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لا تعمى الأبصار ولكن تعمى القلوبالتي في الصدور </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وكيف يهتدي من لم يبصر ، وكيف يبصر من لم يتدبر ، اتبعوا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 وأقروا بما أنزل الله ، واتبعوا آثار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علامات الأمانة والتقى ، واعلموا أنه لو أنكر رجل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 بمن سواه من الرسول لم يؤمن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اقتصوا الطريق بالتماس المنار ، والتمسوا من رواء الحجة الآثار ، تستكملوا أمر دينكم ، وتؤمنوا بالله ربكم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أنه حضر قتادة بن دعامة البصري عند مولانا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فقيه أهل البصرة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قتادة إن الله عز وجل خلق خلقا من خلقه فجعلهم حججا على خلقه ، فهم أوتاد في الأرض قوام بأمره ، نجباء في علمه ، اصطفاهم قبل خلقه أظلة عن يمين العرش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قتادة طويلا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والله لقد جلست بين يدي الفقهاء ، وقدام ابن عباس </w:t>
      </w:r>
    </w:p>
    <w:p>
      <w:pPr>
        <w:pStyle w:val="BookText"/>
        <w:rPr/>
      </w:pPr>
      <w:r>
        <w:rPr>
          <w:rFonts w:ascii="IRNazanin" w:hAnsi="IRNazanin" w:eastAsia="IRNazanin"/>
          <w:color w:val="111111"/>
          <w:sz w:val="28"/>
          <w:sz w:val="28"/>
          <w:szCs w:val="28"/>
          <w:rtl w:val="true"/>
          <w:lang w:bidi="fa-IR"/>
        </w:rPr>
        <w:t xml:space="preserve">فما اضطرب قلبي قدام واحد منهم ما اضطرب قدامك ،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تدري أين أنت ؟ أنت بين يدي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بيوت أذن الله أن ترفع ويذكر فيها اسمه يسبح له فيها بالغدو والآصال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تلهيهم تجارة ولا بيع عن ذكر الله وإقام الصلاة وإيتاء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أولئك ، فقال له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والله ، جعلني الله فداك ، والله ما هي بيوت حجارة ، ولا طين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تبين لك من روايات الفريقين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الأنبياء سلام الله عليهم لا بيوت حجارة وطين ، وأن بيت علي وفاطمة سلام الله عليهما من أفاضلها ، تبين أنهم صفوة الصفوة من الخلق ، وأن الإمامة والخلافة تختص بهم دون سائر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أخبر في كتابه المجيد باصطفاء آل إبراهيم وآل عمران على العالمين ،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فهم صفوة العالمين ،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أفاضلها بمقتضى روايات الفريقين ، فهم صفوة الصفوة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لك أنهم عليهم السلام كذلك ، تبين لك اختصاص الإمامة والخلافة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 أترى أنه يجوز أن تكون صفوة الصفوة من العالمين بنص عالم السر والخفيات تحت بيعة من لم يعلم أمر باطنهم ، وخبيات سرائرهم </w:t>
      </w:r>
      <w:r>
        <w:rPr>
          <w:rFonts w:eastAsia="Amiri" w:cs="Amiri" w:ascii="Amiri" w:hAnsi="Amiri"/>
          <w:color w:val="111111"/>
          <w:sz w:val="28"/>
          <w:szCs w:val="28"/>
          <w:rtl w:val="true"/>
          <w:lang w:bidi="ar-SA"/>
        </w:rPr>
        <w:t xml:space="preserve">... </w:t>
      </w:r>
      <w:bookmarkStart w:id="16" w:name="pg20575_210146"/>
    </w:p>
    <w:p>
      <w:pPr>
        <w:pStyle w:val="Heading2"/>
        <w:numPr>
          <w:ilvl w:val="1"/>
          <w:numId w:val="1"/>
        </w:numPr>
        <w:rPr/>
      </w:pPr>
      <w:bookmarkStart w:id="17" w:name="__RefHeading___Toc10472164_3381743652"/>
      <w:bookmarkStart w:id="18" w:name="_Toc6"/>
      <w:bookmarkEnd w:id="16"/>
      <w:bookmarkEnd w:id="17"/>
      <w:r>
        <w:rPr>
          <w:rtl w:val="true"/>
        </w:rPr>
        <w:t>تفسيرآيات العقائد</w:t>
      </w:r>
      <w:bookmarkEnd w:id="18"/>
    </w:p>
    <w:p>
      <w:pPr>
        <w:pStyle w:val="BookText"/>
        <w:rPr/>
      </w:pPr>
      <w:r>
        <w:rPr>
          <w:rFonts w:ascii="Amiri" w:hAnsi="Amiri" w:eastAsia="Amiri" w:cs="Amiri"/>
          <w:color w:val="111111"/>
          <w:sz w:val="28"/>
          <w:sz w:val="28"/>
          <w:szCs w:val="28"/>
          <w:rtl w:val="true"/>
          <w:lang w:bidi="ar-SA"/>
        </w:rPr>
        <w:t xml:space="preserve">آية الله السيد جعفر سيدان الخراسانياية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مع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تدع مع الله الها اخر لا اله الا هو كل شيء هالك الا وجهه له الحكم واليه ترجعون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جاء في هذه الاية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مع الله احدا 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التعليل لما قبلها يعني لا تدع مع الله الها اخر لانه لا اله الا هو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الا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تبيين صدر الاية يعني لانه كل شيء هالك وفاني اذن لا اله الا هو ولا تدع غيره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واكثر محل البحث هذا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الا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هذا المقطع اراء متفاوتة سوف تتضح ابعاده من جهة اللغة والروايات والتفسير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اللغة</w:t>
      </w:r>
    </w:p>
    <w:p>
      <w:pPr>
        <w:pStyle w:val="BookText"/>
        <w:rPr/>
      </w:pPr>
      <w:r>
        <w:rPr>
          <w:rFonts w:ascii="Amiri" w:hAnsi="Amiri" w:eastAsia="Amiri" w:cs="Amiri"/>
          <w:color w:val="111111"/>
          <w:sz w:val="28"/>
          <w:sz w:val="28"/>
          <w:szCs w:val="28"/>
          <w:rtl w:val="true"/>
          <w:lang w:bidi="ar-SA"/>
        </w:rPr>
        <w:t>في ذيل الاية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المشرق والمغرب فاينما تولوا فثم وجه الله ان الله واسع عليم</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بيّنا معاني الوجه فلا نعيد وهنا فقط نحقق كلمة هالك مختصرا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الراغب في المفردات وجوها في شرح كلمة الهلاك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والاستحالة والموت واستشهد لكل واحد من هذه المعاني بالايات ثم قال في الوجه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بطلان الشيء من العالم وعدمه رأسا وذلك المسمی فناءً المشار اليه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الا وجهه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الاحتجاج عن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هالك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w:t>
      </w:r>
    </w:p>
    <w:p>
      <w:pPr>
        <w:pStyle w:val="BookText"/>
        <w:rPr/>
      </w:pPr>
      <w:r>
        <w:rPr>
          <w:rFonts w:ascii="Amiri" w:hAnsi="Amiri" w:eastAsia="Amiri" w:cs="Amiri"/>
          <w:color w:val="111111"/>
          <w:sz w:val="28"/>
          <w:sz w:val="28"/>
          <w:szCs w:val="28"/>
          <w:rtl w:val="true"/>
          <w:lang w:bidi="ar-SA"/>
        </w:rPr>
        <w:t>شيء هالك الا دينه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وللمرحوم القاضي سعيد القمي كلام حول الاية المباركة نذكره في الهامش</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الا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 أمثالها من الآيات الكريمات و الأخبار المتضافرات التي بعضها عامية و بعضها خاصية هي التي توهم التشبيه، و قد تحيّرت الأوهام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الناس جمدوا على ظاهر هذه الآيات و الأخبار و أوقعتهم في القول بالتجسيم و التشبيه في الواحد القهار، و وقع بعضهم في التحيّر و التوقّف، و طائفة في التكلّف و التعسّف، و اجترأ شرذمة منهم على القول بالرأي في التأويل و اختلاق زخارف من التحقيق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قاعدتين في باب وضع الالفاظ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الوضع الإلهي هو ما يواجهك من الشي‌ء فوجه الإنسان هو ما يواجهك به من التخطيطات و التشكيلات، و وجه الثوب هو ما يواجهك به من ظاهره، و وجه الكتاب هو ما يواجهك بحيث تتمكّن من قراءته، و وجه المسألة هو ما يواجهك به من التحقيق في حلّها و هكذا في سائر الأشياء، فوجه اللّه هو ما يتوجّه به الى اللّه بحيث كأنّه هو في هذا التوجّه يواجه السالك، و ليس ذلك إلّا الأنبياء و الأولياء من حيث انّه بالإقبال عليهم و انقيادهم و اتّباعهم يتوجّه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طريقهم أنفسهم الى اللّه هو دينهم لأنّه ليس الدين الّا سيرتهم الباطنة و سيرتهم النوري الى اللّه تعالى، و عند ما وصل إلينا في عالم الطبيعة صار هذه العقائد و الأعمال و الحركات الظاهرة، فمن ذلك 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توحيد الصدوق،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الحديث الاول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صحيح سيف بن عميرة انه سال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هالك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لقد قالوا قولا عظيما انما عنی بذلك وجه الله الذي يؤتی منه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يعني المراد من الوجه نحن اهل البيت وذلك لان المخلوقين بدلالة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يتوجهون الی الله تعالی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المعنی والمضمون صحيحة صفوان الجمال انه سئل الامام الصادق عن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اتی الله بما امر به من طاعة محمد</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الوجه الذي لا يهلك وكذلك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w:t>
      </w:r>
    </w:p>
    <w:p>
      <w:pPr>
        <w:pStyle w:val="BookText"/>
        <w:rPr/>
      </w:pPr>
      <w:r>
        <w:rPr>
          <w:rFonts w:ascii="IRNazanin" w:hAnsi="IRNazanin" w:eastAsia="IRNazanin"/>
          <w:color w:val="111111"/>
          <w:sz w:val="28"/>
          <w:sz w:val="28"/>
          <w:szCs w:val="28"/>
          <w:rtl w:val="true"/>
          <w:lang w:bidi="fa-IR"/>
        </w:rPr>
        <w:t>اطاع الله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r>
        <w:rPr>
          <w:rFonts w:ascii="Amiri" w:hAnsi="Amiri" w:eastAsia="Amiri" w:cs="Amiri"/>
          <w:color w:val="111111"/>
          <w:sz w:val="28"/>
          <w:sz w:val="28"/>
          <w:szCs w:val="28"/>
          <w:rtl w:val="true"/>
          <w:lang w:bidi="ar-SA"/>
        </w:rPr>
        <w:t>ونتيجة ذلك ان هذا الدين حق باق وكل شيء هالك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توحيد الصدوق في تفسير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هالك الا من اخذ طريق الحق</w:t>
      </w:r>
      <w:r>
        <w:rPr>
          <w:rStyle w:val="FootnoteAnchor"/>
          <w:rtl w:val="true"/>
        </w:rPr>
        <w:footnoteReference w:id="2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نفس هذا الحديث في محاسن البرقي مع تفاوت فجاء فيه بدل من اخذ طريق الحق من اخذ طريق الذي انتم عليه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القمي روی عن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هالك الا دينه ونحن الوجه الذي يؤتی الله منه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عبد السلام بن صالح الهروي قلت لعلي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لا اله الا الله النظر الی وجه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صلت من وصف الله تعالی </w:t>
      </w:r>
    </w:p>
    <w:p>
      <w:pPr>
        <w:pStyle w:val="BookText"/>
        <w:rPr/>
      </w:pPr>
      <w:r>
        <w:rPr>
          <w:rFonts w:ascii="IRNazanin" w:hAnsi="IRNazanin" w:eastAsia="IRNazanin"/>
          <w:color w:val="111111"/>
          <w:sz w:val="28"/>
          <w:sz w:val="28"/>
          <w:szCs w:val="28"/>
          <w:rtl w:val="true"/>
          <w:lang w:bidi="fa-IR"/>
        </w:rPr>
        <w:t xml:space="preserve">بوجه كالوجوه فقد كفر ولكن وجه الله تعالی انبياؤه ورسله وحججه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بهم يتوجه الی الله عز وجل والی دينه ومعرفته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الا وجهه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ملاحظة الروايات المتقدمة فالاية تحتمل اربعة 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بمعنی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بمعنی الذي يؤتی الله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بمعنی من اخذ طريق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بمعنی الانبياء والرسول والائمة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وهذه المعاني متقاربة والجامع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جاء بيانه في 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الجهة التي تهدي الی الله جل وعلا ومن تلك الجهة يتوجه الی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هذه الروايات بصدد بيان المصاديق البارزة والكاملة للاية ولا ينحصر معناها في مورد خاص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 لو تدبرنا في الاية وحصل معنی في ذهننا لا ينفي الحديث ولا يتنافی مع محكمات القران ولا الاحاديث ولا مع العقل البين فلا مانع منه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ايات الكتاب حجة فمع ملاحظة الظاهر يعلم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ايات الكتاب ليست حجة علی الاطلاق نعم هي حجة ان لم تكن مخالفة للعقل الصريح ولم ترد روايات في مقام بيان المراد من الاية فلا اشكال حينئذ بالعمل بالظواهر والا فمثل هذه الاية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فيه من روحي</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قطعا لا يمكن الاخذ بظاهرها ولابد منتفسيرها علی خلاف الظاهر طبعا في مثل هذه الموارد فقد قام الشرع بتوجيهها باحسن ما يكون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اراء المفسرين</w:t>
      </w:r>
    </w:p>
    <w:p>
      <w:pPr>
        <w:pStyle w:val="BookText"/>
        <w:rPr/>
      </w:pPr>
      <w:r>
        <w:rPr>
          <w:rFonts w:ascii="Amiri" w:hAnsi="Amiri" w:eastAsia="Amiri" w:cs="Amiri"/>
          <w:color w:val="111111"/>
          <w:sz w:val="28"/>
          <w:sz w:val="28"/>
          <w:szCs w:val="28"/>
          <w:rtl w:val="true"/>
          <w:lang w:bidi="ar-SA"/>
        </w:rPr>
        <w:t>تفسير الميزان</w:t>
      </w:r>
    </w:p>
    <w:p>
      <w:pPr>
        <w:pStyle w:val="BookText"/>
        <w:rPr/>
      </w:pPr>
      <w:r>
        <w:rPr>
          <w:rFonts w:ascii="Amiri" w:hAnsi="Amiri" w:eastAsia="Amiri" w:cs="Amiri"/>
          <w:color w:val="111111"/>
          <w:sz w:val="28"/>
          <w:sz w:val="28"/>
          <w:szCs w:val="28"/>
          <w:rtl w:val="true"/>
          <w:lang w:bidi="ar-SA"/>
        </w:rPr>
        <w:t>في هذا المقام نبدأ بذكر كلام صاحب الميزان وذلك لانه بعد ان بيّن نظره نقل تقريبا اكثر الاقوال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التدبر فيما قلنا تظهر اشكالات الاقوال الاخر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واليك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الوجه و الجهة واحد كالوعد و العدة، و وجه الشي‌ء في العرف العام ما يستقبل به غيره و يرتبط به إليه كما أن وجه الجسم السطح الظاهر منه و وجه الإنسان النصف المقدم من رأسه و وجهه تعالى ما يستقبل به غيره من خلقه و يتوجه إليه خلقه به و هو صفاته الكريمة من حياة و علم و قدرة و سمع و بصر و ما ينتهي إليها من صفاتالفعل كالخلق و الرزق و الإحياء و الإماتة و المغفرة و الرحمة و كذا آياته الدالة عليه بما هي آياته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فكل شي‌ء هالك في نفسه باطل في ذاته لا حقيقة له</w:t>
      </w:r>
      <w:r>
        <w:rPr>
          <w:rStyle w:val="FootnoteAnchor"/>
          <w:rtl w:val="true"/>
        </w:rPr>
        <w:footnoteReference w:id="3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ما كان عنده مما أفاضه الله عليه و أما ما لا ينسب إليه تعالى فليس إلا ما اختلقه وهم المتوهم أو سرابا صوره الخيال و ذلك كالأصنام ليس لها من الحقيقة إلا أنها حجارة أو خشبة أو شي‌ء من الفلزات و أما أنها أرباب أو آلهة أو نافعة أو ضارة أو غير ذلك فليست إلا أسماء سماها عبدتهم و كالإنسان ليس له من الحقيقة إلا ما أودعه فيه الخلقة من الروح و الجسم و ما اكتسبه من صفات الكمال و الجميع منسوبة إلى الله سبحانه و أما ما يضيفه إليه العقل الاجتماعي من قوة و سلطة و رئاسة </w:t>
      </w:r>
    </w:p>
    <w:p>
      <w:pPr>
        <w:pStyle w:val="BookText"/>
        <w:rPr/>
      </w:pPr>
      <w:r>
        <w:rPr>
          <w:rFonts w:ascii="Amiri" w:hAnsi="Amiri" w:eastAsia="Amiri" w:cs="Amiri"/>
          <w:color w:val="111111"/>
          <w:sz w:val="28"/>
          <w:sz w:val="28"/>
          <w:szCs w:val="28"/>
          <w:rtl w:val="true"/>
          <w:lang w:bidi="ar-SA"/>
        </w:rPr>
        <w:t>و وجاهة و ثروة و عزة و أولاد و أعضاد فليس إلا سرابا هالكا و أمنية كاذبة و على هذا السبيل سائر الموجودات</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بالوجه جهته تعالى التي تنسب إليه و هي الناحية التي يقصد منها و يتوجه إليه بها، و تؤيده كثرة استعمال الوجه في كلامه تعالى بهذا المعنى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الكثيرة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فتكون عبارة عن كل ما ينسب إليه وحده فإن كان الكلام على ظاهر عمومه انطبق على الوجه الأول الذي أوردناه و يكون من مصاديقه أسماؤه و صفاته و أنبياؤه و خلفاؤه و دينه الذي يؤتى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خص الوجه بالدين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في بعض الروايات إن لم يكن من باب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بالهلاك الفساد و عدم الأثر، و كانت الجملة تعليلا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قبلها قرينة على أن المراد بالشي‌ء الدين و الأعمال المتعلقة به و كان محصل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تتدين بغير دين التوحيد لأن كل دين باطل لا أثر له إلا دينه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الأنسب على هذا أن يكون الحكم في ذيل الآية بمعنى الحكم التشريعي أو الأعم منه و من التكويني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دين هالك إلا </w:t>
      </w:r>
    </w:p>
    <w:p>
      <w:pPr>
        <w:pStyle w:val="BookText"/>
        <w:rPr/>
      </w:pPr>
      <w:r>
        <w:rPr>
          <w:rFonts w:ascii="Amiri" w:hAnsi="Amiri" w:eastAsia="Amiri" w:cs="Amiri"/>
          <w:color w:val="111111"/>
          <w:sz w:val="28"/>
          <w:sz w:val="28"/>
          <w:szCs w:val="28"/>
          <w:rtl w:val="true"/>
          <w:lang w:bidi="ar-SA"/>
        </w:rPr>
        <w:t>دينه لأن تشريع الدين إليه و إليه ترجعون لا إلى مشرعي الأديان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يعطيه التدبر في الآية الكريمة و للمفسرين فيها أقوال أخر مختلفة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والاقوال التي جمعها ويراها مخدوشة فكالتالي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بالوجه ذاته تعالى المقدسة و بالهلاك الانعدام،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نفسه عرضة للعدم لكون وجوده عن غيره إلا ذاته الواجبة الوجود، و الكلام على هذا مبني على التشبيه أي كل شي‌ء غيره كالهالك لاستناد وجوده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بمعنى الذات و المراد به ذات الشي‌ء و الضمير لله باعتبار أن وجه الشي‌ء مملوك له،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 الله الذي هو ذات ذلك الشي‌ء و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بالوجه الجهة المقصودة و الضمير لله،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بجميع ما يتعلق به إلا الجهة المنسوبة إليه تعالى و هو الوجود الذي أفاضه الله تعالى عليه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الوجهة هو الجهة المقصودة و المراد به الله سبحانه الذي يتوجه إليه كل شي‌ء و الضمير للشي‌ء،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الله الذي هو الجهة المطلوبة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بالهلاك هلاك الموت و العموم مخصوص بذوي الحياة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حياة فإنه سيموت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بالوجه العمل الصالح و المعنى أن العمل كان في حيز العدم، فلما فعله العبد ممتثلا لأمره تعالى أبقاه الله من غير إحباط حتى يثيبه أو أنه بالقبول صار غير قابل للهلاك لأن الجزاء قائم مقامه و هو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بالوجه جاهه تعالى الذي أثبته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عام لجميع ما سواه تعالى دائما لكون الوجود المفاض عليها متجددا في كل آن فهي متغيرة هالكة دائما في الدنيا و الآخرة و المعنى كل شي‌ء متغير الذات دائما إلا وجهه</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بعد نقله لهذه الاقوال ردها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الوجوه بين ما لا ينطبق على سياق الآية و بين ما لا ينجح به حجتها و بين ما هو بعيد عن الفهم، و بالتأمل فيما قدمناه يظهر ما في كل منها فلا نطيل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نفحات الرحمن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للشيخ محمد النهاوندي صاحب تفسير نفحات الرحمن حول هذه الاية بيان لطيف لايخلو نقله عن فائدة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المراد ان الوجه هو الجهة التي بها يقبل الشيء الی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منزه عن الحهة </w:t>
      </w:r>
    </w:p>
    <w:p>
      <w:pPr>
        <w:pStyle w:val="BookText"/>
        <w:rPr/>
      </w:pPr>
      <w:r>
        <w:rPr>
          <w:rFonts w:ascii="IRNazanin" w:hAnsi="IRNazanin" w:eastAsia="IRNazanin"/>
          <w:color w:val="111111"/>
          <w:sz w:val="28"/>
          <w:sz w:val="28"/>
          <w:szCs w:val="28"/>
          <w:rtl w:val="true"/>
          <w:lang w:bidi="fa-IR"/>
        </w:rPr>
        <w:t>والعضو فالمراد منه ما هو سبب اقباله الی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دينه وحججه الذين ببركتهم تنزل الرحمة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كلامه في معنی الاية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 شيء باطل وفان الا تلك الجهة التي هي وسيلة بسببها يُقبِل الله علی العباد وهذه الوسيلة هي الدين والحجج الالهية النبي والائمة الاطهار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تعالی بوسيلة هؤلاء يُقبِل علی العباد وببركتهم ينزل الرحمة علی الخلق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الفلاسفة والعرفاء</w:t>
      </w:r>
    </w:p>
    <w:p>
      <w:pPr>
        <w:pStyle w:val="BookText"/>
        <w:rPr/>
      </w:pPr>
      <w:r>
        <w:rPr>
          <w:rFonts w:ascii="IRNazanin" w:hAnsi="IRNazanin" w:eastAsia="IRNazanin"/>
          <w:color w:val="111111"/>
          <w:sz w:val="28"/>
          <w:sz w:val="28"/>
          <w:szCs w:val="28"/>
          <w:rtl w:val="true"/>
          <w:lang w:bidi="fa-IR"/>
        </w:rPr>
        <w:t>قسم من الفلاسفة والعرفاء علی هذا المبنی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الوجود حقيقة واحدة هي عين الحق و ليس للماهيات و الأعيان الإمكانية وجود حقيقي وإنما هي نحو من أنحاء ظهور الوجود و طور من أطوار تجليه وهذا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الممكنات هالكة الا وجه الله يعني حقيقة الوجود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أن الظاهر في الوجود ليس إلا حقيقة واحدة وهي ذات الحق وما سواه فكلها اعتبارات وانتزاعات من ذلك الوجود وهذه الوجودات الغير الحقيقية واطواره وشؤونه و أنحاؤه و الذي يعبر عنه بالممكن ولان الممكنات كلها معاني اعتبارية وذهنية فهي ليست </w:t>
      </w:r>
    </w:p>
    <w:p>
      <w:pPr>
        <w:pStyle w:val="BookText"/>
        <w:rPr/>
      </w:pPr>
      <w:r>
        <w:rPr>
          <w:rFonts w:ascii="Amiri" w:hAnsi="Amiri" w:eastAsia="Amiri" w:cs="Amiri"/>
          <w:color w:val="111111"/>
          <w:sz w:val="28"/>
          <w:sz w:val="28"/>
          <w:szCs w:val="28"/>
          <w:rtl w:val="true"/>
          <w:lang w:bidi="ar-SA"/>
        </w:rPr>
        <w:t>بشيء وهذا التغيير الحاصل لها والذي يظهر باشكال مختلفة هو هلاك الاشياء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لايتغيرهو حقيقة الوجود الذي هو الله اذن الاية ناظرة الی هذا المعنی من ان وجود الممكنات كلها تطورات لذلك الوجود الحقيقي ولا تتصف هي بالوجود الحقيقي ابدا بل مجازا يطلق عليها اسم الوجود والذي يعبر عنه بالوجود المنبسط اذن كل الممكنات بحكم الاية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المعنی لا ينطبق علی اللغة كما ولا يتفق مع الايات والروايات وعليه فلا يمكن ان يعد تفسيرا للاية المباركة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ملا صدرا حول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كأنك قد آمنت من تضاعيف ما قرع سمعك منا بتوحيد الله سبحانه توحيدا خاصيا و أذعنت بأن الوجود حقيقة واحدة هي عين الحق و ليس للماهيات و الأعيان الإمكانية وجود حقيقي إنما موجوديتها بانصباغها بنور الوجود و معقوليتها من نحو من أنحاء ظهور الوجود و طور من أطوار تجليه و أن الظاهر في جميع المظاهر و الماهيات و المشهود في كل الشئون و التعينات ليس إلا حقيقة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الوجود الحق بحسب تفاوت مظاهرة و تعدد شئونه و تكثر حيثياته و الماهية الخاصة الممكنة كمعنى الإنسان و الحيوان حالها كحال مفهوم الإمكان و الشيئية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نظائرها في كونهما مما لا تأصل لها في </w:t>
      </w:r>
    </w:p>
    <w:p>
      <w:pPr>
        <w:pStyle w:val="BookText"/>
        <w:rPr/>
      </w:pPr>
      <w:r>
        <w:rPr>
          <w:rFonts w:ascii="Amiri" w:hAnsi="Amiri" w:eastAsia="Amiri" w:cs="Amiri"/>
          <w:color w:val="111111"/>
          <w:sz w:val="28"/>
          <w:sz w:val="28"/>
          <w:szCs w:val="28"/>
          <w:rtl w:val="true"/>
          <w:lang w:bidi="ar-SA"/>
        </w:rPr>
        <w:t>الوجود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 حقيقة ما اتفق عليه أهل الكشف و الشهود من أن الماهيات الإمكانية أمور عدمية لا بمعنى أن مفهوم السلب المفاد من كلمة لا و أمثالها داخل فيها و لا بمعنى أنها من الاعتبارات الذهنية و المعقولات الثانية بل بمعنى أنها غير موجودة لا في حد أنفسها بحسب ذواتها و لا بحسب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الموجود هو الوجود و أطواره و شئونه و أنحاؤه و الماهيات موجوديتها إنما هي بالعرض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كلام المحققين إشارات واضحة بل تصريحات جليةبعدمية الممكنات أزلا و أبدا و كفاك في هذا الأمر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ندركه فهو وجود الحق في أعيان الممكنات فمن حيث هوية الحق هو وجوده و من حيث اختلاف المعاني و الأحوال المفهومة منها المنتزعة عنها بحسب العقل الفكري و القوة الحسية فهو أعيان الممكنات الباطلة الذوات فكما لا يزول عنه باختلاف الصور و المعاني اسم الظل كذلك لا يزول عنه اسم العالم و ما سوى الحق و </w:t>
      </w:r>
    </w:p>
    <w:p>
      <w:pPr>
        <w:pStyle w:val="BookText"/>
        <w:rPr/>
      </w:pPr>
      <w:r>
        <w:rPr>
          <w:rFonts w:ascii="Amiri" w:hAnsi="Amiri" w:eastAsia="Amiri" w:cs="Amiri"/>
          <w:color w:val="111111"/>
          <w:sz w:val="28"/>
          <w:sz w:val="28"/>
          <w:szCs w:val="28"/>
          <w:rtl w:val="true"/>
          <w:lang w:bidi="ar-SA"/>
        </w:rPr>
        <w:t>إذا كان الأمر على ما ذكرته لك فالعالم متوهم ما له وجود حقيقي فهذا حكاية ما ذهبت إليه العرفاء الإلهيون و الأولياء المحققون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في جوابه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يدع احد ان وجود العالم قائم بذاته مثل واجب الوجود بل الكلام في ان العالم غير الله تعالی وانه موجود الا ان وجوده بالغير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طبعا كما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المسالة طور وراء طور العقل ولا يمكن اقامة البرهان عليها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ويستفاد من مجموع ما تقدم ان تفسير قسم من الفلاسفة غير منطبق مع اللغة ولا يتفق مع اصول الحديث ولا ايات القران بل يبتني علی مبنی </w:t>
      </w:r>
    </w:p>
    <w:p>
      <w:pPr>
        <w:pStyle w:val="BookText"/>
        <w:rPr/>
      </w:pPr>
      <w:r>
        <w:rPr>
          <w:rFonts w:ascii="Amiri" w:hAnsi="Amiri" w:eastAsia="Amiri" w:cs="Amiri"/>
          <w:color w:val="111111"/>
          <w:sz w:val="28"/>
          <w:sz w:val="28"/>
          <w:szCs w:val="28"/>
          <w:rtl w:val="true"/>
          <w:lang w:bidi="ar-SA"/>
        </w:rPr>
        <w:t xml:space="preserve">اعتقدوه خارجا عن القران ثم ارادوا تطبيقه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احسن تفسير لهذه الاية هو ما جاء في بيانات الائمة المعصومين عليهم السلام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p>
    <w:p>
      <w:pPr>
        <w:pStyle w:val="BookText"/>
        <w:rPr/>
      </w:pPr>
      <w:r>
        <w:rPr>
          <w:rFonts w:ascii="Amiri" w:hAnsi="Amiri" w:eastAsia="Amiri" w:cs="Amiri"/>
          <w:color w:val="111111"/>
          <w:sz w:val="28"/>
          <w:sz w:val="28"/>
          <w:szCs w:val="28"/>
          <w:rtl w:val="true"/>
          <w:lang w:bidi="ar-SA"/>
        </w:rPr>
        <w:t xml:space="preserve">حيلة ابن تيمية لتكفير المتوسلين وهدر دمائهم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الشيخ علي الكوراني</w:t>
      </w:r>
    </w:p>
    <w:p>
      <w:pPr>
        <w:pStyle w:val="BookText"/>
        <w:rPr/>
      </w:pPr>
      <w:r>
        <w:rPr>
          <w:rFonts w:ascii="Amiri" w:hAnsi="Amiri" w:eastAsia="Amiri" w:cs="Amiri"/>
          <w:color w:val="111111"/>
          <w:sz w:val="28"/>
          <w:sz w:val="28"/>
          <w:szCs w:val="28"/>
          <w:rtl w:val="true"/>
          <w:lang w:bidi="ar-SA"/>
        </w:rPr>
        <w:t xml:space="preserve">يتعمد ابن تيمية في مؤلفاته وكذا أتباعه ، يتعمدون الخلط بين مفهوم النداء ، والتوسل ، والإستشفاع ، والإستغاثة ، والدعاء ، والعبادة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فيجعلونها كلها عبادة للمنادى ، والمتوسل به ، والمستشفع به ، والمستغاث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أتوسل بك ، أو أستشفع بك ، أو أغثني ، يقولون لك إنك عبدته من دون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والحيلة في كلام إمامهم أنه افترض مسبقاً أن المتوسل أو المستغيث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يطلب منه بدلالطلب من الله تعالى ، لا أنه يطلب من الله بواسطته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لقد اعترفت أنك دعوت الرسول والولي بدل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إذن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أسوأ أنواع المصادرة على المطلوب ، حيث يضع الحكم المختلف عليه في لفافة ويجعله جزءً من مقدمة مسلَّمة عند مخالفه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المتوسل البرئ لم يَدْعُ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توسل به واستغاث به واستشفع به إلى الله تعالى ، لكرامته عند ربه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ابن تيمية في ذلك كمثل شرطي رأى شخصاً يتوسل إلى رئيس مكتب الملك ، ليتوسط له عند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تعديت على شرعية الملك وجعلت رئيس مكتبه هو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فعملك هذا محاولة انقلاب يدخل </w:t>
      </w:r>
    </w:p>
    <w:p>
      <w:pPr>
        <w:pStyle w:val="BookText"/>
        <w:rPr/>
      </w:pPr>
      <w:r>
        <w:rPr>
          <w:rFonts w:ascii="Amiri" w:hAnsi="Amiri" w:eastAsia="Amiri" w:cs="Amiri"/>
          <w:color w:val="111111"/>
          <w:sz w:val="28"/>
          <w:sz w:val="28"/>
          <w:szCs w:val="28"/>
          <w:rtl w:val="true"/>
          <w:lang w:bidi="ar-SA"/>
        </w:rPr>
        <w:t xml:space="preserve">في جرائم أمن الدولة الكبرى ، وتستحق به الإعدام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أن يستدل على هذه المصادرة المفضوحة بأن المستغيث يطلب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الولي ما لايقدر عليه إلا الله تعالى، وهذا يستلزم أنه يؤلهه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كذب وافتراء على المسلمين المتوسلين لأنهم يعرفون أن الأمر كله لله تعالى، وأنه ليس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لمخلوق مع الله ذرة شراكة ، وإنما يستشفعون بنبيه لكرامته على ربه ، فهو يطلب من الله بواسطة نبيه ، أو يطلب من نبيه أن يشفع له إلى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كمثل شرطي من هيئة الأمر بالمعروف الوهابية رآك وقد تعطلت سيارتك في الطريق فناديت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ساعدني ، أغثني ، أتوسل بك ،فأخذك وسلمك إلى مشايخه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يعبد شخصاً من دون الله تعالى ، فأقيموا عليه الحد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فأخذوك إلى الإعدام وأنت تصرخ والله ما عبدته بل توسلت به ليساعدني مما أعطاه الله من 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التوسل والإستغاثة إشراكاً بالله تعالى، فلا فرق فيهما بين الميت والحي ، فكيف صار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جعموص بن فنحوص ساعدنا وأغثنا ،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يا رسول الله ساعدنا وأغثنا ، شركاً أكبر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المتوسل أو المستغيث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نداء لا </w:t>
      </w:r>
    </w:p>
    <w:p>
      <w:pPr>
        <w:pStyle w:val="BookText"/>
        <w:rPr/>
      </w:pP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والنداء يتبع النية والغرض منه ، وأغراض الناس من النداء عديدة مديدة ، فلماذا تلغونها جميعاً وتفسرون ندائهم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ولاتسألون المنادي عن نيته وغرضه من ندائه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دام ابن تيمية يدعي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المذهب ليس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يقال له يلزم على قولك هذا أن يكون الله تعالى جسماً ، يقول إن لازم المذهب ليس بمذهب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احتج على المتوسل بلوازم عمله ، وحسب فهمه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شيطنة ابن تيمية في نقل التوسل من الفقه إلى أصول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مسألة التوسل والإستشفاع والإستغاثة لمدة ثمانية قرون مسألة فقهية، وكان فقهاء المذاهب جميعاً يبحثونها في باب الحج والزيارة ، فيفتون بجواز بعض فروعها وحرمة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جاء هذا الشخص السوري الذي نصبه الحاكم المملوكي الشركسي لمدة قليلة بمنصب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قاضي القضاة ، فابتدع في هذه المسألة ونقلها من فروع الفقه إلى أصول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أن ننقل مادة جزائية من القانون التجاري أو الجنائي ، ونضعها في جرائم الدولة والتآمر على النظام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نقل ابن تيمية للتوسل من المخالفات العادية إلى المخالفة في </w:t>
      </w:r>
    </w:p>
    <w:p>
      <w:pPr>
        <w:pStyle w:val="BookText"/>
        <w:rPr/>
      </w:pPr>
      <w:r>
        <w:rPr>
          <w:rFonts w:ascii="Amiri" w:hAnsi="Amiri" w:eastAsia="Amiri" w:cs="Amiri"/>
          <w:color w:val="111111"/>
          <w:sz w:val="28"/>
          <w:sz w:val="28"/>
          <w:szCs w:val="28"/>
          <w:rtl w:val="true"/>
          <w:lang w:bidi="ar-SA"/>
        </w:rPr>
        <w:t>أصول الدين ، أنه بذلك فقط يستطيع أن يكفر المسلمين ويستحل قتلهم ويستبيح أموالهم وأعراضهم، بحجة أنهم يتوسلون بنبيهم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 جميع فقهاء المسلمين على ضلال عندما بحثوا مسألة التوسل في الفقه ولم يبحثوها في أصول العقائد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قدمت إلى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تهمة بجريمة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تقياً ، فهل يحتاط بأن يصنفها في الجرائم العادية ، أو في جرائم أمن الدولة ليحكم على صاحبهابالإعدام؟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ابن تيمية وابن عبد الوهاب محتاطون في الفتوى بإراقة دماء المسلمين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تعملون 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رأيكم أنها يجب أن تستبدل 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 تقام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رجع ابن تيمية عن رأيه وجوَّز التوسل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نقلوا في ترجمة ابن تيمية أنه تراجع عن رأيه عندما سجنوه في مصر وحاكموه على آرائه الشاذة ، ومنها تحريم التوسل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السقاف في رسالته البشارة والإتحاف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مسألة التوسل فقد اختلفت آراء دعاة السلفية فيها بشكل ملحوظ ، مع أن الموجودين في الساحة منهم اليوم يقولون بأن هذه المسألة من مسائل العقائد ، وليست كذلك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ابن تيمية فقد أنكر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جليلة في التوسل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ومرادنا التوسل بالذوات ، ثم رجع عن ذلك كما نقل تلميذه ابن كثير في البداية والنهاية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شوال منها شكى الصوفية بالقاهرة على الشيخ تقي الدين ، وكلموه في ابن عربي وغيره إلى الدولة فردوا الأمر في ذلك إلى القاضي الشافعي ، فعقد له مجلس وادعى عليه ابن عطاء بأشياء فلم يثبت عليه منها شئ ،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لايستغاث إلا بالله لايستغاث بالنبي استغاثة بمعنى العبادة ، ولكن يتوسل به ويتشفع به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الحاضرين قال ليس عليه في هذا شئ ، ورأى القاضي بدر الدين بن جماعة أن هذا فيه قلة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ظاهر كلام ابن تيمية في رسالته التي كتبها من سجنه ، وهي في مجموعة رسائله ، قال في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مما يشرع التوسل </w:t>
      </w:r>
    </w:p>
    <w:p>
      <w:pPr>
        <w:pStyle w:val="BookText"/>
        <w:rPr/>
      </w:pPr>
      <w:r>
        <w:rPr>
          <w:rFonts w:ascii="Amiri" w:hAnsi="Amiri" w:eastAsia="Amiri" w:cs="Amiri"/>
          <w:color w:val="111111"/>
          <w:sz w:val="28"/>
          <w:sz w:val="28"/>
          <w:szCs w:val="28"/>
          <w:rtl w:val="true"/>
          <w:lang w:bidi="ar-SA"/>
        </w:rPr>
        <w:t xml:space="preserve">به في الدعاء كما في الحديث الذي رواه الترمذي وصححه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شخصاً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وأتوسل إليك بنبيك محمد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رسول الله إني أتوسل بك إلى ربي في حاجتي ليقضيها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فشفعه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التوسل به حسن ، وأما دعاؤه والإستغاثة به فحرام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هذين متفق عليه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المتوسل إنما يدعو الله ويخاطبه ويطلب منه لايدعو غيره إلا على سبيل استحضاره لا على سبيل الطلب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الداعي والمستغيث فهو الذي يسأل المدعو ويطلب منه ويستغيثه ويتوكل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المتأمل يجد أن ابن تيمية لفَّ كلامه بلفافة ، حيث جوَّز التوسل لأنه دعاء لله وليس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كذب نفسه عندما قال إن التوسل بالميت دائماً دعاء له وهو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جعل التوسل قسماً في مقابل الإستغاثة مع أنهما شئ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الإستغاثة دعاءً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تعالى وعبادةً وتوكلاً عليه من دون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لايقصده أحدٌ من المسلمين بتوسله بنبيه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الأسئلة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بماذا تفسرون تراجع إمامكم ابن تيمية تراجع عن رأيه في أن التوسل </w:t>
      </w:r>
    </w:p>
    <w:p>
      <w:pPr>
        <w:pStyle w:val="BookText"/>
        <w:rPr/>
      </w:pPr>
      <w:r>
        <w:rPr>
          <w:rFonts w:ascii="Amiri" w:hAnsi="Amiri" w:eastAsia="Amiri" w:cs="Amiri"/>
          <w:color w:val="111111"/>
          <w:sz w:val="28"/>
          <w:sz w:val="28"/>
          <w:szCs w:val="28"/>
          <w:rtl w:val="true"/>
          <w:lang w:bidi="ar-SA"/>
        </w:rPr>
        <w:t>بالميت شرك ، وفتواه بالعمل بحديث الترمذي في التوسل حتى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لايستغاث إلا بالله، لايستغاث بالنبي استغاثة بمعنى العبادة ، ولكن يتوسل به ويتشفع به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التوسل به حسن ، وأما دعاؤه والإستغاثة به فحرام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بين أمرين، إما أن تقولوا إن ابن تيمية تراجع عن رأيه في التوسل، وإما أنه استعمل التقية مع قضاة المذاهب الربعة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تختارون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الوهاب وحفيده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زادا على ابن تيمية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الإسلام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قصد شيئاً من قبر أو شجر أو نجم أو نبي مرسل لجلب نفع أو كشف ضر ، فقد اتخذ إلهاً من دون الله ، فكذب بلا إله إلا الله ، يستتاب وإلا قُتل ، وإن قال هذا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أقصد إلا التبرك وإني لأعلم أن الله هو الذي ينفع ويضر ،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ما أرادوا إلا ما أردت ، كما أخبر الله تعالى عنهم إنهم لما جاوزوا البحر ، أتوا على قوم يعكفون على أصنام لهم قالوا يا موسى اجعل لنا إلهاً كما لهم آلهة ، فأجابهم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قوم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أفتى بكفر كل من توسل بنبينا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ذلك في اعتقاده لا ينافي التوحيد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يظهر لك أن أصل مشكلة هؤلاء أنهم يشعرون أنهم بحاجة إلى هدر دماء المسلمين وإباحة أموالهم واتخاذ أعراضهم 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فيسلكون طريق الإفراط والتنطع ويكفرونهم للشبه الواهية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سليمان حفيد ابن عبد الوهاب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العزيز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فحديث الأعمى شئ ، ودعاء غير الله تعالى والإستغاثة به شئ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حديث الأعمى شئ غير أنه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له ويشفع له ، فهو توسل بدعائه وشفاعته ، ولهذاقال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فشفعه فيَّ ، فعلم أنه شفع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الحديث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 له بدعائه ،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هو أن يدعو الله ، ويسأله قبول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أعظم الأدلة أن دعاء غير الله شرك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يسأل قبول شفاعته ، فدل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لايدعى ،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يقدر على شفائه إلا بدعاء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تلك الطوام؟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إنما هو في سؤال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يقصد النبي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سؤال المخلوق فيما لا يقدر عليه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تأتي شخصاً يخاطبك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شخصاً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فتسأله أن يدعو لك فلا إنكار في ذلك على ما في حديث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سواء كان صحيحاً أو لا ، وسواء ثبت قوله فيه يا محمد أو لا، لايدل على سؤال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سؤال المخلوق فيما لا يقدر عليه إلا الله بوجه من وجوه الدلالات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ادعى ذلك فهو مفتر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فانظر كيف شكك في حديث الأعمى الذي صححه علماء المذاهب ، وقبله إمامه ابن تيمية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انظر كيف افترض أن المستشفع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تعالى، ويطلب منه ما لا يقدر عليه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لكي يثبت أن المسلم المستغيث إلى الله برسوله قد كفر واستبدلعبادة الله بعبادة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ويستحل بذلك قتله وأخذ ماله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قال أشهد أن لا إله إلا الله ، وأن الضار النافع هو الله تعالى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صلاح البدير إمام الجمعة في المسجد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والإستغاثة بالأموات ، والإستعانة بهم ، أو طلب المدد منهم ، أو ندائهم وسؤالهم لسد الفاقة وجلب الفوائد ودفع الشدائد ، شركٌ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صاحبه عن ملة الإسلام ، ويجعله من عُبَّاد الأوثان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حكم هذا الشيخ على كل المسلمين بالكفر ،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إنا نتوسل بك إلى الله ، ونستشفع بك إليه ، ونستغيث إلى الله بجاهك عنده أن يرحمنا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بوجوب قتلهم وجعل أموالهم غنائم ونسائهم وبناتهم إماءً ، له وللمطوعين الذين على شاكلته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الأسئلة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بماذا تفسرون التناقض بين فتوى إمامكم ابن عبد الوهاب وحفيده سليمان ، وفتوى إمامهما ابن تيمية حيث تراجع عن تكفير المسلمين لتوسلهم بالأموات ، بينما أكد عليه الآخران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السبب أن حاجة ابن عبد الوهاب إلى قتل من خالفه في الجزيرةأكثر من حاجة ابن تيمية إلى قتل من خالفه من المسلمين في بلاد الشام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الحكومة السعودية أطاعتكم وحكمت بكفر المسلمين لأنهم يقصدون زيارة قبر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والتوسل به الى الله تعالى، والكافر يحرم دخوله الى المدينة ومكة ، فكم شخص يبقى عندكم في موسم الحج؟</w:t>
      </w:r>
      <w:r>
        <w:rPr>
          <w:rFonts w:eastAsia="Amiri" w:cs="Amiri" w:ascii="Amiri" w:hAnsi="Amiri"/>
          <w:color w:val="111111"/>
          <w:sz w:val="28"/>
          <w:szCs w:val="28"/>
          <w:rtl w:val="true"/>
          <w:lang w:bidi="ar-SA"/>
        </w:rPr>
        <w:t xml:space="preserve">! </w:t>
      </w:r>
      <w:bookmarkStart w:id="19" w:name="pg20575_210172"/>
    </w:p>
    <w:p>
      <w:pPr>
        <w:pStyle w:val="Heading2"/>
        <w:numPr>
          <w:ilvl w:val="1"/>
          <w:numId w:val="1"/>
        </w:numPr>
        <w:rPr/>
      </w:pPr>
      <w:bookmarkStart w:id="20" w:name="__RefHeading___Toc10472166_3381743652"/>
      <w:bookmarkStart w:id="21" w:name="_Toc7"/>
      <w:bookmarkEnd w:id="19"/>
      <w:bookmarkEnd w:id="20"/>
      <w:r>
        <w:rPr>
          <w:rtl w:val="true"/>
        </w:rPr>
        <w:t>الرؤية الفلسفية نقد و تحليل آية الله الشيخ ماجد الكاظمي</w:t>
      </w:r>
      <w:bookmarkEnd w:id="21"/>
    </w:p>
    <w:p>
      <w:pPr>
        <w:pStyle w:val="BookText"/>
        <w:rPr/>
      </w:pPr>
      <w:r>
        <w:rPr>
          <w:rFonts w:ascii="IRNazanin" w:hAnsi="IRNazanin" w:eastAsia="IRNazanin"/>
          <w:color w:val="111111"/>
          <w:sz w:val="28"/>
          <w:sz w:val="28"/>
          <w:szCs w:val="28"/>
          <w:rtl w:val="true"/>
          <w:lang w:bidi="fa-IR"/>
        </w:rPr>
        <w:t>العدد العشرون</w:t>
      </w:r>
    </w:p>
    <w:p>
      <w:pPr>
        <w:pStyle w:val="BookText"/>
        <w:rPr/>
      </w:pPr>
      <w:r>
        <w:rPr>
          <w:rFonts w:ascii="Amiri" w:hAnsi="Amiri" w:eastAsia="Amiri" w:cs="Amiri"/>
          <w:color w:val="111111"/>
          <w:sz w:val="28"/>
          <w:sz w:val="28"/>
          <w:szCs w:val="28"/>
          <w:rtl w:val="true"/>
          <w:lang w:bidi="ar-SA"/>
        </w:rPr>
        <w:t>القسم الثاني من الباب الثالث</w:t>
      </w:r>
    </w:p>
    <w:p>
      <w:pPr>
        <w:pStyle w:val="BookText"/>
        <w:rPr/>
      </w:pPr>
      <w:r>
        <w:rPr>
          <w:rFonts w:ascii="IRNazanin" w:hAnsi="IRNazanin" w:eastAsia="IRNazanin"/>
          <w:color w:val="111111"/>
          <w:sz w:val="28"/>
          <w:sz w:val="28"/>
          <w:szCs w:val="28"/>
          <w:rtl w:val="true"/>
          <w:lang w:bidi="fa-IR"/>
        </w:rPr>
        <w:t>الروايات الواردة حول التوحيد الالهيوقد رتبت هذا الباب علی فصول اوردت في كل فصل مجموعة من الروايات المناسبة لعنوان ذلك الفصل نسأل الله سبحانه و تعالی ان ينفع به العالمين</w:t>
      </w:r>
    </w:p>
    <w:p>
      <w:pPr>
        <w:pStyle w:val="BookText"/>
        <w:rPr/>
      </w:pPr>
      <w:r>
        <w:rPr>
          <w:rFonts w:ascii="IRNazanin" w:hAnsi="IRNazanin" w:eastAsia="IRNazanin"/>
          <w:color w:val="111111"/>
          <w:sz w:val="28"/>
          <w:sz w:val="28"/>
          <w:szCs w:val="28"/>
          <w:rtl w:val="true"/>
          <w:lang w:bidi="fa-IR"/>
        </w:rPr>
        <w:t>الفصل الاول</w:t>
      </w:r>
    </w:p>
    <w:p>
      <w:pPr>
        <w:pStyle w:val="BookText"/>
        <w:rPr/>
      </w:pPr>
      <w:r>
        <w:rPr>
          <w:rFonts w:ascii="Amiri" w:hAnsi="Amiri" w:eastAsia="Amiri" w:cs="Amiri"/>
          <w:color w:val="111111"/>
          <w:sz w:val="28"/>
          <w:sz w:val="28"/>
          <w:szCs w:val="28"/>
          <w:rtl w:val="true"/>
          <w:lang w:bidi="ar-SA"/>
        </w:rPr>
        <w:t>في اثبات الذات الالهية المقدسة وحدوث العالم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محور الاستدلال في كلمات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يدور مدار الفرق بين الاثر و المؤثر بما اسميناه ببرهان القاهرية و الذي خلاصته يكمن بالفرق بين الخالق والمخلوق والاثر والمؤثر والقاهروا‌لمقهور والصانع وا‌لمصنوع فان من يقهر الاشياء بايجاد مشاعرها وجواهرها فانه فوقها حاكم عليها ولوكان مثلها لاصبح اثراً ولاحتاج الى من يحدُّله الحدود وقد ثبت بحكم العقل ان كل‌محدود اثر من الآثار ومحتاج الى الموثر وان المؤثر الحقيقي لاحد له لانه </w:t>
      </w:r>
    </w:p>
    <w:p>
      <w:pPr>
        <w:pStyle w:val="BookText"/>
        <w:rPr/>
      </w:pPr>
      <w:r>
        <w:rPr>
          <w:rFonts w:ascii="Amiri" w:hAnsi="Amiri" w:eastAsia="Amiri" w:cs="Amiri"/>
          <w:color w:val="111111"/>
          <w:sz w:val="28"/>
          <w:sz w:val="28"/>
          <w:szCs w:val="28"/>
          <w:rtl w:val="true"/>
          <w:lang w:bidi="ar-SA"/>
        </w:rPr>
        <w:t xml:space="preserve">ليس باثر فلا يتطرّق اليه التغيّر و الحد و يستحيل ان يكون له مثيل وممانع له في وجوده جل‌وعلاوان حقيقة ذاته جل وعلا مباينة لحقيقة المخلوقات حيث ان وجودها مجعول وقابل للعدم بخلافه جل وعلا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تضمنت الروايات معنی خالقية الله جل وعلا مع الاستدلال عليه وعلی حدوث العالم وان خلقة العالم بلا مادة 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تبارك وتعالی لم يزل عالما قديما، خلق الاشياء لا من شيء وإن ما لم يزل لا يكون مفعولاوإن الفعل كلّه محدث ولو كان معه شيء في بقائه لم يجز أن يكون خالقا له، لانّه لم يزل معه وانه يقول لما أراد كونه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،ولو كان العالم قديما لكان إلها ثانيا، وانه لا بد للمخلوق من خالق وانه كيف يخلق لاشيء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تعلم أن المعدوم لا يحدث شيئا،وانه كيف ينشيء الاشياء من لا يمتنع من الانشاءوانه لعجز كل مبتدأ عن ابتداء غيره وان كل صانع شيء فمن شيء صنع، واللّه لا من شيء صنع ما خلق،وان كل معط منتقص سواه،وانه الصمد الذي لا من شيء ولا في شيء ولا علی شيء، مبدع الاشياء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وتضمنت الروايات ملاك المخلوقية والاستدلال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وجدت شيئا صغيرا ولا كبيرا إلا وإذا ضم إليه مثله صار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في الوهم أنّه متی ما ضم شيء الی مثله كان أكبر،وان كلّ ما قدره عقل أو عرف له مثل فهو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متجزّئ أو متوهم بالقلة والكثرة فهو مخلوق دال علی خالق له،وإنه ليس شيء إلا يبيد أو يتغير أو يدخله التغير والزوال أو ينتقل من لون الی اخروان كل موصوف مصنوع وصانع الاشياء غير موصوف بحد </w:t>
      </w:r>
    </w:p>
    <w:p>
      <w:pPr>
        <w:pStyle w:val="BookText"/>
        <w:rPr/>
      </w:pPr>
      <w:r>
        <w:rPr>
          <w:rFonts w:ascii="IRNazanin" w:hAnsi="IRNazanin" w:eastAsia="IRNazanin"/>
          <w:color w:val="111111"/>
          <w:sz w:val="28"/>
          <w:sz w:val="28"/>
          <w:szCs w:val="28"/>
          <w:rtl w:val="true"/>
          <w:lang w:bidi="fa-IR"/>
        </w:rPr>
        <w:t>مسمى،وانه جل أن تحله الصفات لشهادة العقول أن كل من حلته الصفات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كل ما وقع عليه حد فهو خلق اللّه،وانه تعالی أن يوصف بمقدار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والروايات كالتالي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الحمدلله فاطر الاشياء انشاءاً ومبتدعها ابتداعاً بقدرته وحكمته لامن شيء فيبطل الاختراع ولا لعلة فلايصح الابتداع خلقماشاء كيف شاء متوحداً بذلك لاظهار حكمته وحقيقة ربوبيته لاتضبطه العقول ولا تبلغه الاوهام</w:t>
      </w:r>
      <w:r>
        <w:rPr>
          <w:rStyle w:val="FootnoteAnchor"/>
          <w:rtl w:val="true"/>
        </w:rPr>
        <w:footnoteReference w:id="3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ليس لمن لا يعلم حجة على من يعلم فلا حجة للجاهل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أهل مصر تفهم عني فإنا لا نشك في الله أبداً ما ترى الشمس والقمر والليل والنهار يجريان ليس لهما مكان إلا مكانهما فإن كانا يقدران على أن يذهبا ولا يرجعان فَلمَ يرجعان؟ وإن لم يكونا مضطرين فلمَ لا يصير الليل نهارا والنهار ليلا؟ اضطرا والله يا أخا أهل مصر إلى دوامهما، والذي اضطرهما أحكم منهما وأكبر منهما، قال الزنديق صدقت،ثم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أهل مصر الذي تذهبون إليه وتظنونه بالوهم فإن كان الدهر يذهب بهم لمَ لا يردهم وإن كان يردهم لمَ لا يذهب بهم؟ القوم مضطرون يا أخا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مرفوعة والأرض موضوعة لمَ لا تسقط </w:t>
      </w:r>
    </w:p>
    <w:p>
      <w:pPr>
        <w:pStyle w:val="BookText"/>
        <w:rPr/>
      </w:pPr>
      <w:r>
        <w:rPr>
          <w:rFonts w:ascii="Amiri" w:hAnsi="Amiri" w:eastAsia="Amiri" w:cs="Amiri"/>
          <w:color w:val="111111"/>
          <w:sz w:val="28"/>
          <w:sz w:val="28"/>
          <w:szCs w:val="28"/>
          <w:rtl w:val="true"/>
          <w:lang w:bidi="ar-SA"/>
        </w:rPr>
        <w:t>السماء على الأرض؟ ولمَ لا تنحدر الأرض فوق طباقها فلا يتماسكان ولا يتماسك من عليهما؟ فقال الزنديق أمسكهما والله ربهما وسيدهما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فآمن الزنديق على يدي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حمران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آمنت الزنادقة على يديك فقد آمنت الكفار على يدي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المؤمن الذي آمن على يدي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اجعلني من تلامذتك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إليكفعلمه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 هشام، فكان معلم أهل مصر وأهل الشام وحسنت طهارته حتى رضي بها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سوى الواحد متجزي، واللّه واحد أحد لا متجزي ولا متوهم بالقلة والكثرة، وكل متجزيء ومتوهم بالقلة والكثرة فهو مخلوق دال على خالق له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شيء وقع عليه اسم شيء فهو مخلوق ما خلا اللّه، فأما ما عبرت الألسن عنه أو عملت الأيدي فيه فهو 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موصوف مصنوع وصانع الأشياء غير موصوف بحد مسمّى،لم يتكون فتعرف كينونته بصنع غيره، ولم يتناه إلى غاية إلا كان غيره، لا يزل من فهم هذا الحكم أبدا وهو التوحيد الخالص فاعتقدوه وصدقوه وتفهموه بإذن اللّه عز وجل، ومن زعم أنه يعرف </w:t>
      </w:r>
    </w:p>
    <w:p>
      <w:pPr>
        <w:pStyle w:val="BookText"/>
        <w:rPr/>
      </w:pPr>
      <w:r>
        <w:rPr>
          <w:rFonts w:ascii="Amiri" w:hAnsi="Amiri" w:eastAsia="Amiri" w:cs="Amiri"/>
          <w:color w:val="111111"/>
          <w:sz w:val="28"/>
          <w:sz w:val="28"/>
          <w:szCs w:val="28"/>
          <w:rtl w:val="true"/>
          <w:lang w:bidi="ar-SA"/>
        </w:rPr>
        <w:t>اللّه بحجاب أو بصورة أو بمثال فهو مشرك لأن الحجاب والمثال والصورة غيره، وإنما هو واحد موحد، فكيف يوحد من زعم أنه عرفه بغيره</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أن تحله الصفات، لشهادة العقول أن كل من حلته الصفات مصنوع</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موهوم بالحواس، مدرك بها تحده الحواس ممثلاً فهو مخلوق، ولا بد من إثبات صانع الأشياء خارجا من الجهتين المذمومتين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 النفي إذ كان النفي هو الإبطال والعدم، والجهة الثانية التشبيه بصفة المخلوق الظاهر التركيب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بدّ من إثبات الصانع لوجود المصنوعين والاضطرار منهم أنهم مصنوعون وأن صانعهم غيرهم وليس مثلهم</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عما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حدوث الأجسام؟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وجدت شيئا صغيرا ولا كبيرا إلا وإذا ضمّ إلى مثله صار أكبر، وفي ذلك زوال وانتقال عن الحالة الأولى، ولو كان قديما ما زال ولا حال، لأن الذي يزول ويحول يجوز أن يوجد ويبطل، فيكون بوجوده بعد </w:t>
      </w:r>
    </w:p>
    <w:p>
      <w:pPr>
        <w:pStyle w:val="BookText"/>
        <w:rPr/>
      </w:pPr>
      <w:r>
        <w:rPr>
          <w:rFonts w:ascii="Amiri" w:hAnsi="Amiri" w:eastAsia="Amiri" w:cs="Amiri"/>
          <w:color w:val="111111"/>
          <w:sz w:val="28"/>
          <w:sz w:val="28"/>
          <w:szCs w:val="28"/>
          <w:rtl w:val="true"/>
          <w:lang w:bidi="ar-SA"/>
        </w:rPr>
        <w:t>عدمه دخول في الحدث، وفي كونه في الأزل دخوله في القدم، ولن تجتمع صفة الأزل والحدوث، والقدم والعدم في شيء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عبد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هبك علمت في جري الحالتين والزمانين على ما ذكرت واستدللت على حدوثهما، فلو بقيت الأشياء على صغرها، من أين كان لك أنتستدل على حدثها؟ فقال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نتكلم على هذا العالم الموضوع، فلو رفعناه ووضعنا عالما آخر، كان لا شيء أدل على الحدوث من رفعنا إياه ووضعنا غيره، ولكن أجبتك من حيث قدرت أن تلزمنا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الأشياء لو دامت على صغرها لكان في الوهم أنه متى ما ضم شيء إلى مثله كان أكبر، وفي جواز التغيير عليه، خروجه من القدم كما بان في تغييره دخوله في الحدث، ليس لك ورآئه شيء يا عبد الكريم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أمصنوع أنت أم غير مصنوع؟ فقال عبد الكريم ابن أبي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غير مصنوع، فقال 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لي لو كنت مصنوعا كيف كنت تكون؟ فبقي عبد الكريم مليا لا يحير جوابا وولع بخشبة كانت بين يديه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 عريض، عميق، قصير، متحرك، ساكن، كل ذلك صفة خلقه، فقال 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كنت لم تعلم صفة الصنعة غيرها فاجعل نفسك مصنوعا لما تجد في نفسك مما يحدث من هذه الأمور</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تعلم أن المعدوم لا يحدث شيئا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أنا لم نجد بناء من غير بان، ولا أثرا من غير مؤثر، ولا تأليفا من غير مؤلف</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ترى أنك إذا نظرت إلى بناء مشيد مبني علمت أن له بانيا وإن كنت لم تر الباني ولم تشاهده؟</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رأيت تمثال إنسان مصورا على حائط، فقال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ظهر هاهنا من تلقاء نفسه لم يصنعه صانع، أكنت تقبل ذلك؟ بل كنت تستهزء به، فكيف تنكر هذا في تمثال مصور جماد ولا تنكر في الإنسان الحي الناطق</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يخلق لا شيء شيئا؟</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ينشيء الأشياء من لا يمتنع من الإنشاء</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لعجز كل مبتدء عن ابتداء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اجتمع جميع حيوانها من طيرها وبهائمها وما كان من مراحها وسائمها وأصناف أسناخها وأجناسها وأكياسها، على إحداث بعوضة ما قدرت على إحداثها، ولا عرفت كيف السبيل إلى إيجادها ولتحيرت عقولها في علم ذلك وتاهت، وعجزت قواها وتناهت، ورجعت خاسئة حسيرة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مقرّة بالعجز عن إنشائها، مذعنة بالضعف عن إفنائها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ليس بشيء لا يقدر أن يخلق شيئا وهو ليس بشيء، كذلك ما لم يكن فيكون شيئا يسأل فلا يعلم كيف كان ابتداؤه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لشهادة العقول أن كل صفة وموصوف مخلوق، وشهادة كل موصوف أن له خالقا ليس بصفة ولا موصوف</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مناظرة رسول اللّه صلى الله عليه و‌آله مع الدهرية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أولستم تشاهدون الليل والنهار وأحدهما بعد الآخر؟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أفترونهما لم يزالا ولا يزالون؟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أفيجوز عندكم اجتماع الليلوالنهار؟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ينقطع أحدهما عن الآخر فيسبق أحدهما ويكون الثاني جاريا بعده،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حكمتم بحدوث ما تقدم من ليل أو نهار ولم تشاهدوهما فلا تنكرو اللّه قدرته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للدهرية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أتقولون ما قبلكم من الليل والنهار متناه أم غير متناه؟ فإن قلتم غير متناه فقد وصل إليكم آخر بلا نهاية لأوله، وإن قلتم إنه متناه فقد كان ولا شيء منهما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 الزنادقة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يوصف فلا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متناه إلى حد،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احتمل التحديد، احتمل الزيادة، وإذا احتمل الزيادة احتمل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محدود ولا متزائد ولا متجزيء ولا متوهم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احتمل الزيادة كان ناقصا ، وما كان ناقصا لم يكن تاما ، وما لم يكن تاما كان عاجزا ضعيفا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اسحاق الليثي قال قال لي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تبارك وتعالى لم يزل عالماً قديماً خلق الاشياء لامن شيء ومن زعم ان الله عزوجل خلق الاشياء من شيء فقد كفر لانه لوكان ذلك الشيء الذي خلق منه الاشياء قديماً معه في ازليته وهويته كان ذلك ازلياً بل خلق الله عزوجل الاشياء كلها لامن شيئ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الواحد فلم يزل واحداً كائناً لاشيء معه بلاحدود ولااعراض ولا يزال كذلك ثم خلق خلقاً مبتدعا مختلفاً باعراض وحدود مختلفة</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مستشهد بكلية الأجناس على ربوبيته، وبعجزها على قدرته، وبفطورها على قدمه، وبزوالها على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بإتقان الصنع لها آية، وبمركب الطبع عليها دلالة، وبحدوث الفطر عليها قدمة، وبإحكام الصنعة لها عبرة</w:t>
      </w:r>
      <w:r>
        <w:rPr>
          <w:rFonts w:eastAsia="Amiri" w:cs="Amiri" w:ascii="Amiri" w:hAnsi="Amiri"/>
          <w:color w:val="111111"/>
          <w:sz w:val="28"/>
          <w:szCs w:val="28"/>
          <w:rtl w:val="true"/>
          <w:lang w:bidi="ar-SA"/>
        </w:rPr>
        <w:t>.</w:t>
      </w:r>
      <w:r>
        <w:rPr>
          <w:rStyle w:val="FootnoteAnchor"/>
          <w:rtl w:val="true"/>
        </w:rPr>
        <w:footnoteReference w:id="61"/>
      </w:r>
      <w:bookmarkStart w:id="22" w:name="pg20575_210182"/>
    </w:p>
    <w:p>
      <w:pPr>
        <w:pStyle w:val="Heading2"/>
        <w:numPr>
          <w:ilvl w:val="1"/>
          <w:numId w:val="1"/>
        </w:numPr>
        <w:rPr/>
      </w:pPr>
      <w:bookmarkStart w:id="23" w:name="__RefHeading___Toc10472168_3381743652"/>
      <w:bookmarkStart w:id="24" w:name="_Toc8"/>
      <w:bookmarkEnd w:id="22"/>
      <w:bookmarkEnd w:id="23"/>
      <w:r>
        <w:rPr>
          <w:rtl w:val="true"/>
        </w:rPr>
        <w:t>ابن عربي ليس بشيعي</w:t>
      </w:r>
      <w:bookmarkEnd w:id="24"/>
    </w:p>
    <w:p>
      <w:pPr>
        <w:pStyle w:val="BookText"/>
        <w:rPr/>
      </w:pPr>
      <w:r>
        <w:rPr>
          <w:rFonts w:ascii="IRNazanin" w:hAnsi="IRNazanin" w:eastAsia="IRNazanin"/>
          <w:color w:val="111111"/>
          <w:sz w:val="28"/>
          <w:sz w:val="28"/>
          <w:szCs w:val="28"/>
          <w:rtl w:val="true"/>
          <w:lang w:bidi="fa-IR"/>
        </w:rPr>
        <w:t>العدد الرابع</w:t>
      </w:r>
    </w:p>
    <w:p>
      <w:pPr>
        <w:pStyle w:val="BookText"/>
        <w:rPr/>
      </w:pPr>
      <w:r>
        <w:rPr>
          <w:rFonts w:ascii="IRNazanin" w:hAnsi="IRNazanin" w:eastAsia="IRNazanin"/>
          <w:color w:val="111111"/>
          <w:sz w:val="28"/>
          <w:sz w:val="28"/>
          <w:szCs w:val="28"/>
          <w:rtl w:val="true"/>
          <w:lang w:bidi="fa-IR"/>
        </w:rPr>
        <w:t>تتمة الادلة التي يستدل بها علی تشيع ابن عربي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استدلوا بما قاله في حق سلمان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شهادة من النبي لسلمان الفارسي بالطهارة، وحفظ الآل، حيث قال فيه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الله لهم بالتطهير، وذهاب الرجس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لا يضاف إليهم إلا مطهر مقدس، وحصلت له العناية الإلهية بمجرد الإضافة، فما ظنك بأهل البيت في نفوسهم، وهم المطهرون، بل عين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يصح الاستناد إلى هذا القول وأمثاله لإثبات تشيع هذا الرجل، وذلك لما يلي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مدائحه لغير أهل البيت عليهم السلام، لا تقلُّ عن ذلك، إن لم تكن تزيد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هو يمدح نفسه، ويثبت لنفسه أموراً ومقامات عظيمة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مقامات الأنبياء والأوصياء، كما أنه يمدح أولياء الصوفية، بما هو أعظم من ذلك بمراتب، أما مدحه لأبي بكر وعمر،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يتجاوز حدود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أثبت لأهل البيت عليهم السلام صفة العصمة بهذه الآية، فإنه قد أثبت لعمر بن الخطاب صفة العصمة أيضاً، ولكن من دون أن يحتاج إلى آية أو إلى دليل يستند إليه في ذلك، وسنقرأ ذلك في الفصل الخاص بعمر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العصمة لا تلازم الإمامة، وقد كان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معصوماً، ولم يكن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أن المراد بأهل البيت عليهم السلام جميع أولاد السيدة فاطمة الزهراء عليها السلام إلى يوم القيامة، ويُدْخِل فيهم جعفراً وسلمان الفارسي، مع أنهما ليسا من أولاد السيدة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يفرق بين آل وأهل،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البيت هم العلماء والصالحون من أمته،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قد 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التشيع، أو هو على الأقل قد خرج عنها بنفس كلامه هذا، إذ أن الشيعة يعتقدون اختصاص أهل البيت بالنبي والزهراء والأئمة الطاهرين عليهم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يصرح بأن تطهير أهل البيت عليهم السلام، لا يمنع من صدور المعاصي الظاهرية منهم، مثل الكذب، والسرقة، والزنا،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w:t>
      </w:r>
    </w:p>
    <w:p>
      <w:pPr>
        <w:pStyle w:val="BookText"/>
        <w:rPr/>
      </w:pPr>
      <w:r>
        <w:rPr>
          <w:rFonts w:ascii="Amiri" w:hAnsi="Amiri" w:eastAsia="Amiri" w:cs="Amiri"/>
          <w:color w:val="111111"/>
          <w:sz w:val="28"/>
          <w:sz w:val="28"/>
          <w:szCs w:val="28"/>
          <w:rtl w:val="true"/>
          <w:lang w:bidi="ar-SA"/>
        </w:rPr>
        <w:t>عليهم الحدود، والأحكام في الدنيا، أما في الآخرة، فإن المعاصي لا تضرهم، ولا تنقص من مقامهم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البعض ينسب إلى ابن عربي كتاباً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دوازده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اعتبر هذا دليلاً على تشيع هذا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كثيرين غير ابن عربي أيضاً قد ألفوا كتباً في مناقب الأئمة الاثني عشر عليهم السلام، مع أن أحداً لا يشك في أنهم من علماء أهل السنة، مثل الشبلنجي، وابن الصباغ، والشبراوي، والقندوزي، وابن طلحة، والكنجي، وغيرهم من 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بعض من ألَّف في الأئمة الاثني عشر قد كان من المعلنين بعداء الشيعة، والجادين في إطفاء نور الله، والمحاربين لأولياء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ابن حجر الهيتمي صاحب الصواعق المحرقة، والفضل بن رزوبهان 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نهج الباطل، الذي رد فيه على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ودلس فيه وكذب، وافترى ما شاءت له قريحته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تأليف هذا النوع من الكتب حول أهل البيت عليهم السلام، وفي خصوص الأئمة الاثني عشر عليهم السلام، إنما كان يهدف إلى الحفاظ على مذهب التسنن، كما أوضحناه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الحديث الذي يثبت أن الأئمة اثنا عشر، قد أعجز أهل السنة، فتشبثوا بكل حشيش لكي يجيبوا عنه، وكان الحل </w:t>
      </w:r>
    </w:p>
    <w:p>
      <w:pPr>
        <w:pStyle w:val="BookText"/>
        <w:rPr/>
      </w:pPr>
      <w:r>
        <w:rPr>
          <w:rFonts w:ascii="Amiri" w:hAnsi="Amiri" w:eastAsia="Amiri" w:cs="Amiri"/>
          <w:color w:val="111111"/>
          <w:sz w:val="28"/>
          <w:sz w:val="28"/>
          <w:szCs w:val="28"/>
          <w:rtl w:val="true"/>
          <w:lang w:bidi="ar-SA"/>
        </w:rPr>
        <w:t>لدى هؤلاء المتعصبين، هو القول بأن المراد به أئمة لهم مقام رفيع في الهداية والتقوى والعلم، والصلاح، شرط أن لا يبلغ الأمر إلى إعطائهم مقام الخلافة، والإمامة بمعناها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فلا مانع من تطبيق الحديث على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يُشَكُّ في صحة نسبة الكتاب المذكور إلى ابن عربي، فقد قال المرحوم الشيخ آقا بزرك الطهراني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دوازده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منسوباً إلى محيي الدين بن العربي، ولعله من إنشاء العيّاني الخفري المذكور في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كانوا يدَّعون أن ما ظهر من ابن عربي مما يدل على تسننه، وهو بهذه القوة والكثرة، والصراحة، إنما جاء على سبيل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قد دس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التقية تفرض أن تكون تأليفات هذا الرجل زاخرة بالشواهد والدلائل والمؤيدات للمذهب الذي لا يؤمن به، وأن تكون جميعها مبنية في مختلف فصولها، ومطالبها على قواعد المذهب السني، ومسوقة لتأكيده، وتشييده؟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وأية ضرورة تفرض عليه التصدي لأصل التأليف، إذا كانت جميع مؤلفاته سوف تكون في خدمة وتأكيد صحة مذهب لا يرى المؤلف صحته، ولا يعتقد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ولماذا يستعمل التقية بهذا المستوى، وبمثل هذا الإغراق والاستغراق في جميع مؤلفاته، ثم ينسى التقية هنا، فيؤلف كتاباً في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قد يودي بحياته، لا سيما إذا كان عملاً متكاملاً، ومستقلاً، وظاهراً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مناقب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على تشيعه بذكره مناقب أهل البيت عليهم السلام في كتبه، فقد قال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أن كتب محيي الدين مشحونة بمناقب أهل البيت عليهم السلام، ككتاب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محاضرة الأبرار، ومسامرة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أساس مطالبه على أصول أهل السنة، كمثل هذا الفص الداودي الذي ذكره، أما في فتوحاته المكية، الذي ألفه في مكة، فليس فيه ما يوافق أصول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ذكره في كتبه من مناقب العترة إذا كان أساسه هو أصول أهل السنة، فهو دليل على تسننه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المائز بين التشيع والتسنن ليس هو رواية مناقبهم عليهم السلام، أو قبولها، أو إنكارها، بل هو القبول بأحقيتهم عليهم السلام بمقام الخلافة بعد رسول الله، وبطلان خلافة من تقدم عليهم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الفتوحات لم يتضمن شيئاً يوافق أصول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في إثبات 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المفيد هو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موافق لأصول مذهب الشيعةالإمامية، ليمكن الحكم بتشيع مؤلفه، حين تأليفه لذلك الكتاب على الأقل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قد ألف تلك الكتب الموافقة لأصول مذهب السنة بعد ذلك الكتاب، فيحكم بتسننه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الكتاب هو آخر مؤلفاته، فإنه يحكم بتشيعه في آخر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تضمن ذلك الكتاب أي شيء يدل على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صحيحاً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كتاب الفتوحات ما يوافق أصول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أن كل ذلك الكتاب مبني على أصولهم في الاعتقادات، وفي الفقه، والتاريخ، والرجال،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وأدنى مراجعة له خير شاهد على ما نقول، وتتضمن دراستنا الموجزة هذه، عشرات الموارد من ذلك الكتاب بالذات، وكلها قد جاءت مبنية على أصول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ذكر مناقب أهل البيت عليهم السلام، في المواقع المناسبة، لهو مما يلتزم به كل مسلم، ولكن المهم هو التصريح بلوازم ومعاني تلك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دلالتها على بطلان خلافة المتقدمين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أنهم كانوا معتدين عليه، وغاصبين لحقه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مؤلفوا كتب الصحاح وغيرها، مثل صحيح مسلم، ومسند أحمد، وسنن ابن ماجة، وأبي داود، وصحيح البخاري،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مناقبهم عليهم السلام، مع الالتزام الشديد منهم بأصول التسنن ومناهجه</w:t>
      </w:r>
      <w:r>
        <w:rPr>
          <w:rFonts w:eastAsia="Amiri" w:cs="Amiri" w:ascii="Amiri" w:hAnsi="Amiri"/>
          <w:color w:val="111111"/>
          <w:sz w:val="28"/>
          <w:szCs w:val="28"/>
          <w:rtl w:val="true"/>
          <w:lang w:bidi="ar-SA"/>
        </w:rPr>
        <w:t xml:space="preserve">.. </w:t>
      </w:r>
      <w:bookmarkStart w:id="25" w:name="pg20575_210188"/>
    </w:p>
    <w:p>
      <w:pPr>
        <w:pStyle w:val="Heading2"/>
        <w:numPr>
          <w:ilvl w:val="1"/>
          <w:numId w:val="1"/>
        </w:numPr>
        <w:rPr/>
      </w:pPr>
      <w:bookmarkStart w:id="26" w:name="__RefHeading___Toc10472170_3381743652"/>
      <w:bookmarkStart w:id="27" w:name="_Toc9"/>
      <w:bookmarkEnd w:id="25"/>
      <w:bookmarkEnd w:id="26"/>
      <w:r>
        <w:rPr>
          <w:rtl w:val="true"/>
        </w:rPr>
        <w:t>مناظرات حول المعاد</w:t>
      </w:r>
      <w:bookmarkEnd w:id="27"/>
    </w:p>
    <w:p>
      <w:pPr>
        <w:pStyle w:val="BookText"/>
        <w:rPr/>
      </w:pPr>
      <w:r>
        <w:rPr>
          <w:rFonts w:ascii="IRNazanin" w:hAnsi="IRNazanin" w:eastAsia="IRNazanin"/>
          <w:color w:val="111111"/>
          <w:sz w:val="28"/>
          <w:sz w:val="28"/>
          <w:szCs w:val="28"/>
          <w:rtl w:val="true"/>
          <w:lang w:bidi="fa-IR"/>
        </w:rPr>
        <w:t>الحمد لله والصلاة والسلام علی محمد واله الاطهار واللعن علی اعدائهم اجمعين</w:t>
      </w:r>
    </w:p>
    <w:p>
      <w:pPr>
        <w:pStyle w:val="BookText"/>
        <w:rPr/>
      </w:pPr>
      <w:r>
        <w:rPr>
          <w:rFonts w:ascii="Amiri" w:hAnsi="Amiri" w:eastAsia="Amiri" w:cs="Amiri"/>
          <w:color w:val="111111"/>
          <w:sz w:val="28"/>
          <w:sz w:val="28"/>
          <w:szCs w:val="28"/>
          <w:rtl w:val="true"/>
          <w:lang w:bidi="ar-SA"/>
        </w:rPr>
        <w:t>هذه سلسلة مناظرات حول المعاد بين استاذين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السيد جعفر سيدان استاذ نقد الفلسفة والاستاذ الشيخ جوادي املي استاذ الفلسفة وتدور هذه المناظرات حول كون المعاد في يوم القيامة هل هو بهذا البدن الترابي وبهذا الجسم الدنيوي كما يقول سماحة الاستاذ سيدان ام لا وانه مجرد روح بلا بدن واذا كان هنالك بدن فهو بدن مثالي لا جسمي كما يقول سماحة الاستاذ جوادي املي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كانت هذه المناظرات في شهري ذي القعدة وذي الحجة من 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قمرية في الجامعة الرضوية علی صاحبها الاف التحية والسلام وقد كتب وجمع هذه المناظرات سماحة الاستاذ الشيخ مهدي مرواريد وترجمها الی العربية الاستاذ وسام الخطاوي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المناظرة الخامسة</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البحث إلى هنا، حيث تفضلتم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ثبتت أحكام في الشرع للجسم الأخروي، و قد سلبت عنه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والحكيم الإسلامي يقبل جميع تلك الأحكام الإثباتية والسلبية، و يرتضي جسمانية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لا اختلاف بين هذين المسلكين، ولكن أقول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الأحكام على أي موضوع تحمل؟</w:t>
      </w:r>
    </w:p>
    <w:p>
      <w:pPr>
        <w:pStyle w:val="BookText"/>
        <w:rPr/>
      </w:pPr>
      <w:r>
        <w:rPr>
          <w:rFonts w:ascii="Amiri" w:hAnsi="Amiri" w:eastAsia="Amiri" w:cs="Amiri"/>
          <w:color w:val="111111"/>
          <w:sz w:val="28"/>
          <w:sz w:val="28"/>
          <w:szCs w:val="28"/>
          <w:rtl w:val="true"/>
          <w:lang w:bidi="ar-SA"/>
        </w:rPr>
        <w:t>فهل يقبل الحكيم الإسلامي الأحكام المذكورة على أنّ موضوعها من أجزاء هذا العالم؟ يعني أنّ الجسم الّذي من أجزاء هذا العالم، أو أنّ موضوعها هو الموجود الّذي أبدعته النفس؟</w:t>
      </w:r>
    </w:p>
    <w:p>
      <w:pPr>
        <w:pStyle w:val="BookText"/>
        <w:rPr/>
      </w:pPr>
      <w:r>
        <w:rPr>
          <w:rFonts w:ascii="Amiri" w:hAnsi="Amiri" w:eastAsia="Amiri" w:cs="Amiri"/>
          <w:color w:val="111111"/>
          <w:sz w:val="28"/>
          <w:sz w:val="28"/>
          <w:szCs w:val="28"/>
          <w:rtl w:val="true"/>
          <w:lang w:bidi="ar-SA"/>
        </w:rPr>
        <w:t xml:space="preserve">فإذا اختلف الأساس، اختلف البناء أيضا، والمهم هو الأساس، وإلاّ لو جعلنا الميزان هو الاتفاق في الأحكام، فسوف تكون كثير من المدارس المختلفة متفقة مع بعضها، مثل الموحد والثنوي فان كلاً منهما قائل بوجود مبدأ الخير والشر، والعلة والمعلول، ولكن إحدى المدرستين تؤمن بأن الخير معلول لمبدأ، والشر معلول لمبدأ آخر، والموحد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الجميع من مبدأ واحد، و هكذا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الاختلافات بين الفلاسفة، فمثلاً أبوعلي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صدرالمتألهين </w:t>
      </w:r>
    </w:p>
    <w:p>
      <w:pPr>
        <w:pStyle w:val="BookText"/>
        <w:rPr/>
      </w:pPr>
      <w:r>
        <w:rPr>
          <w:rFonts w:ascii="Amiri" w:hAnsi="Amiri" w:eastAsia="Amiri" w:cs="Amiri"/>
          <w:color w:val="111111"/>
          <w:sz w:val="28"/>
          <w:sz w:val="28"/>
          <w:szCs w:val="28"/>
          <w:rtl w:val="true"/>
          <w:lang w:bidi="ar-SA"/>
        </w:rPr>
        <w:t>فان كلاً منهما له مدرسة تخصّه في كثير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يشتركان من حيث الأحكام، فكلاهما يحمل صفات اللّه تعالى على اسم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 العليم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مدرستيالمشّائينوالعرفان تختلفان في 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مسألة المعاد فالجنّة والنار وتطاير الكتب و غيرها، جميع هذه الأحكام يقبلها صدرالمتألهين، ولكن المحتوى والمقصود من وجهة نظره كفقيه، فهو لا يستفيد من الأدلة النقلية على ذلك، و إنما هو اشتراك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الإثنين لهما وجهة نظر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و بغضّ النظر عن الاشتراك في أحكام النفس، فما هو موضوع هذه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فمثلاً في مسألتنا،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المحشور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الأجزاء العنصرية لهذا العالم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الحقائق الّتي يتحتم فهمها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البحث عقائدي، و هنا يتطلب الالتزام والاعتقاد، 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و بما أنّ البحث منصبّ حول الانتساب إلى الشرع، فلابدّ أن نلاحظ أن المستفاد من الشرع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المحشور البدن الصوري أو المادي العنصري، حتّى يمكن نسبة هذا الأمر إلى الآيات والروايات؟ </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من اشتراك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جعلناه نحن دليل على الوحدة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اللوازم الذاتية لموضوع، فاذا اتفق على كونها لوازم ذاتية، فقهرا يكونذلك الشيء 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أهمية للاشتراك في الجامع الانتزاعي، ولهذا 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الثنوي والموحد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متحدان في المسلك؛ لأجل أنّ كلاهما مشتركان في جامع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الثنوي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 أمر وجودي، ولهذا يحتاج إلى المبدأ مثل الخير، ولكن الموحد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 أمر عدمي و لا يحتاج إلى 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الاستناد إلى الشرع، فبما أنّ الموضوع من النظريات لا الضروريات، فالحد الوسط هو الاجتهاد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نمتلك علم إجمالي وإعتقاد إجمالي،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الإجمال، و هذا لا اختلاف فيه و لا نزاع، إنّما الاختلاف في العلم التفصيلي،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والحد الوسط هو استنباط و نظر المجتهد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هو الحال في اختلاف أصحاب الرأي في الفروع، إلى الحدّ الّذي تصل فيه الحالة أحيانا إلى المنافرة والخصومة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جملتها انتقاد الشهيد الثاني رحمه‌الله الشديد في رسالة صلاة الجمعة للقائلين بعدم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صاحب نظر يسند نظره إلى الشريعة، فكذلك الأمر أيضا في اصول الشريعة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فنحن نرى أنّ المرحوم الآشتياني والخوانساري يثبتان بالأدلةالعقلية والشواهد السمعية تجرّد الروح، و في المقابل فإن المرحوم المجلسي ينكر تجرّد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للمرحوم صدرالمتألهين نظرا خاصا في مسألة المعاد الجسماني، و أشكل المرحوم الآقا علي الحكيم على وجهة نظر الآخوند،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إنشاء نفس البدن بإذن اللّه غير موافق للروايات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ردّ وجهة نظر الآخوند و استند إلى الحديث الشريف الّذي نقله الفيض الكاشاني في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فينتقل بإذن اللّه إلى حيث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يذهب البدن إلى جانب الروح، ويقول في سبيل الرشاد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 بفيلسوف إلهي إلى الآن قد أنكر المعاد الجسماني</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فليس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الإنسان إلى جهة مادية الروح، الّذي يقول به المجلسي، وليس إلى جهة تجرّد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التجرّد، ولا تثبت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في ذلك اليوم أن المادة والهيولى ليسا أمرين عرفيين، وليسا اصطلاحين حديثين، و إنما هما اصطلاحان فلسفيان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هادي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الهيولى العم أعني ما حمل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قوة شيء أثبتت كلّ الملل </w:t>
      </w:r>
    </w:p>
    <w:p>
      <w:pPr>
        <w:pStyle w:val="BookText"/>
        <w:rPr/>
      </w:pPr>
      <w:r>
        <w:rPr>
          <w:rFonts w:ascii="Amiri" w:hAnsi="Amiri" w:eastAsia="Amiri" w:cs="Amiri"/>
          <w:color w:val="111111"/>
          <w:sz w:val="28"/>
          <w:sz w:val="28"/>
          <w:szCs w:val="28"/>
          <w:rtl w:val="true"/>
          <w:lang w:bidi="ar-SA"/>
        </w:rPr>
        <w:t>و قال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الهيولى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القوة والجوهرالّذي يطرأ عليه الانفعالات 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جميع الحكماء على أنّ الجسم الّذي يقبل الكون والفساد، وله القوة والفعلية، هو الهيولى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تلك الحالة من استعداد الهيولى، غاية ذلك أن الاختلاف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الحامل للاستعداد هو شيء واحد، و حامل الفعلية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الجسم مركب من الهيولى والصورة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لا يوجد عندنا إلاّ شيء واحد، فالشيء الّذي له استعداد الاستكمال له هيولى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إذا أردنا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الجسم في عالم الآخرة له هيولى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الهيولى الّتي مورد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معرفتها من آثارها و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رأينا جسما هناك لا استكمال و لا تدرّج له، فسوف نعرف أنه لا هيولى له، و إنما هو صورة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هنا اشتراك في الأحكام و لوازمها، بالمعنى الواقعي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الاشتراك فقط في اللفظ في مسألة الصراط، الميزان، تطاير الكتب، ففي الوقت الّذي يُقاس بين المستفاد من القرآن والحديث و بين مختار صدرالمتألهين، نجد أن الاشتراك يكون في الكلمات فقط</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فإن المهم هو تحقيق الموضوع نفسه، و هو هل إنّ الجسد </w:t>
      </w:r>
    </w:p>
    <w:p>
      <w:pPr>
        <w:pStyle w:val="BookText"/>
        <w:rPr/>
      </w:pPr>
      <w:r>
        <w:rPr>
          <w:rFonts w:ascii="Amiri" w:hAnsi="Amiri" w:eastAsia="Amiri" w:cs="Amiri"/>
          <w:color w:val="111111"/>
          <w:sz w:val="28"/>
          <w:sz w:val="28"/>
          <w:szCs w:val="28"/>
          <w:rtl w:val="true"/>
          <w:lang w:bidi="ar-SA"/>
        </w:rPr>
        <w:t>الّذي قالت به الفلاسفة الإسلاميون، مع ما يظهر من الفقهاء والمحدثين،هو واحد أم إثنان؟ و إذا كان المقصود متعددا، فما هو المستفاد من القرآن والحديث؟</w:t>
      </w:r>
    </w:p>
    <w:p>
      <w:pPr>
        <w:pStyle w:val="BookText"/>
        <w:rPr/>
      </w:pPr>
      <w:r>
        <w:rPr>
          <w:rFonts w:ascii="Amiri" w:hAnsi="Amiri" w:eastAsia="Amiri" w:cs="Amiri"/>
          <w:color w:val="111111"/>
          <w:sz w:val="28"/>
          <w:sz w:val="28"/>
          <w:szCs w:val="28"/>
          <w:rtl w:val="true"/>
          <w:lang w:bidi="ar-SA"/>
        </w:rPr>
        <w:t>من جهة المحتوى، والّذي يشكّل روح البحث هو أنّ الجسم الّذي تتعلق به الروح، هل هو من الأجزاء العنصرية لهذا العالم أو أنّه صورة أبدعتها النفس في ذلك العالم؟</w:t>
      </w:r>
    </w:p>
    <w:p>
      <w:pPr>
        <w:pStyle w:val="BookText"/>
        <w:rPr/>
      </w:pPr>
      <w:r>
        <w:rPr>
          <w:rFonts w:ascii="Amiri" w:hAnsi="Amiri" w:eastAsia="Amiri" w:cs="Amiri"/>
          <w:color w:val="111111"/>
          <w:sz w:val="28"/>
          <w:sz w:val="28"/>
          <w:szCs w:val="28"/>
          <w:rtl w:val="true"/>
          <w:lang w:bidi="ar-SA"/>
        </w:rPr>
        <w:t>فعليه، ليس محل البحث هو أنّ الجسم الأخروي يوجد تدريجا أو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محل البحث هو أنّ ذلك الجسم الّذي وُجد دفعة، هل هو من أجزاء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تغيَّرت كيفية تكوّنه و عوارضه في شرائط العالم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ليس من أجزاء هذا العالم، و إنما هو مُبدع النفس؟</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الأكابر جعلوا هذين المسلكين أحدهما قبال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بغضّ النظر عمّا تقدّم، فإن الّذي يمكن إسناده إلى الشرع هو المسلك الّذي يعتمد حقيقةً الآيات، بعد استيضاحه الدقيق لدلالاتها، والروايات بعد تمامية سندها و دلالتها طبقا للموازين المتعارفة، مع ملاحظة مجموع الأدلة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الفيلسوف الإسلامي،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 اعتقاده بهذا الأمر، و تقيده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بالشريعة، و أحيانا لعدم مراجعته لمذهبه ابتداءً؛ ولكن نتيجة لاطلاعه على افكار العقائدالبشرية، ونبوغه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يحققّ مطلبا على أساس هذه الأصول، ويتخذ له رأيا، وبالطبع هو يصوغ الموضوع في </w:t>
      </w:r>
    </w:p>
    <w:p>
      <w:pPr>
        <w:pStyle w:val="BookText"/>
        <w:rPr/>
      </w:pPr>
      <w:r>
        <w:rPr>
          <w:rFonts w:ascii="Amiri" w:hAnsi="Amiri" w:eastAsia="Amiri" w:cs="Amiri"/>
          <w:color w:val="111111"/>
          <w:sz w:val="28"/>
          <w:sz w:val="28"/>
          <w:szCs w:val="28"/>
          <w:rtl w:val="true"/>
          <w:lang w:bidi="ar-SA"/>
        </w:rPr>
        <w:t>ذهنه؛ ولكونه يعتقد بالشريعة، فهو يراجع الأدلة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كانمسبقا قد صاغ الموضوع في ذهنه بشكل خاص، و في الوقت نفسه يواجه أدلة شرعية لا تخلو من التشابه والإجمال، فسوف يحمل سريعا تلك الأمور على المعنى المركوز في ذهنه، ويعتبر هذا النوع من الأدلة على أنّها أدلة أصلية، وبذلك سوف يتخلّى عن الظواهر والمحكمات، أو أنّه يحملها على ذلك المعنى الّذي صاغه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هذا النوع من الحمل، هو الأُنس الذهني بسلسلة من الإيديولوجيات الرائجة في الفلسفة والمذاهب البشرية، الّتي قد تكون في نفسها محل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ليست مسألة كلية عالمية، وإنّما هو أمر توصلوا إليه من خلال شرائط خاصة في هذا العالم، ولا يمكن طرحه بعنوان قاعدة كلية في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إذا أردنا تحقيق بحث المعاد من وجهة نظر الشريعة، فلابدّ من الأخذ برؤية إنسان متعقّل و دقيق، و لكنه خالي الذهن من القواعد والمختارات الفلسفية الخاصة المسبقة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نلقي نظرة على الأدلة الشرعية؛ لنرى هل إنّ مسلك المحدثين والفقهاء يعتمد ويستفيد من القرآن والحديث، أم مسلك صدرالمتألهين؟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زمان في العالم الاخروي؛ لأنّه ليس هناك شمس ولا قمر، طبيعي أنّ محدّد الزمان في هذه الدنيا هو حركة الأرض أو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وجود الزمان في ذلك العالم، و إن كان محدده </w:t>
      </w:r>
    </w:p>
    <w:p>
      <w:pPr>
        <w:pStyle w:val="BookText"/>
        <w:rPr/>
      </w:pPr>
      <w:r>
        <w:rPr>
          <w:rFonts w:ascii="Amiri" w:hAnsi="Amiri" w:eastAsia="Amiri" w:cs="Amiri"/>
          <w:color w:val="111111"/>
          <w:sz w:val="28"/>
          <w:sz w:val="28"/>
          <w:szCs w:val="28"/>
          <w:rtl w:val="true"/>
          <w:lang w:bidi="ar-SA"/>
        </w:rPr>
        <w:t>ليس هو هذه الحركات، أو أنّ الحركة موجودة، ولكنّها سريعة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الأشياء توجد في ذلك العالم دفعة و بدون الحركة والتدرّج فيعلم أنّ لها صورة، وليس لها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هذه مقايسة مع هذا العالم؛ لأنّ الصور الخيالية في هذا العالم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النفس تخترعها دفعة و لا تحتاج إلى التدرّج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لابدّ أن تكون الموجودات في العالم الآخر من سنخ هذه الصور، الاّ انها أتمّ و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المسائل العلمية والمسائل الإيديولوجية والفلسفية هو أنّ المسائل العلمية والتجريبية تخصّ هذا العالم، فمثلاً الفيزيائي لا يمكن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قوانين الفيزياء تجري في العالم الآخر؛ لأنها جربت في هذا العالم وليست القواعد الفلسفية كذلك، فإن الأبحاث الفلسفية كلية، و مناقشاتها دائرة في محور استحالة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جزئيا لا يدخل في الإيديولوجية، و إذا كان كليا فهو يقبل التطبيق في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الفيلسوف الإيديولوجي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أقبل أصل الوحي والنبّوة مع الايديولوجية الكلية، فهو يأخذ الجزئيات من الوحي، ولهذا لا يبدي نظره فيها، ولكن في الكليات لو كان شيء مسلّم عقلاً، فسوف لن يكن هناك فرق بين هذا العالم و ذلك العالم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 الإنسان إلى خلاف الظواهر، وكذا </w:t>
      </w:r>
    </w:p>
    <w:p>
      <w:pPr>
        <w:pStyle w:val="BookText"/>
        <w:rPr/>
      </w:pPr>
      <w:r>
        <w:rPr>
          <w:rFonts w:ascii="Amiri" w:hAnsi="Amiri" w:eastAsia="Amiri" w:cs="Amiri"/>
          <w:color w:val="111111"/>
          <w:sz w:val="28"/>
          <w:sz w:val="28"/>
          <w:szCs w:val="28"/>
          <w:rtl w:val="true"/>
          <w:lang w:bidi="ar-SA"/>
        </w:rPr>
        <w:t>بالنسبة للمحدث بما هو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 المرحوم المجلسي التجرّد، في قبال ما قاله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الروح مجردة، مثل ماء الورد في الطين، فلا يمكن إثبات عالم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والفريقان هما من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فالخط العام في مباحث أدلة القرآن والحديث هو لابدّ من الفحص في المخصصات اللبية، فمثلاً لابدّ من البحث أوّلاً في حقيقة الزمان، فهناك خمسة عشر قولاً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طرح أحكامه الكلية، فإذا لم توجد تلك الأحكام في العالم الاخروي، فسوف نعرف أن لا زمان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يوجد زمان فالحركة أيضا غير موجودة، فإذا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زمانا، ولكنه سريع، فجميل جدا، ولابدّ من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هناك سنة و شهر، و إن كان يفترق مع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لابدّ من تحقيق أصل مسألة الزمان و حقيقته 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المرحوم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تخيل البعض أنّ الآخرة من تتمات و ذيول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يعتقدون أن القيامة فرع مرتبط في امتداد هذه الدنيا، و هذا بالحقيقة 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ظواهر كثير من الآيات هو أنّ ذلك العالم مثل هذا العالم، ولكن عندنا أدلة من جانب آخر تصرّح بأنّ الجنّة والنار موجودتان الآن، فلابدّ من التحقيق في هذه الخصوصيات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الحكيم يلقي نظرة على القوانين الكلية الفلسفية، مع ما جاء من الشرع؛ ولهذا قد تكون نظرته و اختياره يختلف عن اختيار الآخرين الّذين لم يولوا اهميةً ولم يلتفتوا إلى تلك القوانين، ولو كان المفهوم العرفي هو نفس الشيء توجه إليه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الالتفات إلى المخصصّات العقلية في الاستفادة من الأدلة الشرعية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القوانين اللبية قد تكون قوانين قطعية واضحة، تتفق أنظار العقلاء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أنّها يجب أن تنضم إلى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وقع في القوانين اختلاف كبير مثل الزمان الّذي تفضلتم بأن فيه خمسة عشر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لمثل هكذا قانون قبوله بعنوان مخصّص لبّي لأجل صرف و تأويل ظواهر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والائمّة عليهم‌السلام الّذين جاءوا إلى البشر يعتمدون على واحد من هذه المواضيع الخلافية</w:t>
      </w:r>
      <w:r>
        <w:rPr>
          <w:rStyle w:val="FootnoteAnchor"/>
          <w:rtl w:val="true"/>
        </w:rPr>
        <w:footnoteReference w:id="63"/>
      </w:r>
      <w:r>
        <w:rPr>
          <w:rFonts w:ascii="Amiri" w:hAnsi="Amiri" w:eastAsia="Amiri" w:cs="Amiri"/>
          <w:color w:val="111111"/>
          <w:sz w:val="28"/>
          <w:sz w:val="28"/>
          <w:szCs w:val="28"/>
          <w:rtl w:val="true"/>
          <w:lang w:bidi="ar-SA"/>
        </w:rPr>
        <w:t>،ويقولون كلاما و يريدون خلاف ظاهره أو صريحهاعتمادا على هكذا 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قطع شخص بأحد هذه الأقوال، فلا يمكن القول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إصرف نظرك عن هذا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لابدّ من تذكيره بأنه كيف يقول صاحب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مقام الإرشاد والتعليم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يكون المتبادر منه مطلبا يفهمه جميع العقلاء، ولكن كونه اعتمد موضوعا خلافيا، يكون ظاهرا، بل صريحا أنه لم يقصد ذلك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بذلك يوجب زوال اطمئنان و قاطعية الحكيم المتعبد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الختام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عندنا مخصصّ لبّي واضح عند دراستنا لأي مذهب، فلابدّ من الأخذ بظواهر ذلك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الّذي يؤدّي بالإنسان لمخالفة ظواهر الشرع في مورد الصدام مع القواعد التعقلية، طريق غير مأمون من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أخيرا، إذا أراد الإنسان البحث في مسألة اجتهادية، و احتمل أنه يمكن أن تكون بعض المذاهب الفلسفية لها رأي صحيح في مقدمات تلك المسألة، فلا يمكن تناول الأدلة الشرعية مباشرة والقطع بنسبة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الاستفادة من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الشارع؛ لأنّه يحتمل المخصّص اللبّي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إذا كانت الأدلة الشرعية ظنّيّة، ففي الأدلة الظنّيّة لا يمكن نسبة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بعد الفحص في المخصصات اللبّية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الجزم إلى الشارع، ولكن فرض البحث في امتلاكنا للأدلة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بلحاظ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الشرع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احتمال وجود دليل عقلي قطعي في قباله، احتمال غير صحيح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ختام الجلسة أوضح الشيخ الجوادي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أدلة كثيرة في مسألة المعاد، وهي ما يفهم من قول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المحشور هي الأبدان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يلزم الفحص في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استحصال أدلة اُخرى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الجنّة والنار مخلوقتين، والّتي يستفاد منها مسلك صدرالمتألهين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بحثها</w:t>
      </w:r>
      <w:r>
        <w:rPr>
          <w:rFonts w:eastAsia="Amiri" w:cs="Amiri" w:ascii="Amiri" w:hAnsi="Amiri"/>
          <w:color w:val="111111"/>
          <w:sz w:val="28"/>
          <w:szCs w:val="28"/>
          <w:rtl w:val="true"/>
          <w:lang w:bidi="ar-SA"/>
        </w:rPr>
        <w:t xml:space="preserve">. </w:t>
      </w:r>
      <w:bookmarkStart w:id="28" w:name="pg20575_210201"/>
    </w:p>
    <w:p>
      <w:pPr>
        <w:pStyle w:val="Heading2"/>
        <w:numPr>
          <w:ilvl w:val="1"/>
          <w:numId w:val="1"/>
        </w:numPr>
        <w:rPr/>
      </w:pPr>
      <w:bookmarkStart w:id="29" w:name="__RefHeading___Toc10472172_3381743652"/>
      <w:bookmarkStart w:id="30" w:name="_Toc10"/>
      <w:bookmarkEnd w:id="28"/>
      <w:bookmarkEnd w:id="29"/>
      <w:r>
        <w:rPr>
          <w:rtl w:val="true"/>
        </w:rPr>
        <w:t>نظرة يقظة في مقدمة الاستاذ الطريحي لاحلام اليقظة</w:t>
      </w:r>
      <w:bookmarkEnd w:id="30"/>
    </w:p>
    <w:p>
      <w:pPr>
        <w:pStyle w:val="BookText"/>
        <w:rPr/>
      </w:pPr>
      <w:r>
        <w:rPr>
          <w:rFonts w:ascii="Amiri" w:hAnsi="Amiri" w:eastAsia="Amiri" w:cs="Amiri"/>
          <w:color w:val="111111"/>
          <w:sz w:val="28"/>
          <w:sz w:val="28"/>
          <w:szCs w:val="28"/>
          <w:rtl w:val="true"/>
          <w:lang w:bidi="ar-SA"/>
        </w:rPr>
        <w:t>حجة الاسلام والمسلمين الشيخ حيدر الوكيل</w:t>
      </w:r>
    </w:p>
    <w:p>
      <w:pPr>
        <w:pStyle w:val="BookText"/>
        <w:rPr/>
      </w:pPr>
      <w:r>
        <w:rPr>
          <w:rFonts w:ascii="Amiri" w:hAnsi="Amiri" w:eastAsia="Amiri" w:cs="Amiri"/>
          <w:color w:val="111111"/>
          <w:sz w:val="28"/>
          <w:sz w:val="28"/>
          <w:szCs w:val="28"/>
          <w:rtl w:val="true"/>
          <w:lang w:bidi="ar-SA"/>
        </w:rPr>
        <w:t>الحلقة الخامسة</w:t>
      </w:r>
    </w:p>
    <w:p>
      <w:pPr>
        <w:pStyle w:val="BookText"/>
        <w:rPr/>
      </w:pPr>
      <w:r>
        <w:rPr>
          <w:rFonts w:ascii="IRNazanin" w:hAnsi="IRNazanin" w:eastAsia="IRNazanin"/>
          <w:color w:val="111111"/>
          <w:sz w:val="28"/>
          <w:sz w:val="28"/>
          <w:szCs w:val="28"/>
          <w:rtl w:val="true"/>
          <w:lang w:bidi="fa-IR"/>
        </w:rPr>
        <w:t>الحمد لله رب العالمين وصلی الله علی محمد واله الطاهرين ولعنة الله علی اعدائهم اجمعين الی يوم الدين</w:t>
      </w:r>
    </w:p>
    <w:p>
      <w:pPr>
        <w:pStyle w:val="BookText"/>
        <w:rPr/>
      </w:pPr>
      <w:r>
        <w:rPr>
          <w:rFonts w:ascii="Amiri" w:hAnsi="Amiri" w:eastAsia="Amiri" w:cs="Amiri"/>
          <w:color w:val="111111"/>
          <w:sz w:val="28"/>
          <w:sz w:val="28"/>
          <w:szCs w:val="28"/>
          <w:rtl w:val="true"/>
          <w:lang w:bidi="ar-SA"/>
        </w:rPr>
        <w:t xml:space="preserve">كتب الاستاذ الفاضل الدكتور محمد جواد الطريحي اعزه الله تعالى مقدمة لكتاب المرحوم العلامة المظفر قدس سره احلام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قرائتي لها وجدت مواضع للنظر والتعليق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مني فضيلة الاخ العلامة الشيخ عبد الامير الطريحي دام عزه ان اكتب ما عندي فاستجبت له سائلا المولى سبحانه ان يغمرنا جميعا بعفوه ورحمته مسمتيحا العذر من جناب الدكتور الجواد الطريحي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وسأقف مع الاستاذ الدكتور في واحات واسال الله تعالى التوفيق</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الواحة السابعة </w:t>
      </w:r>
    </w:p>
    <w:p>
      <w:pPr>
        <w:pStyle w:val="BookText"/>
        <w:rPr/>
      </w:pPr>
      <w:r>
        <w:rPr>
          <w:rFonts w:ascii="Amiri" w:hAnsi="Amiri" w:eastAsia="Amiri" w:cs="Amiri"/>
          <w:color w:val="111111"/>
          <w:sz w:val="28"/>
          <w:sz w:val="28"/>
          <w:szCs w:val="28"/>
          <w:rtl w:val="true"/>
          <w:lang w:bidi="ar-SA"/>
        </w:rPr>
        <w:t xml:space="preserve">انتقل الحديث الى التصوف والعرفان وعلاقة الفلسفة به بعد ان لم يتضح لنا الموقف من الفلسفة حيث الخلط الواضح بين المنهج العقلي والفلسفة سببه ما تعرضنا لبيانه من جعل الفلسفة هي المظهر المقنن للمنهج العقلي تارة ومن النظر اليها وهي بثوب الوافد اليوناني تارة اخرى فلم يصل الباحث الى اعطاء صورة واضحة حول الموقف من الفلسفة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صنعة لها كتبها الخاصة وهي معروفة متداولة فلا يمكن اعطاء رؤية واضحة حولها ما لم ينظر الباحث في تلكم الكتب وينطلق في توصيفها او تاييدها او رفضها من واقع الفلسفة ومناهجها ومعطياتها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ونجد ان التتبع والقرائة المنصفة تؤكد بعد الفلسفة عن الدين في مناهجها ومعطياتها ولا يعني اصطباغ فكر بعض الاعلام بها او نظرتهم الايجابية لها نجاة الفلسفة من واقعها المضاد للدين ولا تعدو هذه النظرة ان تكون نظرة تقليد وحسن ظن وليست نظرة علمية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واقع خطورة هذا الفن والاستعراض الفكري نجد ان الموقف العلمي والديني الصحيح او اعطاء الموقف بعد الاطلاع الواعي والوقوف بجدية امام هذا الوافد اليوناني الاصل الذي تغشته هلوسات الاشراق فانتجت مشوهة تدعى فلسفة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الفلسفة هي الصورة البرهانية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للعرفان فليس هناك شيئان ولا فنان بل هناك وجهان مشوهان لعملة واحدة مزيفة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الشواهد على ما نقول اعتراف كبار هذا المسلك به وقد كفانا السيد كمال الحيدري عناء جمع الشواهد فجمعها هو في توحيده الجزء الاول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بغياب الحركة النقدية العلمية الشاملة لمشروع صدر الدين الشيرازي الفلسفي تمتلئ الساحة على سواء باتجاهات تبالغ بما حققه او تجحف به من خلال الحط من انجازه بانتظار ولادة تلك الحركة التي تدرس فلسفة صدر المتالهين برؤية شاملة وتقيم الانجاز الصدرائي بصيغة متوازنة ، نمر على شهادات خطيرة تلتقي في الدلالة باجمعها على ان ابرز مرتكزات الحكمة المتعالية تثوي في كتابات الشيخ محيي الدين بن 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بالاخص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كل ما يعود لصدر الدينالشيرازي هو تشييد الابنية البرهانية لمقولات الشيخ الاكبر وامهات افكاره ، بحيث لم يكن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صيغة برهانية لمقولات ابن عربي وافكاره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الدال في هذه الشهادات ، انها باجمعها تنتمي الى رموزكبيرة من ممثلي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سبروا بواطنها ، وغاصوا اغوارها ، واحاطوا بخفاياها باستاذية لامعة يشهد لهم بها الجميع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هؤلاء اختار منهجا تحليليا تطبيقيا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الباحث الشيخ حسن حسن زاده آملي، الذي راح يفكك نصوص صدر الدين الشيرازي ويرجع محتوياتها الى اصولها في كتابات ابن عربي ، فانتهى بعد </w:t>
      </w:r>
    </w:p>
    <w:p>
      <w:pPr>
        <w:pStyle w:val="BookText"/>
        <w:rPr/>
      </w:pPr>
      <w:r>
        <w:rPr>
          <w:rFonts w:ascii="Amiri" w:hAnsi="Amiri" w:eastAsia="Amiri" w:cs="Amiri"/>
          <w:color w:val="111111"/>
          <w:sz w:val="28"/>
          <w:sz w:val="28"/>
          <w:szCs w:val="28"/>
          <w:rtl w:val="true"/>
          <w:lang w:bidi="ar-SA"/>
        </w:rPr>
        <w:t xml:space="preserve">مش يناهز العشرين عاما من البحث التنقيبي الى 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جميع المباحث الرفيعة والعرشية للاسفار منقولة منةالفصوص والفتوحات وبقية الصحف القيمة والكريمة للشيخ الاكبروتلاميذه بلا واسطة او مع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ما اعتبرنا كتاب الاسفار الكبير مدخلا او شرحا للفصوص والفتوحات فقد نطقنا بالصواب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يقول ايضا في واحدة من الحصائل التي انتهت اليها دراسته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صدر المتألهين نفسه يذكر اسم ذلك العظيم باجلال ، كما يذكر صحفه العلمية ، وهو يفعل ذلك بخشوع وتواضع لايضارع بكر احد من اكابر العلماء ومشايخ اهل التحقيق ، واعاظم اهل الكشف والشهود ، ولا يثني على احد كما يثنيعليه لانه يعرف افضل من أي شخص آخر ان اساس حكمته النتعالية الفتوحات والفصوص ، وما اسفاره العظيمة الا شرح تحقيقي لهما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انه يشير الى ان هذا المعنى لايخفى على أي متضلع بالحكمة المتعالية من جهة ، وبالكتب العرفانية الاصيلة على رأسها الفصوص والفتوحات من جهة اخرى ، الا انه يورد عددا من الشواهد التي اخذها صدر المتالهين عن الشيخ الاكبروعرضها باسفاره بعد ان كساها ثوب البرهان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الشواهد التي يذكرها ،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 الحقيقة كل الاشياء وليس بشئ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اشاد صدر الدين الشيرازي على اساسها برهانه في اثبات مبدء العلم الالهي التفصيلي بالاشياء قبل الايجاد ، وهو العلم الاجمالي في عين الكشف التفصيلي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ينظر دومين يادنامه علامة 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التذكاري الثاني للعلامة الطباطبائ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 بحث الشيخ حسن حسن زادة آملي المعنون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العرفان والحكمة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الشيخ جوادي آملي الذي يعد ابرز ممثلي مدرسة الحكمة المتعالية في حوزة قم المعاصرة ان لم يكن ابرزهم على الاطلاق ، فهو يعتقد ان النصاب التام لما ذكره الفخر الرازي في ابن سينا من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سبقه اليه من قبله ولا لحقه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ابن عربي الذي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يرقى اليه احد من بين معاريف اهل العرفان ، ولاله نظير منذ عصره حتى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جميع ماقاله الاخرون وكتبوه بالعربية والفارسية ، نثرا كان او نظما في الماضي والحاضر يعد بضعة نسبة الى بحر محي الدين المواج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يتحدث عن المسافة العلمية بين الشيخ الاكبر من جهة وبين شيخ الاشراق وصدر المتالهين من جهة اخرى ، فيقول نصا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المسافة العلمية التي تفصل ابن عربي عن شيخ الاشراق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شاسعة ، وعن صدر المتالهين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قليلة ، الذي يشهد على ذلك ما يبديه صدر المتالهين لمحي الدين من احترام غير متناه ، مما لايدانيه فيما يفعله مع أي حكيم او عارف آخر ، ذلك لان الكثير من مباني الحكمة المتعالية مدينة الى العرفان الذي ارسى قواعده المعروفة ابن عربي نفسه </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القرآن ، اية الله عبد الله جوادي آملي ، مؤسسة رجاء الثقافية ، طهران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بالفارسية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شهادة اوقع اثرا تعود لاستاذ السيد محمد حسين الطباطبائي ، السيد علي القاضي التبريزي ، يقول فيها نصا عن مقام ابن عربي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احدا من الرعية لم يبلغ الى ما بلغه محي الدين بن عربي في المعارف العرفانية والحقائق النفسانية ، بعد مقام العصمة والامامة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ينعطف موضحا تاثير ابن عربي المطلق على صدر الدين الشيرازي فيقةل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لدى ملا صدرا هو من محي الدين ، وقد جلس على مائدته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التذكاري ، مصدر سابق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العلامة الطباطبائي فيعتقد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يستطع احد في الاسلام ان ياتي بسطر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المنظومة ، الشرح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مطهري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هامش صفحة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بالفارسية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الشيخ مرتضى مطهري نفسه يسجل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الملا صدرا لايتواضع لاحد كما يتواضع لمحيي الدين ، وهو يعد ابن سينا لاشئ مقابل محيي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المصدر السابق ، هامش 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تفيد هذه الشهادات اجمالا ان الجذور المعرفية لصدر الدين الشيرازي تعود الى الشيخ ابن عربي ، ولو قدر لهذه النقطة ان تثرى بالمزيد من الدراسات التحليلية والتطبيقية لعاد ذلك بالنفع الجليل على حركة الفكر الفلسفي و العرفاني بما يحفظ لكل رمز انجازه ودائرة ابداعه دون بخس او تضخيم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اجل يبدو ان احدا من الدارسين لايختلف في ان صدر الدين سعى الى تاسيس العرفان على البرهان ، ومن ثم سعى على ان ترتدي مقولات ابن عربي وافكاره ثوبا برهانيا ، لكن هل يعني ذلك ان آثار الشيخ الاكبر تخلو من الاستدلال البرهاني تماما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اضاف الحيدري في كتابه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 الشيعي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العارف فلا علاقة له بالفهم والعقل وادراك المفاهيم والصور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غايته التي يسعى للوصول اليها هو مشاهدة جمال الحق وشهود حقائق هذا العالم على ماهي عليه وليس الكمال الذي يبتغيه هو تحصيل صور هذه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نعرف ان ملا صدرا هو المنظر لمشاهدات ابن عربي وبتعبير الحيدري هو من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سعى على ان ترتدي مقولات ابن عربي وافكاره ثوبا برهانيا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وانبه هنا الى ما ذكره الحيدري نقلا عن القيصري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الله انما وجدوا هذه المعاني بالكشف واليقين لا بالظن والتخمين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فيه مما يشبه الدليل والبرهان انما جئ به تنبيها للمستعدين من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يذكرونه مصدره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قعقعة ليس وراها شئ بل فرية 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ان شيخهم الاكبر ابن عربي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الحيدري في عرفانه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اهل الافكار اذا بلغوا فيها الغاية القصوى اداهم فكرهم الى حال المقلد المصمم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الامر اعظم من ان يقف فيه الفكر فما دام الفكر موجودا فمن المحال ان يطمئن ويسكن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فللعقول حد تقف عنده من حيث قوتها في التصرف الفكري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هنا نقول ان العرفان ليس شانا اسلاميا بل هو تشويه في الدين ولا ينبغي الخلط بين التقوى والمعارف الحقة وبين المسلك العرفاني 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فليست الكوفة منزل العرفان الاول ولا الائمة الهداة صلوات الله عليهم ولا القرآن العزيز هم منبع العرفان المتداول بل ان هذه الدعاوى تضفي على العدو ثوب الصديق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واخيرا اتساءل</w:t>
      </w:r>
    </w:p>
    <w:p>
      <w:pPr>
        <w:pStyle w:val="BookText"/>
        <w:rPr/>
      </w:pPr>
      <w:r>
        <w:rPr>
          <w:rFonts w:ascii="Amiri" w:hAnsi="Amiri" w:eastAsia="Amiri" w:cs="Amiri"/>
          <w:color w:val="111111"/>
          <w:sz w:val="28"/>
          <w:sz w:val="28"/>
          <w:szCs w:val="28"/>
          <w:rtl w:val="true"/>
          <w:lang w:bidi="ar-SA"/>
        </w:rPr>
        <w:t xml:space="preserve">هل من الدين الاسلامي الاعتقاد او التاييد ولو لبعض الناس ان يعتقدوا بالامور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القران جاء لهداية العامة وفصوص الحكم لهداية الخاصة وهما كتابان احدهما انزل على الرسول الاعظم صلى الله عليه واله وهو القران والاخر صدر عن الرسول الاعظم صلى الله عليه واله وهو فصوص الحكم الخ ما زخرفه حيدر الاملي في كتابه نص النصوص في شرح الفصوص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بما يسمى ببسيط الحقيقة كل الاشياء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بالوحدة الشخصية للوجود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ثلاثة مطالب اعترف بها اؤلئك القوم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ضلال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والاعتراف بخطأها وانحرافها والتحذير منها خير لنا من التضبيب حولها وحمايتها وتركها تتغلغل في قلوب بعض الخاصة بل ربما تسربت الى بعض العامة والله المستعان </w:t>
      </w:r>
      <w:r>
        <w:rPr>
          <w:rFonts w:eastAsia="Amiri" w:cs="Amiri" w:ascii="Amiri" w:hAnsi="Amiri"/>
          <w:color w:val="111111"/>
          <w:sz w:val="28"/>
          <w:szCs w:val="28"/>
          <w:rtl w:val="true"/>
          <w:lang w:bidi="ar-SA"/>
        </w:rPr>
        <w:t xml:space="preserve">. </w:t>
      </w:r>
      <w:bookmarkStart w:id="31" w:name="pg20575_210209"/>
    </w:p>
    <w:p>
      <w:pPr>
        <w:pStyle w:val="Heading2"/>
        <w:numPr>
          <w:ilvl w:val="1"/>
          <w:numId w:val="1"/>
        </w:numPr>
        <w:rPr/>
      </w:pPr>
      <w:bookmarkStart w:id="32" w:name="__RefHeading___Toc10472174_3381743652"/>
      <w:bookmarkStart w:id="33" w:name="_Toc11"/>
      <w:bookmarkEnd w:id="31"/>
      <w:bookmarkEnd w:id="32"/>
      <w:r>
        <w:rPr>
          <w:rtl w:val="true"/>
        </w:rPr>
        <w:t>من روائع الادب الاسلامي</w:t>
      </w:r>
      <w:bookmarkEnd w:id="33"/>
    </w:p>
    <w:p>
      <w:pPr>
        <w:pStyle w:val="BookText"/>
        <w:rPr/>
      </w:pPr>
      <w:r>
        <w:rPr>
          <w:rFonts w:ascii="Amiri" w:hAnsi="Amiri" w:eastAsia="Amiri" w:cs="Amiri"/>
          <w:color w:val="111111"/>
          <w:sz w:val="28"/>
          <w:sz w:val="28"/>
          <w:szCs w:val="28"/>
          <w:rtl w:val="true"/>
          <w:lang w:bidi="ar-SA"/>
        </w:rPr>
        <w:t>من قصيدة لسماحة الشيخ محمد العاملي قدس سره</w:t>
      </w:r>
    </w:p>
    <w:p>
      <w:pPr>
        <w:pStyle w:val="BookText"/>
        <w:rPr/>
      </w:pPr>
      <w:r>
        <w:rPr>
          <w:rFonts w:ascii="Amiri" w:hAnsi="Amiri" w:eastAsia="Amiri" w:cs="Amiri"/>
          <w:color w:val="111111"/>
          <w:sz w:val="28"/>
          <w:sz w:val="28"/>
          <w:szCs w:val="28"/>
          <w:rtl w:val="true"/>
          <w:lang w:bidi="ar-SA"/>
        </w:rPr>
        <w:t>ان المشككين لما جهلوا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الكون و ما تأملوا</w:t>
      </w:r>
    </w:p>
    <w:p>
      <w:pPr>
        <w:pStyle w:val="BookText"/>
        <w:rPr/>
      </w:pPr>
      <w:r>
        <w:rPr>
          <w:rFonts w:ascii="IRNazanin" w:hAnsi="IRNazanin" w:eastAsia="IRNazanin"/>
          <w:color w:val="111111"/>
          <w:sz w:val="28"/>
          <w:sz w:val="28"/>
          <w:szCs w:val="28"/>
          <w:rtl w:val="true"/>
          <w:lang w:bidi="fa-IR"/>
        </w:rPr>
        <w:t>فيمابه اٌودع من 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دعاهمٌ ذاك الی الإنكار</w:t>
      </w:r>
    </w:p>
    <w:p>
      <w:pPr>
        <w:pStyle w:val="BookText"/>
        <w:rPr/>
      </w:pPr>
      <w:r>
        <w:rPr>
          <w:rFonts w:ascii="Amiri" w:hAnsi="Amiri" w:eastAsia="Amiri" w:cs="Amiri"/>
          <w:color w:val="111111"/>
          <w:sz w:val="28"/>
          <w:sz w:val="28"/>
          <w:szCs w:val="28"/>
          <w:rtl w:val="true"/>
          <w:lang w:bidi="ar-SA"/>
        </w:rPr>
        <w:t>فأنكروا الخلق لذي الأشاء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نافين رب الارض و السماء</w:t>
      </w:r>
    </w:p>
    <w:p>
      <w:pPr>
        <w:pStyle w:val="BookText"/>
        <w:rPr/>
      </w:pPr>
      <w:r>
        <w:rPr>
          <w:rFonts w:ascii="IRNazanin" w:hAnsi="IRNazanin" w:eastAsia="IRNazanin"/>
          <w:color w:val="111111"/>
          <w:sz w:val="28"/>
          <w:sz w:val="28"/>
          <w:szCs w:val="28"/>
          <w:rtl w:val="true"/>
          <w:lang w:bidi="fa-IR"/>
        </w:rPr>
        <w:t>فشأنهمكشأن عميان أتت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علی خير طرازٍ بٌنيتو</w:t>
      </w:r>
    </w:p>
    <w:p>
      <w:pPr>
        <w:pStyle w:val="BookText"/>
        <w:rPr/>
      </w:pPr>
      <w:r>
        <w:rPr>
          <w:rFonts w:ascii="Amiri" w:hAnsi="Amiri" w:eastAsia="Amiri" w:cs="Amiri"/>
          <w:color w:val="111111"/>
          <w:sz w:val="28"/>
          <w:sz w:val="28"/>
          <w:szCs w:val="28"/>
          <w:rtl w:val="true"/>
          <w:lang w:bidi="ar-SA"/>
        </w:rPr>
        <w:t>كل ما تحتاج فيها كمولا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فرشاً لباساً مشرباً و مأكلا</w:t>
      </w:r>
    </w:p>
    <w:p>
      <w:pPr>
        <w:pStyle w:val="BookText"/>
        <w:rPr/>
      </w:pPr>
      <w:r>
        <w:rPr>
          <w:rFonts w:ascii="Amiri" w:hAnsi="Amiri" w:eastAsia="Amiri" w:cs="Amiri"/>
          <w:color w:val="111111"/>
          <w:sz w:val="28"/>
          <w:sz w:val="28"/>
          <w:szCs w:val="28"/>
          <w:rtl w:val="true"/>
          <w:lang w:bidi="ar-SA"/>
        </w:rPr>
        <w:t xml:space="preserve">وكل مأرب بها و مرفق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أوعدّ في موضعه المتسق</w:t>
      </w:r>
    </w:p>
    <w:p>
      <w:pPr>
        <w:pStyle w:val="BookText"/>
        <w:rPr/>
      </w:pPr>
      <w:r>
        <w:rPr>
          <w:rFonts w:ascii="Amiri" w:hAnsi="Amiri" w:eastAsia="Amiri" w:cs="Amiri"/>
          <w:color w:val="111111"/>
          <w:sz w:val="28"/>
          <w:sz w:val="28"/>
          <w:szCs w:val="28"/>
          <w:rtl w:val="true"/>
          <w:lang w:bidi="ar-SA"/>
        </w:rPr>
        <w:t>فطافت العميان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وهمو لايشعرون بالتي تنتظم</w:t>
      </w:r>
    </w:p>
    <w:p>
      <w:pPr>
        <w:pStyle w:val="BookText"/>
        <w:rPr/>
      </w:pPr>
      <w:r>
        <w:rPr>
          <w:rFonts w:ascii="Amiri" w:hAnsi="Amiri" w:eastAsia="Amiri" w:cs="Amiri"/>
          <w:color w:val="111111"/>
          <w:sz w:val="28"/>
          <w:sz w:val="28"/>
          <w:szCs w:val="28"/>
          <w:rtl w:val="true"/>
          <w:lang w:bidi="ar-SA"/>
        </w:rPr>
        <w:t xml:space="preserve">فكان من أحدهم أن عثرا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ساخطاًوقد تذمّرا</w:t>
      </w:r>
    </w:p>
    <w:p>
      <w:pPr>
        <w:pStyle w:val="BookText"/>
        <w:rPr/>
      </w:pPr>
      <w:r>
        <w:rPr>
          <w:rFonts w:ascii="Amiri" w:hAnsi="Amiri" w:eastAsia="Amiri" w:cs="Amiri"/>
          <w:color w:val="111111"/>
          <w:sz w:val="28"/>
          <w:sz w:val="28"/>
          <w:szCs w:val="28"/>
          <w:rtl w:val="true"/>
          <w:lang w:bidi="ar-SA"/>
        </w:rPr>
        <w:t>ينتقضٌ الدار و من بناها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لجهله أسرار محتواها</w:t>
      </w:r>
    </w:p>
    <w:p>
      <w:pPr>
        <w:pStyle w:val="BookText"/>
        <w:rPr/>
      </w:pPr>
      <w:r>
        <w:rPr>
          <w:rFonts w:ascii="Amiri" w:hAnsi="Amiri" w:eastAsia="Amiri" w:cs="Amiri"/>
          <w:color w:val="111111"/>
          <w:sz w:val="28"/>
          <w:sz w:val="28"/>
          <w:szCs w:val="28"/>
          <w:rtl w:val="true"/>
          <w:lang w:bidi="ar-SA"/>
        </w:rPr>
        <w:t>ينتقض الدار و من لها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لجهله سر الذي به عمر</w:t>
      </w:r>
    </w:p>
    <w:p>
      <w:pPr>
        <w:pStyle w:val="BookText"/>
        <w:rPr/>
      </w:pPr>
      <w:r>
        <w:rPr>
          <w:rFonts w:ascii="Amiri" w:hAnsi="Amiri" w:eastAsia="Amiri" w:cs="Amiri"/>
          <w:color w:val="111111"/>
          <w:sz w:val="28"/>
          <w:sz w:val="28"/>
          <w:szCs w:val="28"/>
          <w:rtl w:val="true"/>
          <w:lang w:bidi="ar-SA"/>
        </w:rPr>
        <w:t>و هكذا شأن الذين أنكروا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جاءوابذي الكون و ما تدبّرا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صاروا يطوفون به حيارا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جهلوا الاسباب و الاسرارا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مالك البيت غدا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له النبات و الحيوان</w:t>
      </w:r>
    </w:p>
    <w:p>
      <w:pPr>
        <w:pStyle w:val="BookText"/>
        <w:rPr/>
      </w:pPr>
      <w:r>
        <w:rPr>
          <w:rFonts w:ascii="Amiri" w:hAnsi="Amiri" w:eastAsia="Amiri" w:cs="Amiri"/>
          <w:color w:val="111111"/>
          <w:sz w:val="28"/>
          <w:sz w:val="28"/>
          <w:szCs w:val="28"/>
          <w:rtl w:val="true"/>
          <w:lang w:bidi="ar-SA"/>
        </w:rPr>
        <w:t>و كل أنواعهما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 يحتاجه مصروفة</w:t>
      </w:r>
    </w:p>
    <w:p>
      <w:pPr>
        <w:pStyle w:val="BookText"/>
        <w:rPr/>
      </w:pPr>
      <w:r>
        <w:rPr>
          <w:rFonts w:ascii="Amiri" w:hAnsi="Amiri" w:eastAsia="Amiri" w:cs="Amiri"/>
          <w:color w:val="111111"/>
          <w:sz w:val="28"/>
          <w:sz w:val="28"/>
          <w:szCs w:val="28"/>
          <w:rtl w:val="true"/>
          <w:lang w:bidi="ar-SA"/>
        </w:rPr>
        <w:t>و كل شيء فيه قد اٌعدّله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 في نفعه و ذلّله</w:t>
      </w:r>
    </w:p>
    <w:p>
      <w:pPr>
        <w:pStyle w:val="BookText"/>
        <w:rPr/>
      </w:pPr>
      <w:r>
        <w:rPr>
          <w:rFonts w:ascii="Amiri" w:hAnsi="Amiri" w:eastAsia="Amiri" w:cs="Amiri"/>
          <w:color w:val="111111"/>
          <w:sz w:val="28"/>
          <w:sz w:val="28"/>
          <w:szCs w:val="28"/>
          <w:rtl w:val="true"/>
          <w:lang w:bidi="ar-SA"/>
        </w:rPr>
        <w:t>و انّ في ذلكم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 تثبت ذا الجلالة</w:t>
      </w:r>
    </w:p>
    <w:p>
      <w:pPr>
        <w:pStyle w:val="BookText"/>
        <w:rPr/>
      </w:pPr>
      <w:r>
        <w:rPr>
          <w:rFonts w:ascii="Amiri" w:hAnsi="Amiri" w:eastAsia="Amiri" w:cs="Amiri"/>
          <w:color w:val="111111"/>
          <w:sz w:val="28"/>
          <w:sz w:val="28"/>
          <w:szCs w:val="28"/>
          <w:rtl w:val="true"/>
          <w:lang w:bidi="ar-SA"/>
        </w:rPr>
        <w:t>تثبت خلق الله عن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حكمة لعالم قدير</w:t>
      </w:r>
    </w:p>
    <w:p>
      <w:pPr>
        <w:pStyle w:val="BookText"/>
        <w:rPr/>
      </w:pPr>
      <w:r>
        <w:rPr>
          <w:rFonts w:ascii="Amiri" w:hAnsi="Amiri" w:eastAsia="Amiri" w:cs="Amiri"/>
          <w:color w:val="111111"/>
          <w:sz w:val="28"/>
          <w:sz w:val="28"/>
          <w:szCs w:val="28"/>
          <w:rtl w:val="true"/>
          <w:lang w:bidi="ar-SA"/>
        </w:rPr>
        <w:t>وله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تفديك الزعامات كلها منتقلا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لها رغم الانوف زعيمٌ</w:t>
      </w:r>
    </w:p>
    <w:p>
      <w:pPr>
        <w:pStyle w:val="BookText"/>
        <w:rPr/>
      </w:pPr>
      <w:r>
        <w:rPr>
          <w:rFonts w:ascii="Amiri" w:hAnsi="Amiri" w:eastAsia="Amiri" w:cs="Amiri"/>
          <w:color w:val="111111"/>
          <w:sz w:val="28"/>
          <w:sz w:val="28"/>
          <w:szCs w:val="28"/>
          <w:rtl w:val="true"/>
          <w:lang w:bidi="ar-SA"/>
        </w:rPr>
        <w:t>فقد جهلت في حين أنك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سفهت و الحق أنت حليمٌ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فمامبدأ إلّا و بان اعوجاجه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دينك عدلٌ محكمٌ و قويمُ </w:t>
      </w:r>
      <w:bookmarkStart w:id="34" w:name="pg20575_210211"/>
    </w:p>
    <w:p>
      <w:pPr>
        <w:pStyle w:val="Heading2"/>
        <w:numPr>
          <w:ilvl w:val="1"/>
          <w:numId w:val="1"/>
        </w:numPr>
        <w:rPr/>
      </w:pPr>
      <w:bookmarkStart w:id="35" w:name="__RefHeading___Toc10472176_3381743652"/>
      <w:bookmarkStart w:id="36" w:name="_Toc12"/>
      <w:bookmarkEnd w:id="34"/>
      <w:bookmarkEnd w:id="35"/>
      <w:r>
        <w:rPr>
          <w:rtl w:val="true"/>
        </w:rPr>
        <w:t>تنزيه المعبود في الرد علی وحدة الوجود</w:t>
      </w:r>
      <w:bookmarkEnd w:id="36"/>
    </w:p>
    <w:p>
      <w:pPr>
        <w:pStyle w:val="BookText"/>
        <w:rPr/>
      </w:pPr>
      <w:r>
        <w:rPr>
          <w:rFonts w:ascii="Amiri" w:hAnsi="Amiri" w:eastAsia="Amiri" w:cs="Amiri"/>
          <w:color w:val="111111"/>
          <w:sz w:val="28"/>
          <w:sz w:val="28"/>
          <w:szCs w:val="28"/>
          <w:rtl w:val="true"/>
          <w:lang w:bidi="ar-SA"/>
        </w:rPr>
        <w:t>حجة الاسلام والمسلمين السيد قاسم علي احمدي</w:t>
      </w:r>
    </w:p>
    <w:p>
      <w:pPr>
        <w:pStyle w:val="BookText"/>
        <w:rPr/>
      </w:pPr>
      <w:r>
        <w:rPr>
          <w:rFonts w:ascii="IRNazanin" w:hAnsi="IRNazanin" w:eastAsia="IRNazanin"/>
          <w:color w:val="111111"/>
          <w:sz w:val="28"/>
          <w:sz w:val="28"/>
          <w:szCs w:val="28"/>
          <w:rtl w:val="true"/>
          <w:lang w:bidi="fa-IR"/>
        </w:rPr>
        <w:t>العدد الخامس</w:t>
      </w:r>
    </w:p>
    <w:p>
      <w:pPr>
        <w:pStyle w:val="BookText"/>
        <w:rPr/>
      </w:pPr>
      <w:r>
        <w:rPr>
          <w:rFonts w:ascii="Amiri" w:hAnsi="Amiri" w:eastAsia="Amiri" w:cs="Amiri"/>
          <w:color w:val="111111"/>
          <w:sz w:val="28"/>
          <w:sz w:val="28"/>
          <w:szCs w:val="28"/>
          <w:rtl w:val="true"/>
          <w:lang w:bidi="ar-SA"/>
        </w:rPr>
        <w:t>تتمة البحث السابق</w:t>
      </w:r>
    </w:p>
    <w:p>
      <w:pPr>
        <w:pStyle w:val="BookText"/>
        <w:rPr/>
      </w:pPr>
      <w:r>
        <w:rPr>
          <w:rFonts w:ascii="Amiri" w:hAnsi="Amiri" w:eastAsia="Amiri" w:cs="Amiri"/>
          <w:color w:val="111111"/>
          <w:sz w:val="28"/>
          <w:sz w:val="28"/>
          <w:szCs w:val="28"/>
          <w:rtl w:val="true"/>
          <w:lang w:bidi="ar-SA"/>
        </w:rPr>
        <w:t xml:space="preserve">والأدلّة الّتي ذكرها الفلاسفة للاشتراك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تماميّتها في نفسها ، كما وقد أجاب عنها جمع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أكثر ممّا ذكرناه وهو أنّ لفظ الوجود أو الموجود إذا أطلق في أيّ مورد كان بمعنى واحد ومفهوم فارد ، وهو خروجه عن حدّ البطلان والنفي والتعطيل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مفهوم المباينة والمناقضة والمقابلة إنما ينتزع من المتباينين والمتناقضين و المتقابلين ، ولا يدلّ على جامع حقيقيّ خارجيّ بينهما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مسلّميّة التباين وعدم السنخيّة والشباهة بين اللّه تعالى وبين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الآيات المتظافرة والاحاديث المتواترة، بل بمقتضي صحّة بعثالرسل وإنزال الكتب والوعد والوعيد وخروجها عن اللّغويّة، ومقتضى الحكم </w:t>
      </w:r>
    </w:p>
    <w:p>
      <w:pPr>
        <w:pStyle w:val="BookText"/>
        <w:rPr/>
      </w:pPr>
      <w:r>
        <w:rPr>
          <w:rFonts w:ascii="Amiri" w:hAnsi="Amiri" w:eastAsia="Amiri" w:cs="Amiri"/>
          <w:color w:val="111111"/>
          <w:sz w:val="28"/>
          <w:sz w:val="28"/>
          <w:szCs w:val="28"/>
          <w:rtl w:val="true"/>
          <w:lang w:bidi="ar-SA"/>
        </w:rPr>
        <w:t>العقليّ القطعيّ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سيأتي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الحكم بعدم صحة كلّ ما يخالفها ، فلو لم يمكن 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زاع مفهوم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بنحو ما ذكرن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الحقائق المت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بائنة فلا مناص من القول بتعدّد المفهوم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عن أبي عبداللّه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مثبت موجود ، لا مبطل ولا معدود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مولانا أبي الحسن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مثبت موجود غير فقيد</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وتقريره عليه‌السلام قول يونس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ثابت موجود غير مفقود ولا معدوم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فانف عن اللّه البطلان والتشبيه ، فلا نفي ولا تشبيه ، هو اللّه الثابت الموجود </w:t>
      </w:r>
      <w:r>
        <w:rPr>
          <w:rFonts w:eastAsia="Amiri" w:cs="Amiri" w:ascii="Amiri" w:hAnsi="Amiri"/>
          <w:color w:val="111111"/>
          <w:sz w:val="28"/>
          <w:szCs w:val="28"/>
          <w:rtl w:val="true"/>
          <w:lang w:bidi="ar-SA"/>
        </w:rPr>
        <w:t>. .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وغيرها من الأخبار الكثيرة ، ولا يخفى أنّ الأخبار الدالّة على نفي التعطيل تدلّ على ما ذكرناه أيضا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مفهوم العلم والقدرة والحياة وغيرها ممّا يتّصف به ذاته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المراد من الاشتراك في مفهوم الوجود بينه تعالى وبين خلقه هو الاشتراك في المفهوم العام أي خروجهما عن حدّ البطلان والنفي والعدم، وهذا لا يستلزم الاشتراك في حقيقة الوجود فإذا علمنا أنّهما خارجان عن حدّ النفي والعدم، وكانا أمرين واقعيّين نحكم بأنّهما موجودان بلا توجه والتفات إلى وجود السنخيّة ووحدة الحقيقة وعدمهما بينهما كما لا يخفى ، بل يصحّ الحكم بالموجوديّة على الخالق والمخلوق بشهادة الوجدان بذلك وقيام الفطرة عليه مع فرض التغاير والتباين وعدم التشكيك والسنخيّة بينهما ، وهذان الأمران لا ينافيان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يكون الحكم بالموجوديّة على الشيئين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وحدة الحقيقة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فلابدّ لإثبات التشكيك ووحدة الوجود من التماس دليل آخر غير وحدة المفهوم ، كما سيأتي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ظهر فساد ما ذكره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كان مفهوم الوجود مشتركا فيه لجميع الأشياء ، ومعلوم أنّ مفهوما واحدا لا ينتزع من حقائق </w:t>
      </w:r>
    </w:p>
    <w:p>
      <w:pPr>
        <w:pStyle w:val="BookText"/>
        <w:rPr/>
      </w:pPr>
      <w:r>
        <w:rPr>
          <w:rFonts w:ascii="Amiri" w:hAnsi="Amiri" w:eastAsia="Amiri" w:cs="Amiri"/>
          <w:color w:val="111111"/>
          <w:sz w:val="28"/>
          <w:sz w:val="28"/>
          <w:szCs w:val="28"/>
          <w:rtl w:val="true"/>
          <w:lang w:bidi="ar-SA"/>
        </w:rPr>
        <w:t>متباينة بما هي متباينة ، لم يكن الموجودات حقائق متباينة ، بل مراتب حقيقة مقولة بالتشكيك</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اشتراك الموجودين في مجرّد أصل الموجودية والخروج عن حدّ البطلان لا يكون دليلاً على وحدة سنخ الحقيقة والموجودية ، فجهة الوحدة هو خروجهما عن حدّ التعطيل والعدم لا غير ، وسنرجع إلى الحديث عن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الاشتراك المعنويّ في مفهوم الوجود ليس دليلاً على وحدة الحقيقة ؛ لأنّ مفهوم الوجود ليس من المفاهيم الحقيقيّة والمعقولات الأولى ، بل من المفاهيم الاعتباريّة والمعقولات الثانية</w:t>
      </w:r>
      <w:r>
        <w:rPr>
          <w:rStyle w:val="FootnoteAnchor"/>
          <w:rtl w:val="true"/>
        </w:rPr>
        <w:footnoteReference w:id="7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لا تحقّق لها في الأعيان كما أنّ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ينتزع من ذوات المتبائنات ، أي من المتناقضين والمتبائنين والمتقابلين ، ولا يدلّ على جامع حقيقيّ خارجيّ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بختم الكلام في المقام بذكر ثلاث أحاديث وما علّق عليها العلاّمة المجلسي رحمه‌الله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عبد الرحمن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أبي نجران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أباجعفر عليه‌السلام عن التوحيد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أتوهّم شيئا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غير معقول ولامحدود ، فما وقع وهمك عليه من شيء فهو خلافه ، لايشبهه شيء ولا تدركه الأوهام، كيف تدركه الأوهام وهو خلاف ما يعقل وخلاف ما يتصوّر في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يتوهّم شيء غير معقول ولا محدود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رحمه‌الله في شرح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أتوهّم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استفهام بحذف أداته أي أتصوّره شيئا وأثبت له الشيئيّة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تصوّره وتعقّله شيئا غير معقول بالكنه </w:t>
      </w:r>
      <w:r>
        <w:rPr>
          <w:rFonts w:eastAsia="Amiri" w:cs="Amiri" w:ascii="Amiri" w:hAnsi="Amiri"/>
          <w:color w:val="111111"/>
          <w:sz w:val="28"/>
          <w:szCs w:val="28"/>
          <w:rtl w:val="true"/>
          <w:lang w:bidi="ar-SA"/>
        </w:rPr>
        <w:t>. .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في ذلك أنّ من المفهومات مفهومات عامّة شاملة لا يخرج منها شيء من الأشياء لاذهنا ولا عينا كمفهوم الشيء والموجود والمخبر عنه ، وهذه معان اعتباريّة يعتبرها العقل لكلّ شيء ، إذا تقرّر هذا فاعلم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جماعة من المتكلّمين بالغوا في التنزيه</w:t>
      </w:r>
      <w:r>
        <w:rPr>
          <w:rStyle w:val="FootnoteAnchor"/>
          <w:rtl w:val="true"/>
        </w:rPr>
        <w:footnoteReference w:id="72"/>
      </w:r>
      <w:r>
        <w:rPr>
          <w:rFonts w:ascii="Amiri" w:hAnsi="Amiri" w:eastAsia="Amiri" w:cs="Amiri"/>
          <w:color w:val="111111"/>
          <w:sz w:val="28"/>
          <w:sz w:val="28"/>
          <w:szCs w:val="28"/>
          <w:rtl w:val="true"/>
          <w:lang w:bidi="ar-SA"/>
        </w:rPr>
        <w:t xml:space="preserve">حتّى امتنعوا من إطلاق اسم الشيء بل العالم والقادر وغيرهما على اللّه سبحانه ، محتجّين بأنّه لو كان شيئا شارك الأشياء في مفهوم الشيئيّة وكذا الموجود وغيره ، وذهب إلى مثل هذا بعض معاصرينا ، فحكم بعدم اشتراك مفهوم من المفهومات بين الواجب </w:t>
      </w:r>
    </w:p>
    <w:p>
      <w:pPr>
        <w:pStyle w:val="BookText"/>
        <w:rPr/>
      </w:pPr>
      <w:r>
        <w:rPr>
          <w:rFonts w:ascii="Amiri" w:hAnsi="Amiri" w:eastAsia="Amiri" w:cs="Amiri"/>
          <w:color w:val="111111"/>
          <w:sz w:val="28"/>
          <w:sz w:val="28"/>
          <w:szCs w:val="28"/>
          <w:rtl w:val="true"/>
          <w:lang w:bidi="ar-SA"/>
        </w:rPr>
        <w:t xml:space="preserve">والممكن ، وبأنّه لا يمكن تعقّل ذاته وصفاته تعالى بوجه من الوجوه ، ويكذب جميع الأحكام الإيجابيّة عليه تعالى ، ويردّ قولهم هذا الخبر وغيره من الأخبار المستفيضة ، وبناء غلطهم على عدم الفرق بين مفهوم الأمر وما صدق عليه ، وبين الحمل الذاتيّ والحمل العرضي وبين المفهومات الاعتباريّة والحقائق الموجوده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ذاته تعالى وإن لم يكن معقولاً لغيره ولا محدودا بحدّ إلاّ أنّه ممّا يصدق عليه مفهوم شيء ، لكن كلّ ما يتصوّر من الأشياء فهو بخلافه ؛ لأنّ كلّ ما يقع في الأوهام والعقول فصورها الإدراكيّة كيفيات نفسانيّة ، وأعراض قائمة بالذهن ، ومعانيها ماهيات كليّة قابلة للاشتراك والانقسام ، فهو بخلاف الأشياء</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عليه‌السلام أنّه قال للزنديق حين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شيء بخلاف الأشياء ، ارجع بقولي إلى إثبات معنى وأنّه شيء بحقيقة الشيئيّة غير أنّه لا جسم ولا صورة ولا يحس </w:t>
      </w:r>
      <w:r>
        <w:rPr>
          <w:rFonts w:eastAsia="Amiri" w:cs="Amiri" w:ascii="Amiri" w:hAnsi="Amiri"/>
          <w:color w:val="111111"/>
          <w:sz w:val="28"/>
          <w:szCs w:val="28"/>
          <w:rtl w:val="true"/>
          <w:lang w:bidi="ar-SA"/>
        </w:rPr>
        <w:t>. .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حدّدته إذ أثبت وجوده ، 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أحدّه ، ولكنّي أثبتّه ؛ إذ لم يكن بين النفي والإثبات منزلة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لابدّ من </w:t>
      </w:r>
    </w:p>
    <w:p>
      <w:pPr>
        <w:pStyle w:val="BookText"/>
        <w:rPr/>
      </w:pPr>
      <w:r>
        <w:rPr>
          <w:rFonts w:ascii="Amiri" w:hAnsi="Amiri" w:eastAsia="Amiri" w:cs="Amiri"/>
          <w:color w:val="111111"/>
          <w:sz w:val="28"/>
          <w:sz w:val="28"/>
          <w:szCs w:val="28"/>
          <w:rtl w:val="true"/>
          <w:lang w:bidi="ar-SA"/>
        </w:rPr>
        <w:t xml:space="preserve">الخروج من جهة التعطيل والتشبيه ؛ لأنّ من نفاه فقد أنكره ودفع ربوبيّته وأبطله ، ومن شبّهه بغيره فقد أثبته بصفة المخلوقين المصنوعين </w:t>
      </w:r>
      <w:r>
        <w:rPr>
          <w:rFonts w:eastAsia="Amiri" w:cs="Amiri" w:ascii="Amiri" w:hAnsi="Amiri"/>
          <w:color w:val="111111"/>
          <w:sz w:val="28"/>
          <w:szCs w:val="28"/>
          <w:rtl w:val="true"/>
          <w:lang w:bidi="ar-SA"/>
        </w:rPr>
        <w:t>. .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قال العلامة المجلسيّ رحمه‌الله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حدّدته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 سؤال على كونه موجودا بأنّ إثبات الوجود له يوجب التحديد إمّا باعتبار التحدّد بصفة هو الوجود ، أو باعتبار كونه محكوما عليه فيكون موجودا في الذهن محاطا به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أنّه لا يلزم تحديده وكون حقيقته حاصلة في الذهن أو محدودة بصفة ، فإنّ الحكم لا يستدعي حصول الحقيقة في الذهن ، والوجود ليس من الصفات المغايرة الّتي تحدّ بها الأشياء كما قيل ، أو إنّ الوجود بالمعنى العام أمر عقليّ متصوّر في الذهن ، مشترك بين الموجودات ، زائد في التصوّر على المهيّات ، وأمّا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ذات الواجب جلّ اسمه فلا حدّ له ولا نظير ولا شبه ولا ندّ، فلا يعرف إلاّ بتنزيهات وتقديسات وإضافات خارجة عنه ، فلا ينحو نحوه الأوهام والتصوّرات ، لكن يعرف بالبرهان أنّ مبدأ الموجودات وصانعها موجود بالمعنى العام ثابت ؛ إذ لو لم يكن موجودا بهذا المعنى لكان معدوما </w:t>
      </w:r>
    </w:p>
    <w:p>
      <w:pPr>
        <w:pStyle w:val="BookText"/>
        <w:rPr/>
      </w:pPr>
      <w:r>
        <w:rPr>
          <w:rFonts w:ascii="Amiri" w:hAnsi="Amiri" w:eastAsia="Amiri" w:cs="Amiri"/>
          <w:color w:val="111111"/>
          <w:sz w:val="28"/>
          <w:sz w:val="28"/>
          <w:szCs w:val="28"/>
          <w:rtl w:val="true"/>
          <w:lang w:bidi="ar-SA"/>
        </w:rPr>
        <w:t xml:space="preserve">إذ لامخرج عنها وأشار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أحدّه ولكنّي أثبتّه ، إذ لم يكن بين النفي والإثبات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انتفى النفي ثبت الثبوت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عليه‌السلام فسأله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الربّ تبارك وتعالى ، أله أسماء وصفات في كتابه ؟ وهل أسماؤه وصفاته هي هو ؟ فقال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لهذا الكلام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هو أنّه ذو عدد وكثرة ، فتعالى اللّه عن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والمذكور بالذكر هو اللّه القديم الّذي لم يزل ، والأسماء والصفات مخلوقات ، والمعني بها هو اللّه الّذي لا يليق به الاختلاف ولا الائتلاف ، وإنّما يختلف ويأتلف المتجزئ ، ولا يقال له قليل وكثير ، ولكنّه القديم في ذاته ؛ لأنّ ما سوى الواحد متجزّئ ، واللّه واحد لا متجزّئ ولا متوهّم بالقلّة والكثرة ، وكلّ متجزّئ أو متوهّم بالقلّة والكثرة فهو مخلوق دالّ على خالق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قدير ، خبرت أنّه لا يعجزه شيء فنفيت بالكلمة العجز وجعلت العجز سواه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 إنّما نفيت بالكلمة الجهل وجعلت الجهل سواه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سمّينا ربّنا سميعا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يخفى عليه ما يدرك بالأسماع ، ولم نصفه بالسمع المعقول في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سمّيناه بصيرا ؛ لأنّه </w:t>
      </w:r>
    </w:p>
    <w:p>
      <w:pPr>
        <w:pStyle w:val="BookText"/>
        <w:rPr/>
      </w:pPr>
      <w:r>
        <w:rPr>
          <w:rFonts w:ascii="Amiri" w:hAnsi="Amiri" w:eastAsia="Amiri" w:cs="Amiri"/>
          <w:color w:val="111111"/>
          <w:sz w:val="28"/>
          <w:sz w:val="28"/>
          <w:szCs w:val="28"/>
          <w:rtl w:val="true"/>
          <w:lang w:bidi="ar-SA"/>
        </w:rPr>
        <w:t xml:space="preserve">لا يخفى عليه ما يدرك بالأبصار من لون أو شخص أو غير ذلك ، ولم نصفه ببصر طرفة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سمّيناه لطيفا ؛ لعلمه بالشيء اللطيف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فربّنا تبارك وتعالى لا شبه له ولا ضدّ ولا ندّ ، ولا كيفيّة ولا نهاية ولا تصاريف ، محرّم على القلوب أن تحتمله ، وعلى الأوهام أن تحدّه ، وعلى الضمائر أن تصوّره ، جلّ وعزّ عن أداة خلقه وسمات بريّته وتعالى عن ذلك علوّا كبيرا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رحمه‌الله في شرح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المقصود ممّا ذكر في هذا الخبر وغيره من أخبار البابين</w:t>
      </w:r>
      <w:r>
        <w:rPr>
          <w:rStyle w:val="FootnoteAnchor"/>
          <w:rtl w:val="true"/>
        </w:rPr>
        <w:footnoteReference w:id="77"/>
      </w:r>
      <w:r>
        <w:rPr>
          <w:rFonts w:ascii="Amiri" w:hAnsi="Amiri" w:eastAsia="Amiri" w:cs="Amiri"/>
          <w:color w:val="111111"/>
          <w:sz w:val="28"/>
          <w:sz w:val="28"/>
          <w:szCs w:val="28"/>
          <w:rtl w:val="true"/>
          <w:lang w:bidi="ar-SA"/>
        </w:rPr>
        <w:t xml:space="preserve">، هو نفي تعقّل كنه ذاته وصفاته تعالى ، وبيان أنّ صفات المخلوقات مشوبة بأنواع العجز ، واللّه تعالى متّصف بها معرى من جهات النقص والعجز ، كالسمع فإنّه فينا هو العلم بالمسموعات بالحاسة المخصوصة ولمّا كان توقف علمنا على الحاسة لعجزنا وكان حصولها لنا من جهة تجسّمنا وإمكاننا ونقصنا ، وأيضا ليس علمنا من ذاتنا لعجزنا وعلمنا حادث لحدوثنا ، وليس علمنا محيطا بحقائق ما نسمعه كما هيلقصورنا عن الإحاطة ، وكلّ هذه نقائص شابت ذلك الكمال ، فقد أثبتنا له تعالى ما هو الكمال وهو أصل العلم، ونفينا عنه جميع تلك الجهات الّتي هي </w:t>
      </w:r>
    </w:p>
    <w:p>
      <w:pPr>
        <w:pStyle w:val="BookText"/>
        <w:rPr/>
      </w:pPr>
      <w:r>
        <w:rPr>
          <w:rFonts w:ascii="Amiri" w:hAnsi="Amiri" w:eastAsia="Amiri" w:cs="Amiri"/>
          <w:color w:val="111111"/>
          <w:sz w:val="28"/>
          <w:sz w:val="28"/>
          <w:szCs w:val="28"/>
          <w:rtl w:val="true"/>
          <w:lang w:bidi="ar-SA"/>
        </w:rPr>
        <w:t>من سمات النقص والعجز ، ولمّا كان علمه تعالى غير متصوّر لنا بالكنه وإنّا لمّا رأينا الجهل فينا نقصا نفيناه عنه ، فكأنّا لم نتصوّر من علمه تعالى إلاّ عدم الجهل ، فإثباتنا العلم له تعالى إنّما يرجع إلى نفي الجهل ، لأنّا لم نتصوّر علمه تعالى إلاّ بهذا الوجه، وإذا تدبّرت في ذلك حقّ التدبّر وجدته نافيا لما يدّعيه جماعة عن الاشتراك اللفظيّ في الوجود وسائر الصفات ، لا مثبتا له وقد عرفت أنّ الأخبار الدالّة على نفي التعطيل ينفي هذاالقول</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رسالة 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التعطيل ونفي جميع صفاته تعالى عنه باطل كما يلزم على القائلين بالاشتراك اللفظيّ ، بل يجب إثبات صفاته تعالى على وجه لا يتضمّن نقصا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لكن لا كعلم المخلوقين بأن يكون حادثا أو يمكن زواله أو يكون بحدوث صورة أو بآلة أو معلولاً بعلّة ، فأثبت له تعالى الصفة ونفيت عنها ما يقارنها فينا من صفات النقص ، ولا تعلمها بكنه حقيقتها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37" w:name="pg20575_210221"/>
    </w:p>
    <w:p>
      <w:pPr>
        <w:pStyle w:val="Heading2"/>
        <w:numPr>
          <w:ilvl w:val="1"/>
          <w:numId w:val="1"/>
        </w:numPr>
        <w:rPr/>
      </w:pPr>
      <w:bookmarkStart w:id="38" w:name="__RefHeading___Toc10472178_3381743652"/>
      <w:bookmarkStart w:id="39" w:name="_Toc13"/>
      <w:bookmarkEnd w:id="37"/>
      <w:bookmarkEnd w:id="38"/>
      <w:r>
        <w:rPr>
          <w:rtl w:val="true"/>
        </w:rPr>
        <w:t>هداية الامة إلی معارف الائمة</w:t>
      </w:r>
      <w:bookmarkEnd w:id="39"/>
    </w:p>
    <w:p>
      <w:pPr>
        <w:pStyle w:val="BookText"/>
        <w:rPr/>
      </w:pPr>
      <w:r>
        <w:rPr>
          <w:rFonts w:ascii="Amiri" w:hAnsi="Amiri" w:eastAsia="Amiri" w:cs="Amiri"/>
          <w:color w:val="111111"/>
          <w:sz w:val="28"/>
          <w:sz w:val="28"/>
          <w:szCs w:val="28"/>
          <w:rtl w:val="true"/>
          <w:lang w:bidi="ar-SA"/>
        </w:rPr>
        <w:t>آية الله الشيخ جواد الخراساني قدس سره</w:t>
      </w:r>
    </w:p>
    <w:p>
      <w:pPr>
        <w:pStyle w:val="BookText"/>
        <w:rPr/>
      </w:pPr>
      <w:r>
        <w:rPr>
          <w:rFonts w:ascii="IRNazanin" w:hAnsi="IRNazanin" w:eastAsia="IRNazanin"/>
          <w:color w:val="111111"/>
          <w:sz w:val="28"/>
          <w:sz w:val="28"/>
          <w:szCs w:val="28"/>
          <w:rtl w:val="true"/>
          <w:lang w:bidi="fa-IR"/>
        </w:rPr>
        <w:t>العدد العشرون</w:t>
      </w:r>
    </w:p>
    <w:p>
      <w:pPr>
        <w:pStyle w:val="BookText"/>
        <w:rPr/>
      </w:pPr>
      <w:r>
        <w:rPr>
          <w:rFonts w:ascii="Amiri" w:hAnsi="Amiri" w:eastAsia="Amiri" w:cs="Amiri"/>
          <w:color w:val="111111"/>
          <w:sz w:val="28"/>
          <w:sz w:val="28"/>
          <w:szCs w:val="28"/>
          <w:rtl w:val="true"/>
          <w:lang w:bidi="ar-SA"/>
        </w:rPr>
        <w:t>بيان معنى امتناع الادراك</w:t>
      </w:r>
    </w:p>
    <w:p>
      <w:pPr>
        <w:pStyle w:val="BookText"/>
        <w:rPr/>
      </w:pPr>
      <w:r>
        <w:rPr>
          <w:rFonts w:ascii="Amiri" w:hAnsi="Amiri" w:eastAsia="Amiri" w:cs="Amiri"/>
          <w:color w:val="111111"/>
          <w:sz w:val="28"/>
          <w:sz w:val="28"/>
          <w:szCs w:val="28"/>
          <w:rtl w:val="true"/>
          <w:lang w:bidi="ar-SA"/>
        </w:rPr>
        <w:t>لا يدرك الذّات بأيّ مدرك، لأيّ بشر، من حسّ، و وهم، عقل، أو قلب العارف الصفيّ الزّكيّ عند اهل الكشف؛ و ذلك، لا لقصور المدركات، نفسها فقط، بل لعلوّ ذاته تعالى و تقدّس عن مسّها؛ فانّه لا يمسّ و لا يجسّ و لا يحسّ و لا يدرك بشي‌ء من المدركات، و لا يقع في اشارة و لا عبارة؛ كما تقدّم عن ابي الحسن الثالث ع؛ و قال امير المؤمنين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فات لعلوّه على الأشياء مواقع رجم المتوهّمين</w:t>
      </w:r>
      <w:r>
        <w:rPr>
          <w:rStyle w:val="FootnoteAnchor"/>
          <w:rtl w:val="true"/>
        </w:rPr>
        <w:footnoteReference w:id="80"/>
      </w:r>
      <w:r>
        <w:rPr>
          <w:rFonts w:ascii="IRNazanin" w:hAnsi="IRNazanin" w:eastAsia="IRNazanin"/>
          <w:color w:val="111111"/>
          <w:sz w:val="28"/>
          <w:sz w:val="28"/>
          <w:szCs w:val="28"/>
          <w:rtl w:val="true"/>
          <w:lang w:bidi="fa-IR"/>
        </w:rPr>
        <w:t>علوّ ذاته اقتضى حجابه</w:t>
      </w:r>
    </w:p>
    <w:p>
      <w:pPr>
        <w:pStyle w:val="BookText"/>
        <w:rPr/>
      </w:pPr>
      <w:r>
        <w:rPr>
          <w:rFonts w:ascii="Amiri" w:hAnsi="Amiri" w:eastAsia="Amiri" w:cs="Amiri"/>
          <w:color w:val="111111"/>
          <w:sz w:val="28"/>
          <w:sz w:val="28"/>
          <w:szCs w:val="28"/>
          <w:rtl w:val="true"/>
          <w:lang w:bidi="ar-SA"/>
        </w:rPr>
        <w:t>لأنّها مخلوقة فما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رتبة الخالق أن تنالها</w:t>
      </w:r>
    </w:p>
    <w:p>
      <w:pPr>
        <w:pStyle w:val="BookText"/>
        <w:rPr/>
      </w:pPr>
      <w:r>
        <w:rPr>
          <w:rFonts w:ascii="Amiri" w:hAnsi="Amiri" w:eastAsia="Amiri" w:cs="Amiri"/>
          <w:color w:val="111111"/>
          <w:sz w:val="28"/>
          <w:sz w:val="28"/>
          <w:szCs w:val="28"/>
          <w:rtl w:val="true"/>
          <w:lang w:bidi="ar-SA"/>
        </w:rPr>
        <w:t>وقد تعالى ذاته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الشّي‌ء لم يحط به</w:t>
      </w:r>
    </w:p>
    <w:p>
      <w:pPr>
        <w:pStyle w:val="BookText"/>
        <w:rPr/>
      </w:pPr>
      <w:r>
        <w:rPr>
          <w:rFonts w:ascii="IRNazanin" w:hAnsi="IRNazanin" w:eastAsia="IRNazanin"/>
          <w:color w:val="111111"/>
          <w:sz w:val="28"/>
          <w:sz w:val="28"/>
          <w:szCs w:val="28"/>
          <w:rtl w:val="true"/>
          <w:lang w:bidi="fa-IR"/>
        </w:rPr>
        <w:t>و إذ بنوا على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أتاهم الخطاء فدانوا بالغ</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مرئيّ إذا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الحشر و النّبيّ رآ </w:t>
      </w:r>
    </w:p>
    <w:p>
      <w:pPr>
        <w:pStyle w:val="BookText"/>
        <w:rPr/>
      </w:pPr>
      <w:r>
        <w:rPr>
          <w:rFonts w:ascii="Amiri" w:hAnsi="Amiri" w:eastAsia="Amiri" w:cs="Amiri"/>
          <w:color w:val="111111"/>
          <w:sz w:val="28"/>
          <w:sz w:val="28"/>
          <w:szCs w:val="28"/>
          <w:rtl w:val="true"/>
          <w:lang w:bidi="ar-SA"/>
        </w:rPr>
        <w:t>عن مخلوقه، قال الصّادق ع في حديث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يليق بالّذي هو خالق كلّ شي‌ء الّا أن يكون مباينا لكلّ شي‌ء متعاليا عن كلّ شي‌ء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الخلق؛ أي المخلوقيّة أيضا، أكّد احتجابه، فهو تعالى محجوب عن خلقه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الى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الى خلقه؛ و الثّاني، مؤكّد للأوّل لكفاية الأوّل في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لأنّها؛ اي المدركات مخلوقة فما لها مجال في رتبة الخالق، لأنّ المخلوق حادث و الخالق قديم </w:t>
      </w:r>
      <w:r>
        <w:rPr>
          <w:rStyle w:val="FootnoteAnchor"/>
          <w:rtl w:val="true"/>
        </w:rPr>
        <w:footnoteReference w:id="82"/>
      </w:r>
      <w:r>
        <w:rPr>
          <w:rFonts w:ascii="Amiri" w:hAnsi="Amiri" w:eastAsia="Amiri" w:cs="Amiri"/>
          <w:color w:val="111111"/>
          <w:sz w:val="28"/>
          <w:sz w:val="28"/>
          <w:szCs w:val="28"/>
          <w:rtl w:val="true"/>
          <w:lang w:bidi="ar-SA"/>
        </w:rPr>
        <w:t>، و المخلوق محدود و هو غير محدود، فليس لها أن تنالها؛ اي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يعرف الشي‌ء من كان في رتبته او فوق رتبته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تعالى غير متناه و قد تعالى ذاته عن كلّ حدّ، فهو غير محدود و لا متناه، و الشّي‌ء لم يحط به ما لم يحدّ و ما لم يتناه؛ و هذا معنى علوّ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فالحجاب بينه و بين خلقه لامتناعه ممّا يمكن في ذواتهم، و لإمكان ذواتهم ممّا يمتنع منه ذاته، و لافتراق الصّانع و المصنوع، و الحادّ و المحدود</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خلقة اللّه الخلق حجاب بينه و بينهم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عند اهل البيت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غيرهم إذ بنوا امر الامتناع على قصورها؛ اي المدركات فقط أتاهم الخطاء، فدانوا بالغلط و الباطل، لأنّ القصور عندهم قابل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مرئيّ ذاته تعالى إذا حدّ البصر، و ذلك في الحشر و اوّلوا 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ذاك بقل</w:t>
      </w:r>
    </w:p>
    <w:p>
      <w:pPr>
        <w:pStyle w:val="BookText"/>
        <w:rPr/>
      </w:pPr>
      <w:r>
        <w:rPr>
          <w:rFonts w:ascii="Amiri" w:hAnsi="Amiri" w:eastAsia="Amiri" w:cs="Amiri"/>
          <w:color w:val="111111"/>
          <w:sz w:val="28"/>
          <w:sz w:val="28"/>
          <w:szCs w:val="28"/>
          <w:rtl w:val="true"/>
          <w:lang w:bidi="ar-SA"/>
        </w:rPr>
        <w:t>ما قدروا الإله حقّ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تعدّى عن حدود</w:t>
      </w:r>
    </w:p>
    <w:p>
      <w:pPr>
        <w:pStyle w:val="BookText"/>
        <w:rPr/>
      </w:pPr>
      <w:r>
        <w:rPr>
          <w:rFonts w:ascii="Amiri" w:hAnsi="Amiri" w:eastAsia="Amiri" w:cs="Amiri"/>
          <w:color w:val="111111"/>
          <w:sz w:val="28"/>
          <w:sz w:val="28"/>
          <w:szCs w:val="28"/>
          <w:rtl w:val="true"/>
          <w:lang w:bidi="ar-SA"/>
        </w:rPr>
        <w:t>و لو حصرنا الوجه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دعوى كمال</w:t>
      </w:r>
    </w:p>
    <w:p>
      <w:pPr>
        <w:pStyle w:val="BookText"/>
        <w:rPr/>
      </w:pPr>
      <w:r>
        <w:rPr>
          <w:rFonts w:ascii="Amiri" w:hAnsi="Amiri" w:eastAsia="Amiri" w:cs="Amiri"/>
          <w:color w:val="111111"/>
          <w:sz w:val="28"/>
          <w:sz w:val="28"/>
          <w:szCs w:val="28"/>
          <w:rtl w:val="true"/>
          <w:lang w:bidi="ar-SA"/>
        </w:rPr>
        <w:t>فالمدركات قاصرات الذّا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تنجلي عنها القصور</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فَكَشَفْنا عَنْكَ غِطاءَكَ فَبَصَرُكَ الْيَوْمَ حَدِيدٌ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ص أيضا رآه بالنّظر ليلة المعراج، لأنّه كشف عنه، فصار بصره حديدا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يدرك بالعقل القويّ الفلسفي المتألّه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ذاك؛ اي الادراك بقلب ولويّ؛ اي قلب صاحب الولاية، و المراد به عند اهل الكشف، العارف الشامخ الواصل؛ فإنّهم يدّعون للواصلين بزعمهم مقام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كلّهم تكلّموا على حسبانهم، إِنْ هُمْ إِلَّا يَظُنُّونَ</w:t>
      </w:r>
      <w:r>
        <w:rPr>
          <w:rStyle w:val="FootnoteAnchor"/>
          <w:rtl w:val="true"/>
        </w:rPr>
        <w:footnoteReference w:id="86"/>
      </w:r>
      <w:r>
        <w:rPr>
          <w:rFonts w:ascii="Amiri" w:hAnsi="Amiri" w:eastAsia="Amiri" w:cs="Amiri"/>
          <w:color w:val="111111"/>
          <w:sz w:val="28"/>
          <w:sz w:val="28"/>
          <w:szCs w:val="28"/>
          <w:rtl w:val="true"/>
          <w:lang w:bidi="ar-SA"/>
        </w:rPr>
        <w:t>و إِنْ هُمْ إِلَّا يَخْرُصُونَ</w:t>
      </w:r>
      <w:r>
        <w:rPr>
          <w:rStyle w:val="FootnoteAnchor"/>
          <w:rtl w:val="true"/>
        </w:rPr>
        <w:footnoteReference w:id="87"/>
      </w:r>
      <w:r>
        <w:rPr>
          <w:rFonts w:ascii="Amiri" w:hAnsi="Amiri" w:eastAsia="Amiri" w:cs="Amiri"/>
          <w:color w:val="111111"/>
          <w:sz w:val="28"/>
          <w:sz w:val="28"/>
          <w:szCs w:val="28"/>
          <w:rtl w:val="true"/>
          <w:lang w:bidi="ar-SA"/>
        </w:rPr>
        <w:t>؛ ما قدروا الإله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تعدّى عن حدود طوره، حيث ارادوا الشموخ بانفسهم في ادّعاء العلم و المعرفة او الوصول الى ما ليس من طورهم و 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اعاذنا اللّه من شرور انفسنا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هؤلاء، قد أخطئوا من وجهين كما تقدّمت الاشارة إليه في صدر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المانع في قصور المدركات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القصور بالعوارض لا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قالوا بإمكان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اشرت الى منع الثاني و بطلانه بقولي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حصرنا الوجه؛ اي وجه الامتناع في قصورها فقط و لم نقل بامتناع الذّات عن الإدراك اصلا، ليس لهم أيضا دعوى كمال نورها؛ اي المدركات بسبب من الأسباب، فالمدركات قاصرات الذّات لما تقدّمأنّها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مخلوقة، و محدودة، و متناهية، لا تنجلي عنها، هذا القصور الذّاتي ابدا؛ اذ لا تخرج عن المخلوقيّة و المحدوديّة و التّناهي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bookmarkStart w:id="40" w:name="pg20575_210226"/>
    </w:p>
    <w:p>
      <w:pPr>
        <w:pStyle w:val="Heading2"/>
        <w:numPr>
          <w:ilvl w:val="1"/>
          <w:numId w:val="1"/>
        </w:numPr>
        <w:rPr/>
      </w:pPr>
      <w:bookmarkStart w:id="41" w:name="__RefHeading___Toc10472180_3381743652"/>
      <w:bookmarkStart w:id="42" w:name="_Toc14"/>
      <w:bookmarkEnd w:id="40"/>
      <w:bookmarkEnd w:id="41"/>
      <w:r>
        <w:rPr>
          <w:rtl w:val="true"/>
        </w:rPr>
        <w:t>موقف العلماء وأصحاب الأئمة عليهم السلام تجاه الفلسفة والعرفان</w:t>
      </w:r>
      <w:bookmarkEnd w:id="42"/>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الرابعة والعشرين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المرحوم صاحب الجواهر في مورد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لم يبعث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الله تعالى إلاّ لإبطال هذه الخرافات والمزخرفات</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ويقول اية الله السيد البروجردي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تستعملوا حتى اصطلاحات الفلسفة فإنها موجبة للانحراف عن الحقايق الإلهية الواقعية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يقول اية الله السيد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القائلون بوحدة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في عين الكثرة أو وحدة الوجود وكثرة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الله تبارك وتعالى منزه عن هذه التصورات ولكن الظاهر عدم رجوعهما إلى إنكار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الواقعية الشخصية بأن يكون الله تبارك وتعالى عين الكلّ والكلّ عينه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إنكار للضروري</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الصدر لا شكّ في أنّ الاعتقاد بمرتبة من الثنائية التي توجب تعقل فكرة الخالق والمخلوق مقوم للإسلام، إذ بدون ذلك لا معنى لكلمة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بوحدة الوجود إن كان بنحو يوجب عند القائل بها رفض تلك الثنائية فهو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أنّه لا فرق بينهما إلاّ بالاعتبار واللحاظ، لأن الحقيقة إن لوحظت مطلقة كانت هي الواجب، وإن لوحظت مقيدة كانت هي الممكن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الموجب للكفر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ويقول العلامة الشيخ محمد جواد مغنية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كلفك الشيطان علمه مما ليس في الكتاب عليك فرضه ولا في سنة النبي وائمة الهدی اثره فكل علمه الی الله سبحانه فان ذلك منتهی حق الله عليك</w:t>
      </w:r>
      <w:r>
        <w:rPr>
          <w:rStyle w:val="FootnoteAnchor"/>
          <w:rtl w:val="true"/>
        </w:rPr>
        <w:footnoteReference w:id="92"/>
      </w:r>
      <w:bookmarkStart w:id="43" w:name="pg20575_210228"/>
    </w:p>
    <w:p>
      <w:pPr>
        <w:pStyle w:val="Heading2"/>
        <w:numPr>
          <w:ilvl w:val="1"/>
          <w:numId w:val="1"/>
        </w:numPr>
        <w:rPr/>
      </w:pPr>
      <w:bookmarkStart w:id="44" w:name="__RefHeading___Toc10472182_3381743652"/>
      <w:bookmarkStart w:id="45" w:name="_Toc15"/>
      <w:bookmarkEnd w:id="43"/>
      <w:bookmarkEnd w:id="44"/>
      <w:r>
        <w:rPr>
          <w:rtl w:val="true"/>
        </w:rPr>
        <w:t>رسالة الاثنی عشرية في الرد علی الصوفية</w:t>
      </w:r>
      <w:r>
        <w:rPr>
          <w:rtl w:val="true"/>
        </w:rPr>
        <w:t>(</w:t>
      </w:r>
      <w:r>
        <w:rPr>
          <w:rtl w:val="true"/>
        </w:rPr>
        <w:t>و العرفاء</w:t>
      </w:r>
      <w:r>
        <w:rPr>
          <w:rtl w:val="true"/>
        </w:rPr>
        <w:t>)</w:t>
      </w:r>
      <w:bookmarkEnd w:id="45"/>
    </w:p>
    <w:p>
      <w:pPr>
        <w:pStyle w:val="BookText"/>
        <w:rPr/>
      </w:pPr>
      <w:r>
        <w:rPr>
          <w:rFonts w:ascii="Amiri" w:hAnsi="Amiri" w:eastAsia="Amiri" w:cs="Amiri"/>
          <w:color w:val="111111"/>
          <w:sz w:val="28"/>
          <w:sz w:val="28"/>
          <w:szCs w:val="28"/>
          <w:rtl w:val="true"/>
          <w:lang w:bidi="ar-SA"/>
        </w:rPr>
        <w:t>الحلقة الثالثة والعشرون</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في ذكر بعض مطاعن مشايخ الصوفية وما ظهر من قبايحهم وفضايحهم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اعتقاد هؤلاء في مشايخ المخالفين المعاندين المتعصبين وحسن ظنهم بهم وصرف أعمارهم في تتبع آثارهم وسلوك طريقتهم أحوج إلى ذكر بعض معايبهم ومثالبهم تنبيها للغافل وتذكيرا للعاقل ليحذر من اتباعهم ويتبرء منهم ومن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الحديث الدال على النهي عن الاغترار بهم وبأمثالهم في الباب الثاني وإذا نظرت في أحوال هذا الزمان ظهر لك كثرة الريا والتلبيس وتحققت أنه لا يجوز العمل بظاهر أحوال المظهرين للعبادة والزهادة وتقليدهم في أقوالهم وأفعالهم التي لم يتحقق موافقتها للشرع وناهيك بحال إبليس فقد </w:t>
      </w:r>
    </w:p>
    <w:p>
      <w:pPr>
        <w:pStyle w:val="BookText"/>
        <w:rPr/>
      </w:pPr>
      <w:r>
        <w:rPr>
          <w:rFonts w:ascii="Amiri" w:hAnsi="Amiri" w:eastAsia="Amiri" w:cs="Amiri"/>
          <w:color w:val="111111"/>
          <w:sz w:val="28"/>
          <w:sz w:val="28"/>
          <w:szCs w:val="28"/>
          <w:rtl w:val="true"/>
          <w:lang w:bidi="ar-SA"/>
        </w:rPr>
        <w:t>روي عنه من المواعظ والنصايح والحكم المتفرقة في الأحاديث وما يزيد عما يفعله كثير من هؤلاء وقد عبد الله مع الملائكة اثني عشر ألف سنة ثمعصاه في سجدة واحدة فكفر واستحق الخلود في النار، وروي أنه سجد سجدة واحدة أربعة آلاف سنة</w:t>
      </w:r>
      <w:r>
        <w:rPr>
          <w:rStyle w:val="FootnoteAnchor"/>
          <w:rtl w:val="true"/>
        </w:rPr>
        <w:footnoteReference w:id="93"/>
      </w:r>
      <w:r>
        <w:rPr>
          <w:rFonts w:ascii="Amiri" w:hAnsi="Amiri" w:eastAsia="Amiri" w:cs="Amiri"/>
          <w:color w:val="111111"/>
          <w:sz w:val="28"/>
          <w:sz w:val="28"/>
          <w:szCs w:val="28"/>
          <w:rtl w:val="true"/>
          <w:lang w:bidi="ar-SA"/>
        </w:rPr>
        <w:t>فكيف يجوز لعاقل أن يغتر بأحد من أعداء الدين إذا بلغة عنه موعظة أو إظهار زهد أو عبادة أو نحو ذلك فيقلده في آثاره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من اغتر به هؤلاء الصوفية الغزالي صاحب كتاب الإحياء فإنهم يعتمدون كلامه غاية الاعتماد، حتى أنهم يدعون تشيعه مع أنه أكبر المعاندين والناصبين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مما ظهر من ذلك اثنا عشر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 إنه بعد المجاهدات العظيمة والرياضات الكثيرة ووصوله إلى مرتبة الكشف انكشف له فضل أبي بكر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بمراتب كما هو ظاهر لمن طالع كتابه وقد تقدمت الإشارة إلى ذلك في بحث الكشف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فيه من نسبة الظلم والشر والكفر إلى الله على قاعدة الأشاعرة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أي من الله الخير والشر والإيمان والكفر آخر كلامه كما هو موجود في كتابه، ونقله عنه ابن طاووس في كتاب الطرايف فكيف يجوز لمن ينتسب إلى الإمامية أن يقلده ويحسن الظن وهذا إقراره واعتقاده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به فيه من عدم جواز سب يزيد والحجاج وقد تقدمت عبارته وهل يوجد نصب وعداوة لآل محمد أبلغ من هذا مع أنه قد شاع وذاع من رواية العامة والخاصة الحديث المشهور أن أبا سفيان ركب بعيرا وكان معاوية </w:t>
      </w:r>
    </w:p>
    <w:p>
      <w:pPr>
        <w:pStyle w:val="BookText"/>
        <w:rPr/>
      </w:pPr>
      <w:r>
        <w:rPr>
          <w:rFonts w:ascii="Amiri" w:hAnsi="Amiri" w:eastAsia="Amiri" w:cs="Amiri"/>
          <w:color w:val="111111"/>
          <w:sz w:val="28"/>
          <w:sz w:val="28"/>
          <w:szCs w:val="28"/>
          <w:rtl w:val="true"/>
          <w:lang w:bidi="ar-SA"/>
        </w:rPr>
        <w:t>يقوده ويزيد يسوقه فقال رسول الله صلى الله عليه وآله لعن الله الراكبوالقايد والسايق</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فهل يعتقد الغزالي أن النبي صلى الله عليه وآله فعل ما لا يحل ولا يجوز أو يعتقد أن ما أظهره يزيد من الإسلام كان صحيحا وذلك خلاف إجماع الإمامية وإذا لاحظت هذا الحديث 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والحديث الذي رواه الكشي عن رسول الله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تأثم أن يلعن من لعنه الله فعليه لعنة الله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يأتي في الحلاج وأمثاله ظهر لك نتيجة المقدمتين المؤلفتين من الحديثين إن لم تخرج عن سمت الإنصاف ثم انظر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 وغضب الله عليه ولعنه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أفيعتقد الغزالي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مؤمنا فلذلك لا يجوز لعن قاتله كما يجوز لعن قاتل كل مؤمن فاعتبروا يا أولي الأبصار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رسالة سماها المنقذ من الضلالة</w:t>
      </w:r>
      <w:r>
        <w:rPr>
          <w:rStyle w:val="FootnoteAnchor"/>
          <w:rtl w:val="true"/>
        </w:rPr>
        <w:footnoteReference w:id="9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الرد على من يقول بالأخذ عن المعصوم وسماهم أهل التعليم لقولهم إنهم يتعلمون من المعصوم </w:t>
      </w:r>
    </w:p>
    <w:p>
      <w:pPr>
        <w:pStyle w:val="BookText"/>
        <w:rPr/>
      </w:pPr>
      <w:r>
        <w:rPr>
          <w:rFonts w:ascii="Amiri" w:hAnsi="Amiri" w:eastAsia="Amiri" w:cs="Amiri"/>
          <w:color w:val="111111"/>
          <w:sz w:val="28"/>
          <w:sz w:val="28"/>
          <w:szCs w:val="28"/>
          <w:rtl w:val="true"/>
          <w:lang w:bidi="ar-SA"/>
        </w:rPr>
        <w:t>بعد أن ترك التدريس والاشتغال بالعلوم وتجرد للخلوة والانقطاعوالرياضة مدة عشر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 لي أمور لا يمكن وصفها وعلمت يقينا أن الصوفية هم السالكون لطريق الله حتى أنهم وهم في يقظتهم يشاهدون الملائكة وأرواح الأنبياء ويسمعون منهم أصوات أو يقتبسون منهم فوائد ثم ترقى الحال إلى مشاهدة الصور والأمثال والأشكال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بان لي في هذه الأمور حقيقة النبوة وخاصيتها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كلاما في دعوى الكشف حتى شرع في التصريح ببطلان مذهب الإمامية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بين الخلق تحديثهم بمعرفة الأمور من جهة المعصومين فابتدأت بطلب كتبهم وجمع مقالاتهم وقد كان بلغني بعض الكلمات المستحدثة فرتبتها واستوفيت الجواب عنها حتى أنكر بعض أهل الحق متابعتهم في تقرير حجتهم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سعي لهم فإنهم كانوا يعجزون عن نصرة مذاهبهم بمثل هذه الشبهات لولا تحقيقك لها وترتيبك إياها وهذا الانكار حق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أنكر أحمد بن حنبل على الحرث المحاسبي تصنيفه في الرد على المعتزلة فقال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المبتدعة فرض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حكيت شبهتهم أولا ثم أجبت عنها فلم يأمن أن يطالع أحد الشبهة فتعلق بفهمه ولا يلتفت إلى الجواب أو ينظر في الجواب ولا يفهم كنهه، وما ذكره أحمد حق لكن في شبهة لم تشتهر أما إذا اشتهرت فالجواب عنها واجب انتهى ما أردنا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بلغ من شدة عناده للإمامية وأئمتهم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أيضا في الرسالة المشار إليها في مقام الرد على الإمامية الذين يدعون الأخذ عن المعصوم فقال والحاصل أنه لا حاصل عندهم ولا </w:t>
      </w:r>
    </w:p>
    <w:p>
      <w:pPr>
        <w:pStyle w:val="BookText"/>
        <w:rPr/>
      </w:pPr>
      <w:r>
        <w:rPr>
          <w:rFonts w:ascii="Amiri" w:hAnsi="Amiri" w:eastAsia="Amiri" w:cs="Amiri"/>
          <w:color w:val="111111"/>
          <w:sz w:val="28"/>
          <w:sz w:val="28"/>
          <w:szCs w:val="28"/>
          <w:rtl w:val="true"/>
          <w:lang w:bidi="ar-SA"/>
        </w:rPr>
        <w:t>طائل لكلامهم ولولا سوء نظرة الجاهل ما انتهت تلك البدعة معضعفها إلى هذه الدرجة لكن شدة التعصب دعت الذاهبين عن الحق إلى تطويل النزاع معهم في المقدمات وإلى مجاهدتهم فجاهدناهم في دعواهم أنه الحاجة إلى التعليم وإلى المعلم وفي دعواهم أنه لا يصلح كل معلم بل لا بد من معلم معصوم وأطال في مثل هذا المقال إلى أن نسب الأنبياء إلى إمكان الخطأ في الاجتهاد فضلا عن معصومهم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فيها من أنه ذكر في القسطاس المستقيم موازين يقتضي رفع الاختلاف في كل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إذا كان في يدك مثل هذا الميزان فلم لم ترفع الخلاف بين الخلق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أصغوا إلي لرفعت الخلاف بينهم وذكرت طريق رفع الخلاف هناك وإمامك يريد رفع الخلاف بين الخلق مع عدم إصغائهم فلم لم يرفع الخلاف إلى الآن ولم لم يرفعه علي بن أبي طالب وهو رأس الأئمة؟ ولم يقدر على ذلك وهل حصل بين الخلق بسبب دعوته إلا زيادة الاختلاف وأطال الكلام في مثل هذا التشنيع والدعوى أنه يرفع الاختلاف دون الإمام إلى غير ذلك من الأقوال المباينة لاعتقاد الإمامية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في الرسالة المذكورة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الآن الّا فساد مذهبهم يعني الإمامية قال وقد ذكرت ذلك في كتاب المستظهرين أولا وفي كتاب حجة الحق ثانيا وفي جواب ما ورد من هذان ثالثا وفي الدرج المرقوم </w:t>
      </w:r>
    </w:p>
    <w:p>
      <w:pPr>
        <w:pStyle w:val="BookText"/>
        <w:rPr/>
      </w:pPr>
      <w:r>
        <w:rPr>
          <w:rFonts w:ascii="Amiri" w:hAnsi="Amiri" w:eastAsia="Amiri" w:cs="Amiri"/>
          <w:color w:val="111111"/>
          <w:sz w:val="28"/>
          <w:sz w:val="28"/>
          <w:szCs w:val="28"/>
          <w:rtl w:val="true"/>
          <w:lang w:bidi="ar-SA"/>
        </w:rPr>
        <w:t xml:space="preserve">رابعا وفي كتاب القسطاس المستقيم خامسا وهو كتاب مستقل مقصودهبيان ميزان العلوم وإظهار الاستغناء عن الإمام، بل المقصود إن هؤلاء ليس معهم شيء من الشفا المنجي من ظلمات الأرض بل هم مع عجزهم عن إقامة البرهان على تعيين الإمام لما جاريناهم فصدقناه في الحاجة إلى التعليم والمعلم المعصوم الذي عينوه فسألناهم عن العلم الذي تعلموه منه فلم يأتوا بشيء وأحالوا على الإمام الغائب فضيعوا أعمارهم في طلب المعلم ولم يتعلموا منه شيئا كالمضمخ بالنجاسة يتعب في طلب الماء حتى إذا وجده لم يستعمله وبقي مضمخا بالنجاسة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شدة عداوته ونصبه وتعصبه الباطل وما ذاك إلا لغلبة الهوى والعداوة وصل حاله وكلامه إلى هذه الركاكة بخلاف كلامه في غير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تكرر منه في الإحياء وغيره من قوله قالت الروافض خذلهم الله ثم ينقل أقوال الشيعة الإمامية ويأخذ في إبطالها بزعمه، وأغرب من ذلك ما نقله ابن أبي الحديد في شرح نهج البلاغة أن الغزالي لما جاء من طوس إلى بغداد كان يعظ الناس ويتعصب لإبليس ويقول هو سيد الساجدين ونقل عن إبليس حكاية تدل على أنه أكمل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كتاب الإحياء من أنه إذا جاء إلينا رافضي وادعى أن له دما عند أحد قلنا دمك هدر لأن استيفاءه مشروط بحضور إمامك فاحضره حتى يستوفي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في الإحياء من تجويز الغناء حتى عقد لبيان أحكامه كتاباأطال فيه الكلام وقد عرفت سابقا أنه مخالفا لضروريات مذهب الشيعة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في القسطاس المستقيم من الرد على الشيعة في دعواهم الاحتجاج إلى الإمام المعصوم بكلام ضعيف جدا وذكر شبهات واهية وادعى أنه وضع خمس موازين استخرجها من القرآن لرفع الاختلاف واستدل عليها بآيات قاصرة الدلالة أخص من الدعوى ومرجع دليله القياس وذكر موازين الشيطان وزعم أن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استعملها فأخطأ فاحشا لاتباعه الشيطان وكذلك الإمامية، ثم إنه في آخر كلامه ادعى الإمامة لنفسه وإنه يجب على الناس الرجوع إليه وإلى أمثاله وناهيك بهذا الخبط دليلا على خروجه عن الحق إن احتجت إلى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معلوم من تتبع كتبه وكتب الإمامية حيث يظهر بينهما مباينة كلية فلا تراهم يذكرونه في رجالهم ولا في مصنفاتهم ولا ينقلون أقواله ولا استدلاله ولا يحتجون بروايته ولا له في أصواتهم ولا في فروعهم إلا بذم أو نحوه وكذلك هو لا ينقل عن أحد منهم شيئا إلا على وجه الانكار والتشنيع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ينسب إليه رسالة تسمى سر العالمين يظهر منها ميله إلى تقديم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 على الخلافة وذلك في نحو ورقتين صغيرتين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على تقدير صحة نسبتها إن كانت سابقة فقد ضل بعدها عن الحق وظاهر رسالته المنقذ أنه كتبها في آخر عمره بل قد صرح فيها بذلك وذكر فيها كتبه المشهورة وتاريخها بعد الخمسمائة ووفاته سنة خمس </w:t>
      </w:r>
    </w:p>
    <w:p>
      <w:pPr>
        <w:pStyle w:val="BookText"/>
        <w:rPr/>
      </w:pPr>
      <w:r>
        <w:rPr>
          <w:rFonts w:ascii="IRNazanin" w:hAnsi="IRNazanin" w:eastAsia="IRNazanin"/>
          <w:color w:val="111111"/>
          <w:sz w:val="28"/>
          <w:sz w:val="28"/>
          <w:szCs w:val="28"/>
          <w:rtl w:val="true"/>
          <w:lang w:bidi="fa-IR"/>
        </w:rPr>
        <w:t>وخمسمائة واشتهر أن تشيعه من صحبة المرتضى في طريق مكة وهوغلط فإن وفاة المرتضى قبل ولادة الغزالي أو قريبا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أنكر بعض المحققين كون الرسالة له ولو ثبت فلعله كتبها في أول عمره ورجع عنها ولو سلم العكس فهل تجوز المتابعة له في كتبه السابقة على رجوعه إلى الحق أليس يلزم فساد جميع ما قدمه وما انكشف له ونقض ما خزله وما الفرق بين كلامه اليسير في الرسالة المذكورة وبين ما روي عن أبي بكر وعمر من إقرارهما بالحق أحيانا مثل لولا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لهلك عمر</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المسلمين شرها فمن عاد إلى مثلها فاقتلوه أقيلوني فلست بخيركم وعلي فيكم إلى غير ذلك</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فيلزم من تشيع الغزالي تشيعهما وحجية قولهما كما يدعيه هؤلاء في الغزالي وقد ظهر منه تكفير الإمامية في مواضع وكيف صار علماء الشريعة الذين صرفوا أعمارهم فيها على غير الحق وهلا كانوا كالغزالي أو قاربوه، وليتهم ألحقوهم بيزيد والحجاج في عدم جواز السب والطعن والذم واللعن فانظر في ذلك واعجب من هذه الغاية التي بلغوا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ومنهم الشيخ محي الدين بن عربي وحاله أيضا كذلك بل أقبح ولنذكر من بعض ما وصل إلينا من آثاره القبيحة اثني عشر أمرا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البحث في العدد الاتي </w:t>
      </w:r>
      <w:bookmarkStart w:id="46" w:name="pg20575_210236"/>
    </w:p>
    <w:p>
      <w:pPr>
        <w:pStyle w:val="Heading2"/>
        <w:numPr>
          <w:ilvl w:val="1"/>
          <w:numId w:val="1"/>
        </w:numPr>
        <w:rPr/>
      </w:pPr>
      <w:bookmarkStart w:id="47" w:name="__RefHeading___Toc10472184_3381743652"/>
      <w:bookmarkStart w:id="48" w:name="_Toc16"/>
      <w:bookmarkEnd w:id="46"/>
      <w:bookmarkEnd w:id="47"/>
      <w:r>
        <w:rPr>
          <w:rtl w:val="true"/>
        </w:rPr>
        <w:t>هل الخالق يشبه المخلوق؟</w:t>
      </w:r>
      <w:r>
        <w:rPr>
          <w:rtl w:val="true"/>
        </w:rPr>
        <w:t>!</w:t>
      </w:r>
      <w:r>
        <w:rPr>
          <w:rtl w:val="true"/>
        </w:rPr>
        <w:t>ابو علي الخراساني</w:t>
      </w:r>
      <w:bookmarkEnd w:id="48"/>
    </w:p>
    <w:p>
      <w:pPr>
        <w:pStyle w:val="BookText"/>
        <w:rPr/>
      </w:pPr>
      <w:r>
        <w:rPr>
          <w:rFonts w:ascii="Amiri" w:hAnsi="Amiri" w:eastAsia="Amiri" w:cs="Amiri"/>
          <w:color w:val="111111"/>
          <w:sz w:val="28"/>
          <w:sz w:val="28"/>
          <w:szCs w:val="28"/>
          <w:rtl w:val="true"/>
          <w:lang w:bidi="ar-SA"/>
        </w:rPr>
        <w:t>إنّ من الواضح على أساس ضرورة العقل والوحي أنّ تنزيه الله تعالى عن مشابهة المخلوقات هو أساس الدين والتوحيد، وأن الله تعالى لا شبيه له ولا نظير ولا زمان ولا مكان ولا امتداد ولا أجزاء، فالتشبيه باطل وكفر وزندقة وإلحاد، ولكن الفلسفة والعرفان تنفيان التنزيه، وتقولان بالتشبيه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المنزّه هو الخلق المشبّه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الظاهر بصور الحمار والحيوان</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الإنسان على صورة نفسه في ذاته وصفاته وأفعاله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صورته خلقه، بل هو عين هويته وحقيقته ولهذا ما عثر أحد من الحكماء والعلماء على معرفة النفس وحقيقتها إلاّ الإلهيون من الرسل والصوفية</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يمكن القول بالتنظير بين الله والإنسان، أما ذاتا فلأن الإنسان ونفسه الناطقة موجود مجرد لا تأخذه سنة ولا نوم، وأما صفاتا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الباري تعالى خلق النفس الإنسانية مثالا له ذاتا وصفاتا وأفعالا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ويتناقضان في قولهم الواضح البطلان عند أيّ عاقل بالتنزيه في عين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والتشبيه في عين التنزيه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التنزيه عند أهل الحقايق في الجناب الإلهي عين التحديد والتقييد، والمنزّه إما جاهل وإما صاحب سوء أدب</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التحرز عن التنزيه الصرف، كما يجب التنزه عن التشبيه المحض</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 بالتشبيه كنت محددا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قلت بالتنزيه كنت مقيدا</w:t>
      </w:r>
    </w:p>
    <w:p>
      <w:pPr>
        <w:pStyle w:val="BookText"/>
        <w:rPr/>
      </w:pPr>
      <w:r>
        <w:rPr>
          <w:rFonts w:ascii="Amiri" w:hAnsi="Amiri" w:eastAsia="Amiri" w:cs="Amiri"/>
          <w:color w:val="111111"/>
          <w:sz w:val="28"/>
          <w:sz w:val="28"/>
          <w:szCs w:val="28"/>
          <w:rtl w:val="true"/>
          <w:lang w:bidi="ar-SA"/>
        </w:rPr>
        <w:t>وإن قلت بالأمرين كنت مسددا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إماما في المعارف سيدا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ونزهه 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 في مقعد صدق</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ولكن مدرسة الوحي الإلهي تقول موافقا لما يخضع لديه العقل والبرهان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عرفني من شبّهني بخلقي</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خلو من خلقه وخلقه خلو منه، وكل ما وقع عليه اسم شيء فهو مخلوق ما خلا الله عزّ وجلّ</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أن لا تجوّز على ربك ما جاز عليك</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 الله بخلقه فهو مشرك، إن الله تبارك وتعالى لا يشبه شيئا ولا يشبهه شيء، وكل ما وقع في الوهم فهو بخلافه</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شبّهه بخلقه فقد اتخذ مع الله شريكا ويلهم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لا يشبهه شيء، أي فحش أو خناء أعظم من أن يوصف خالق الأشياء بجسم أو صورة، أو بخلقة، أو بتحديد وأعضاء، تعالى الله من ذلك علوا كبيرا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 الله بخلقه فهو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Fonts w:eastAsia="Amiri" w:cs="Amiri" w:ascii="Amiri" w:hAnsi="Amiri"/>
          <w:color w:val="111111"/>
          <w:sz w:val="28"/>
          <w:szCs w:val="28"/>
          <w:rtl w:val="true"/>
          <w:lang w:bidi="ar-SA"/>
        </w:rPr>
        <w:t>».</w:t>
      </w:r>
      <w:r>
        <w:rPr>
          <w:rStyle w:val="FootnoteAnchor"/>
          <w:rtl w:val="true"/>
        </w:rPr>
        <w:footnoteReference w:id="118"/>
      </w:r>
      <w:bookmarkStart w:id="49" w:name="pg20575_210240"/>
    </w:p>
    <w:p>
      <w:pPr>
        <w:pStyle w:val="Heading2"/>
        <w:numPr>
          <w:ilvl w:val="1"/>
          <w:numId w:val="1"/>
        </w:numPr>
        <w:rPr/>
      </w:pPr>
      <w:bookmarkStart w:id="50" w:name="__RefHeading___Toc10472186_3381743652"/>
      <w:bookmarkStart w:id="51" w:name="_Toc17"/>
      <w:bookmarkEnd w:id="49"/>
      <w:bookmarkEnd w:id="50"/>
      <w:r>
        <w:rPr>
          <w:rtl w:val="true"/>
        </w:rPr>
        <w:t>هل ان الله يتطور؟</w:t>
      </w:r>
      <w:r>
        <w:rPr>
          <w:rtl w:val="true"/>
        </w:rPr>
        <w:t>!!</w:t>
      </w:r>
      <w:bookmarkEnd w:id="51"/>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العلية والإفاضة إلى تطور المبدأ الأول بأطواره</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الأقدس ظهور الذات بكسوة الأسماء والصفات</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الأثر ليس شيئا على حياله بل هو ظهور مبدئه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وفعله وهو تجلي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تشأن الظاهر في ظهوره</w:t>
      </w:r>
    </w:p>
    <w:p>
      <w:pPr>
        <w:pStyle w:val="BookText"/>
        <w:rPr/>
      </w:pPr>
      <w:r>
        <w:rPr>
          <w:rFonts w:ascii="Amiri" w:hAnsi="Amiri" w:eastAsia="Amiri" w:cs="Amiri"/>
          <w:color w:val="111111"/>
          <w:sz w:val="28"/>
          <w:sz w:val="28"/>
          <w:szCs w:val="28"/>
          <w:rtl w:val="true"/>
          <w:lang w:bidi="ar-SA"/>
        </w:rPr>
        <w:t>وهذه حقيقة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عين العارف الوحيد</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إيجاده عين ظهوره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حضورا منه عند العقلا</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يلزمه جميع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الحي العليم المريد القادر السميع البصير المتكلم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الذي يظهر بتجليه وتحوّله في صور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الواجب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الوجود الحق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وإيجاده للأشياء اختفاؤه فيها مع إظهاره إياها، و إعدامه لها في القيامة الكبرى ظهوره بوحدته وقهره إياها بإزالة تعيناتها</w:t>
      </w:r>
      <w:r>
        <w:rPr>
          <w:rFonts w:eastAsia="Amiri" w:cs="Amiri" w:ascii="Amiri" w:hAnsi="Amiri"/>
          <w:color w:val="111111"/>
          <w:sz w:val="28"/>
          <w:szCs w:val="28"/>
          <w:rtl w:val="true"/>
          <w:lang w:bidi="ar-SA"/>
        </w:rPr>
        <w:t>.»</w:t>
      </w:r>
      <w:r>
        <w:rPr>
          <w:rStyle w:val="FootnoteAnchor"/>
          <w:rtl w:val="true"/>
        </w:rPr>
        <w:footnoteReference w:id="124"/>
      </w:r>
      <w:bookmarkStart w:id="52" w:name="pg20575_210242"/>
    </w:p>
    <w:p>
      <w:pPr>
        <w:pStyle w:val="Heading2"/>
        <w:numPr>
          <w:ilvl w:val="1"/>
          <w:numId w:val="1"/>
        </w:numPr>
        <w:rPr/>
      </w:pPr>
      <w:bookmarkStart w:id="53" w:name="__RefHeading___Toc10472188_3381743652"/>
      <w:bookmarkStart w:id="54" w:name="_Toc18"/>
      <w:bookmarkEnd w:id="52"/>
      <w:bookmarkEnd w:id="53"/>
      <w:r>
        <w:rPr>
          <w:rtl w:val="true"/>
        </w:rPr>
        <w:t>لقاء مع رئيس الازهر الدكتور الشيخ احمد طيب</w:t>
      </w:r>
      <w:bookmarkEnd w:id="5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254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7"/>
                        <a:stretch/>
                      </pic:blipFill>
                      <pic:spPr>
                        <a:xfrm>
                          <a:off x="0" y="0"/>
                          <a:ext cx="5334120" cy="4254480"/>
                        </a:xfrm>
                        <a:prstGeom prst="rect">
                          <a:avLst/>
                        </a:prstGeom>
                        <a:ln w="0">
                          <a:noFill/>
                        </a:ln>
                      </pic:spPr>
                    </pic:pic>
                  </a:graphicData>
                </a:graphic>
              </wp:inline>
            </w:drawing>
          </mc:Choice>
          <mc:Fallback>
            <w:pict>
              <v:shape id="shape_0" stroked="f" o:allowincell="f" style="position:absolute;margin-left:0pt;margin-top:-335.05pt;width:419.95pt;height:334.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لقاء وحوار مع الدكتور الشيخ احمد طيب في قناة النيل المصرية رئيس الأزهر أحمد الطيب له حديث عن السنة والشيعة مثير للاهتمام جدا</w:t>
      </w:r>
      <w:r>
        <w:rPr>
          <w:rFonts w:eastAsia="Amiri" w:cs="Amiri" w:ascii="Amiri" w:hAnsi="Amiri"/>
          <w:color w:val="111111"/>
          <w:sz w:val="28"/>
          <w:szCs w:val="28"/>
          <w:rtl w:val="true"/>
          <w:lang w:bidi="ar-SA"/>
        </w:rPr>
        <w:t xml:space="preserve">. </w:t>
      </w:r>
      <w:bookmarkStart w:id="55" w:name="pg20575_210243"/>
    </w:p>
    <w:p>
      <w:pPr>
        <w:pStyle w:val="Heading2"/>
        <w:numPr>
          <w:ilvl w:val="1"/>
          <w:numId w:val="1"/>
        </w:numPr>
        <w:rPr/>
      </w:pPr>
      <w:bookmarkStart w:id="56" w:name="__RefHeading___Toc10472190_3381743652"/>
      <w:bookmarkStart w:id="57" w:name="_Toc19"/>
      <w:bookmarkEnd w:id="55"/>
      <w:bookmarkEnd w:id="56"/>
      <w:r>
        <w:rPr>
          <w:rtl w:val="true"/>
        </w:rPr>
        <w:t>نص الحوار</w:t>
      </w:r>
      <w:bookmarkEnd w:id="57"/>
    </w:p>
    <w:p>
      <w:pPr>
        <w:pStyle w:val="BookText"/>
        <w:rPr/>
      </w:pPr>
      <w:r>
        <w:rPr>
          <w:rFonts w:ascii="Amiri" w:hAnsi="Amiri" w:eastAsia="Amiri" w:cs="Amiri"/>
          <w:color w:val="111111"/>
          <w:sz w:val="28"/>
          <w:sz w:val="28"/>
          <w:szCs w:val="28"/>
          <w:rtl w:val="true"/>
          <w:lang w:bidi="ar-SA"/>
        </w:rPr>
        <w:t>المراسل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رأيكم في عقائد الشيعة فهل تعتقد أن المشكلة تكمن في المعتقد الشيعي؟الشيخ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مشكلة؟ قبل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قرر الشيخ شلتوت أن المذهب الشيعي هو المذاهب الخامس في الاسلامية وهو مثل باقي المذاهب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أولادنا بدؤا يصبحون من الشيعة ماذا يمكننا أن نفعل؟</w:t>
      </w:r>
    </w:p>
    <w:p>
      <w:pPr>
        <w:pStyle w:val="BookText"/>
        <w:rPr/>
      </w:pPr>
      <w:r>
        <w:rPr>
          <w:rFonts w:ascii="IRNazanin" w:hAnsi="IRNazanin" w:eastAsia="IRNazanin"/>
          <w:color w:val="111111"/>
          <w:sz w:val="28"/>
          <w:sz w:val="28"/>
          <w:szCs w:val="28"/>
          <w:rtl w:val="true"/>
          <w:lang w:bidi="fa-IR"/>
        </w:rPr>
        <w:t>الشيخ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فليكونوا 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اذا ذهب أحد من المذهب الحنفي المالكي فهل منعناه واشكلنا عليه؟ حسنا يخرج من المذهب الرابع الی المذهب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 بيننا وبين الشيعة زواج واخذ اولادنا يتزوجون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المانع،الزواج بين المذاهب هو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ان الشيعة يختلف قرانهم عن الاخرين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من خرافات المرأة العجوز</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الشيعة لا تختلف عنا، وحتى ان رسم الخط القراني لا يختلف مع ما عندنا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الدين من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هم كفار،ومن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لاحد في العالم الاسلامي ان يفتي غير الأزهر ولا اعتبار بفتاوهم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ما هذه الخلافات بين السنة والشيعة؟</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الاختلافات من السياسة الخارجية وهي التي تريد ان توقع الاختلاف بين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لدي سؤال خطير لقد قلت للصحفيين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الذين لا يقبلون أبا بكر وعمر، فكيف تقول انهم من المسلمين؟</w:t>
      </w:r>
    </w:p>
    <w:p>
      <w:pPr>
        <w:pStyle w:val="BookText"/>
        <w:rPr/>
      </w:pPr>
      <w:r>
        <w:rPr>
          <w:rFonts w:ascii="Amiri" w:hAnsi="Amiri" w:eastAsia="Amiri" w:cs="Amiri"/>
          <w:color w:val="111111"/>
          <w:sz w:val="28"/>
          <w:sz w:val="28"/>
          <w:szCs w:val="28"/>
          <w:rtl w:val="true"/>
          <w:lang w:bidi="ar-SA"/>
        </w:rPr>
        <w:t>الشيخ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لايقبلون، ولكن أن الاعتقاد بأبي بكر وعمر، من اصول دين الإسلام؟</w:t>
      </w:r>
    </w:p>
    <w:p>
      <w:pPr>
        <w:pStyle w:val="BookText"/>
        <w:rPr/>
      </w:pPr>
      <w:r>
        <w:rPr>
          <w:rFonts w:ascii="Amiri" w:hAnsi="Amiri" w:eastAsia="Amiri" w:cs="Amiri"/>
          <w:color w:val="111111"/>
          <w:sz w:val="28"/>
          <w:sz w:val="28"/>
          <w:szCs w:val="28"/>
          <w:rtl w:val="true"/>
          <w:lang w:bidi="ar-SA"/>
        </w:rPr>
        <w:t>قصة أبي بكر وعمر،قصة تاريخية ولا علاقة للتاريخ باصول الدين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لقد تعجب المراسل من هذا الجواب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أشكال علی الشيعة فانهم يقولون أن إمام زمانهم من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مضت لا يزال على قيد </w:t>
      </w:r>
      <w:bookmarkStart w:id="58" w:name="pg20575_210245"/>
    </w:p>
    <w:p>
      <w:pPr>
        <w:pStyle w:val="BookText"/>
        <w:rPr/>
      </w:pPr>
      <w:bookmarkEnd w:id="58"/>
      <w:r>
        <w:rPr>
          <w:rFonts w:ascii="Amiri" w:hAnsi="Amiri" w:eastAsia="Amiri" w:cs="Amiri"/>
          <w:color w:val="111111"/>
          <w:sz w:val="28"/>
          <w:sz w:val="28"/>
          <w:szCs w:val="28"/>
          <w:rtl w:val="true"/>
          <w:lang w:bidi="ar-SA"/>
        </w:rPr>
        <w:t>الحياة</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ممكن است، ولماذا لايكون ممكنا ، ولكن ليس من اللازم ان نعتقد بعقيدتهم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الممكن ان يكون طفلا له ثمان سنوات اماما؟ فالشيعة يعتقدون ان امامهم كان له ثمان سنوات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يكون الطفل في المهد نبيا فلا عجب اذن في أن يكون البالغ من العمر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اماما ، ومع ذلك، فقد لا نقبل أهل السنة ذلك الاعتقاد، ولكن ذلك لا يضر الإسلام ولا المسلمين</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0472192_3381743652"/>
      <w:bookmarkStart w:id="60" w:name="_Toc20"/>
      <w:bookmarkEnd w:id="59"/>
      <w:r>
        <w:rPr>
          <w:rtl w:val="true"/>
        </w:rPr>
        <w:t>فتوی شيخ محمود شلتوت رئيس الازهر</w:t>
      </w:r>
      <w:bookmarkEnd w:id="60"/>
    </w:p>
    <w:p>
      <w:pPr>
        <w:pStyle w:val="BookText"/>
        <w:rPr/>
      </w:pPr>
      <w:r>
        <w:rPr>
          <w:rFonts w:ascii="Amiri" w:hAnsi="Amiri" w:eastAsia="Amiri" w:cs="Amiri"/>
          <w:color w:val="111111"/>
          <w:sz w:val="28"/>
          <w:sz w:val="28"/>
          <w:szCs w:val="28"/>
          <w:rtl w:val="true"/>
          <w:lang w:bidi="ar-SA"/>
        </w:rPr>
        <w:t>حول صحة تقليد علماء الشيعة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يرى أنه يجب على المسلم لكي تقع عباداته و معاملاته على وجه صحيح أن يقلد أحد المذاهب الأربعة المعروفة و ليس من بينها مذهب الشيعة الإمامية و لا الشيعة الزيدية فهل توافقون فضيلتكم على هذا الرأي على إطلاقه فتمنعون تقليد مذهب الشيعة الإمامية الاثني عشرية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 فضيلته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الإسلام لا يوجب على أحد من أتباعه اتبّاع مذهب معين بل نقول إن لكل مسلم الحق في أن يقلد بادئ ذي بدء أي مذهب من المذاهب المنقولة نقلا صحيحاً و المدونة أحكامها في كتبها الخاصة و لمن قلد مذهباً من هذهالمذاهب أن ينتقل إلى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مذهب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حرج عليه في شیء من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مذهب الجعفرية المعروف بمذهب الشيعة الإمامية الاثني عشرية مذهب يجوز التعبد به شرعا كسائر مذاهب أهل السنة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فينبغی للمسلمين أن يعرفوا ذلك ، و أن يتخلصوا من العصبية بغير الحق لمذاهب معينة ، فما كان دين الله و ما كانت شريعته بتابعة لمذهب ، أو مقص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ورة على مذهب ، فالكل مجتهدون مقبولون عند الله تعالى يجوز لمن ليس أهلا للنظر و الاجتهاد تقليدهم و العمل بما يقررونه في فقههم ، و لا فرق في ذلك بين العبادات و المعاملات</w:t>
      </w:r>
      <w:r>
        <w:rPr>
          <w:rFonts w:eastAsia="IRNazanin" w:cs="IRNazanin"/>
          <w:color w:val="111111"/>
          <w:sz w:val="28"/>
          <w:szCs w:val="28"/>
          <w:rtl w:val="true"/>
          <w:lang w:bidi="fa-IR"/>
        </w:rPr>
        <w:t xml:space="preserve">. </w:t>
      </w:r>
      <w:bookmarkStart w:id="61" w:name="pg20575_210247"/>
    </w:p>
    <w:p>
      <w:pPr>
        <w:pStyle w:val="BookText"/>
        <w:rPr/>
      </w:pPr>
      <w:bookmarkEnd w:id="61"/>
      <w:r>
        <w:rPr>
          <w:rFonts w:ascii="Amiri" w:hAnsi="Amiri" w:eastAsia="Amiri" w:cs="Amiri"/>
          <w:color w:val="111111"/>
          <w:sz w:val="28"/>
          <w:sz w:val="28"/>
          <w:szCs w:val="28"/>
          <w:rtl w:val="true"/>
          <w:lang w:bidi="ar-SA"/>
        </w:rPr>
        <w:t>من محرمات الشريعة</w:t>
      </w:r>
    </w:p>
    <w:p>
      <w:pPr>
        <w:pStyle w:val="Heading2"/>
        <w:numPr>
          <w:ilvl w:val="1"/>
          <w:numId w:val="1"/>
        </w:numPr>
        <w:rPr/>
      </w:pPr>
      <w:bookmarkStart w:id="62" w:name="__RefHeading___Toc10472194_3381743652"/>
      <w:bookmarkStart w:id="63" w:name="_Toc21"/>
      <w:bookmarkEnd w:id="62"/>
      <w:r>
        <w:rPr>
          <w:rtl w:val="true"/>
        </w:rPr>
        <w:t>اتّخاذ ايات الله هزوا</w:t>
      </w:r>
      <w:bookmarkEnd w:id="63"/>
    </w:p>
    <w:p>
      <w:pPr>
        <w:pStyle w:val="BookText"/>
        <w:rPr/>
      </w:pPr>
      <w:r>
        <w:rPr>
          <w:rFonts w:ascii="Amiri" w:hAnsi="Amiri" w:eastAsia="Amiri" w:cs="Amiri"/>
          <w:color w:val="111111"/>
          <w:sz w:val="28"/>
          <w:sz w:val="28"/>
          <w:szCs w:val="28"/>
          <w:rtl w:val="true"/>
          <w:lang w:bidi="ar-SA"/>
        </w:rPr>
        <w:t>اية الله محمد اصف محسني</w:t>
      </w:r>
    </w:p>
    <w:p>
      <w:pPr>
        <w:pStyle w:val="BookText"/>
        <w:rPr/>
      </w:pPr>
      <w:r>
        <w:rPr>
          <w:rFonts w:ascii="IRNazanin" w:hAnsi="IRNazanin" w:eastAsia="IRNazanin"/>
          <w:color w:val="111111"/>
          <w:sz w:val="28"/>
          <w:sz w:val="28"/>
          <w:szCs w:val="28"/>
          <w:rtl w:val="true"/>
          <w:lang w:bidi="fa-IR"/>
        </w:rPr>
        <w:t xml:space="preserve">الاستهزاء باحكام الله ورسله واوصيائهم واياته يكشف غالبا عن عدم القبول والاعتقاد ، فيكون أمارة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فرضنا تجرّده عنه، فلاشكّ فيحرمته، كما يستفاد في الجملة من القرآن الكريم كقوله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تَتّخِذُوا آيَاتِ اللّهِ هُزُواً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يَشْتَرِي لَهْوَ الْحَدِيثِ لِيُضِلّ عَن سَبِيلِ اللّهِ بِغَيْرِ عِلْمٍ وَيَتّخِذَهَا هُزُواً أُولئِكَ لَهُمْ عَذَابٌ مُهِينٌ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الكلام في انّه بنفسه يوجب الكفر أم لا؟ و المقام محتاج إلی مزيد تأمّل</w:t>
      </w:r>
      <w:r>
        <w:rPr>
          <w:rFonts w:eastAsia="IRNazanin" w:cs="IRNazanin"/>
          <w:color w:val="111111"/>
          <w:sz w:val="28"/>
          <w:szCs w:val="28"/>
          <w:rtl w:val="true"/>
          <w:lang w:bidi="fa-IR"/>
        </w:rPr>
        <w:t xml:space="preserve">. </w:t>
      </w:r>
      <w:bookmarkStart w:id="64" w:name="pg20575_210248"/>
    </w:p>
    <w:p>
      <w:pPr>
        <w:pStyle w:val="Heading2"/>
        <w:numPr>
          <w:ilvl w:val="1"/>
          <w:numId w:val="1"/>
        </w:numPr>
        <w:rPr/>
      </w:pPr>
      <w:bookmarkStart w:id="65" w:name="__RefHeading___Toc10472196_3381743652"/>
      <w:bookmarkStart w:id="66" w:name="_Toc22"/>
      <w:bookmarkEnd w:id="64"/>
      <w:bookmarkEnd w:id="65"/>
      <w:r>
        <w:rPr>
          <w:rtl w:val="true"/>
        </w:rPr>
        <w:t>اتّخاذ البطانة من غير المؤمنين</w:t>
      </w:r>
      <w:bookmarkEnd w:id="66"/>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الّذِينَ آمَنُوا لاَ تَتّخِذُوا بِطَانَةً مِن دُونِكُمْ لاَ يَأْلُونَكُمْ خَبَالاً وَدّوا مَا عَنِتّمْ قَدْ بَدَتِ الْبَغْضَاءُ مِن أَفْوَاهِهِمْ وَمَا تُخْفِيْ صُدُورُهُمْ أَكْبَرُ قَدْ بَيّنّا لَكُمُ الآيَاتِ إِن كُنْتُمْ تَعْقِلُونَ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يصحّ أن نفسّر البطانة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بصاحب السر، فاتّخاذ غير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غير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بطانةً حرام و إن لم يكن عن مودّةٍ و ولايةٍ، لكن من المحتمل قويّاً كون النهي في هذه الآية غير مولويّ يدلّ علی الحرمة الشرعيّة، بل هو إرشاديّ، كما يظهر للمتأمّل فيها، و الله العالم</w:t>
      </w:r>
      <w:r>
        <w:rPr>
          <w:rFonts w:eastAsia="IRNazanin" w:cs="IRNazanin"/>
          <w:color w:val="111111"/>
          <w:sz w:val="28"/>
          <w:szCs w:val="28"/>
          <w:rtl w:val="true"/>
          <w:lang w:bidi="fa-IR"/>
        </w:rPr>
        <w:t>.</w:t>
      </w:r>
    </w:p>
    <w:p>
      <w:pPr>
        <w:pStyle w:val="Heading2"/>
        <w:numPr>
          <w:ilvl w:val="1"/>
          <w:numId w:val="1"/>
        </w:numPr>
        <w:rPr/>
      </w:pPr>
      <w:bookmarkStart w:id="67" w:name="__RefHeading___Toc10472198_3381743652"/>
      <w:bookmarkStart w:id="68" w:name="_Toc23"/>
      <w:bookmarkEnd w:id="67"/>
      <w:r>
        <w:rPr>
          <w:rtl w:val="true"/>
        </w:rPr>
        <w:t>اتّخاذ الأخدان</w:t>
      </w:r>
      <w:bookmarkEnd w:id="68"/>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وَآتُوهُنّ أُجُورَهُنّ بِالْمَعْرُوفِ مُحْصَنَاتٍ غَيْرَ مُسَافِحَاتٍ وَلاَ مُتّخِذَاتِ أَخْدَانٍ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69" w:name="pg20575_210249"/>
    </w:p>
    <w:p>
      <w:pPr>
        <w:pStyle w:val="BookText"/>
        <w:rPr/>
      </w:pPr>
      <w:bookmarkEnd w:id="69"/>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الأصدقاء في السرّ للزنا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خدان و الخدين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خادنت الرجل أي صادقته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الخدن هو الصديق الزاني، أو المزنيّ بها، فالحرمة من جهة الزنا، فلاحكم جديد في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يعتبر وقوع الزنا في الخدين و إن يترتّب عليه اتّفاقاً، فإن استلزم محرّماً آخر، فهو و إلّا ففي حرمة اتّخاذ الخدان الرجل للمرأة، و الخدان المرأة للرجل نظر؛ فإنّ الآيتين الكريمتين غيرُ ظاهرتين في الحرمة، فتأمّل</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0472200_3381743652"/>
      <w:bookmarkStart w:id="71" w:name="_Toc24"/>
      <w:bookmarkEnd w:id="70"/>
      <w:r>
        <w:rPr>
          <w:rtl w:val="true"/>
        </w:rPr>
        <w:t>الأخذ بقول العرّاف و القائف و اللصّ</w:t>
      </w:r>
      <w:bookmarkEnd w:id="71"/>
    </w:p>
    <w:p>
      <w:pPr>
        <w:pStyle w:val="BookText"/>
        <w:rPr/>
      </w:pPr>
      <w:r>
        <w:rPr>
          <w:rFonts w:ascii="IRNazanin" w:hAnsi="IRNazanin" w:eastAsia="IRNazanin"/>
          <w:color w:val="111111"/>
          <w:sz w:val="28"/>
          <w:sz w:val="28"/>
          <w:szCs w:val="28"/>
          <w:rtl w:val="true"/>
          <w:lang w:bidi="fa-IR"/>
        </w:rPr>
        <w:t>في صحيح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بقول عرّاف، و لاقائف، و لالصّ، و لا أقبل شهادة فاسق إلّا علی نفسه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آخذ بقول عرّاف، و لا قائف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و الكاهن ليستدلّ علی معرفة المسروق و الضالّة بكلام أو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العرّاف يخبر عن الماضي، و الكاهن يخبر عن الماضي و المستقبل</w:t>
      </w:r>
      <w:r>
        <w:rPr>
          <w:rFonts w:eastAsia="IRNazanin" w:cs="IRNazanin"/>
          <w:color w:val="111111"/>
          <w:sz w:val="28"/>
          <w:szCs w:val="28"/>
          <w:rtl w:val="true"/>
          <w:lang w:bidi="fa-IR"/>
        </w:rPr>
        <w:t xml:space="preserve">. </w:t>
      </w:r>
      <w:bookmarkStart w:id="72" w:name="pg20575_210250"/>
    </w:p>
    <w:p>
      <w:pPr>
        <w:pStyle w:val="BookText"/>
        <w:rPr/>
      </w:pPr>
      <w:bookmarkEnd w:id="72"/>
      <w:r>
        <w:rPr>
          <w:rFonts w:ascii="Amiri" w:hAnsi="Amiri" w:eastAsia="Amiri" w:cs="Amiri"/>
          <w:color w:val="111111"/>
          <w:sz w:val="28"/>
          <w:sz w:val="28"/>
          <w:szCs w:val="28"/>
          <w:rtl w:val="true"/>
          <w:lang w:bidi="ar-SA"/>
        </w:rPr>
        <w:t xml:space="preserve">و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آخذ بقول 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يعرف الآثار ، و يلحق الولد بالوالد ،والأخ بأخيه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من المجمع، ومن ذيل الصحيحة، أي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لا 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في الرواية إشعار بالحرمة بحسب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كانت كما نقلناه من الوسائل ، فيحتمل إيضاً عدمُ الدلالة علی الحرمة، بل فيه الدلالة علی عدم الحجّيّة، كما يفهم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قبول قول اللصّ ليس بحرام قطعاً، بل لمكان فسقه غير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تدبّر فيه</w:t>
      </w:r>
      <w:r>
        <w:rPr>
          <w:rFonts w:eastAsia="IRNazanin" w:cs="IRNazanin"/>
          <w:color w:val="111111"/>
          <w:sz w:val="28"/>
          <w:szCs w:val="28"/>
          <w:rtl w:val="true"/>
          <w:lang w:bidi="fa-IR"/>
        </w:rPr>
        <w:t>.</w:t>
      </w:r>
    </w:p>
    <w:p>
      <w:pPr>
        <w:pStyle w:val="Heading2"/>
        <w:numPr>
          <w:ilvl w:val="1"/>
          <w:numId w:val="1"/>
        </w:numPr>
        <w:rPr/>
      </w:pPr>
      <w:bookmarkStart w:id="73" w:name="__RefHeading___Toc10472202_3381743652"/>
      <w:bookmarkStart w:id="74" w:name="_Toc25"/>
      <w:bookmarkEnd w:id="73"/>
      <w:r>
        <w:rPr>
          <w:rtl w:val="true"/>
        </w:rPr>
        <w:t>أخذ المهر أو بعضه من الزوجة</w:t>
      </w:r>
      <w:bookmarkEnd w:id="74"/>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أَرَدتّمُ اسْتِبْدَالَ زَوْجٍ مَكَانَ زَوْجٍ وَآتَيْتُمْ إِحْدَاهُنّ قِنطَاراً فَلاَ تَأْخُذُوا مِنْهُ شَيْئاً أَتَأْخُذُونَهُ بُهْتَاناً وَإِثْماً مُبِيناً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الأظهر أنّ هذا ليس محرّماً مستقّلاً، بل من أفراد أكل مال الغير المحرّم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جواز الأخذ من المختلعة، فدلّت عليه عدّةٌ من الروايات، فلاحظ كتاب الخلع من الوسائل</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75" w:name="pg20575_210251"/>
    </w:p>
    <w:p>
      <w:pPr>
        <w:pStyle w:val="Heading2"/>
        <w:numPr>
          <w:ilvl w:val="1"/>
          <w:numId w:val="1"/>
        </w:numPr>
        <w:rPr/>
      </w:pPr>
      <w:bookmarkStart w:id="76" w:name="__RefHeading___Toc10472204_3381743652"/>
      <w:bookmarkStart w:id="77" w:name="_Toc26"/>
      <w:bookmarkEnd w:id="75"/>
      <w:bookmarkEnd w:id="76"/>
      <w:r>
        <w:rPr>
          <w:rtl w:val="true"/>
        </w:rPr>
        <w:t>اتّخاذ الأيمان دخلاً</w:t>
      </w:r>
      <w:bookmarkEnd w:id="77"/>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تَتّخِذُوا أَيْمَانَكُمْ دَخَلاً بَيْنَكُمْ فَتَزِلّ قَدَمٌ بَعْدَ ثُبُوتِهَا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في 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سبحانه عن الحلف علی أمر يكون باطنه بخلاف ظاهره، فيضمر خلاف ما يظهر، أي يضمر الحلف و الحنث فيه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من أفراد الكذب المحرّم لا أنّه محرّم علی حدة و إنّما أفرد بالنهي؛ لأنّه أدخل في المفسدة، و أشدّ حرمة، فتأمّل</w:t>
      </w:r>
      <w:r>
        <w:rPr>
          <w:rFonts w:eastAsia="IRNazanin" w:cs="IRNazanin"/>
          <w:color w:val="111111"/>
          <w:sz w:val="28"/>
          <w:szCs w:val="28"/>
          <w:rtl w:val="true"/>
          <w:lang w:bidi="fa-IR"/>
        </w:rPr>
        <w:t>.</w:t>
      </w:r>
    </w:p>
    <w:p>
      <w:pPr>
        <w:pStyle w:val="Heading2"/>
        <w:numPr>
          <w:ilvl w:val="1"/>
          <w:numId w:val="1"/>
        </w:numPr>
        <w:rPr/>
      </w:pPr>
      <w:bookmarkStart w:id="78" w:name="__RefHeading___Toc10472206_3381743652"/>
      <w:bookmarkStart w:id="79" w:name="_Toc27"/>
      <w:bookmarkEnd w:id="78"/>
      <w:r>
        <w:rPr>
          <w:rtl w:val="true"/>
        </w:rPr>
        <w:t>إيذاء المؤمنين</w:t>
      </w:r>
      <w:bookmarkEnd w:id="7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مّبِيناً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صحيح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 ليأذن بحرب منّي من آذی عبدي المؤمن، و ليأمن غضبي من أكرم عبدي المؤمن</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الأذّية هو المكروه، كما في القاموس، أو الضرر اليسير، كما في المنجد، و يؤيّده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يَضُرُّوكُم إِلّا 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أن يعبّر عن الإيذاء في الفارسيِة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رنجانيدن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إيذاء الله تعالی ليس عملاً محرّماً مستقلّاً بنفسه، بل هو عبارة عن مخالفة ما ثبت في الشريعة الإسلاميّة و هو واضح، و يحتمل أن يكون إيذاء الرسول أيضاً كذلك لوحدة السياق، لكنّ الصحيح أنّ إيذاءالمؤمنين حرام في نفسه،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يُؤْذُونَ رَسُولَ اللّهِ لَهُمْ عَذَابٌ أَلِيمٌ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يمتاز إيذاؤه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إيذاء غيره بشدّة الحرمة، و المبغوضيّة، و العقاب، و يكون صاحبه ملعوناً في الدنيا و الآخرة، كما نصّ عليه القرآن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أنّ الآية و الرواية معاً تدلّان علی حرمة إيذاء المؤمنين ولكن يفترق مدلولهما من جهات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بالمؤمن في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بحكم أصالة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من حكم بإسلامه و إيمانه بالله و رسوله و إن لم يكن إماميّاً؛ لأنّ هذا هو المعهود المتعارف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نزول الوحي، وأمّا الرواية، فهي و إن لم يبعد اختصاص المؤمن فيها بالإمامي من جهة الانصراف غير أنّها لاتصلح لتقييد الآية الكريمة؛ لعدم التنافي بينهما، كما لايخفی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جمع من الأعاظم في وجه التخصيص لا ينهض حجّة علی إطلاق الكتاب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الرواية اشتمل علی إكرام المؤمنين و هو مستحبّ غير واجب، و الأمن من الغضب لا يكون أمارة الوجوب، و لذا يتفرّع علی الصدقة و غيرها من المندوبات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الأذيّة في الرواية أعمّ من الأذيّة اللسانيّة و غيرها، و من أي جهة حصلت، لكنّها في الآية يحتمل الاختصاص باللسانيّة؛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احْتَمَلوا بُهْتَاناً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الاحتمال لا يُبقي ظهوراً للصدر في الإطلاق ، فالحكم بحرمة مطلق الأذيّة يستند إلی الرواية، أو إلی العقل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الإيذاء مخصوصة بغير من اكتسب ما يجوز، أو يجب إيذاؤه، كما في حقّ من وجب عليه إجراء الحدود و التعزيرات و القصاص، أو جاز أخذ الحقّ منه و نحو ذلك، و هذا ممّا لا إشكال فيه، و </w:t>
      </w:r>
    </w:p>
    <w:p>
      <w:pPr>
        <w:pStyle w:val="BookText"/>
        <w:rPr/>
      </w:pPr>
      <w:r>
        <w:rPr>
          <w:rFonts w:ascii="Amiri" w:hAnsi="Amiri" w:eastAsia="Amiri" w:cs="Amiri"/>
          <w:color w:val="111111"/>
          <w:sz w:val="28"/>
          <w:sz w:val="28"/>
          <w:szCs w:val="28"/>
          <w:rtl w:val="true"/>
          <w:lang w:bidi="ar-SA"/>
        </w:rPr>
        <w:t>قد صرّح بالتخصيص المذكور في الآية الشريفة، و عليه يحمل إطلاق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هل يجوز إيذاء المؤذي انتصاراً و انتقاماً؟ لا يبعد القول بالجواز؛ لإطلاق المستشنی في ذيل الآية المتقدّمة، و سنوضحه بأكثر من هذا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إطلاق الآية و الرواية هو عدم الفرق بين المؤمن المتجاهر بالفسق و عدمه إذا لم نفل بانصرافهما إلی الأخير، ولكن لا يبعد إخراج المتجاهر منه؛ لما سيأتي في باب إن اعتبرناه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فيه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بقي في المقام أمور ربّما تنافی حرمة الإيذاء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فتواهم بحرمة السفر المؤذي للوالدين دون سائر المؤمنين و إن كانوا من الأصدقاء و الأقرباء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دخول الأمكنة المزدحمة فيها بالناس ، كالمشاهد المشرّفة و غيرها، و لاسيّما المطاف، و الجمرات، و مشهدالرضا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دخولها إمّا واجب أو مستحبّ، و لم يعهد من أحد المنع بدعوی حرمة إيذاء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و هي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 المقامإنّ النصّ السابق منصرف عن أمثال هذه الموارد و نظائرها، و لايشملها بمقتضی الفهم العرفي المنزل عليه الخطابات، و حرمة السفر المؤذي للوالدين بدليل خاصّ نتعرّض له في موطنه إن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في انصرافه عن المورد الأوّل إشكال، اللّهمّ إلّا أن يدّعی السيرة القطعيّة علی الجواز،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هذا الذي ذكرناه بمدة وَصَلَتنا رسالةٌ من سماحة سيّدنا الأستاذ الخوئي دام ظلّه من النجف الأشرف، و أجاب عن سؤالنا حولَ الموضوع بما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أنّه لا إطلاق للآية الكريمة، و لا لصحيحة هشام، بالإضافة الی الأمثلة المذكورة في السؤال؛ و ذلك لأنّ الفعل الذي يترتّب عليه إيذاء المؤمن يتصوّر علی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الإيذاء من دون التفات الفاعل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يترتّب عليه الإيذاء مع علم الفاعل و التفاته، و لكنّه لم يفعل ذلك بداعي الإيذاء، كما إذا فَتَح شخص محلّاً للتجارة و يعلم أنّ جاره يتأذّی من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لفعل قاصداً به إيذاء المؤمنين، فلا إشكال في دخول هذا القسم في مدلول الآية الكريمة و صحيحة هشام؛ فإنّه المتيقّن إرادته منهما، كما أنّه لا إشكال في خروج القسم الأوّل ، و إنّما الكلام في القسم الثاني هل أنّه داخل في مدلولهما أم لا؟ و الظاهر عدم دخوله؛ و ذلك لأنّالظاهر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يُؤذُونَ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أنّهم كانوا قاصدين للإيذاء، و كانوا بصدد ذلك ، فلا إطلاق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عليه، فمن لم يكن بفعله قاصداً للإيذاء ، بل فعله لغاية أخری، كالمثال المذكور في القسم الثاني لا يكون مشمولاً للآية الكريمة، و علی تقدير الإطلاق، فلابدّ من رفع اليد من هذا التعميم ، و ذلك لجريان السيرة القطعيّة علی جوازه من زمان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زماننا هذا، و لايختلف فيه إثنان، مثلاً من تزوّج بزوجةٍ ثانيةٍ يعلم بأنّ زوجته الأولی تتأذّی بذلك، فهل يحتمل أحد حرمة ذلك؟ و منه يظهر حال الأمثلة المشار إليه في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يمكن القول بأن الآية الكريمة غير ناظرة إلی حرمة الأيذاء أصلاً فضلاً عن إطلاقها؛ و ذلك لأنّها في مقام بيان إيذاء جماعة المؤمنين و المؤمنات؛ لتلبّسهم بالإيمان؛ و اعتناقهم العقيدة الإسلامية، و ليست في مقام بيان حرمة الإيذاء، والله العالم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فلاحظ و تدبّر فيه</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نختم الكلام بما رواه الصدوق بإسناده إلی قضايا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زعم أنّه احتلم بأمّي؟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الحلم بمنزلة الظّلّ، فإن شئت جلدتُ لك ظلّه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أؤدّبه به لئلّا يعود يؤذي المسلمين</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80" w:name="pg20575_210258"/>
    </w:p>
    <w:p>
      <w:pPr>
        <w:pStyle w:val="Heading2"/>
        <w:numPr>
          <w:ilvl w:val="1"/>
          <w:numId w:val="1"/>
        </w:numPr>
        <w:rPr/>
      </w:pPr>
      <w:bookmarkStart w:id="81" w:name="__RefHeading___Toc10472208_3381743652"/>
      <w:bookmarkStart w:id="82" w:name="_Toc28"/>
      <w:bookmarkEnd w:id="80"/>
      <w:bookmarkEnd w:id="81"/>
      <w:r>
        <w:rPr>
          <w:rtl w:val="true"/>
        </w:rPr>
        <w:t>لماذا نمسح الرجلين؟حجة الاسلام والمسلمين الشيخ عبدالله المقدم الفرطوسي</w:t>
      </w:r>
      <w:bookmarkEnd w:id="82"/>
    </w:p>
    <w:p>
      <w:pPr>
        <w:pStyle w:val="BookText"/>
        <w:rPr/>
      </w:pPr>
      <w:r>
        <w:rPr>
          <w:rFonts w:ascii="IRNazanin" w:hAnsi="IRNazanin" w:eastAsia="IRNazanin"/>
          <w:color w:val="111111"/>
          <w:sz w:val="28"/>
          <w:sz w:val="28"/>
          <w:szCs w:val="28"/>
          <w:rtl w:val="true"/>
          <w:lang w:bidi="fa-IR"/>
        </w:rPr>
        <w:t xml:space="preserve">قال الله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اذا قمتم الی الصلاه فاغسلوا وجوهكم و ايديكم الی المرافق و امسحوا برؤوسِكم و ارجلَكم الی الكعبين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ان باء برؤوسكم للتبعيض ، بمعنی بعض رؤوسكم و يجوز ان تكون بمعنی الالصاق مع ضعف ، لانها حينئذ تكون زائدة لان المسح يتضمن معنی الالصاق و الفعل متعدٍ فلا حاجة له بحرف لا معنی فيه ازيد من معنی نفس الفعل ، فقد قال صاحب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مسحه يمسحه مسحا </w:t>
      </w:r>
      <w:r>
        <w:rPr>
          <w:rStyle w:val="FootnoteAnchor"/>
          <w:rtl w:val="true"/>
        </w:rPr>
        <w:footnoteReference w:id="14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لم يعده بحرف جر ، و اما اذا فسرنا الباء بكونها للتبعيض فتكون مقيدة لاطلاق المسح فلا تكون زائدة ، و الزائد فی الكلام يكون مجازا من نوع مجاز اللفظ الزائد ، و الاصل فی الكلام الحقيقة لا الجاز لاسيما اذا سبّب الحمل علی المجاز ابهاما ، فقد اختلف الذين حملوها علی الالصاق و الجاز في مقدار ما يجب مسحه من الراس ، قال الزمخشري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امسحوا برؤوسكم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الصاق المسح بالراس ، و ماسح بعضه و مستوعبه كلاهما ملصق للمسح براسه ، فقد </w:t>
      </w:r>
    </w:p>
    <w:p>
      <w:pPr>
        <w:pStyle w:val="BookText"/>
        <w:rPr/>
      </w:pPr>
      <w:r>
        <w:rPr>
          <w:rFonts w:ascii="IRNazanin" w:hAnsi="IRNazanin" w:eastAsia="IRNazanin"/>
          <w:color w:val="111111"/>
          <w:sz w:val="28"/>
          <w:sz w:val="28"/>
          <w:szCs w:val="28"/>
          <w:rtl w:val="true"/>
          <w:lang w:bidi="fa-IR"/>
        </w:rPr>
        <w:t xml:space="preserve">اخذ مالك بالاحتياط فاوجب الاستيعاب او اكثره علی اختلاف الرواية و اخذا الشافعي باليقين فاوجب اقل ما يقع عليه اسم المسح و اخذ ابوحنيفة ببيان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مسح علی ناصيته ، و قدّر الناصية بربع الراس</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من حملها علی المعنی الحقيقي و هو التبعيض فلا اختلاف بينهم ، و هو قول اكثر الشيعة و كذلك اذا حملناها علی معنی الالصاق كما قال بعض الشيعة و قاطبة العامة فقد تواترت الروايات عندنا بمسح بعض الراس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ارجلَكم ، بالنصب فسبب نصبه لا يخلو من ثلاث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معطوف علی وجوهكم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منصوب بفعل مقدر و هو اغسلوا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معطوف علی محل برؤوسكم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يصح لانه حينئذ يكون عطفا مستهجنا لانه اذا وجد عاملان عطف علی الاقرب منهما خصوصا مع عدم المانع كما فی ما نحن فيه ، فان العطف علی محل برؤوسكم لا مانع منه لغهً و لا شرعاَ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تقدير فعل ، فهو ايضا تكلف و انما نضطر الی التقدير اذا لم يمكن حمل الكلام علی اللفظ المذكور ، و فی المساله لا مانع من اِعمال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فامسحوا – فی ارجلكم ، و عدم التقدير اولی من التقدير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 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العطف علی المحل ، فيتعين الامر فيه ، اذ محل برؤوسكم نصب علی المفعولية ، و قد جاء في التنزيل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برئٌ من المشركين و رسولُه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فيجوز العطف علی المحل من دون اي تكلف و استهجان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علی القراءة بالنصب ، و اما علی قراءة الجر فيكون الامر اوضح لان العطف حينئذ علی اللفظ و المعنی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 مع ان الفصل فی الكلام قبيح خصوصا اذا كان الفاصل جمله كما صرح بذلك بعض النحاه ، قال ابو حيان فی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نافع و ابن عامر و الكسائي و حفص بالنصب ، و اختلفوا في تخريج هذه القراءة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معطوف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وجوهكم و ايديكم الی المرافق و ارجلكم الی الكعبين ، و فيه الفصل بين المتعاطفين بجمله ليست باعتراض بل هی منشِئة حكما ، و قال ابو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جائز بلا خلاف ، و قال الاستاذ ابو الحسن بن عصفور ، و قد ذكر الفصل بين المعطوف و المعطوف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اقبح ما يكون ذلك بالجمل ، فدل قوله هذا علی انه ينزه كتاب الله عن هذا التخريج و هذا تخريج من يری ان فرض الرجلين هو الغسل </w:t>
      </w:r>
      <w:r>
        <w:rPr>
          <w:rFonts w:eastAsia="IRNazanin" w:cs="IRNazanin"/>
          <w:color w:val="111111"/>
          <w:sz w:val="28"/>
          <w:szCs w:val="28"/>
          <w:rtl w:val="true"/>
          <w:lang w:bidi="fa-IR"/>
        </w:rPr>
        <w:t>.</w:t>
      </w:r>
      <w:r>
        <w:rPr>
          <w:rStyle w:val="FootnoteAnchor"/>
          <w:rtl w:val="true"/>
        </w:rPr>
        <w:footnoteReference w:id="14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هامش هذا التفسير ، و الهامش ايضا للمؤلف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ارجلكم قرئ بالجر عطفا علی رؤوسكم و قرئ بالنصب عطفا علی موضع رؤوسكم ، فاقتضی ظاهر ذلك مسح الرجلين ، و ذهب الجمهور الی ان فرض الرجلين </w:t>
      </w:r>
    </w:p>
    <w:p>
      <w:pPr>
        <w:pStyle w:val="BookText"/>
        <w:rPr/>
      </w:pPr>
      <w:r>
        <w:rPr>
          <w:rFonts w:ascii="IRNazanin" w:hAnsi="IRNazanin" w:eastAsia="IRNazanin"/>
          <w:color w:val="111111"/>
          <w:sz w:val="28"/>
          <w:sz w:val="28"/>
          <w:szCs w:val="28"/>
          <w:rtl w:val="true"/>
          <w:lang w:bidi="fa-IR"/>
        </w:rPr>
        <w:t xml:space="preserve">الغسل لا المسح ، و ذلك هو الثابت عن رسوالله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الاحاديث التی قاربت التواتر من انه كان يغسل رجليه في الوضوء ، و ذهبت الامامية الی ان فرضهما المسح لا الغسل ، و ذهب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جرير الطبري الی ان المتوضئ مخير بين غسل الرجلين و مسحهما اذ قد ثبت غسلهما بالسنه و مسحهما بالقران فاي شئ فعل منهما جائز ، و ذهب داود الی انه يجب الجمع بين غسل الرجلين و مسحهما ،و من ذهب الی ان قراءة النصب فی ارجلكم عطف علی قوله فاغسلوا وجوهكم و ايديكم و فصل بينهما بهذه الجملة و هي امسحوا برؤوسكم ، فقوله بعيد لان فيه الفصل بين المتعاطفين بجملة انشائية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قال ابن حزم في 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قولنا في الرجلين ، فان القران نزل بالمسح ،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امسحوا برؤوسكم و ارجلكم ، و سواء قرئ بخفض اللام او بفتحها هی علی كل حال عطف علی الرؤوس ، اما علی اللفظ و اما علی الموضع ، لا يجوز غير ذلك ، لانه لا يجوز ان يحال بين المعطوف و المعطوف عليه بقضية مبتدأة </w:t>
      </w:r>
      <w:r>
        <w:rPr>
          <w:rFonts w:eastAsia="IRNazanin" w:cs="IRNazanin"/>
          <w:color w:val="111111"/>
          <w:sz w:val="28"/>
          <w:szCs w:val="28"/>
          <w:rtl w:val="true"/>
          <w:lang w:bidi="fa-IR"/>
        </w:rPr>
        <w:t>.</w:t>
      </w:r>
      <w:r>
        <w:rPr>
          <w:rStyle w:val="FootnoteAnchor"/>
          <w:rtl w:val="true"/>
        </w:rPr>
        <w:footnoteReference w:id="14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من كلامهم ان الذي يُفهم من القران علی القراءتين هو المسح لا غير ، و انما قال من قال بالغسل للاحاديث التي صحت عنده ، و زعموا ان السنه تخالف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فهموا من الاية الغسل ، و كانهم لديهم معتقد </w:t>
      </w:r>
    </w:p>
    <w:p>
      <w:pPr>
        <w:pStyle w:val="BookText"/>
        <w:rPr/>
      </w:pPr>
      <w:r>
        <w:rPr>
          <w:rFonts w:ascii="IRNazanin" w:hAnsi="IRNazanin" w:eastAsia="IRNazanin"/>
          <w:color w:val="111111"/>
          <w:sz w:val="28"/>
          <w:sz w:val="28"/>
          <w:szCs w:val="28"/>
          <w:rtl w:val="true"/>
          <w:lang w:bidi="fa-IR"/>
        </w:rPr>
        <w:t xml:space="preserve">ثبت لهم من احاديثهم و سلفهم فيريدون الاستدلال له من القران باي طريق كان ، و لذا سعی جماعه منهم لاصطناع وليجة لتوجيه فعلهم و اظهار عدم مخالفته للقران الكريم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المسح مشترك بين المسح و الغسل ، فان الغاسل ماسح فی ضمن غسله ، قال القرطبي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قوم ممن قرا بالكسر الی ان المسح فی الرجلين هو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الصحيح ، فان لفظ المسح مشترك ، يطلق بمعنی المسح و يطلق بمعنی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زيد الانصاري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فی كلام العرب يكون غسلا و يكون مسحا ، و منه يقال للرجل اذا توضا فغسل اعضاءه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تمسح ، الخ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هذا القول و ان قال به البعض و طولوا الكلام فيه لكن رفضه كثير من علماء العامة و اعتبروه مخالفا للعرف و كلام العرب ، و من المعلوم ان المسح يختلف عن الغسل ، لان الغسل لا يطلق عليه غسلا الا اذا كان مقرونا بالماء و المسح يكون بالماء و بدونه ، و نه لابد فی المسح من من مرور اليد علی الجسم و ربما يُغسل شیء من دون ان تمسه يد ، قال محمد رشيد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اهل السنة ان المراد بمسح الرجلين غسلهما لانه ورد اطلاق التمسح علی الوضوء ، و هو تكلف ظاهر </w:t>
      </w:r>
      <w:r>
        <w:rPr>
          <w:rFonts w:eastAsia="IRNazanin" w:cs="IRNazanin"/>
          <w:color w:val="111111"/>
          <w:sz w:val="28"/>
          <w:szCs w:val="28"/>
          <w:rtl w:val="true"/>
          <w:lang w:bidi="fa-IR"/>
        </w:rPr>
        <w:t>.</w:t>
      </w:r>
      <w:r>
        <w:rPr>
          <w:rStyle w:val="FootnoteAnchor"/>
          <w:rtl w:val="true"/>
        </w:rPr>
        <w:footnoteReference w:id="14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اعظم تكلف فيه هو ان يكون المراد من امسحوا في الرؤوس هو المسح و في الارجل هو الغسل ، و هذا من عجيب الكلام و غريبة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ربما يقال اذا كان لفظ ارجلكم معطوف علی محل برؤوسكم فلماذا لم يعطف علی لفظ برؤوسكم ليشمله حكم اللفظ الذي هو الجر ، ليدل علی لزوم مسح بعض الارجل ، لان الذين يقولون بالمسح يقولون بمسح بعض الرجل و ايضا يقولون ان الباء للتبعيض ، فاذا كان ارجلكم معطوف علی برؤوسكم فلا يجوز عطفه الّا علی اللفظ لاشتراك العله فيهما و هي مسح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الاشكال لا يرد علی قراءة الجر التي قرا بها الاكثر و اما علی قراءة النصب فايضا لا يرد الّا علی من قال ان الباء للتبعيض كما هو الظاهر ، و لكن هنا لا مجال لهذا الاشكال ايضا ، لانها انما وردت علی الرؤوس دون الارجل لعدم التحديد في الرؤوس و اما الارجل فمغياه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عطف علی اللفظ فلا يكون الكلام بليغا لان باء التبعيض تدل علی مسح البعض و هو يحصل بصدق المسح و – الی – تدل علی عدم كفايه صدق المسح بل لابد من ايصال المسح الی الكعبين ، فعدم العطف علی اللفظ اولی لئلا يتناقض القيدان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ربما يقال في توجيه 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الجر في ارجلكم علی المجاوره ، كما 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يومٍ اليم</w:t>
      </w:r>
      <w:r>
        <w:rPr>
          <w:rFonts w:eastAsia="IRNazanin" w:cs="IRNazanin"/>
          <w:color w:val="111111"/>
          <w:sz w:val="28"/>
          <w:szCs w:val="28"/>
          <w:rtl w:val="true"/>
          <w:lang w:bidi="fa-IR"/>
        </w:rPr>
        <w:t>}</w:t>
      </w:r>
      <w:r>
        <w:rPr>
          <w:rStyle w:val="FootnoteAnchor"/>
          <w:rtl w:val="true"/>
        </w:rPr>
        <w:footnoteReference w:id="15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يرسل عليكما </w:t>
      </w:r>
    </w:p>
    <w:p>
      <w:pPr>
        <w:pStyle w:val="BookText"/>
        <w:rPr/>
      </w:pPr>
      <w:r>
        <w:rPr>
          <w:rFonts w:ascii="IRNazanin" w:hAnsi="IRNazanin" w:eastAsia="IRNazanin"/>
          <w:color w:val="111111"/>
          <w:sz w:val="28"/>
          <w:sz w:val="28"/>
          <w:szCs w:val="28"/>
          <w:rtl w:val="true"/>
          <w:lang w:bidi="fa-IR"/>
        </w:rPr>
        <w:t>شواظ من نارٍ و نحاسٍ فلا تنتصران ،</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بجر نحاس علی بعض القراءات ، فان اليم و نحاس مجروران علی المجاوره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العطف علی المجاوره قبيح انكره اكثر اهل العربية ، خصوصا في القران الكريم ، و اما هنا فممتنع ، لانه ان صح فلا يصح الا بشرطين ،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الالتباس ، و هنا الالتباس موجود لانه يحتمل العطف علی اللفظ و المعنی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يكون معه حرف عطف ، كجحرِ ضبٍّ خربٍ ، و هناحرف العطف موجود مع انه لا يلتجاء الی تخريج الاعراب علی المجاوره الا اذا لم يصح اعراب غيره و هنا يصح التخريج علی العطف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التمثيل 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يوم اليمٍ ، غير صحيح ، لان الیم وصف ليوم ، 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الیوم بالیم من الاسناد المجازي لوقوع الالم فيه ، 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وصف به العذاب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مجازي مثله ، لان الیم في الحقيقه هو المُعذِّب </w:t>
      </w:r>
      <w:r>
        <w:rPr>
          <w:rFonts w:eastAsia="IRNazanin" w:cs="IRNazanin"/>
          <w:color w:val="111111"/>
          <w:sz w:val="28"/>
          <w:szCs w:val="28"/>
          <w:rtl w:val="true"/>
          <w:lang w:bidi="fa-IR"/>
        </w:rPr>
        <w:t>.</w:t>
      </w:r>
      <w:r>
        <w:rPr>
          <w:rStyle w:val="FootnoteAnchor"/>
          <w:rtl w:val="true"/>
        </w:rPr>
        <w:footnoteReference w:id="15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التمثيل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شواظ من نارٍ و نحاسٍ ، فايضا غير صحيح ، مع ان اعراب الجوار غير مندرج في المصحف الذي بين ايدينا ، و عدم الصحه ، لان هذه القراءة تشتمل علی احد شرطي اعراب المجاوره و هو عدم الالتباس دون انتفتاء حرف العطف ، فربما يجوزه بعض النحاه دون ما خالف الشرطين ، و </w:t>
      </w:r>
    </w:p>
    <w:p>
      <w:pPr>
        <w:pStyle w:val="BookText"/>
        <w:rPr/>
      </w:pPr>
      <w:r>
        <w:rPr>
          <w:rFonts w:ascii="IRNazanin" w:hAnsi="IRNazanin" w:eastAsia="IRNazanin"/>
          <w:color w:val="111111"/>
          <w:sz w:val="28"/>
          <w:sz w:val="28"/>
          <w:szCs w:val="28"/>
          <w:rtl w:val="true"/>
          <w:lang w:bidi="fa-IR"/>
        </w:rPr>
        <w:t>ايضا علی هذه القراءة لا يصح تخريج الاعراب الّا علی المجاوره و هو من الاضطرار ، لان الشواظ هو اللهب الذي لا دخان فيه ،</w:t>
      </w:r>
      <w:r>
        <w:rPr>
          <w:rStyle w:val="FootnoteAnchor"/>
          <w:rtl w:val="true"/>
        </w:rPr>
        <w:footnoteReference w:id="15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النحاس اما هو العنصر الفلزي المعروف و اما دخان بلا لهب ، فلا يصح عطفه علی النار ليكون جنسا للشواظ ، و لا اضطرار في ما نحن فيه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الكلام ان الذي يفهم من القران الكريم هو المسح كما صرح بذلك بعض مفسري العامة ، فاذا قلنا بالغسل فقد جعلنا القران عضين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كله في البحث حول الاية المباركة و اما اذا رجعنا الی السنة ، فقد تواترت روايات اهل البيت عليهم السلام بمسح الرجلين ، و بمقتضی حديث الثقلين المتفق عليه عند الفريقين لا بد من الرجوع الی كتاب الله و اهل البيت عليهم السلام و التمسك بهما معا للنجاة من الضلال ، و من العجيب كلام الآلوسي حيث قال بعد نقل روايات شيعية عن اهل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غير ذلك مما روته الامامية في هذا الباب ، و من وقف علی احوال رواتهم لم يعول علی خبر من اخبارهم </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فالسؤال الذي يتوجه له و لامثاله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انتم لم تنقلوا عن اهل البيت عليهم السلام و اهملتم احاديثهم و اكتفيتم بالقليل و مع ذلك نقلتم عن الخوارج و النواصب ؟ الم يوص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و اهل بيته عليهم السلام ؟ </w:t>
      </w:r>
    </w:p>
    <w:p>
      <w:pPr>
        <w:pStyle w:val="BookText"/>
        <w:rPr/>
      </w:pPr>
      <w:r>
        <w:rPr>
          <w:rFonts w:ascii="Amiri" w:hAnsi="Amiri" w:eastAsia="Amiri" w:cs="Amiri"/>
          <w:color w:val="111111"/>
          <w:sz w:val="28"/>
          <w:sz w:val="28"/>
          <w:szCs w:val="28"/>
          <w:rtl w:val="true"/>
          <w:lang w:bidi="ar-SA"/>
        </w:rPr>
        <w:t xml:space="preserve">فالملامة عليكم حيث لم ترووا علوم اهل البيت عليهم السلام و لم تاخذوا الفقه منهم و اخذتم الفقه من ائمة لم يوص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ذلك كذبتم الشيعة الذين نقلوا احاديث اهل البيت و عملوا بو صيه النبي صلوات الله عليهم اجمعين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الاحاديث التي وردت في كتب العامه الدالة علی المسح فنذكر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احمد بن حنبل ،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عفان ، انه دعا بماء فتوضاء و مضمض و استنشق ثم غسل وجهه ثلاثا و ذراعيه ثلاثا و مسح براسه و ظهر قدميه ، ثم ضحك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تسالوني عما اضحكني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ضحكت يااميرالمومنين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رسول الله دعا بماء قريبا من هذه البقعة ، فتوضاء كما توضاءت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احمد بن حنبل ،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اری ان باطن القدمين احق بالمسح من ظاهرهما حتي رايت رسول الله يمسح ظاهرهما </w:t>
      </w:r>
      <w:r>
        <w:rPr>
          <w:rFonts w:eastAsia="IRNazanin" w:cs="IRNazanin"/>
          <w:color w:val="111111"/>
          <w:sz w:val="28"/>
          <w:szCs w:val="28"/>
          <w:rtl w:val="true"/>
          <w:lang w:bidi="fa-IR"/>
        </w:rPr>
        <w:t>.</w:t>
      </w:r>
      <w:r>
        <w:rPr>
          <w:rStyle w:val="FootnoteAnchor"/>
          <w:rtl w:val="true"/>
        </w:rPr>
        <w:footnoteReference w:id="15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ماجه ،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الربيع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اتاني ابن عباس فسالني عن هذا الحديث ، تعني حديثها التي ذكرت ان رسول الله توضاء و غسل رجليه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ابوا الّا الغسل و لا اجد في كتاب الله الا المسح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ابي شيبه ،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الشعبي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جبرائيل بالمسح علی القدمين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الطبري ،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غسلتان و مسحتان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القرطبي ،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عكرمه يمسح رجليه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الرجلين غسل انما نزل فيهما المسح </w:t>
      </w:r>
      <w:r>
        <w:rPr>
          <w:rFonts w:eastAsia="Amiri" w:cs="Amiri" w:ascii="Amiri" w:hAnsi="Amiri"/>
          <w:color w:val="111111"/>
          <w:sz w:val="28"/>
          <w:szCs w:val="28"/>
          <w:rtl w:val="true"/>
          <w:lang w:bidi="ar-SA"/>
        </w:rPr>
        <w:t>.</w:t>
      </w:r>
      <w:r>
        <w:rPr>
          <w:rStyle w:val="FootnoteAnchor"/>
        </w:rPr>
        <w:footnoteReference w:id="16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 الله مسحتين و غسلتين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 هذا غيض من فيض روايات مسح القدمين الثابتة عند القوم ، و لا يهمنا بعد ذلك كلام المتعصبين امثال الالوسي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نشر رواه الشيعه هذه الاكاذيب المختلفة ، و رواها بعض اهل السنة ممن لم يميز الصحيح و السقيم من الاخبار بلا تحقق و لا سند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ليت شعري اذا كان شيخ الحديث احمد بن حنبل و شيخ البخاري ابن ابي شيبه و ابن ماجه لا يميزون الصحيح و السقيم ، فما قيمه امثال الالوسي عند اهل الحديث و ما قيمه تصحيحه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 البحث بحمدالله و تبين الحكم من السنه و كتاب الله ، فجعلنا الله من المتطهرين و الحمدلله رب العالمين </w:t>
      </w:r>
      <w:r>
        <w:rPr>
          <w:rFonts w:eastAsia="Amiri" w:cs="Amiri" w:ascii="Amiri" w:hAnsi="Amiri"/>
          <w:color w:val="111111"/>
          <w:sz w:val="28"/>
          <w:szCs w:val="28"/>
          <w:rtl w:val="true"/>
          <w:lang w:bidi="ar-SA"/>
        </w:rPr>
        <w:t xml:space="preserve">. </w:t>
      </w:r>
      <w:bookmarkStart w:id="83" w:name="pg20575_210269"/>
    </w:p>
    <w:p>
      <w:pPr>
        <w:pStyle w:val="Heading2"/>
        <w:numPr>
          <w:ilvl w:val="1"/>
          <w:numId w:val="1"/>
        </w:numPr>
        <w:rPr/>
      </w:pPr>
      <w:bookmarkStart w:id="84" w:name="__RefHeading___Toc10472210_3381743652"/>
      <w:bookmarkStart w:id="85" w:name="_Toc29"/>
      <w:bookmarkEnd w:id="83"/>
      <w:bookmarkEnd w:id="84"/>
      <w:r>
        <w:rPr>
          <w:rtl w:val="true"/>
        </w:rPr>
        <w:t>الفهرس</w:t>
      </w:r>
      <w:bookmarkEnd w:id="85"/>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السماء تمطر علی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في يوم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تفسيرآيات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الرؤية الفلسفية نقد و تحليل آية الله الشيخ ماجد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ابن عربي ليس بشيعي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مناظرات حول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نظرة يقظة في مقدمة الاستاذ الطريحي لاحلام اليقظة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من روائع الادب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تنزيه المعبود في الرد علی وحدة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هداية الامة إلی معارف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موقف العلماء وأصحاب الأئمة عليهم السلام تجاه الفلسفة والعرفان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رسالة الاثنی عشرية 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هل الخالق يشبه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هل الله يتطور؟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لقاء مع رئيس الازهر الدكتور الشيخ احمد 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نص الحوار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فتوی شيخ محمود شلتوت رئيس الازهر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اتّخاذ ايات الله هزوا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اتّخاذ البطانة من غير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اتّخاذ الأخدان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الأخذ بقول العرّاف و القائف و اللصّ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أخذ المهر أو بعضه من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اتّخاذ الأيمان دخلاً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إيذاء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نمسح الرجلين ؟ الشيخ عبدالله المقدم الفرطوسي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88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اية</w:t>
      </w:r>
      <w:r>
        <w:rPr>
          <w:rFonts w:eastAsia="IRNazanin" w:cs="IRNazanin"/>
          <w:b w:val="false"/>
          <w:bCs w:val="false"/>
          <w:i w:val="false"/>
          <w:iCs w:val="false"/>
          <w:color w:val="333333"/>
          <w:sz w:val="20"/>
          <w:szCs w:val="20"/>
        </w:rPr>
        <w:t>115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القران – الراغب الاصفهاني 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المناسب ذكره ان الامام 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المحال أن يهلك منه كل شي‌ء و يبقى الوجه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انّه قد ورد في آيات كثيرة و أخبار متكرّرة نسبة الأعضاء و القوى الإنسانية و ما يلزمها و يعرضها الى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ساحة كبريائه عن التركيب و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بتمام أعضائه 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الشابّ الموفّق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آدم على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الصدوق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واغلب هذه الاحاديث في كتب العامة واما في كتب الشيعة اما تنقد او تأول</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توحيد الصدوق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والائمة من بعده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80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72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ونفخت فيه من روحي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هذا النفخ؟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الروح متحرك كالريح وانما سمي روحا لانه اشتق اسمه من الريح وانما اخرجه علی لفظ الريح لان الارواح مجانسة للريح وانما اضافه الی نفسه لانه اصطفاه علی سائر الارواح كما قال لبيت من البيوت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بيتي ولرسول من الرسل رسولي واشباه ذلك وكل ذلك مخلوق مصنوع محدث مربوب مدبرتفسير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362363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اللازم ذكره انه لو كان مراده من قوله باطل لا حقيقة له انه لاحقيقة له اصلا فهذا باطل كما سياتي في نقد كلام الفلاسفة والعرفاء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المراد انه محتاج الی العلة والمشيئة الالهية فهو صحيح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نفحات الرحمن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فى الاسفار العقلية الاربعة،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فى الاسفار العقلية الاربعة،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الشارحين للاسفار في ذيل هذه العبارة لملا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ندركه فهو ظهور الحق الذي يظهر عن طريق الظل الالهي في اعيان الممكنات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 الذي يدرك هو وجود الحق وظهوره من جهة انه يعكس هوية الحق والمنتزع من جهة المعاني المختلفة والمفاهيم المتفاوتة بحسب العقل الفكري والقوی الحسية هي ذوات الاعيان الامكانية التي هي في ذاتها باطلة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رغم اختلاف الصور والمعاني المتعينة لا يزول عنها اسم الظل ويبقی عليها اسم العالم وما سوی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والعالم لا وجود له حقيقة ووجوده امر متوهم وخيالي وهذه الحكاية مختار العرفاء والاولياء الالهيين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رحيق مختوم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 من المجلد الثاني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 التوحيد والعيون</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الداوري </w:t>
      </w:r>
      <w:r>
        <w:rPr>
          <w:rFonts w:eastAsia="IRNazanin" w:cs="IRNazanin"/>
          <w:b w:val="false"/>
          <w:bCs w:val="false"/>
          <w:i w:val="false"/>
          <w:iCs w:val="false"/>
          <w:color w:val="333333"/>
          <w:sz w:val="20"/>
          <w:szCs w:val="20"/>
        </w:rPr>
        <w:t>1385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 التوحيد ص</w:t>
      </w:r>
      <w:r>
        <w:rPr>
          <w:rFonts w:eastAsia="IRNazanin" w:cs="IRNazanin"/>
          <w:b w:val="false"/>
          <w:bCs w:val="false"/>
          <w:i w:val="false"/>
          <w:iCs w:val="false"/>
          <w:color w:val="333333"/>
          <w:sz w:val="20"/>
          <w:szCs w:val="20"/>
        </w:rPr>
        <w:t>430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الرشاد،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الموضوعات تعد خلافية بلحاظ الفلسفة والاّ فهى ليست خلافية بين علماء الاسلام مترجم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روايات الباب وهي صريحة في أنّه تعالى منزّه عن مجانسة مخلوقاته ، ولا شباهة بين الخالق والمخلوق ، ولا مناسبة بينهما ، والحال أنّ الشركة في الوجود تستدعي المناسبة بينهما وهي في الحقيقة نوع من التشبيه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إذعان نفوسنا بقول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وأئمّتنا عليهم‌السلام فلا يصح أن يعدل عن قولهم إلى آراء الفلاسفة وغيرهم كما لا يخفى ، ولو أنّ ما ذكره الفلاسفة هو الحقيقة والواقع لصرّحت به كلمات الأنبياء والأوصياء عليهم‌السلام وأشارت به عباراتهم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503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للسبزواريّ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يؤيّد ما ذكرناه أنّ المشايين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كونهم قائلين بالاشتراك المعنويّ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بتعدّد الوجودات وعدم السنخيّة بينها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كلماتهم في شرح مبسوط منظومة للمطهريّ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باب إطلاق القول بأنّه شيء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جماعة من المتكلّمين ذهبوا إلى مجرّد التعطيل ومنعوا ، الخ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إطلاق القول بأنّه شيء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بهما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حدوث الأسماء ، وباب معاني الأسماء واشتقاقها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 يشير قول امير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ترك العيون فتخبر عنك بل كنت قبل الواصفين من خلقك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الإصطهباناتي، ابوالحسن، السلسبيل،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و چراغ مرجعيت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الحوزة العدد المختص بآية الله البروجردي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باقر، 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المنقذ من الضلال مع أبحاث في التصوف ودراسات عن الغزالي بقلم الدكتور عبد الحميد محمود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الغوالي من رسائل الغزالي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المصر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السعادة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فصوص الحكم،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حسن زادة، حسن، وحدت از ديدگاه عارف وحكيم،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نقلا عن ابن عربي؛ اسفار،</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قيصري،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هي الظاهرة بصور الجماد والحيوان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قيصري،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صمدي، آملي، داوود، مآثر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نماذج آثار حسن زادة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فصوص الحكم،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وشرحه لحسن زاده آملي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ممد الهمم،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غرويان، محسن، در محضر استاد حسن زادة آملي،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زادة آملي، حسن، النور المتجلي،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زادة آملي، حسن، انه الحق،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جوادي آملي، عبد الله، علی بن موسي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والفلسفة الإلهية،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قيصري،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آملي، حسن، انه الحق،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المشاعر،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ملا هادي، حاشية الأسفار،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ملا هادي، حاشية الأسفار،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الإصفهاني، محمد حسين، تحفة الحكيم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الإصفهاني، محمد حسين، تحفة الحكيم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الأسفار الاربعة،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الدخل ما أدخل في الشيء علی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الدغل و الخديعة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الروايات في هذا الباب غير منحصرة بما ذكرته غير أنّي ملتزم في هذه الرسالة بأن لا أورد فيها إلّا ما كان سنده معتبراً، و لا أذكر غالباً ما كان سنده قاصراً، و ربّما أذكر الضعيف مع التصريح بضعفه من غير اعتماد عليه و إن انجبر بالشهرة عند المشهور؛ فإنّي لا أری في عمل المشهور جبراً، و لا في إعراضهم وهناً، فإذا عبرّت بالرواية، فهي علامة عدم اعتبار سندها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القرآن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ذلِكُمْ كَانَ يُؤْذِي النّبِيّ فَيَسْتَحْيِ مِنكُمْ وَاللّهُ لاَ يَسْتَحْيِ مِنَ الْحَقّ وَإِذَا سَأَلْتُ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مُوهنّ مَتَاعاً فَسْأَلُوهُنّ مِن وَرَاءِ حِجَابٍ ذلِكُمْ أَطْهَر لِقُلُوبِكُمْ وَقُلُوبِهِنّ وَمَا كَانَ لَكُمْ أَن تُؤْذُوا رَسُولَ اللّهِ وَلاَ أَن تَنكِحُوا أَزْوَاجَهُ مِن بَعْدِهِ أَبَداً إِنّ ذلِكُمْ كَانَ عِندَ اللّهِ عَظِيماً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 النسبة بين دليل حرمة الإيذاء و دليل جواز غيبة المتجاهر، عموم من وجه ، لا عموم و خصوص، و يتعارضان في مادّة الاجتماع و هي أذيّة المتجاهر بالغيبة، و لايصل النوبة إلی تساقطهما، كما هو المعمول في تعارض الخبرين، بل يقدّم إطلاق القرآن علی الرواية، فتخصّص جواز الغيبة بما إذا لم يتأذّبه المتجاهر،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يجوز إيذاء المبتدع، كما سياتي دليله في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ولكن يفهم جواز غيبة الظالم للمظلوم من خصوص القرآن لا من الروايات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 </w:t>
      </w:r>
      <w:r>
        <w:rPr>
          <w:rFonts w:eastAsia="IRNazanin" w:cs="IRNazanin"/>
          <w:b w:val="false"/>
          <w:bCs w:val="false"/>
          <w:i w:val="false"/>
          <w:iCs w:val="false"/>
          <w:color w:val="333333"/>
          <w:sz w:val="20"/>
          <w:szCs w:val="20"/>
        </w:rPr>
        <w:t>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اللقیط فی هامش البحر المحیط</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القران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26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35</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مقتبس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زبده التفاسير ، السبزواري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الكشاف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القران</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روح المعاني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 مسند عثمان بن عفان</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 مسند علي بن ابي طالب</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 كتاب الطهاره ، باب ما جاء في غسل الرجلين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القران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فتح القدير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image" Target="media/image5.jpeg"/><Relationship Id="rId118" Type="http://schemas.openxmlformats.org/officeDocument/2006/relationships/image" Target="media/image5.jpeg"/><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37.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23817</Words>
  <Characters>99637</Characters>
  <CharactersWithSpaces>122691</CharactersWithSpaces>
  <Paragraphs>1078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2026-09-01T06:27:00Z</dcterms:created>
  <dc:creator>ghaemiyeh.com</dc:creator>
  <dc:description/>
  <dc:language>en-US</dc:language>
  <cp:lastModifiedBy/>
  <dcterms:modified xsi:type="dcterms:W3CDTF">2026-09-01T09:57:05Z</dcterms:modified>
  <cp:revision>1</cp:revision>
  <dc:subject/>
  <dc:title>مجلة داخلیة فصلیة ثقافیة عقائدیة المجلد 27</dc:title>
</cp:coreProperties>
</file>

<file path=docProps/custom.xml><?xml version="1.0" encoding="utf-8"?>
<Properties xmlns="http://schemas.openxmlformats.org/officeDocument/2006/custom-properties" xmlns:vt="http://schemas.openxmlformats.org/officeDocument/2006/docPropsVTypes"/>
</file>