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78415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678417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678419_3381743652">
            <w:r>
              <w:rPr>
                <w:webHidden/>
                <w:rStyle w:val="IndexLink"/>
                <w:rtl w:val="true"/>
              </w:rPr>
              <w:t>[</w:t>
            </w:r>
            <w:r>
              <w:rPr>
                <w:rStyle w:val="IndexLink"/>
                <w:rtl w:val="true"/>
              </w:rPr>
              <w:t>تتمة القول فی الخیار</w:t>
            </w:r>
            <w:r>
              <w:rPr>
                <w:rStyle w:val="IndexLink"/>
                <w:rtl w:val="true"/>
              </w:rPr>
              <w:t>]</w:t>
              <w:tab/>
            </w:r>
            <w:r>
              <w:rPr>
                <w:rStyle w:val="IndexLink"/>
              </w:rPr>
              <w:t>7</w:t>
            </w:r>
          </w:hyperlink>
        </w:p>
        <w:p>
          <w:pPr>
            <w:pStyle w:val="Contents3"/>
            <w:tabs>
              <w:tab w:val="clear" w:pos="8459"/>
              <w:tab w:val="right" w:pos="9026" w:leader="dot"/>
            </w:tabs>
            <w:rPr/>
          </w:pPr>
          <w:hyperlink w:anchor="__RefHeading___Toc8678421_3381743652">
            <w:r>
              <w:rPr>
                <w:webHidden/>
                <w:rStyle w:val="IndexLink"/>
                <w:rtl w:val="true"/>
              </w:rPr>
              <w:t>[</w:t>
            </w:r>
            <w:r>
              <w:rPr>
                <w:rStyle w:val="IndexLink"/>
                <w:rtl w:val="true"/>
              </w:rPr>
              <w:t>تتمة القول فی أقسام الخیار</w:t>
            </w:r>
            <w:r>
              <w:rPr>
                <w:rStyle w:val="IndexLink"/>
                <w:rtl w:val="true"/>
              </w:rPr>
              <w:t>]</w:t>
              <w:tab/>
            </w:r>
            <w:r>
              <w:rPr>
                <w:rStyle w:val="IndexLink"/>
              </w:rPr>
              <w:t>7</w:t>
            </w:r>
          </w:hyperlink>
        </w:p>
        <w:p>
          <w:pPr>
            <w:pStyle w:val="Contents4"/>
            <w:tabs>
              <w:tab w:val="clear" w:pos="8176"/>
              <w:tab w:val="right" w:pos="9026" w:leader="dot"/>
            </w:tabs>
            <w:rPr/>
          </w:pPr>
          <w:hyperlink w:anchor="__RefHeading___Toc8678423_3381743652">
            <w:r>
              <w:rPr>
                <w:webHidden/>
                <w:rStyle w:val="IndexLink"/>
                <w:rtl w:val="true"/>
              </w:rPr>
              <w:t>[</w:t>
            </w:r>
            <w:r>
              <w:rPr>
                <w:rStyle w:val="IndexLink"/>
                <w:rtl w:val="true"/>
              </w:rPr>
              <w:t>تتمة القول فی خیار العیب</w:t>
            </w:r>
            <w:r>
              <w:rPr>
                <w:rStyle w:val="IndexLink"/>
                <w:rtl w:val="true"/>
              </w:rPr>
              <w:t>]</w:t>
              <w:tab/>
            </w:r>
            <w:r>
              <w:rPr>
                <w:rStyle w:val="IndexLink"/>
              </w:rPr>
              <w:t>7</w:t>
            </w:r>
          </w:hyperlink>
        </w:p>
        <w:p>
          <w:pPr>
            <w:pStyle w:val="Contents5"/>
            <w:tabs>
              <w:tab w:val="clear" w:pos="7892"/>
              <w:tab w:val="right" w:pos="9026" w:leader="dot"/>
            </w:tabs>
            <w:rPr/>
          </w:pPr>
          <w:hyperlink w:anchor="__RefHeading___Toc8678425_3381743652">
            <w:r>
              <w:rPr>
                <w:webHidden/>
                <w:rStyle w:val="IndexLink"/>
                <w:rtl w:val="true"/>
              </w:rPr>
              <w:t>اشاره</w:t>
            </w:r>
            <w:r>
              <w:rPr>
                <w:rStyle w:val="IndexLink"/>
                <w:rtl w:val="true"/>
              </w:rPr>
              <w:tab/>
            </w:r>
            <w:r>
              <w:rPr>
                <w:rStyle w:val="IndexLink"/>
              </w:rPr>
              <w:t>7</w:t>
            </w:r>
          </w:hyperlink>
        </w:p>
        <w:p>
          <w:pPr>
            <w:pStyle w:val="Contents5"/>
            <w:tabs>
              <w:tab w:val="clear" w:pos="7892"/>
              <w:tab w:val="right" w:pos="9026" w:leader="dot"/>
            </w:tabs>
            <w:rPr/>
          </w:pPr>
          <w:hyperlink w:anchor="__RefHeading___Toc8678427_3381743652">
            <w:r>
              <w:rPr>
                <w:webHidden/>
                <w:rStyle w:val="IndexLink"/>
                <w:rtl w:val="true"/>
              </w:rPr>
              <w:t>فی الشروط التی یقع علیها العقد و شروط صحّتها و ما یترتّب علی صحیحها و فاسدها</w:t>
            </w:r>
            <w:r>
              <w:rPr>
                <w:rStyle w:val="IndexLink"/>
                <w:rtl w:val="true"/>
              </w:rPr>
              <w:tab/>
            </w:r>
            <w:r>
              <w:rPr>
                <w:rStyle w:val="IndexLink"/>
              </w:rPr>
              <w:t>8</w:t>
            </w:r>
          </w:hyperlink>
        </w:p>
        <w:p>
          <w:pPr>
            <w:pStyle w:val="Contents6"/>
            <w:tabs>
              <w:tab w:val="clear" w:pos="7609"/>
              <w:tab w:val="right" w:pos="9026" w:leader="dot"/>
            </w:tabs>
            <w:rPr/>
          </w:pPr>
          <w:hyperlink w:anchor="__RefHeading___Toc8678429_3381743652">
            <w:r>
              <w:rPr>
                <w:webHidden/>
                <w:rStyle w:val="IndexLink"/>
                <w:rtl w:val="true"/>
              </w:rPr>
              <w:t>اشاره</w:t>
            </w:r>
            <w:r>
              <w:rPr>
                <w:rStyle w:val="IndexLink"/>
                <w:rtl w:val="true"/>
              </w:rPr>
              <w:tab/>
            </w:r>
            <w:r>
              <w:rPr>
                <w:rStyle w:val="IndexLink"/>
              </w:rPr>
              <w:t>8</w:t>
            </w:r>
          </w:hyperlink>
        </w:p>
        <w:p>
          <w:pPr>
            <w:pStyle w:val="Contents6"/>
            <w:tabs>
              <w:tab w:val="clear" w:pos="7609"/>
              <w:tab w:val="right" w:pos="9026" w:leader="dot"/>
            </w:tabs>
            <w:rPr/>
          </w:pPr>
          <w:hyperlink w:anchor="__RefHeading___Toc8678431_3381743652">
            <w:r>
              <w:rPr>
                <w:webHidden/>
                <w:rStyle w:val="IndexLink"/>
                <w:rtl w:val="true"/>
              </w:rPr>
              <w:t>الشرط یطلق فی العرف علی معنیین</w:t>
            </w:r>
            <w:r>
              <w:rPr>
                <w:rStyle w:val="IndexLink"/>
                <w:rtl w:val="true"/>
              </w:rPr>
              <w:t>:</w:t>
              <w:tab/>
            </w:r>
            <w:r>
              <w:rPr>
                <w:rStyle w:val="IndexLink"/>
              </w:rPr>
              <w:t>9</w:t>
            </w:r>
          </w:hyperlink>
        </w:p>
        <w:p>
          <w:pPr>
            <w:pStyle w:val="Contents6"/>
            <w:tabs>
              <w:tab w:val="clear" w:pos="7609"/>
              <w:tab w:val="right" w:pos="9026" w:leader="dot"/>
            </w:tabs>
            <w:rPr/>
          </w:pPr>
          <w:hyperlink w:anchor="__RefHeading___Toc8678433_3381743652">
            <w:r>
              <w:rPr>
                <w:webHidden/>
                <w:rStyle w:val="IndexLink"/>
                <w:rtl w:val="true"/>
              </w:rPr>
              <w:t>أحدهما</w:t>
            </w:r>
            <w:r>
              <w:rPr>
                <w:rStyle w:val="IndexLink"/>
                <w:rtl w:val="true"/>
              </w:rPr>
              <w:t>:</w:t>
            </w:r>
            <w:r>
              <w:rPr>
                <w:rStyle w:val="IndexLink"/>
                <w:rtl w:val="true"/>
              </w:rPr>
              <w:t>المعنی الحدثی،</w:t>
            </w:r>
            <w:r>
              <w:rPr>
                <w:rStyle w:val="IndexLink"/>
                <w:rtl w:val="true"/>
              </w:rPr>
              <w:tab/>
            </w:r>
            <w:r>
              <w:rPr>
                <w:rStyle w:val="IndexLink"/>
              </w:rPr>
              <w:t>9</w:t>
            </w:r>
          </w:hyperlink>
        </w:p>
        <w:p>
          <w:pPr>
            <w:pStyle w:val="Contents6"/>
            <w:tabs>
              <w:tab w:val="clear" w:pos="7609"/>
              <w:tab w:val="right" w:pos="9026" w:leader="dot"/>
            </w:tabs>
            <w:rPr/>
          </w:pPr>
          <w:hyperlink w:anchor="__RefHeading___Toc8678435_3381743652">
            <w:r>
              <w:rPr>
                <w:webHidden/>
                <w:rStyle w:val="IndexLink"/>
                <w:rtl w:val="true"/>
              </w:rPr>
              <w:t>و أمّا استعماله فی ألسنة النحاة علی الجملة الواقعة عقیب أدوات الشرط</w:t>
            </w:r>
            <w:r>
              <w:rPr>
                <w:rStyle w:val="IndexLink"/>
                <w:rtl w:val="true"/>
              </w:rPr>
              <w:tab/>
            </w:r>
            <w:r>
              <w:rPr>
                <w:rStyle w:val="IndexLink"/>
              </w:rPr>
              <w:t>11</w:t>
            </w:r>
          </w:hyperlink>
        </w:p>
        <w:p>
          <w:pPr>
            <w:pStyle w:val="Contents6"/>
            <w:tabs>
              <w:tab w:val="clear" w:pos="7609"/>
              <w:tab w:val="right" w:pos="9026" w:leader="dot"/>
            </w:tabs>
            <w:rPr/>
          </w:pPr>
          <w:hyperlink w:anchor="__RefHeading___Toc8678437_3381743652">
            <w:r>
              <w:rPr>
                <w:webHidden/>
                <w:rStyle w:val="IndexLink"/>
                <w:rtl w:val="true"/>
              </w:rPr>
              <w:t>[</w:t>
            </w:r>
            <w:r>
              <w:rPr>
                <w:rStyle w:val="IndexLink"/>
                <w:rtl w:val="true"/>
              </w:rPr>
              <w:t>مسألة</w:t>
            </w:r>
            <w:r>
              <w:rPr>
                <w:rStyle w:val="IndexLink"/>
                <w:rtl w:val="true"/>
              </w:rPr>
              <w:t>]</w:t>
              <w:tab/>
            </w:r>
            <w:r>
              <w:rPr>
                <w:rStyle w:val="IndexLink"/>
              </w:rPr>
              <w:t>13</w:t>
            </w:r>
          </w:hyperlink>
        </w:p>
        <w:p>
          <w:pPr>
            <w:pStyle w:val="Contents6"/>
            <w:tabs>
              <w:tab w:val="clear" w:pos="7609"/>
              <w:tab w:val="right" w:pos="9026" w:leader="dot"/>
            </w:tabs>
            <w:rPr/>
          </w:pPr>
          <w:hyperlink w:anchor="__RefHeading___Toc8678439_3381743652">
            <w:r>
              <w:rPr>
                <w:webHidden/>
                <w:rStyle w:val="IndexLink"/>
                <w:rtl w:val="true"/>
              </w:rPr>
              <w:t>أحدها</w:t>
            </w:r>
            <w:r>
              <w:rPr>
                <w:rStyle w:val="IndexLink"/>
                <w:rtl w:val="true"/>
              </w:rPr>
              <w:t>:</w:t>
            </w:r>
            <w:r>
              <w:rPr>
                <w:rStyle w:val="IndexLink"/>
                <w:rtl w:val="true"/>
              </w:rPr>
              <w:t>أن یکون داخلاً تحت قدرة المکلّف،</w:t>
            </w:r>
            <w:r>
              <w:rPr>
                <w:rStyle w:val="IndexLink"/>
                <w:rtl w:val="true"/>
              </w:rPr>
              <w:tab/>
            </w:r>
            <w:r>
              <w:rPr>
                <w:rStyle w:val="IndexLink"/>
              </w:rPr>
              <w:t>13</w:t>
            </w:r>
          </w:hyperlink>
        </w:p>
        <w:p>
          <w:pPr>
            <w:pStyle w:val="Contents6"/>
            <w:tabs>
              <w:tab w:val="clear" w:pos="7609"/>
              <w:tab w:val="right" w:pos="9026" w:leader="dot"/>
            </w:tabs>
            <w:rPr/>
          </w:pPr>
          <w:hyperlink w:anchor="__RefHeading___Toc8678441_3381743652">
            <w:r>
              <w:rPr>
                <w:webHidden/>
                <w:rStyle w:val="IndexLink"/>
                <w:rtl w:val="true"/>
              </w:rPr>
              <w:t>الثانی</w:t>
            </w:r>
            <w:r>
              <w:rPr>
                <w:rStyle w:val="IndexLink"/>
                <w:rtl w:val="true"/>
              </w:rPr>
              <w:t>:</w:t>
            </w:r>
            <w:r>
              <w:rPr>
                <w:rStyle w:val="IndexLink"/>
                <w:rtl w:val="true"/>
              </w:rPr>
              <w:t>أن یکون الشرط سائغاً فی نفسه،</w:t>
            </w:r>
            <w:r>
              <w:rPr>
                <w:rStyle w:val="IndexLink"/>
                <w:rtl w:val="true"/>
              </w:rPr>
              <w:tab/>
            </w:r>
            <w:r>
              <w:rPr>
                <w:rStyle w:val="IndexLink"/>
              </w:rPr>
              <w:t>17</w:t>
            </w:r>
          </w:hyperlink>
        </w:p>
        <w:p>
          <w:pPr>
            <w:pStyle w:val="Contents6"/>
            <w:tabs>
              <w:tab w:val="clear" w:pos="7609"/>
              <w:tab w:val="right" w:pos="9026" w:leader="dot"/>
            </w:tabs>
            <w:rPr/>
          </w:pPr>
          <w:hyperlink w:anchor="__RefHeading___Toc8678443_3381743652">
            <w:r>
              <w:rPr>
                <w:webHidden/>
                <w:rStyle w:val="IndexLink"/>
                <w:rtl w:val="true"/>
              </w:rPr>
              <w:t>الثالث</w:t>
            </w:r>
            <w:r>
              <w:rPr>
                <w:rStyle w:val="IndexLink"/>
                <w:rtl w:val="true"/>
              </w:rPr>
              <w:t>:</w:t>
            </w:r>
            <w:r>
              <w:rPr>
                <w:rStyle w:val="IndexLink"/>
                <w:rtl w:val="true"/>
              </w:rPr>
              <w:t>أن یکون ممّا فیه غرضٌ معتدٌّ به عند العقلاء نوعاً،أو بالنظر إلی خصوص المشروط له،</w:t>
            </w:r>
            <w:r>
              <w:rPr>
                <w:rStyle w:val="IndexLink"/>
                <w:rtl w:val="true"/>
              </w:rPr>
              <w:tab/>
            </w:r>
            <w:r>
              <w:rPr>
                <w:rStyle w:val="IndexLink"/>
              </w:rPr>
              <w:t>18</w:t>
            </w:r>
          </w:hyperlink>
        </w:p>
        <w:p>
          <w:pPr>
            <w:pStyle w:val="Contents6"/>
            <w:tabs>
              <w:tab w:val="clear" w:pos="7609"/>
              <w:tab w:val="right" w:pos="9026" w:leader="dot"/>
            </w:tabs>
            <w:rPr/>
          </w:pPr>
          <w:hyperlink w:anchor="__RefHeading___Toc8678445_3381743652">
            <w:r>
              <w:rPr>
                <w:webHidden/>
                <w:rStyle w:val="IndexLink"/>
                <w:rtl w:val="true"/>
              </w:rPr>
              <w:t>الرابع</w:t>
            </w:r>
            <w:r>
              <w:rPr>
                <w:rStyle w:val="IndexLink"/>
                <w:rtl w:val="true"/>
              </w:rPr>
              <w:t>:</w:t>
            </w:r>
            <w:r>
              <w:rPr>
                <w:rStyle w:val="IndexLink"/>
                <w:rtl w:val="true"/>
              </w:rPr>
              <w:t>أن لا یکون مخالفاً للکتاب و السنّة،</w:t>
            </w:r>
            <w:r>
              <w:rPr>
                <w:rStyle w:val="IndexLink"/>
                <w:rtl w:val="true"/>
              </w:rPr>
              <w:tab/>
            </w:r>
            <w:r>
              <w:rPr>
                <w:rStyle w:val="IndexLink"/>
              </w:rPr>
              <w:t>19</w:t>
            </w:r>
          </w:hyperlink>
        </w:p>
        <w:p>
          <w:pPr>
            <w:pStyle w:val="Contents6"/>
            <w:tabs>
              <w:tab w:val="clear" w:pos="7609"/>
              <w:tab w:val="right" w:pos="9026" w:leader="dot"/>
            </w:tabs>
            <w:rPr/>
          </w:pPr>
          <w:hyperlink w:anchor="__RefHeading___Toc8678447_3381743652">
            <w:r>
              <w:rPr>
                <w:webHidden/>
                <w:rStyle w:val="IndexLink"/>
                <w:rtl w:val="true"/>
              </w:rPr>
              <w:t>الشرط الخامس</w:t>
            </w:r>
            <w:r>
              <w:rPr>
                <w:rStyle w:val="IndexLink"/>
                <w:rtl w:val="true"/>
              </w:rPr>
              <w:t>:</w:t>
            </w:r>
            <w:r>
              <w:rPr>
                <w:rStyle w:val="IndexLink"/>
                <w:rtl w:val="true"/>
              </w:rPr>
              <w:t>أن لا یکون منافیاً لمقتضی العقد،</w:t>
            </w:r>
            <w:r>
              <w:rPr>
                <w:rStyle w:val="IndexLink"/>
                <w:rtl w:val="true"/>
              </w:rPr>
              <w:tab/>
            </w:r>
            <w:r>
              <w:rPr>
                <w:rStyle w:val="IndexLink"/>
              </w:rPr>
              <w:t>42</w:t>
            </w:r>
          </w:hyperlink>
        </w:p>
        <w:p>
          <w:pPr>
            <w:pStyle w:val="Contents6"/>
            <w:tabs>
              <w:tab w:val="clear" w:pos="7609"/>
              <w:tab w:val="right" w:pos="9026" w:leader="dot"/>
            </w:tabs>
            <w:rPr/>
          </w:pPr>
          <w:hyperlink w:anchor="__RefHeading___Toc8678449_3381743652">
            <w:r>
              <w:rPr>
                <w:webHidden/>
                <w:rStyle w:val="IndexLink"/>
                <w:rtl w:val="true"/>
              </w:rPr>
              <w:t>الشرط السادس</w:t>
            </w:r>
            <w:r>
              <w:rPr>
                <w:rStyle w:val="IndexLink"/>
                <w:rtl w:val="true"/>
              </w:rPr>
              <w:t xml:space="preserve">: </w:t>
            </w:r>
            <w:r>
              <w:rPr>
                <w:rStyle w:val="IndexLink"/>
                <w:rtl w:val="true"/>
              </w:rPr>
              <w:t>أن لا یکون الشرط مجهولاً جهالةً توجب الغرر فی البیع؛</w:t>
            </w:r>
            <w:r>
              <w:rPr>
                <w:rStyle w:val="IndexLink"/>
                <w:rtl w:val="true"/>
              </w:rPr>
              <w:tab/>
            </w:r>
            <w:r>
              <w:rPr>
                <w:rStyle w:val="IndexLink"/>
              </w:rPr>
              <w:t>49</w:t>
            </w:r>
          </w:hyperlink>
        </w:p>
        <w:p>
          <w:pPr>
            <w:pStyle w:val="Contents6"/>
            <w:tabs>
              <w:tab w:val="clear" w:pos="7609"/>
              <w:tab w:val="right" w:pos="9026" w:leader="dot"/>
            </w:tabs>
            <w:rPr/>
          </w:pPr>
          <w:hyperlink w:anchor="__RefHeading___Toc8678451_3381743652">
            <w:r>
              <w:rPr>
                <w:webHidden/>
                <w:rStyle w:val="IndexLink"/>
                <w:rtl w:val="true"/>
              </w:rPr>
              <w:t>الشرط السابع</w:t>
            </w:r>
            <w:r>
              <w:rPr>
                <w:rStyle w:val="IndexLink"/>
                <w:rtl w:val="true"/>
              </w:rPr>
              <w:t>:</w:t>
            </w:r>
            <w:r>
              <w:rPr>
                <w:rStyle w:val="IndexLink"/>
                <w:rtl w:val="true"/>
              </w:rPr>
              <w:t>أن لا یکون مستلزماً لمحال،</w:t>
            </w:r>
            <w:r>
              <w:rPr>
                <w:rStyle w:val="IndexLink"/>
                <w:rtl w:val="true"/>
              </w:rPr>
              <w:tab/>
            </w:r>
            <w:r>
              <w:rPr>
                <w:rStyle w:val="IndexLink"/>
              </w:rPr>
              <w:t>51</w:t>
            </w:r>
          </w:hyperlink>
        </w:p>
        <w:p>
          <w:pPr>
            <w:pStyle w:val="Contents6"/>
            <w:tabs>
              <w:tab w:val="clear" w:pos="7609"/>
              <w:tab w:val="right" w:pos="9026" w:leader="dot"/>
            </w:tabs>
            <w:rPr/>
          </w:pPr>
          <w:hyperlink w:anchor="__RefHeading___Toc8678453_3381743652">
            <w:r>
              <w:rPr>
                <w:webHidden/>
                <w:rStyle w:val="IndexLink"/>
                <w:rtl w:val="true"/>
              </w:rPr>
              <w:t>الشرط الثامن</w:t>
            </w:r>
            <w:r>
              <w:rPr>
                <w:rStyle w:val="IndexLink"/>
                <w:rtl w:val="true"/>
              </w:rPr>
              <w:t>:</w:t>
            </w:r>
            <w:r>
              <w:rPr>
                <w:rStyle w:val="IndexLink"/>
                <w:rtl w:val="true"/>
              </w:rPr>
              <w:t>أن یلتزم به فی متن العقد،</w:t>
            </w:r>
            <w:r>
              <w:rPr>
                <w:rStyle w:val="IndexLink"/>
                <w:rtl w:val="true"/>
              </w:rPr>
              <w:tab/>
            </w:r>
            <w:r>
              <w:rPr>
                <w:rStyle w:val="IndexLink"/>
              </w:rPr>
              <w:t>52</w:t>
            </w:r>
          </w:hyperlink>
        </w:p>
        <w:p>
          <w:pPr>
            <w:pStyle w:val="Contents6"/>
            <w:tabs>
              <w:tab w:val="clear" w:pos="7609"/>
              <w:tab w:val="right" w:pos="9026" w:leader="dot"/>
            </w:tabs>
            <w:rPr/>
          </w:pPr>
          <w:hyperlink w:anchor="__RefHeading___Toc8678455_3381743652">
            <w:r>
              <w:rPr>
                <w:webHidden/>
                <w:rStyle w:val="IndexLink"/>
                <w:rtl w:val="true"/>
              </w:rPr>
              <w:t>و قد یتوهّم هنا شرطٌ تاسع،</w:t>
            </w:r>
            <w:r>
              <w:rPr>
                <w:rStyle w:val="IndexLink"/>
                <w:rtl w:val="true"/>
              </w:rPr>
              <w:tab/>
            </w:r>
            <w:r>
              <w:rPr>
                <w:rStyle w:val="IndexLink"/>
              </w:rPr>
              <w:t>55</w:t>
            </w:r>
          </w:hyperlink>
        </w:p>
        <w:p>
          <w:pPr>
            <w:pStyle w:val="Contents6"/>
            <w:tabs>
              <w:tab w:val="clear" w:pos="7609"/>
              <w:tab w:val="right" w:pos="9026" w:leader="dot"/>
            </w:tabs>
            <w:rPr/>
          </w:pPr>
          <w:hyperlink w:anchor="__RefHeading___Toc8678457_3381743652">
            <w:r>
              <w:rPr>
                <w:webHidden/>
                <w:rStyle w:val="IndexLink"/>
                <w:rtl w:val="true"/>
              </w:rPr>
              <w:t>مسألة فی حکم الشرط الصحیح</w:t>
            </w:r>
            <w:r>
              <w:rPr>
                <w:rStyle w:val="IndexLink"/>
                <w:rtl w:val="true"/>
              </w:rPr>
              <w:tab/>
            </w:r>
            <w:r>
              <w:rPr>
                <w:rStyle w:val="IndexLink"/>
              </w:rPr>
              <w:t>57</w:t>
            </w:r>
          </w:hyperlink>
        </w:p>
        <w:p>
          <w:pPr>
            <w:pStyle w:val="Contents6"/>
            <w:tabs>
              <w:tab w:val="clear" w:pos="7609"/>
              <w:tab w:val="right" w:pos="9026" w:leader="dot"/>
            </w:tabs>
            <w:rPr/>
          </w:pPr>
          <w:hyperlink w:anchor="__RefHeading___Toc8678459_3381743652">
            <w:r>
              <w:rPr>
                <w:webHidden/>
                <w:rStyle w:val="IndexLink"/>
                <w:rtl w:val="true"/>
              </w:rPr>
              <w:t>و الکلام فیه یقع فی مسائل</w:t>
            </w:r>
            <w:r>
              <w:rPr>
                <w:rStyle w:val="IndexLink"/>
                <w:rtl w:val="true"/>
              </w:rPr>
              <w:t>:</w:t>
              <w:tab/>
            </w:r>
            <w:r>
              <w:rPr>
                <w:rStyle w:val="IndexLink"/>
              </w:rPr>
              <w:t>59</w:t>
            </w:r>
          </w:hyperlink>
        </w:p>
        <w:p>
          <w:pPr>
            <w:pStyle w:val="Contents6"/>
            <w:tabs>
              <w:tab w:val="clear" w:pos="7609"/>
              <w:tab w:val="right" w:pos="9026" w:leader="dot"/>
            </w:tabs>
            <w:rPr/>
          </w:pPr>
          <w:hyperlink w:anchor="__RefHeading___Toc8678461_3381743652">
            <w:r>
              <w:rPr>
                <w:webHidden/>
                <w:rStyle w:val="IndexLink"/>
                <w:rtl w:val="true"/>
              </w:rPr>
              <w:t>الاُولی فی وجوب الوفاء من حیث التکلیف الشرعی</w:t>
            </w:r>
            <w:r>
              <w:rPr>
                <w:rStyle w:val="IndexLink"/>
                <w:rtl w:val="true"/>
              </w:rPr>
              <w:tab/>
            </w:r>
            <w:r>
              <w:rPr>
                <w:rStyle w:val="IndexLink"/>
              </w:rPr>
              <w:t>60</w:t>
            </w:r>
          </w:hyperlink>
        </w:p>
        <w:p>
          <w:pPr>
            <w:pStyle w:val="Contents6"/>
            <w:tabs>
              <w:tab w:val="clear" w:pos="7609"/>
              <w:tab w:val="right" w:pos="9026" w:leader="dot"/>
            </w:tabs>
            <w:rPr/>
          </w:pPr>
          <w:hyperlink w:anchor="__RefHeading___Toc8678463_3381743652">
            <w:r>
              <w:rPr>
                <w:webHidden/>
                <w:rStyle w:val="IndexLink"/>
                <w:rtl w:val="true"/>
              </w:rPr>
              <w:t>الثانیة</w:t>
            </w:r>
            <w:r>
              <w:rPr>
                <w:rStyle w:val="IndexLink"/>
                <w:rtl w:val="true"/>
              </w:rPr>
              <w:tab/>
            </w:r>
            <w:r>
              <w:rPr>
                <w:rStyle w:val="IndexLink"/>
              </w:rPr>
              <w:t>64</w:t>
            </w:r>
          </w:hyperlink>
        </w:p>
        <w:p>
          <w:pPr>
            <w:pStyle w:val="Contents6"/>
            <w:tabs>
              <w:tab w:val="clear" w:pos="7609"/>
              <w:tab w:val="right" w:pos="9026" w:leader="dot"/>
            </w:tabs>
            <w:rPr/>
          </w:pPr>
          <w:hyperlink w:anchor="__RefHeading___Toc8678465_3381743652">
            <w:r>
              <w:rPr>
                <w:webHidden/>
                <w:rStyle w:val="IndexLink"/>
                <w:rtl w:val="true"/>
              </w:rPr>
              <w:t>الثالثة فی أنّه هل للمشروط له الفسخ مع التمکّن من الإجبار فیکون مخیّراً بینهما،أم لا یجوز له الفسخ إلّا مع تعذّر الإجبار؟</w:t>
            </w:r>
            <w:r>
              <w:rPr>
                <w:rStyle w:val="IndexLink"/>
                <w:rtl w:val="true"/>
              </w:rPr>
              <w:tab/>
            </w:r>
            <w:r>
              <w:rPr>
                <w:rStyle w:val="IndexLink"/>
              </w:rPr>
              <w:t>69</w:t>
            </w:r>
          </w:hyperlink>
        </w:p>
        <w:p>
          <w:pPr>
            <w:pStyle w:val="Contents6"/>
            <w:tabs>
              <w:tab w:val="clear" w:pos="7609"/>
              <w:tab w:val="right" w:pos="9026" w:leader="dot"/>
            </w:tabs>
            <w:rPr/>
          </w:pPr>
          <w:hyperlink w:anchor="__RefHeading___Toc8678467_3381743652">
            <w:r>
              <w:rPr>
                <w:webHidden/>
                <w:rStyle w:val="IndexLink"/>
                <w:rtl w:val="true"/>
              </w:rPr>
              <w:t>الرابعة لو تعذّر الشرط فلیس للمشتری</w:t>
            </w:r>
            <w:r>
              <w:rPr>
                <w:rStyle w:val="IndexLink"/>
                <w:rtl w:val="true"/>
              </w:rPr>
              <w:tab/>
            </w:r>
            <w:r>
              <w:rPr>
                <w:rStyle w:val="IndexLink"/>
              </w:rPr>
              <w:t>71</w:t>
            </w:r>
          </w:hyperlink>
        </w:p>
        <w:p>
          <w:pPr>
            <w:pStyle w:val="Contents6"/>
            <w:tabs>
              <w:tab w:val="clear" w:pos="7609"/>
              <w:tab w:val="right" w:pos="9026" w:leader="dot"/>
            </w:tabs>
            <w:rPr/>
          </w:pPr>
          <w:hyperlink w:anchor="__RefHeading___Toc8678469_3381743652">
            <w:r>
              <w:rPr>
                <w:webHidden/>
                <w:rStyle w:val="IndexLink"/>
                <w:rtl w:val="true"/>
              </w:rPr>
              <w:t>الخامسة لو تعذّر الشرط و قد خرج العین عن سلطنة المشروط علیه بتلفٍ أو بنقلٍ أو رهنٍ أو استیلادٍ،</w:t>
            </w:r>
            <w:r>
              <w:rPr>
                <w:rStyle w:val="IndexLink"/>
                <w:rtl w:val="true"/>
              </w:rPr>
              <w:tab/>
            </w:r>
            <w:r>
              <w:rPr>
                <w:rStyle w:val="IndexLink"/>
              </w:rPr>
              <w:t>74</w:t>
            </w:r>
          </w:hyperlink>
        </w:p>
        <w:p>
          <w:pPr>
            <w:pStyle w:val="Contents6"/>
            <w:tabs>
              <w:tab w:val="clear" w:pos="7609"/>
              <w:tab w:val="right" w:pos="9026" w:leader="dot"/>
            </w:tabs>
            <w:rPr/>
          </w:pPr>
          <w:hyperlink w:anchor="__RefHeading___Toc8678471_3381743652">
            <w:r>
              <w:rPr>
                <w:webHidden/>
                <w:rStyle w:val="IndexLink"/>
                <w:rtl w:val="true"/>
              </w:rPr>
              <w:t>السادسة للمشروط له إسقاط شرطه إذا کان ممّا یقبل الإسقاط،</w:t>
            </w:r>
            <w:r>
              <w:rPr>
                <w:rStyle w:val="IndexLink"/>
                <w:rtl w:val="true"/>
              </w:rPr>
              <w:tab/>
            </w:r>
            <w:r>
              <w:rPr>
                <w:rStyle w:val="IndexLink"/>
              </w:rPr>
              <w:t>77</w:t>
            </w:r>
          </w:hyperlink>
        </w:p>
        <w:p>
          <w:pPr>
            <w:pStyle w:val="Contents6"/>
            <w:tabs>
              <w:tab w:val="clear" w:pos="7609"/>
              <w:tab w:val="right" w:pos="9026" w:leader="dot"/>
            </w:tabs>
            <w:rPr/>
          </w:pPr>
          <w:hyperlink w:anchor="__RefHeading___Toc8678473_3381743652">
            <w:r>
              <w:rPr>
                <w:webHidden/>
                <w:rStyle w:val="IndexLink"/>
                <w:rtl w:val="true"/>
              </w:rPr>
              <w:t>السابعة قد عرفت أنّ الشرط من حیث هو شرطٌ لا یقسّط علیه الثمن عند انکشاف التخلّف علی المشهور؛</w:t>
            </w:r>
            <w:r>
              <w:rPr>
                <w:rStyle w:val="IndexLink"/>
                <w:rtl w:val="true"/>
              </w:rPr>
              <w:tab/>
            </w:r>
            <w:r>
              <w:rPr>
                <w:rStyle w:val="IndexLink"/>
              </w:rPr>
              <w:t>79</w:t>
            </w:r>
          </w:hyperlink>
        </w:p>
        <w:p>
          <w:pPr>
            <w:pStyle w:val="Contents6"/>
            <w:tabs>
              <w:tab w:val="clear" w:pos="7609"/>
              <w:tab w:val="right" w:pos="9026" w:leader="dot"/>
            </w:tabs>
            <w:rPr/>
          </w:pPr>
          <w:hyperlink w:anchor="__RefHeading___Toc8678475_3381743652">
            <w:r>
              <w:rPr>
                <w:webHidden/>
                <w:rStyle w:val="IndexLink"/>
                <w:rtl w:val="true"/>
              </w:rPr>
              <w:t>[</w:t>
            </w:r>
            <w:r>
              <w:rPr>
                <w:rStyle w:val="IndexLink"/>
                <w:rtl w:val="true"/>
              </w:rPr>
              <w:t>مسألة</w:t>
            </w:r>
            <w:r>
              <w:rPr>
                <w:rStyle w:val="IndexLink"/>
                <w:rtl w:val="true"/>
              </w:rPr>
              <w:t>]</w:t>
              <w:tab/>
            </w:r>
            <w:r>
              <w:rPr>
                <w:rStyle w:val="IndexLink"/>
              </w:rPr>
              <w:t>87</w:t>
            </w:r>
          </w:hyperlink>
        </w:p>
        <w:p>
          <w:pPr>
            <w:pStyle w:val="Contents6"/>
            <w:tabs>
              <w:tab w:val="clear" w:pos="7609"/>
              <w:tab w:val="right" w:pos="9026" w:leader="dot"/>
            </w:tabs>
            <w:rPr/>
          </w:pPr>
          <w:hyperlink w:anchor="__RefHeading___Toc8678477_3381743652">
            <w:r>
              <w:rPr>
                <w:webHidden/>
                <w:rStyle w:val="IndexLink"/>
                <w:rtl w:val="true"/>
              </w:rPr>
              <w:t>[</w:t>
            </w:r>
            <w:r>
              <w:rPr>
                <w:rStyle w:val="IndexLink"/>
                <w:rtl w:val="true"/>
              </w:rPr>
              <w:t>الأوّل</w:t>
            </w:r>
            <w:r>
              <w:rPr>
                <w:rStyle w:val="IndexLink"/>
                <w:rtl w:val="true"/>
              </w:rPr>
              <w:t>]</w:t>
              <w:tab/>
            </w:r>
            <w:r>
              <w:rPr>
                <w:rStyle w:val="IndexLink"/>
              </w:rPr>
              <w:t>87</w:t>
            </w:r>
          </w:hyperlink>
        </w:p>
        <w:p>
          <w:pPr>
            <w:pStyle w:val="Contents6"/>
            <w:tabs>
              <w:tab w:val="clear" w:pos="7609"/>
              <w:tab w:val="right" w:pos="9026" w:leader="dot"/>
            </w:tabs>
            <w:rPr/>
          </w:pPr>
          <w:hyperlink w:anchor="__RefHeading___Toc8678479_3381743652">
            <w:r>
              <w:rPr>
                <w:webHidden/>
                <w:rStyle w:val="IndexLink"/>
                <w:rtl w:val="true"/>
              </w:rPr>
              <w:t>الثانی لو أسقط المشروط له الشرط الفاسد علی القول بإفساده،</w:t>
            </w:r>
            <w:r>
              <w:rPr>
                <w:rStyle w:val="IndexLink"/>
                <w:rtl w:val="true"/>
              </w:rPr>
              <w:tab/>
            </w:r>
            <w:r>
              <w:rPr>
                <w:rStyle w:val="IndexLink"/>
              </w:rPr>
              <w:t>100</w:t>
            </w:r>
          </w:hyperlink>
        </w:p>
        <w:p>
          <w:pPr>
            <w:pStyle w:val="Contents6"/>
            <w:tabs>
              <w:tab w:val="clear" w:pos="7609"/>
              <w:tab w:val="right" w:pos="9026" w:leader="dot"/>
            </w:tabs>
            <w:rPr/>
          </w:pPr>
          <w:hyperlink w:anchor="__RefHeading___Toc8678481_3381743652">
            <w:r>
              <w:rPr>
                <w:webHidden/>
                <w:rStyle w:val="IndexLink"/>
                <w:rtl w:val="true"/>
              </w:rPr>
              <w:t>[</w:t>
            </w:r>
            <w:r>
              <w:rPr>
                <w:rStyle w:val="IndexLink"/>
                <w:rtl w:val="true"/>
              </w:rPr>
              <w:t>الثالث</w:t>
            </w:r>
            <w:r>
              <w:rPr>
                <w:rStyle w:val="IndexLink"/>
                <w:rtl w:val="true"/>
              </w:rPr>
              <w:t>]</w:t>
              <w:tab/>
            </w:r>
            <w:r>
              <w:rPr>
                <w:rStyle w:val="IndexLink"/>
              </w:rPr>
              <w:t>102</w:t>
            </w:r>
          </w:hyperlink>
        </w:p>
        <w:p>
          <w:pPr>
            <w:pStyle w:val="Contents6"/>
            <w:tabs>
              <w:tab w:val="clear" w:pos="7609"/>
              <w:tab w:val="right" w:pos="9026" w:leader="dot"/>
            </w:tabs>
            <w:rPr/>
          </w:pPr>
          <w:hyperlink w:anchor="__RefHeading___Toc8678483_3381743652">
            <w:r>
              <w:rPr>
                <w:webHidden/>
                <w:rStyle w:val="IndexLink"/>
                <w:rtl w:val="true"/>
              </w:rPr>
              <w:t>[</w:t>
            </w:r>
            <w:r>
              <w:rPr>
                <w:rStyle w:val="IndexLink"/>
                <w:rtl w:val="true"/>
              </w:rPr>
              <w:t>الرابع</w:t>
            </w:r>
            <w:r>
              <w:rPr>
                <w:rStyle w:val="IndexLink"/>
                <w:rtl w:val="true"/>
              </w:rPr>
              <w:t>]</w:t>
              <w:tab/>
            </w:r>
            <w:r>
              <w:rPr>
                <w:rStyle w:val="IndexLink"/>
              </w:rPr>
              <w:t>105</w:t>
            </w:r>
          </w:hyperlink>
        </w:p>
        <w:p>
          <w:pPr>
            <w:pStyle w:val="Contents3"/>
            <w:tabs>
              <w:tab w:val="clear" w:pos="8459"/>
              <w:tab w:val="right" w:pos="9026" w:leader="dot"/>
            </w:tabs>
            <w:rPr/>
          </w:pPr>
          <w:hyperlink w:anchor="__RefHeading___Toc8678485_3381743652">
            <w:r>
              <w:rPr>
                <w:webHidden/>
                <w:rStyle w:val="IndexLink"/>
                <w:rtl w:val="true"/>
              </w:rPr>
              <w:t>فی أحکام الخیار</w:t>
            </w:r>
            <w:r>
              <w:rPr>
                <w:rStyle w:val="IndexLink"/>
                <w:rtl w:val="true"/>
              </w:rPr>
              <w:tab/>
            </w:r>
            <w:r>
              <w:rPr>
                <w:rStyle w:val="IndexLink"/>
              </w:rPr>
              <w:t>107</w:t>
            </w:r>
          </w:hyperlink>
        </w:p>
        <w:p>
          <w:pPr>
            <w:pStyle w:val="Contents4"/>
            <w:tabs>
              <w:tab w:val="clear" w:pos="8176"/>
              <w:tab w:val="right" w:pos="9026" w:leader="dot"/>
            </w:tabs>
            <w:rPr/>
          </w:pPr>
          <w:hyperlink w:anchor="__RefHeading___Toc8678487_3381743652">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8678489_3381743652">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8678491_3381743652">
            <w:r>
              <w:rPr>
                <w:webHidden/>
                <w:rStyle w:val="IndexLink"/>
                <w:rtl w:val="true"/>
              </w:rPr>
              <w:t>[</w:t>
            </w:r>
            <w:r>
              <w:rPr>
                <w:rStyle w:val="IndexLink"/>
                <w:rtl w:val="true"/>
              </w:rPr>
              <w:t>فی أن الخیار موروث و الاستدلال علیه</w:t>
            </w:r>
            <w:r>
              <w:rPr>
                <w:rStyle w:val="IndexLink"/>
                <w:rtl w:val="true"/>
              </w:rPr>
              <w:t>]</w:t>
              <w:tab/>
            </w:r>
            <w:r>
              <w:rPr>
                <w:rStyle w:val="IndexLink"/>
              </w:rPr>
              <w:t>107</w:t>
            </w:r>
          </w:hyperlink>
        </w:p>
        <w:p>
          <w:pPr>
            <w:pStyle w:val="Contents4"/>
            <w:tabs>
              <w:tab w:val="clear" w:pos="8176"/>
              <w:tab w:val="right" w:pos="9026" w:leader="dot"/>
            </w:tabs>
            <w:rPr/>
          </w:pPr>
          <w:hyperlink w:anchor="__RefHeading___Toc8678493_3381743652">
            <w:r>
              <w:rPr>
                <w:webHidden/>
                <w:rStyle w:val="IndexLink"/>
                <w:rtl w:val="true"/>
              </w:rPr>
              <w:t>مسألة فی کیفیّة استحقاق کلٍّ من الورثة للخیار</w:t>
            </w:r>
            <w:r>
              <w:rPr>
                <w:rStyle w:val="IndexLink"/>
                <w:rtl w:val="true"/>
              </w:rPr>
              <w:t>-</w:t>
              <w:tab/>
            </w:r>
            <w:r>
              <w:rPr>
                <w:rStyle w:val="IndexLink"/>
              </w:rPr>
              <w:t>115</w:t>
            </w:r>
          </w:hyperlink>
        </w:p>
        <w:p>
          <w:pPr>
            <w:pStyle w:val="Contents5"/>
            <w:tabs>
              <w:tab w:val="clear" w:pos="7892"/>
              <w:tab w:val="right" w:pos="9026" w:leader="dot"/>
            </w:tabs>
            <w:rPr/>
          </w:pPr>
          <w:hyperlink w:anchor="__RefHeading___Toc8678495_3381743652">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8678497_3381743652">
            <w:r>
              <w:rPr>
                <w:webHidden/>
                <w:rStyle w:val="IndexLink"/>
                <w:rtl w:val="true"/>
              </w:rPr>
              <w:t>[</w:t>
            </w:r>
            <w:r>
              <w:rPr>
                <w:rStyle w:val="IndexLink"/>
                <w:rtl w:val="true"/>
              </w:rPr>
              <w:t>وجوه فی کیفیة استحقاق الورثة للخیار</w:t>
            </w:r>
            <w:r>
              <w:rPr>
                <w:rStyle w:val="IndexLink"/>
                <w:rtl w:val="true"/>
              </w:rPr>
              <w:t>]</w:t>
              <w:tab/>
            </w:r>
            <w:r>
              <w:rPr>
                <w:rStyle w:val="IndexLink"/>
              </w:rPr>
              <w:t>115</w:t>
            </w:r>
          </w:hyperlink>
        </w:p>
        <w:p>
          <w:pPr>
            <w:pStyle w:val="Contents6"/>
            <w:tabs>
              <w:tab w:val="clear" w:pos="7609"/>
              <w:tab w:val="right" w:pos="9026" w:leader="dot"/>
            </w:tabs>
            <w:rPr/>
          </w:pPr>
          <w:hyperlink w:anchor="__RefHeading___Toc8678499_3381743652">
            <w:r>
              <w:rPr>
                <w:webHidden/>
                <w:rStyle w:val="IndexLink"/>
                <w:rtl w:val="true"/>
              </w:rPr>
              <w:t>الأوّل</w:t>
            </w:r>
            <w:r>
              <w:rPr>
                <w:rStyle w:val="IndexLink"/>
                <w:rtl w:val="true"/>
              </w:rPr>
              <w:t>:</w:t>
            </w:r>
            <w:r>
              <w:rPr>
                <w:rStyle w:val="IndexLink"/>
                <w:rtl w:val="true"/>
              </w:rPr>
              <w:t>ما اختاره بعضٌ</w:t>
            </w:r>
            <w:r>
              <w:rPr>
                <w:rStyle w:val="IndexLink"/>
                <w:rtl w:val="true"/>
              </w:rPr>
              <w:tab/>
            </w:r>
            <w:r>
              <w:rPr>
                <w:rStyle w:val="IndexLink"/>
              </w:rPr>
              <w:t>115</w:t>
            </w:r>
          </w:hyperlink>
        </w:p>
        <w:p>
          <w:pPr>
            <w:pStyle w:val="Contents6"/>
            <w:tabs>
              <w:tab w:val="clear" w:pos="7609"/>
              <w:tab w:val="right" w:pos="9026" w:leader="dot"/>
            </w:tabs>
            <w:rPr/>
          </w:pPr>
          <w:hyperlink w:anchor="__RefHeading___Toc8678501_3381743652">
            <w:r>
              <w:rPr>
                <w:webHidden/>
                <w:rStyle w:val="IndexLink"/>
                <w:rtl w:val="true"/>
              </w:rPr>
              <w:t>الثانی</w:t>
            </w:r>
            <w:r>
              <w:rPr>
                <w:rStyle w:val="IndexLink"/>
                <w:rtl w:val="true"/>
              </w:rPr>
              <w:t>:</w:t>
            </w:r>
            <w:r>
              <w:rPr>
                <w:rStyle w:val="IndexLink"/>
                <w:rtl w:val="true"/>
              </w:rPr>
              <w:t>استحقاق کلٍّ منهم خیاراً مستقلا فی نصیبه،</w:t>
            </w:r>
            <w:r>
              <w:rPr>
                <w:rStyle w:val="IndexLink"/>
                <w:rtl w:val="true"/>
              </w:rPr>
              <w:tab/>
            </w:r>
            <w:r>
              <w:rPr>
                <w:rStyle w:val="IndexLink"/>
              </w:rPr>
              <w:t>115</w:t>
            </w:r>
          </w:hyperlink>
        </w:p>
        <w:p>
          <w:pPr>
            <w:pStyle w:val="Contents6"/>
            <w:tabs>
              <w:tab w:val="clear" w:pos="7609"/>
              <w:tab w:val="right" w:pos="9026" w:leader="dot"/>
            </w:tabs>
            <w:rPr/>
          </w:pPr>
          <w:hyperlink w:anchor="__RefHeading___Toc8678503_3381743652">
            <w:r>
              <w:rPr>
                <w:webHidden/>
                <w:rStyle w:val="IndexLink"/>
                <w:rtl w:val="true"/>
              </w:rPr>
              <w:t>الثالث</w:t>
            </w:r>
            <w:r>
              <w:rPr>
                <w:rStyle w:val="IndexLink"/>
                <w:rtl w:val="true"/>
              </w:rPr>
              <w:t>:</w:t>
            </w:r>
            <w:r>
              <w:rPr>
                <w:rStyle w:val="IndexLink"/>
                <w:rtl w:val="true"/>
              </w:rPr>
              <w:t>استحقاق مجموع الورثة لمجموع الخیار،</w:t>
            </w:r>
            <w:r>
              <w:rPr>
                <w:rStyle w:val="IndexLink"/>
                <w:rtl w:val="true"/>
              </w:rPr>
              <w:tab/>
            </w:r>
            <w:r>
              <w:rPr>
                <w:rStyle w:val="IndexLink"/>
              </w:rPr>
              <w:t>116</w:t>
            </w:r>
          </w:hyperlink>
        </w:p>
        <w:p>
          <w:pPr>
            <w:pStyle w:val="Contents5"/>
            <w:tabs>
              <w:tab w:val="clear" w:pos="7892"/>
              <w:tab w:val="right" w:pos="9026" w:leader="dot"/>
            </w:tabs>
            <w:rPr/>
          </w:pPr>
          <w:hyperlink w:anchor="__RefHeading___Toc8678505_3381743652">
            <w:r>
              <w:rPr>
                <w:webHidden/>
                <w:rStyle w:val="IndexLink"/>
                <w:rtl w:val="true"/>
              </w:rPr>
              <w:t>[</w:t>
            </w:r>
            <w:r>
              <w:rPr>
                <w:rStyle w:val="IndexLink"/>
                <w:rtl w:val="true"/>
              </w:rPr>
              <w:t>مناقشات التی تکون فی الوجوه و مختار المؤلف</w:t>
            </w:r>
            <w:r>
              <w:rPr>
                <w:rStyle w:val="IndexLink"/>
                <w:rtl w:val="true"/>
              </w:rPr>
              <w:t>]</w:t>
              <w:tab/>
            </w:r>
            <w:r>
              <w:rPr>
                <w:rStyle w:val="IndexLink"/>
              </w:rPr>
              <w:t>117</w:t>
            </w:r>
          </w:hyperlink>
        </w:p>
        <w:p>
          <w:pPr>
            <w:pStyle w:val="Contents5"/>
            <w:tabs>
              <w:tab w:val="clear" w:pos="7892"/>
              <w:tab w:val="right" w:pos="9026" w:leader="dot"/>
            </w:tabs>
            <w:rPr/>
          </w:pPr>
          <w:hyperlink w:anchor="__RefHeading___Toc8678507_3381743652">
            <w:r>
              <w:rPr>
                <w:webHidden/>
                <w:rStyle w:val="IndexLink"/>
                <w:rtl w:val="true"/>
              </w:rPr>
              <w:t>فرع</w:t>
            </w:r>
            <w:r>
              <w:rPr>
                <w:rStyle w:val="IndexLink"/>
                <w:rtl w:val="true"/>
              </w:rPr>
              <w:t>:</w:t>
              <w:tab/>
            </w:r>
            <w:r>
              <w:rPr>
                <w:rStyle w:val="IndexLink"/>
              </w:rPr>
              <w:t>123</w:t>
            </w:r>
          </w:hyperlink>
        </w:p>
        <w:p>
          <w:pPr>
            <w:pStyle w:val="Contents4"/>
            <w:tabs>
              <w:tab w:val="clear" w:pos="8176"/>
              <w:tab w:val="right" w:pos="9026" w:leader="dot"/>
            </w:tabs>
            <w:rPr/>
          </w:pPr>
          <w:hyperlink w:anchor="__RefHeading___Toc8678509_3381743652">
            <w:r>
              <w:rPr>
                <w:webHidden/>
                <w:rStyle w:val="IndexLink"/>
                <w:rtl w:val="true"/>
              </w:rPr>
              <w:t>مسألة لو کان الخیار لأجنبیٍّ و مات،</w:t>
            </w:r>
            <w:r>
              <w:rPr>
                <w:rStyle w:val="IndexLink"/>
                <w:rtl w:val="true"/>
              </w:rPr>
              <w:tab/>
            </w:r>
            <w:r>
              <w:rPr>
                <w:rStyle w:val="IndexLink"/>
              </w:rPr>
              <w:t>125</w:t>
            </w:r>
          </w:hyperlink>
        </w:p>
        <w:p>
          <w:pPr>
            <w:pStyle w:val="Contents4"/>
            <w:tabs>
              <w:tab w:val="clear" w:pos="8176"/>
              <w:tab w:val="right" w:pos="9026" w:leader="dot"/>
            </w:tabs>
            <w:rPr/>
          </w:pPr>
          <w:hyperlink w:anchor="__RefHeading___Toc8678511_3381743652">
            <w:r>
              <w:rPr>
                <w:webHidden/>
                <w:rStyle w:val="IndexLink"/>
                <w:rtl w:val="true"/>
              </w:rPr>
              <w:t>مسألة و من أحکام الخیار سقوطه بالتصرّف بعد العلم بالخیار</w:t>
            </w:r>
            <w:r>
              <w:rPr>
                <w:rStyle w:val="IndexLink"/>
                <w:rtl w:val="true"/>
              </w:rPr>
              <w:t>.</w:t>
              <w:tab/>
            </w:r>
            <w:r>
              <w:rPr>
                <w:rStyle w:val="IndexLink"/>
              </w:rPr>
              <w:t>127</w:t>
            </w:r>
          </w:hyperlink>
        </w:p>
        <w:p>
          <w:pPr>
            <w:pStyle w:val="Contents4"/>
            <w:tabs>
              <w:tab w:val="clear" w:pos="8176"/>
              <w:tab w:val="right" w:pos="9026" w:leader="dot"/>
            </w:tabs>
            <w:rPr/>
          </w:pPr>
          <w:hyperlink w:anchor="__RefHeading___Toc8678513_3381743652">
            <w:r>
              <w:rPr>
                <w:webHidden/>
                <w:rStyle w:val="IndexLink"/>
                <w:rtl w:val="true"/>
              </w:rPr>
              <w:t>مسألة هل الفسخ یحصل بنفس التصرّف أو یحصل قبله متّصلاً به؟</w:t>
            </w:r>
            <w:r>
              <w:rPr>
                <w:rStyle w:val="IndexLink"/>
                <w:rtl w:val="true"/>
              </w:rPr>
              <w:tab/>
            </w:r>
            <w:r>
              <w:rPr>
                <w:rStyle w:val="IndexLink"/>
              </w:rPr>
              <w:t>132</w:t>
            </w:r>
          </w:hyperlink>
        </w:p>
        <w:p>
          <w:pPr>
            <w:pStyle w:val="Contents5"/>
            <w:tabs>
              <w:tab w:val="clear" w:pos="7892"/>
              <w:tab w:val="right" w:pos="9026" w:leader="dot"/>
            </w:tabs>
            <w:rPr/>
          </w:pPr>
          <w:hyperlink w:anchor="__RefHeading___Toc8678515_3381743652">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8678517_3381743652">
            <w:r>
              <w:rPr>
                <w:webHidden/>
                <w:rStyle w:val="IndexLink"/>
                <w:rtl w:val="true"/>
              </w:rPr>
              <w:t>فرع</w:t>
            </w:r>
            <w:r>
              <w:rPr>
                <w:rStyle w:val="IndexLink"/>
                <w:rtl w:val="true"/>
              </w:rPr>
              <w:t>:</w:t>
              <w:tab/>
            </w:r>
            <w:r>
              <w:rPr>
                <w:rStyle w:val="IndexLink"/>
              </w:rPr>
              <w:t>139</w:t>
            </w:r>
          </w:hyperlink>
        </w:p>
        <w:p>
          <w:pPr>
            <w:pStyle w:val="Contents4"/>
            <w:tabs>
              <w:tab w:val="clear" w:pos="8176"/>
              <w:tab w:val="right" w:pos="9026" w:leader="dot"/>
            </w:tabs>
            <w:rPr/>
          </w:pPr>
          <w:hyperlink w:anchor="__RefHeading___Toc8678519_3381743652">
            <w:r>
              <w:rPr>
                <w:webHidden/>
                <w:rStyle w:val="IndexLink"/>
                <w:rtl w:val="true"/>
              </w:rPr>
              <w:t>مسألة من أحکام الخیار عدم جواز تصرّف غیر ذی الخیار تصرّفاً یمنع من استرداد العین عند الفسخ</w:t>
            </w:r>
            <w:r>
              <w:rPr>
                <w:rStyle w:val="IndexLink"/>
                <w:rtl w:val="true"/>
              </w:rPr>
              <w:tab/>
            </w:r>
            <w:r>
              <w:rPr>
                <w:rStyle w:val="IndexLink"/>
              </w:rPr>
              <w:t>142</w:t>
            </w:r>
          </w:hyperlink>
        </w:p>
        <w:p>
          <w:pPr>
            <w:pStyle w:val="Contents5"/>
            <w:tabs>
              <w:tab w:val="clear" w:pos="7892"/>
              <w:tab w:val="right" w:pos="9026" w:leader="dot"/>
            </w:tabs>
            <w:rPr/>
          </w:pPr>
          <w:hyperlink w:anchor="__RefHeading___Toc8678521_3381743652">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8678523_3381743652">
            <w:r>
              <w:rPr>
                <w:webHidden/>
                <w:rStyle w:val="IndexLink"/>
                <w:rtl w:val="true"/>
              </w:rPr>
              <w:t>فرعان</w:t>
            </w:r>
            <w:r>
              <w:rPr>
                <w:rStyle w:val="IndexLink"/>
                <w:rtl w:val="true"/>
              </w:rPr>
              <w:t>:</w:t>
              <w:tab/>
            </w:r>
            <w:r>
              <w:rPr>
                <w:rStyle w:val="IndexLink"/>
              </w:rPr>
              <w:t>152</w:t>
            </w:r>
          </w:hyperlink>
        </w:p>
        <w:p>
          <w:pPr>
            <w:pStyle w:val="Contents6"/>
            <w:tabs>
              <w:tab w:val="clear" w:pos="7609"/>
              <w:tab w:val="right" w:pos="9026" w:leader="dot"/>
            </w:tabs>
            <w:rPr/>
          </w:pPr>
          <w:hyperlink w:anchor="__RefHeading___Toc8678525_3381743652">
            <w:r>
              <w:rPr>
                <w:webHidden/>
                <w:rStyle w:val="IndexLink"/>
                <w:rtl w:val="true"/>
              </w:rPr>
              <w:t>الأوّل</w:t>
            </w:r>
            <w:r>
              <w:rPr>
                <w:rStyle w:val="IndexLink"/>
                <w:rtl w:val="true"/>
              </w:rPr>
              <w:t>:</w:t>
            </w:r>
            <w:r>
              <w:rPr>
                <w:rStyle w:val="IndexLink"/>
                <w:rtl w:val="true"/>
              </w:rPr>
              <w:t>لو منعا عن التصرّف المتلف فی زمان الخیار،فهل یمنع عن التصرّف المعرِّض لفوات حقّ ذی الخیار من العین،</w:t>
            </w:r>
            <w:r>
              <w:rPr>
                <w:rStyle w:val="IndexLink"/>
                <w:rtl w:val="true"/>
              </w:rPr>
              <w:tab/>
            </w:r>
            <w:r>
              <w:rPr>
                <w:rStyle w:val="IndexLink"/>
              </w:rPr>
              <w:t>152</w:t>
            </w:r>
          </w:hyperlink>
        </w:p>
        <w:p>
          <w:pPr>
            <w:pStyle w:val="Contents6"/>
            <w:tabs>
              <w:tab w:val="clear" w:pos="7609"/>
              <w:tab w:val="right" w:pos="9026" w:leader="dot"/>
            </w:tabs>
            <w:rPr/>
          </w:pPr>
          <w:hyperlink w:anchor="__RefHeading___Toc8678527_3381743652">
            <w:r>
              <w:rPr>
                <w:webHidden/>
                <w:rStyle w:val="IndexLink"/>
                <w:rtl w:val="true"/>
              </w:rPr>
              <w:t>الثانی</w:t>
            </w:r>
            <w:r>
              <w:rPr>
                <w:rStyle w:val="IndexLink"/>
                <w:rtl w:val="true"/>
              </w:rPr>
              <w:t>:</w:t>
            </w:r>
            <w:r>
              <w:rPr>
                <w:rStyle w:val="IndexLink"/>
                <w:rtl w:val="true"/>
              </w:rPr>
              <w:t>أنّه هل یجوز إجارة العین فی زمان الخیار بدون إذن ذی الخیار؟</w:t>
            </w:r>
            <w:r>
              <w:rPr>
                <w:rStyle w:val="IndexLink"/>
                <w:rtl w:val="true"/>
              </w:rPr>
              <w:tab/>
            </w:r>
            <w:r>
              <w:rPr>
                <w:rStyle w:val="IndexLink"/>
              </w:rPr>
              <w:t>153</w:t>
            </w:r>
          </w:hyperlink>
        </w:p>
        <w:p>
          <w:pPr>
            <w:pStyle w:val="Contents4"/>
            <w:tabs>
              <w:tab w:val="clear" w:pos="8176"/>
              <w:tab w:val="right" w:pos="9026" w:leader="dot"/>
            </w:tabs>
            <w:rPr/>
          </w:pPr>
          <w:hyperlink w:anchor="__RefHeading___Toc8678529_3381743652">
            <w:r>
              <w:rPr>
                <w:webHidden/>
                <w:rStyle w:val="IndexLink"/>
                <w:rtl w:val="true"/>
              </w:rPr>
              <w:t>مسألة المشهور أنّ المبیع یُملک بالعقد،و أثر الخیار تزلزل الملک بسبب القدرة علی رفع سببه،</w:t>
            </w:r>
            <w:r>
              <w:rPr>
                <w:rStyle w:val="IndexLink"/>
                <w:rtl w:val="true"/>
              </w:rPr>
              <w:tab/>
            </w:r>
            <w:r>
              <w:rPr>
                <w:rStyle w:val="IndexLink"/>
              </w:rPr>
              <w:t>158</w:t>
            </w:r>
          </w:hyperlink>
        </w:p>
        <w:p>
          <w:pPr>
            <w:pStyle w:val="Contents4"/>
            <w:tabs>
              <w:tab w:val="clear" w:pos="8176"/>
              <w:tab w:val="right" w:pos="9026" w:leader="dot"/>
            </w:tabs>
            <w:rPr/>
          </w:pPr>
          <w:hyperlink w:anchor="__RefHeading___Toc8678531_3381743652">
            <w:r>
              <w:rPr>
                <w:webHidden/>
                <w:rStyle w:val="IndexLink"/>
                <w:rtl w:val="true"/>
              </w:rPr>
              <w:t>مسألة و من أحکام الخیار،کون المبیع فی ضمان من لیس له الخیار فی الجملة،</w:t>
            </w:r>
            <w:r>
              <w:rPr>
                <w:rStyle w:val="IndexLink"/>
                <w:rtl w:val="true"/>
              </w:rPr>
              <w:tab/>
            </w:r>
            <w:r>
              <w:rPr>
                <w:rStyle w:val="IndexLink"/>
              </w:rPr>
              <w:t>173</w:t>
            </w:r>
          </w:hyperlink>
        </w:p>
        <w:p>
          <w:pPr>
            <w:pStyle w:val="Contents4"/>
            <w:tabs>
              <w:tab w:val="clear" w:pos="8176"/>
              <w:tab w:val="right" w:pos="9026" w:leader="dot"/>
            </w:tabs>
            <w:rPr/>
          </w:pPr>
          <w:hyperlink w:anchor="__RefHeading___Toc8678533_3381743652">
            <w:r>
              <w:rPr>
                <w:webHidden/>
                <w:rStyle w:val="IndexLink"/>
                <w:rtl w:val="true"/>
              </w:rPr>
              <w:t>مسألة و من أحکام الخیار ما ذکره فی التذکرة،فقال</w:t>
            </w:r>
            <w:r>
              <w:rPr>
                <w:rStyle w:val="IndexLink"/>
                <w:rtl w:val="true"/>
              </w:rPr>
              <w:t>:</w:t>
            </w:r>
            <w:r>
              <w:rPr>
                <w:rStyle w:val="IndexLink"/>
                <w:rtl w:val="true"/>
              </w:rPr>
              <w:t>لا یجب علی البائع تسلیم المبیع و لا علی المشتری تسلیم الثمن فی زمان الخیار،</w:t>
            </w:r>
            <w:r>
              <w:rPr>
                <w:rStyle w:val="IndexLink"/>
                <w:rtl w:val="true"/>
              </w:rPr>
              <w:tab/>
            </w:r>
            <w:r>
              <w:rPr>
                <w:rStyle w:val="IndexLink"/>
              </w:rPr>
              <w:t>185</w:t>
            </w:r>
          </w:hyperlink>
        </w:p>
        <w:p>
          <w:pPr>
            <w:pStyle w:val="Contents4"/>
            <w:tabs>
              <w:tab w:val="clear" w:pos="8176"/>
              <w:tab w:val="right" w:pos="9026" w:leader="dot"/>
            </w:tabs>
            <w:rPr/>
          </w:pPr>
          <w:hyperlink w:anchor="__RefHeading___Toc8678535_3381743652">
            <w:r>
              <w:rPr>
                <w:webHidden/>
                <w:rStyle w:val="IndexLink"/>
                <w:rtl w:val="true"/>
              </w:rPr>
              <w:t>مسألة قال فی القواعد</w:t>
            </w:r>
            <w:r>
              <w:rPr>
                <w:rStyle w:val="IndexLink"/>
                <w:rtl w:val="true"/>
              </w:rPr>
              <w:t>:«</w:t>
            </w:r>
            <w:r>
              <w:rPr>
                <w:rStyle w:val="IndexLink"/>
                <w:rtl w:val="true"/>
              </w:rPr>
              <w:t>لا یسقط</w:t>
            </w:r>
            <w:r>
              <w:rPr>
                <w:rStyle w:val="IndexLink"/>
                <w:rtl w:val="true"/>
              </w:rPr>
              <w:tab/>
            </w:r>
            <w:r>
              <w:rPr>
                <w:rStyle w:val="IndexLink"/>
              </w:rPr>
              <w:t>187</w:t>
            </w:r>
          </w:hyperlink>
        </w:p>
        <w:p>
          <w:pPr>
            <w:pStyle w:val="Contents4"/>
            <w:tabs>
              <w:tab w:val="clear" w:pos="8176"/>
              <w:tab w:val="right" w:pos="9026" w:leader="dot"/>
            </w:tabs>
            <w:rPr/>
          </w:pPr>
          <w:hyperlink w:anchor="__RefHeading___Toc8678537_3381743652">
            <w:r>
              <w:rPr>
                <w:webHidden/>
                <w:rStyle w:val="IndexLink"/>
                <w:rtl w:val="true"/>
              </w:rPr>
              <w:t>مسألة لو فسخ ذو الخیار فالعین فی یده مضمونةٌ</w:t>
            </w:r>
            <w:r>
              <w:rPr>
                <w:rStyle w:val="IndexLink"/>
                <w:rtl w:val="true"/>
              </w:rPr>
              <w:tab/>
            </w:r>
            <w:r>
              <w:rPr>
                <w:rStyle w:val="IndexLink"/>
              </w:rPr>
              <w:t>191</w:t>
            </w:r>
          </w:hyperlink>
        </w:p>
        <w:p>
          <w:pPr>
            <w:pStyle w:val="Contents2"/>
            <w:tabs>
              <w:tab w:val="clear" w:pos="8743"/>
              <w:tab w:val="right" w:pos="9026" w:leader="dot"/>
            </w:tabs>
            <w:rPr/>
          </w:pPr>
          <w:hyperlink w:anchor="__RefHeading___Toc8678539_3381743652">
            <w:r>
              <w:rPr>
                <w:webHidden/>
                <w:rStyle w:val="IndexLink"/>
                <w:rtl w:val="true"/>
              </w:rPr>
              <w:t>القول فی النقد و النسیة</w:t>
            </w:r>
            <w:r>
              <w:rPr>
                <w:rStyle w:val="IndexLink"/>
                <w:rtl w:val="true"/>
              </w:rPr>
              <w:tab/>
            </w:r>
            <w:r>
              <w:rPr>
                <w:rStyle w:val="IndexLink"/>
              </w:rPr>
              <w:t>193</w:t>
            </w:r>
          </w:hyperlink>
        </w:p>
        <w:p>
          <w:pPr>
            <w:pStyle w:val="Contents3"/>
            <w:tabs>
              <w:tab w:val="clear" w:pos="8459"/>
              <w:tab w:val="right" w:pos="9026" w:leader="dot"/>
            </w:tabs>
            <w:rPr/>
          </w:pPr>
          <w:hyperlink w:anchor="__RefHeading___Toc8678541_3381743652">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8678543_3381743652">
            <w:r>
              <w:rPr>
                <w:webHidden/>
                <w:rStyle w:val="IndexLink"/>
                <w:rtl w:val="true"/>
              </w:rPr>
              <w:t>[</w:t>
            </w:r>
            <w:r>
              <w:rPr>
                <w:rStyle w:val="IndexLink"/>
                <w:rtl w:val="true"/>
              </w:rPr>
              <w:t>أقسام البیع باعتبار تأخیر و تقدیم أحد العوضین</w:t>
            </w:r>
            <w:r>
              <w:rPr>
                <w:rStyle w:val="IndexLink"/>
                <w:rtl w:val="true"/>
              </w:rPr>
              <w:t>]</w:t>
              <w:tab/>
            </w:r>
            <w:r>
              <w:rPr>
                <w:rStyle w:val="IndexLink"/>
              </w:rPr>
              <w:t>194</w:t>
            </w:r>
          </w:hyperlink>
        </w:p>
        <w:p>
          <w:pPr>
            <w:pStyle w:val="Contents3"/>
            <w:tabs>
              <w:tab w:val="clear" w:pos="8459"/>
              <w:tab w:val="right" w:pos="9026" w:leader="dot"/>
            </w:tabs>
            <w:rPr/>
          </w:pPr>
          <w:hyperlink w:anchor="__RefHeading___Toc8678545_3381743652">
            <w:r>
              <w:rPr>
                <w:webHidden/>
                <w:rStyle w:val="IndexLink"/>
                <w:rtl w:val="true"/>
              </w:rPr>
              <w:t>مسألة إطلاق العقد یقتضی النقد،</w:t>
            </w:r>
            <w:r>
              <w:rPr>
                <w:rStyle w:val="IndexLink"/>
                <w:rtl w:val="true"/>
              </w:rPr>
              <w:tab/>
            </w:r>
            <w:r>
              <w:rPr>
                <w:rStyle w:val="IndexLink"/>
              </w:rPr>
              <w:t>195</w:t>
            </w:r>
          </w:hyperlink>
        </w:p>
        <w:p>
          <w:pPr>
            <w:pStyle w:val="Contents3"/>
            <w:tabs>
              <w:tab w:val="clear" w:pos="8459"/>
              <w:tab w:val="right" w:pos="9026" w:leader="dot"/>
            </w:tabs>
            <w:rPr/>
          </w:pPr>
          <w:hyperlink w:anchor="__RefHeading___Toc8678547_3381743652">
            <w:r>
              <w:rPr>
                <w:webHidden/>
                <w:rStyle w:val="IndexLink"/>
                <w:rtl w:val="true"/>
              </w:rPr>
              <w:t>مسألة یجوز اشتراط تأجیل الثمن مدّةً معیّنةً غیر محتملةٍ مفهوماً و لا مصداقاً للزیادة و النقصان الغیر المسامح فیهما،</w:t>
            </w:r>
            <w:r>
              <w:rPr>
                <w:rStyle w:val="IndexLink"/>
                <w:rtl w:val="true"/>
              </w:rPr>
              <w:tab/>
            </w:r>
            <w:r>
              <w:rPr>
                <w:rStyle w:val="IndexLink"/>
              </w:rPr>
              <w:t>197</w:t>
            </w:r>
          </w:hyperlink>
        </w:p>
        <w:p>
          <w:pPr>
            <w:pStyle w:val="Contents3"/>
            <w:tabs>
              <w:tab w:val="clear" w:pos="8459"/>
              <w:tab w:val="right" w:pos="9026" w:leader="dot"/>
            </w:tabs>
            <w:rPr/>
          </w:pPr>
          <w:hyperlink w:anchor="__RefHeading___Toc8678549_3381743652">
            <w:r>
              <w:rPr>
                <w:webHidden/>
                <w:rStyle w:val="IndexLink"/>
                <w:rtl w:val="true"/>
              </w:rPr>
              <w:t>مسألة لو باع بثمنٍ حالاّ و بأزید منه مؤجّلاً،</w:t>
            </w:r>
            <w:r>
              <w:rPr>
                <w:rStyle w:val="IndexLink"/>
                <w:rtl w:val="true"/>
              </w:rPr>
              <w:tab/>
            </w:r>
            <w:r>
              <w:rPr>
                <w:rStyle w:val="IndexLink"/>
              </w:rPr>
              <w:t>201</w:t>
            </w:r>
          </w:hyperlink>
        </w:p>
        <w:p>
          <w:pPr>
            <w:pStyle w:val="Contents3"/>
            <w:tabs>
              <w:tab w:val="clear" w:pos="8459"/>
              <w:tab w:val="right" w:pos="9026" w:leader="dot"/>
            </w:tabs>
            <w:rPr/>
          </w:pPr>
          <w:hyperlink w:anchor="__RefHeading___Toc8678551_3381743652">
            <w:r>
              <w:rPr>
                <w:webHidden/>
                <w:rStyle w:val="IndexLink"/>
                <w:rtl w:val="true"/>
              </w:rPr>
              <w:t>مسألة لا یجب علی المشتری دفع الثمن المؤجّل قبل حلول الأجل</w:t>
            </w:r>
            <w:r>
              <w:rPr>
                <w:rStyle w:val="IndexLink"/>
                <w:rtl w:val="true"/>
              </w:rPr>
              <w:tab/>
            </w:r>
            <w:r>
              <w:rPr>
                <w:rStyle w:val="IndexLink"/>
              </w:rPr>
              <w:t>209</w:t>
            </w:r>
          </w:hyperlink>
        </w:p>
        <w:p>
          <w:pPr>
            <w:pStyle w:val="Contents3"/>
            <w:tabs>
              <w:tab w:val="clear" w:pos="8459"/>
              <w:tab w:val="right" w:pos="9026" w:leader="dot"/>
            </w:tabs>
            <w:rPr/>
          </w:pPr>
          <w:hyperlink w:anchor="__RefHeading___Toc8678553_3381743652">
            <w:r>
              <w:rPr>
                <w:webHidden/>
                <w:rStyle w:val="IndexLink"/>
                <w:rtl w:val="true"/>
              </w:rPr>
              <w:t>مسألة إذا کان الثمن</w:t>
            </w:r>
            <w:r>
              <w:rPr>
                <w:rStyle w:val="IndexLink"/>
                <w:rtl w:val="true"/>
              </w:rPr>
              <w:t>-</w:t>
            </w:r>
            <w:r>
              <w:rPr>
                <w:rStyle w:val="IndexLink"/>
                <w:rtl w:val="true"/>
              </w:rPr>
              <w:t>بل کلُّ دینٍ</w:t>
            </w:r>
            <w:r>
              <w:rPr>
                <w:rStyle w:val="IndexLink"/>
                <w:rtl w:val="true"/>
              </w:rPr>
              <w:t>-</w:t>
            </w:r>
            <w:r>
              <w:rPr>
                <w:rStyle w:val="IndexLink"/>
                <w:rtl w:val="true"/>
              </w:rPr>
              <w:t>حالاّ أو حَلّ،وجب علی مالکه قبوله عند دفعه إلیه</w:t>
            </w:r>
            <w:r>
              <w:rPr>
                <w:rStyle w:val="IndexLink"/>
                <w:rtl w:val="true"/>
              </w:rPr>
              <w:tab/>
            </w:r>
            <w:r>
              <w:rPr>
                <w:rStyle w:val="IndexLink"/>
              </w:rPr>
              <w:t>213</w:t>
            </w:r>
          </w:hyperlink>
        </w:p>
        <w:p>
          <w:pPr>
            <w:pStyle w:val="Contents3"/>
            <w:tabs>
              <w:tab w:val="clear" w:pos="8459"/>
              <w:tab w:val="right" w:pos="9026" w:leader="dot"/>
            </w:tabs>
            <w:rPr/>
          </w:pPr>
          <w:hyperlink w:anchor="__RefHeading___Toc8678555_3381743652">
            <w:r>
              <w:rPr>
                <w:webHidden/>
                <w:rStyle w:val="IndexLink"/>
                <w:rtl w:val="true"/>
              </w:rPr>
              <w:t>مسألة لا خلاف</w:t>
            </w:r>
            <w:r>
              <w:rPr>
                <w:rStyle w:val="IndexLink"/>
                <w:rtl w:val="true"/>
              </w:rPr>
              <w:t>-</w:t>
            </w:r>
            <w:r>
              <w:rPr>
                <w:rStyle w:val="IndexLink"/>
                <w:rtl w:val="true"/>
              </w:rPr>
              <w:t>علی الظاهر من الحدائق</w:t>
            </w:r>
            <w:r>
              <w:rPr>
                <w:rStyle w:val="IndexLink"/>
                <w:rtl w:val="true"/>
              </w:rPr>
              <w:tab/>
            </w:r>
            <w:r>
              <w:rPr>
                <w:rStyle w:val="IndexLink"/>
              </w:rPr>
              <w:t>218</w:t>
            </w:r>
          </w:hyperlink>
        </w:p>
        <w:p>
          <w:pPr>
            <w:pStyle w:val="Contents3"/>
            <w:tabs>
              <w:tab w:val="clear" w:pos="8459"/>
              <w:tab w:val="right" w:pos="9026" w:leader="dot"/>
            </w:tabs>
            <w:rPr/>
          </w:pPr>
          <w:hyperlink w:anchor="__RefHeading___Toc8678557_3381743652">
            <w:r>
              <w:rPr>
                <w:webHidden/>
                <w:rStyle w:val="IndexLink"/>
                <w:rtl w:val="true"/>
              </w:rPr>
              <w:t>مسألة إذا ابتاع عیناً شخصیّةً بثمنٍ مؤجّلٍ جاز بیعه من بائعه و غیره قبل حلول الأجل و بعده بجنس الثمن و غیره،</w:t>
            </w:r>
            <w:r>
              <w:rPr>
                <w:rStyle w:val="IndexLink"/>
                <w:rtl w:val="true"/>
              </w:rPr>
              <w:tab/>
            </w:r>
            <w:r>
              <w:rPr>
                <w:rStyle w:val="IndexLink"/>
              </w:rPr>
              <w:t>222</w:t>
            </w:r>
          </w:hyperlink>
        </w:p>
        <w:p>
          <w:pPr>
            <w:pStyle w:val="Contents2"/>
            <w:tabs>
              <w:tab w:val="clear" w:pos="8743"/>
              <w:tab w:val="right" w:pos="9026" w:leader="dot"/>
            </w:tabs>
            <w:rPr/>
          </w:pPr>
          <w:hyperlink w:anchor="__RefHeading___Toc8678559_3381743652">
            <w:r>
              <w:rPr>
                <w:webHidden/>
                <w:rStyle w:val="IndexLink"/>
                <w:rtl w:val="true"/>
              </w:rPr>
              <w:t>القول فی القبض</w:t>
            </w:r>
            <w:r>
              <w:rPr>
                <w:rStyle w:val="IndexLink"/>
                <w:rtl w:val="true"/>
              </w:rPr>
              <w:tab/>
            </w:r>
            <w:r>
              <w:rPr>
                <w:rStyle w:val="IndexLink"/>
              </w:rPr>
              <w:t>236</w:t>
            </w:r>
          </w:hyperlink>
        </w:p>
        <w:p>
          <w:pPr>
            <w:pStyle w:val="Contents3"/>
            <w:tabs>
              <w:tab w:val="clear" w:pos="8459"/>
              <w:tab w:val="right" w:pos="9026" w:leader="dot"/>
            </w:tabs>
            <w:rPr/>
          </w:pPr>
          <w:hyperlink w:anchor="__RefHeading___Toc8678561_3381743652">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8678563_3381743652">
            <w:r>
              <w:rPr>
                <w:webHidden/>
                <w:rStyle w:val="IndexLink"/>
                <w:rtl w:val="true"/>
              </w:rPr>
              <w:t>[</w:t>
            </w:r>
            <w:r>
              <w:rPr>
                <w:rStyle w:val="IndexLink"/>
                <w:rtl w:val="true"/>
              </w:rPr>
              <w:t>القبض لغة</w:t>
            </w:r>
            <w:r>
              <w:rPr>
                <w:rStyle w:val="IndexLink"/>
                <w:rtl w:val="true"/>
              </w:rPr>
              <w:t>]</w:t>
              <w:tab/>
            </w:r>
            <w:r>
              <w:rPr>
                <w:rStyle w:val="IndexLink"/>
              </w:rPr>
              <w:t>237</w:t>
            </w:r>
          </w:hyperlink>
        </w:p>
        <w:p>
          <w:pPr>
            <w:pStyle w:val="Contents3"/>
            <w:tabs>
              <w:tab w:val="clear" w:pos="8459"/>
              <w:tab w:val="right" w:pos="9026" w:leader="dot"/>
            </w:tabs>
            <w:rPr/>
          </w:pPr>
          <w:hyperlink w:anchor="__RefHeading___Toc8678565_3381743652">
            <w:r>
              <w:rPr>
                <w:webHidden/>
                <w:rStyle w:val="IndexLink"/>
                <w:rtl w:val="true"/>
              </w:rPr>
              <w:t>و النظر فی ماهیّته،و وجوبه،و أحکامه یقع فی مسائل</w:t>
            </w:r>
            <w:r>
              <w:rPr>
                <w:rStyle w:val="IndexLink"/>
                <w:rtl w:val="true"/>
              </w:rPr>
              <w:t>:</w:t>
              <w:tab/>
            </w:r>
            <w:r>
              <w:rPr>
                <w:rStyle w:val="IndexLink"/>
              </w:rPr>
              <w:t>237</w:t>
            </w:r>
          </w:hyperlink>
        </w:p>
        <w:p>
          <w:pPr>
            <w:pStyle w:val="Contents4"/>
            <w:tabs>
              <w:tab w:val="clear" w:pos="8176"/>
              <w:tab w:val="right" w:pos="9026" w:leader="dot"/>
            </w:tabs>
            <w:rPr/>
          </w:pPr>
          <w:hyperlink w:anchor="__RefHeading___Toc8678567_3381743652">
            <w:r>
              <w:rPr>
                <w:webHidden/>
                <w:rStyle w:val="IndexLink"/>
                <w:rtl w:val="true"/>
              </w:rPr>
              <w:t>مسألة اختلفوا فی ماهیّة القبض فی المنقول</w:t>
            </w:r>
            <w:r>
              <w:rPr>
                <w:rStyle w:val="IndexLink"/>
                <w:rtl w:val="true"/>
              </w:rPr>
              <w:tab/>
            </w:r>
            <w:r>
              <w:rPr>
                <w:rStyle w:val="IndexLink"/>
              </w:rPr>
              <w:t>237</w:t>
            </w:r>
          </w:hyperlink>
        </w:p>
        <w:p>
          <w:pPr>
            <w:pStyle w:val="Contents5"/>
            <w:tabs>
              <w:tab w:val="clear" w:pos="7892"/>
              <w:tab w:val="right" w:pos="9026" w:leader="dot"/>
            </w:tabs>
            <w:rPr/>
          </w:pPr>
          <w:hyperlink w:anchor="__RefHeading___Toc8678569_3381743652">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8678571_3381743652">
            <w:r>
              <w:rPr>
                <w:webHidden/>
                <w:rStyle w:val="IndexLink"/>
                <w:rtl w:val="true"/>
              </w:rPr>
              <w:t>أحدها</w:t>
            </w:r>
            <w:r>
              <w:rPr>
                <w:rStyle w:val="IndexLink"/>
                <w:rtl w:val="true"/>
              </w:rPr>
              <w:t>:</w:t>
            </w:r>
            <w:r>
              <w:rPr>
                <w:rStyle w:val="IndexLink"/>
                <w:rtl w:val="true"/>
              </w:rPr>
              <w:t>أنّها التخلیة أیضاً،</w:t>
            </w:r>
            <w:r>
              <w:rPr>
                <w:rStyle w:val="IndexLink"/>
                <w:rtl w:val="true"/>
              </w:rPr>
              <w:tab/>
            </w:r>
            <w:r>
              <w:rPr>
                <w:rStyle w:val="IndexLink"/>
              </w:rPr>
              <w:t>237</w:t>
            </w:r>
          </w:hyperlink>
        </w:p>
        <w:p>
          <w:pPr>
            <w:pStyle w:val="Contents5"/>
            <w:tabs>
              <w:tab w:val="clear" w:pos="7892"/>
              <w:tab w:val="right" w:pos="9026" w:leader="dot"/>
            </w:tabs>
            <w:rPr/>
          </w:pPr>
          <w:hyperlink w:anchor="__RefHeading___Toc8678573_3381743652">
            <w:r>
              <w:rPr>
                <w:webHidden/>
                <w:rStyle w:val="IndexLink"/>
                <w:rtl w:val="true"/>
              </w:rPr>
              <w:t>الثانی</w:t>
            </w:r>
            <w:r>
              <w:rPr>
                <w:rStyle w:val="IndexLink"/>
                <w:rtl w:val="true"/>
              </w:rPr>
              <w:t>:</w:t>
            </w:r>
            <w:r>
              <w:rPr>
                <w:rStyle w:val="IndexLink"/>
                <w:rtl w:val="true"/>
              </w:rPr>
              <w:t>أنّه فی المنقول</w:t>
            </w:r>
            <w:r>
              <w:rPr>
                <w:rStyle w:val="IndexLink"/>
                <w:rtl w:val="true"/>
              </w:rPr>
              <w:t>:</w:t>
            </w:r>
            <w:r>
              <w:rPr>
                <w:rStyle w:val="IndexLink"/>
                <w:rtl w:val="true"/>
              </w:rPr>
              <w:t>النقل،</w:t>
            </w:r>
            <w:r>
              <w:rPr>
                <w:rStyle w:val="IndexLink"/>
                <w:rtl w:val="true"/>
              </w:rPr>
              <w:tab/>
            </w:r>
            <w:r>
              <w:rPr>
                <w:rStyle w:val="IndexLink"/>
              </w:rPr>
              <w:t>238</w:t>
            </w:r>
          </w:hyperlink>
        </w:p>
        <w:p>
          <w:pPr>
            <w:pStyle w:val="Contents5"/>
            <w:tabs>
              <w:tab w:val="clear" w:pos="7892"/>
              <w:tab w:val="right" w:pos="9026" w:leader="dot"/>
            </w:tabs>
            <w:rPr/>
          </w:pPr>
          <w:hyperlink w:anchor="__RefHeading___Toc8678575_3381743652">
            <w:r>
              <w:rPr>
                <w:webHidden/>
                <w:rStyle w:val="IndexLink"/>
                <w:rtl w:val="true"/>
              </w:rPr>
              <w:t>الثالث</w:t>
            </w:r>
            <w:r>
              <w:rPr>
                <w:rStyle w:val="IndexLink"/>
                <w:rtl w:val="true"/>
              </w:rPr>
              <w:t>:</w:t>
            </w:r>
            <w:r>
              <w:rPr>
                <w:rStyle w:val="IndexLink"/>
                <w:rtl w:val="true"/>
              </w:rPr>
              <w:t>ما فی الدروس</w:t>
            </w:r>
            <w:r>
              <w:rPr>
                <w:rStyle w:val="IndexLink"/>
                <w:rtl w:val="true"/>
              </w:rPr>
              <w:t>:</w:t>
            </w:r>
            <w:r>
              <w:rPr>
                <w:rStyle w:val="IndexLink"/>
                <w:rtl w:val="true"/>
              </w:rPr>
              <w:t>من أنّه فی الحیوان</w:t>
            </w:r>
            <w:r>
              <w:rPr>
                <w:rStyle w:val="IndexLink"/>
                <w:rtl w:val="true"/>
              </w:rPr>
              <w:t>:</w:t>
            </w:r>
            <w:r>
              <w:rPr>
                <w:rStyle w:val="IndexLink"/>
                <w:rtl w:val="true"/>
              </w:rPr>
              <w:t>نقله،</w:t>
            </w:r>
            <w:r>
              <w:rPr>
                <w:rStyle w:val="IndexLink"/>
                <w:rtl w:val="true"/>
              </w:rPr>
              <w:tab/>
            </w:r>
            <w:r>
              <w:rPr>
                <w:rStyle w:val="IndexLink"/>
              </w:rPr>
              <w:t>238</w:t>
            </w:r>
          </w:hyperlink>
        </w:p>
        <w:p>
          <w:pPr>
            <w:pStyle w:val="Contents5"/>
            <w:tabs>
              <w:tab w:val="clear" w:pos="7892"/>
              <w:tab w:val="right" w:pos="9026" w:leader="dot"/>
            </w:tabs>
            <w:rPr/>
          </w:pPr>
          <w:hyperlink w:anchor="__RefHeading___Toc8678577_3381743652">
            <w:r>
              <w:rPr>
                <w:webHidden/>
                <w:rStyle w:val="IndexLink"/>
                <w:rtl w:val="true"/>
              </w:rPr>
              <w:t>الرابع</w:t>
            </w:r>
            <w:r>
              <w:rPr>
                <w:rStyle w:val="IndexLink"/>
                <w:rtl w:val="true"/>
              </w:rPr>
              <w:t>:</w:t>
            </w:r>
            <w:r>
              <w:rPr>
                <w:rStyle w:val="IndexLink"/>
                <w:rtl w:val="true"/>
              </w:rPr>
              <w:t>ما فی الغنیة و عن الخلاف و السرائر و اللمعة</w:t>
            </w:r>
            <w:r>
              <w:rPr>
                <w:rStyle w:val="IndexLink"/>
                <w:rtl w:val="true"/>
              </w:rPr>
              <w:t>:</w:t>
            </w:r>
            <w:r>
              <w:rPr>
                <w:rStyle w:val="IndexLink"/>
                <w:rtl w:val="true"/>
              </w:rPr>
              <w:t>أنّه التحویل و النقل</w:t>
            </w:r>
            <w:r>
              <w:rPr>
                <w:rStyle w:val="IndexLink"/>
                <w:rtl w:val="true"/>
              </w:rPr>
              <w:tab/>
            </w:r>
            <w:r>
              <w:rPr>
                <w:rStyle w:val="IndexLink"/>
              </w:rPr>
              <w:t>238</w:t>
            </w:r>
          </w:hyperlink>
        </w:p>
        <w:p>
          <w:pPr>
            <w:pStyle w:val="Contents5"/>
            <w:tabs>
              <w:tab w:val="clear" w:pos="7892"/>
              <w:tab w:val="right" w:pos="9026" w:leader="dot"/>
            </w:tabs>
            <w:rPr/>
          </w:pPr>
          <w:hyperlink w:anchor="__RefHeading___Toc8678579_3381743652">
            <w:r>
              <w:rPr>
                <w:webHidden/>
                <w:rStyle w:val="IndexLink"/>
                <w:rtl w:val="true"/>
              </w:rPr>
              <w:t>الخامس</w:t>
            </w:r>
            <w:r>
              <w:rPr>
                <w:rStyle w:val="IndexLink"/>
                <w:rtl w:val="true"/>
              </w:rPr>
              <w:t>:</w:t>
            </w:r>
            <w:r>
              <w:rPr>
                <w:rStyle w:val="IndexLink"/>
                <w:rtl w:val="true"/>
              </w:rPr>
              <w:t>ما فی المبسوط</w:t>
            </w:r>
            <w:r>
              <w:rPr>
                <w:rStyle w:val="IndexLink"/>
                <w:rtl w:val="true"/>
              </w:rPr>
              <w:t>:</w:t>
            </w:r>
            <w:r>
              <w:rPr>
                <w:rStyle w:val="IndexLink"/>
                <w:rtl w:val="true"/>
              </w:rPr>
              <w:t>من أنّه إن کان مثل الجواهر و الدراهم و الدنانیر و ما یتناول بالید فالقبض فیه هو التناول بالید،</w:t>
            </w:r>
            <w:r>
              <w:rPr>
                <w:rStyle w:val="IndexLink"/>
                <w:rtl w:val="true"/>
              </w:rPr>
              <w:tab/>
            </w:r>
            <w:r>
              <w:rPr>
                <w:rStyle w:val="IndexLink"/>
              </w:rPr>
              <w:t>238</w:t>
            </w:r>
          </w:hyperlink>
        </w:p>
        <w:p>
          <w:pPr>
            <w:pStyle w:val="Contents5"/>
            <w:tabs>
              <w:tab w:val="clear" w:pos="7892"/>
              <w:tab w:val="right" w:pos="9026" w:leader="dot"/>
            </w:tabs>
            <w:rPr/>
          </w:pPr>
          <w:hyperlink w:anchor="__RefHeading___Toc8678581_3381743652">
            <w:r>
              <w:rPr>
                <w:webHidden/>
                <w:rStyle w:val="IndexLink"/>
                <w:rtl w:val="true"/>
              </w:rPr>
              <w:t>السادس</w:t>
            </w:r>
            <w:r>
              <w:rPr>
                <w:rStyle w:val="IndexLink"/>
                <w:rtl w:val="true"/>
              </w:rPr>
              <w:t>:</w:t>
            </w:r>
            <w:r>
              <w:rPr>
                <w:rStyle w:val="IndexLink"/>
                <w:rtl w:val="true"/>
              </w:rPr>
              <w:t>أنّه الاستقلال و الاستیلاء علیه بالید،</w:t>
            </w:r>
            <w:r>
              <w:rPr>
                <w:rStyle w:val="IndexLink"/>
                <w:rtl w:val="true"/>
              </w:rPr>
              <w:tab/>
            </w:r>
            <w:r>
              <w:rPr>
                <w:rStyle w:val="IndexLink"/>
              </w:rPr>
              <w:t>239</w:t>
            </w:r>
          </w:hyperlink>
        </w:p>
        <w:p>
          <w:pPr>
            <w:pStyle w:val="Contents5"/>
            <w:tabs>
              <w:tab w:val="clear" w:pos="7892"/>
              <w:tab w:val="right" w:pos="9026" w:leader="dot"/>
            </w:tabs>
            <w:rPr/>
          </w:pPr>
          <w:hyperlink w:anchor="__RefHeading___Toc8678583_3381743652">
            <w:r>
              <w:rPr>
                <w:webHidden/>
                <w:rStyle w:val="IndexLink"/>
                <w:rtl w:val="true"/>
              </w:rPr>
              <w:t>السابع</w:t>
            </w:r>
            <w:r>
              <w:rPr>
                <w:rStyle w:val="IndexLink"/>
                <w:rtl w:val="true"/>
              </w:rPr>
              <w:t>:</w:t>
            </w:r>
            <w:r>
              <w:rPr>
                <w:rStyle w:val="IndexLink"/>
                <w:rtl w:val="true"/>
              </w:rPr>
              <w:t>ما فی المختلف</w:t>
            </w:r>
            <w:r>
              <w:rPr>
                <w:rStyle w:val="IndexLink"/>
                <w:rtl w:val="true"/>
              </w:rPr>
              <w:t>:</w:t>
            </w:r>
            <w:r>
              <w:rPr>
                <w:rStyle w:val="IndexLink"/>
                <w:rtl w:val="true"/>
              </w:rPr>
              <w:t>من أنّه إن کان منقولاً فالقبض فیه النقل أو الأخذ بالید،</w:t>
            </w:r>
            <w:r>
              <w:rPr>
                <w:rStyle w:val="IndexLink"/>
                <w:rtl w:val="true"/>
              </w:rPr>
              <w:tab/>
            </w:r>
            <w:r>
              <w:rPr>
                <w:rStyle w:val="IndexLink"/>
              </w:rPr>
              <w:t>239</w:t>
            </w:r>
          </w:hyperlink>
        </w:p>
        <w:p>
          <w:pPr>
            <w:pStyle w:val="Contents5"/>
            <w:tabs>
              <w:tab w:val="clear" w:pos="7892"/>
              <w:tab w:val="right" w:pos="9026" w:leader="dot"/>
            </w:tabs>
            <w:rPr/>
          </w:pPr>
          <w:hyperlink w:anchor="__RefHeading___Toc8678585_3381743652">
            <w:r>
              <w:rPr>
                <w:webHidden/>
                <w:rStyle w:val="IndexLink"/>
                <w:rtl w:val="true"/>
              </w:rPr>
              <w:t>الثامن</w:t>
            </w:r>
            <w:r>
              <w:rPr>
                <w:rStyle w:val="IndexLink"/>
                <w:rtl w:val="true"/>
              </w:rPr>
              <w:t>:</w:t>
            </w:r>
            <w:r>
              <w:rPr>
                <w:rStyle w:val="IndexLink"/>
                <w:rtl w:val="true"/>
              </w:rPr>
              <w:t>أنّه التخلیة مطلقاً بالنسبة إلی انتقال الضمان إلی المشتری، دون النهی عن بیع ما لم یقبض</w:t>
            </w:r>
            <w:r>
              <w:rPr>
                <w:rStyle w:val="IndexLink"/>
                <w:rtl w:val="true"/>
              </w:rPr>
              <w:t>.</w:t>
              <w:tab/>
            </w:r>
            <w:r>
              <w:rPr>
                <w:rStyle w:val="IndexLink"/>
              </w:rPr>
              <w:t>239</w:t>
            </w:r>
          </w:hyperlink>
        </w:p>
        <w:p>
          <w:pPr>
            <w:pStyle w:val="Contents5"/>
            <w:tabs>
              <w:tab w:val="clear" w:pos="7892"/>
              <w:tab w:val="right" w:pos="9026" w:leader="dot"/>
            </w:tabs>
            <w:rPr/>
          </w:pPr>
          <w:hyperlink w:anchor="__RefHeading___Toc8678587_3381743652">
            <w:r>
              <w:rPr>
                <w:webHidden/>
                <w:rStyle w:val="IndexLink"/>
                <w:rtl w:val="true"/>
              </w:rPr>
              <w:t>[</w:t>
            </w:r>
            <w:r>
              <w:rPr>
                <w:rStyle w:val="IndexLink"/>
                <w:rtl w:val="true"/>
              </w:rPr>
              <w:t>رأی المؤلف فی المسألة</w:t>
            </w:r>
            <w:r>
              <w:rPr>
                <w:rStyle w:val="IndexLink"/>
                <w:rtl w:val="true"/>
              </w:rPr>
              <w:t>]</w:t>
              <w:tab/>
            </w:r>
            <w:r>
              <w:rPr>
                <w:rStyle w:val="IndexLink"/>
              </w:rPr>
              <w:t>239</w:t>
            </w:r>
          </w:hyperlink>
        </w:p>
        <w:p>
          <w:pPr>
            <w:pStyle w:val="Contents5"/>
            <w:tabs>
              <w:tab w:val="clear" w:pos="7892"/>
              <w:tab w:val="right" w:pos="9026" w:leader="dot"/>
            </w:tabs>
            <w:rPr/>
          </w:pPr>
          <w:hyperlink w:anchor="__RefHeading___Toc8678589_3381743652">
            <w:r>
              <w:rPr>
                <w:webHidden/>
                <w:rStyle w:val="IndexLink"/>
                <w:rtl w:val="true"/>
              </w:rPr>
              <w:t>[</w:t>
            </w:r>
            <w:r>
              <w:rPr>
                <w:rStyle w:val="IndexLink"/>
                <w:rtl w:val="true"/>
              </w:rPr>
              <w:t>المناقشات فی الأقوال المذکورة و بیان قول الأقوی</w:t>
            </w:r>
            <w:r>
              <w:rPr>
                <w:rStyle w:val="IndexLink"/>
                <w:rtl w:val="true"/>
              </w:rPr>
              <w:t>]</w:t>
              <w:tab/>
            </w:r>
            <w:r>
              <w:rPr>
                <w:rStyle w:val="IndexLink"/>
              </w:rPr>
              <w:t>240</w:t>
            </w:r>
          </w:hyperlink>
        </w:p>
        <w:p>
          <w:pPr>
            <w:pStyle w:val="Contents5"/>
            <w:tabs>
              <w:tab w:val="clear" w:pos="7892"/>
              <w:tab w:val="right" w:pos="9026" w:leader="dot"/>
            </w:tabs>
            <w:rPr/>
          </w:pPr>
          <w:hyperlink w:anchor="__RefHeading___Toc8678591_3381743652">
            <w:r>
              <w:rPr>
                <w:webHidden/>
                <w:rStyle w:val="IndexLink"/>
                <w:rtl w:val="true"/>
              </w:rPr>
              <w:t>فروع</w:t>
            </w:r>
            <w:r>
              <w:rPr>
                <w:rStyle w:val="IndexLink"/>
                <w:rtl w:val="true"/>
              </w:rPr>
              <w:tab/>
            </w:r>
            <w:r>
              <w:rPr>
                <w:rStyle w:val="IndexLink"/>
              </w:rPr>
              <w:t>249</w:t>
            </w:r>
          </w:hyperlink>
        </w:p>
        <w:p>
          <w:pPr>
            <w:pStyle w:val="Contents6"/>
            <w:tabs>
              <w:tab w:val="clear" w:pos="7609"/>
              <w:tab w:val="right" w:pos="9026" w:leader="dot"/>
            </w:tabs>
            <w:rPr/>
          </w:pPr>
          <w:hyperlink w:anchor="__RefHeading___Toc8678593_3381743652">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8678595_3381743652">
            <w:r>
              <w:rPr>
                <w:webHidden/>
                <w:rStyle w:val="IndexLink"/>
                <w:rtl w:val="true"/>
              </w:rPr>
              <w:t>الأوّل</w:t>
            </w:r>
            <w:r>
              <w:rPr>
                <w:rStyle w:val="IndexLink"/>
                <w:rtl w:val="true"/>
              </w:rPr>
              <w:t>:</w:t>
            </w:r>
            <w:r>
              <w:rPr>
                <w:rStyle w:val="IndexLink"/>
                <w:rtl w:val="true"/>
              </w:rPr>
              <w:t>قال فی التذکرة</w:t>
            </w:r>
            <w:r>
              <w:rPr>
                <w:rStyle w:val="IndexLink"/>
                <w:rtl w:val="true"/>
              </w:rPr>
              <w:t>:</w:t>
            </w:r>
            <w:r>
              <w:rPr>
                <w:rStyle w:val="IndexLink"/>
                <w:rtl w:val="true"/>
              </w:rPr>
              <w:t>لو باع داراً أو سفینةً مشحونةً بأمتعة البائع و مکّنه منها</w:t>
            </w:r>
            <w:r>
              <w:rPr>
                <w:rStyle w:val="IndexLink"/>
                <w:rtl w:val="true"/>
              </w:rPr>
              <w:tab/>
            </w:r>
            <w:r>
              <w:rPr>
                <w:rStyle w:val="IndexLink"/>
              </w:rPr>
              <w:t>249</w:t>
            </w:r>
          </w:hyperlink>
        </w:p>
        <w:p>
          <w:pPr>
            <w:pStyle w:val="Contents6"/>
            <w:tabs>
              <w:tab w:val="clear" w:pos="7609"/>
              <w:tab w:val="right" w:pos="9026" w:leader="dot"/>
            </w:tabs>
            <w:rPr/>
          </w:pPr>
          <w:hyperlink w:anchor="__RefHeading___Toc8678597_3381743652">
            <w:r>
              <w:rPr>
                <w:webHidden/>
                <w:rStyle w:val="IndexLink"/>
                <w:rtl w:val="true"/>
              </w:rPr>
              <w:t>الثانی</w:t>
            </w:r>
            <w:r>
              <w:rPr>
                <w:rStyle w:val="IndexLink"/>
                <w:rtl w:val="true"/>
              </w:rPr>
              <w:t>:</w:t>
            </w:r>
            <w:r>
              <w:rPr>
                <w:rStyle w:val="IndexLink"/>
                <w:rtl w:val="true"/>
              </w:rPr>
              <w:t>قال فی المسالک</w:t>
            </w:r>
            <w:r>
              <w:rPr>
                <w:rStyle w:val="IndexLink"/>
                <w:rtl w:val="true"/>
              </w:rPr>
              <w:t>:</w:t>
            </w:r>
            <w:r>
              <w:rPr>
                <w:rStyle w:val="IndexLink"/>
                <w:rtl w:val="true"/>
              </w:rPr>
              <w:t>لو کان المبیع مکیلاً أو موزوناً</w:t>
            </w:r>
            <w:r>
              <w:rPr>
                <w:rStyle w:val="IndexLink"/>
                <w:rtl w:val="true"/>
              </w:rPr>
              <w:tab/>
            </w:r>
            <w:r>
              <w:rPr>
                <w:rStyle w:val="IndexLink"/>
              </w:rPr>
              <w:t>249</w:t>
            </w:r>
          </w:hyperlink>
        </w:p>
        <w:p>
          <w:pPr>
            <w:pStyle w:val="Contents4"/>
            <w:tabs>
              <w:tab w:val="clear" w:pos="8176"/>
              <w:tab w:val="right" w:pos="9026" w:leader="dot"/>
            </w:tabs>
            <w:rPr/>
          </w:pPr>
          <w:hyperlink w:anchor="__RefHeading___Toc8678599_3381743652">
            <w:r>
              <w:rPr>
                <w:webHidden/>
                <w:rStyle w:val="IndexLink"/>
                <w:rtl w:val="true"/>
              </w:rPr>
              <w:t>القول فی وجوب القبض</w:t>
            </w:r>
            <w:r>
              <w:rPr>
                <w:rStyle w:val="IndexLink"/>
                <w:rtl w:val="true"/>
              </w:rPr>
              <w:tab/>
            </w:r>
            <w:r>
              <w:rPr>
                <w:rStyle w:val="IndexLink"/>
              </w:rPr>
              <w:t>257</w:t>
            </w:r>
          </w:hyperlink>
        </w:p>
        <w:p>
          <w:pPr>
            <w:pStyle w:val="Contents5"/>
            <w:tabs>
              <w:tab w:val="clear" w:pos="7892"/>
              <w:tab w:val="right" w:pos="9026" w:leader="dot"/>
            </w:tabs>
            <w:rPr/>
          </w:pPr>
          <w:hyperlink w:anchor="__RefHeading___Toc8678601_3381743652">
            <w:r>
              <w:rPr>
                <w:webHidden/>
                <w:rStyle w:val="IndexLink"/>
                <w:rtl w:val="true"/>
              </w:rPr>
              <w:t>مسألة یجب علی کلٍّ من المتبایعین تسلیم ما استحقّه الآخر بالبیع؛</w:t>
            </w:r>
            <w:r>
              <w:rPr>
                <w:rStyle w:val="IndexLink"/>
                <w:rtl w:val="true"/>
              </w:rPr>
              <w:tab/>
            </w:r>
            <w:r>
              <w:rPr>
                <w:rStyle w:val="IndexLink"/>
              </w:rPr>
              <w:t>257</w:t>
            </w:r>
          </w:hyperlink>
        </w:p>
        <w:p>
          <w:pPr>
            <w:pStyle w:val="Contents5"/>
            <w:tabs>
              <w:tab w:val="clear" w:pos="7892"/>
              <w:tab w:val="right" w:pos="9026" w:leader="dot"/>
            </w:tabs>
            <w:rPr/>
          </w:pPr>
          <w:hyperlink w:anchor="__RefHeading___Toc8678603_3381743652">
            <w:r>
              <w:rPr>
                <w:webHidden/>
                <w:rStyle w:val="IndexLink"/>
                <w:rtl w:val="true"/>
              </w:rPr>
              <w:t>مسألة یجب علی البائع تفریغ المبیع من أمواله مطلقاً و من غیرها فی الجملة</w:t>
            </w:r>
            <w:r>
              <w:rPr>
                <w:rStyle w:val="IndexLink"/>
                <w:rtl w:val="true"/>
              </w:rPr>
              <w:t>.</w:t>
              <w:tab/>
            </w:r>
            <w:r>
              <w:rPr>
                <w:rStyle w:val="IndexLink"/>
              </w:rPr>
              <w:t>262</w:t>
            </w:r>
          </w:hyperlink>
        </w:p>
        <w:p>
          <w:pPr>
            <w:pStyle w:val="Contents5"/>
            <w:tabs>
              <w:tab w:val="clear" w:pos="7892"/>
              <w:tab w:val="right" w:pos="9026" w:leader="dot"/>
            </w:tabs>
            <w:rPr/>
          </w:pPr>
          <w:hyperlink w:anchor="__RefHeading___Toc8678605_3381743652">
            <w:r>
              <w:rPr>
                <w:webHidden/>
                <w:rStyle w:val="IndexLink"/>
                <w:rtl w:val="true"/>
              </w:rPr>
              <w:t>مسألة لو امتنع البائع من التسلیم،</w:t>
            </w:r>
            <w:r>
              <w:rPr>
                <w:rStyle w:val="IndexLink"/>
                <w:rtl w:val="true"/>
              </w:rPr>
              <w:tab/>
            </w:r>
            <w:r>
              <w:rPr>
                <w:rStyle w:val="IndexLink"/>
              </w:rPr>
              <w:t>265</w:t>
            </w:r>
          </w:hyperlink>
        </w:p>
        <w:p>
          <w:pPr>
            <w:pStyle w:val="Contents4"/>
            <w:tabs>
              <w:tab w:val="clear" w:pos="8176"/>
              <w:tab w:val="right" w:pos="9026" w:leader="dot"/>
            </w:tabs>
            <w:rPr/>
          </w:pPr>
          <w:hyperlink w:anchor="__RefHeading___Toc8678607_3381743652">
            <w:r>
              <w:rPr>
                <w:webHidden/>
                <w:rStyle w:val="IndexLink"/>
                <w:rtl w:val="true"/>
              </w:rPr>
              <w:t>الکلام فی أحکام القبض و هی التی تلحقه بعد تحقّقه</w:t>
            </w:r>
            <w:r>
              <w:rPr>
                <w:rStyle w:val="IndexLink"/>
                <w:rtl w:val="true"/>
              </w:rPr>
              <w:t>.</w:t>
              <w:tab/>
            </w:r>
            <w:r>
              <w:rPr>
                <w:rStyle w:val="IndexLink"/>
              </w:rPr>
              <w:t>266</w:t>
            </w:r>
          </w:hyperlink>
        </w:p>
        <w:p>
          <w:pPr>
            <w:pStyle w:val="Contents5"/>
            <w:tabs>
              <w:tab w:val="clear" w:pos="7892"/>
              <w:tab w:val="right" w:pos="9026" w:leader="dot"/>
            </w:tabs>
            <w:rPr/>
          </w:pPr>
          <w:hyperlink w:anchor="__RefHeading___Toc8678609_3381743652">
            <w:r>
              <w:rPr>
                <w:webHidden/>
                <w:rStyle w:val="IndexLink"/>
                <w:rtl w:val="true"/>
              </w:rPr>
              <w:t>مسألة من أحکام القبض انتقال الضمان ممّن نقله إلی القابض،</w:t>
            </w:r>
            <w:r>
              <w:rPr>
                <w:rStyle w:val="IndexLink"/>
                <w:rtl w:val="true"/>
              </w:rPr>
              <w:tab/>
            </w:r>
            <w:r>
              <w:rPr>
                <w:rStyle w:val="IndexLink"/>
              </w:rPr>
              <w:t>266</w:t>
            </w:r>
          </w:hyperlink>
        </w:p>
        <w:p>
          <w:pPr>
            <w:pStyle w:val="Contents5"/>
            <w:tabs>
              <w:tab w:val="clear" w:pos="7892"/>
              <w:tab w:val="right" w:pos="9026" w:leader="dot"/>
            </w:tabs>
            <w:rPr/>
          </w:pPr>
          <w:hyperlink w:anchor="__RefHeading___Toc8678611_3381743652">
            <w:r>
              <w:rPr>
                <w:webHidden/>
                <w:rStyle w:val="IndexLink"/>
                <w:rtl w:val="true"/>
              </w:rPr>
              <w:t>مسألة تلف الثمن المعیّن قبل القبض کتلف المبیع المعیّن فی جمیع ما ذکر،</w:t>
            </w:r>
            <w:r>
              <w:rPr>
                <w:rStyle w:val="IndexLink"/>
                <w:rtl w:val="true"/>
              </w:rPr>
              <w:tab/>
            </w:r>
            <w:r>
              <w:rPr>
                <w:rStyle w:val="IndexLink"/>
              </w:rPr>
              <w:t>274</w:t>
            </w:r>
          </w:hyperlink>
        </w:p>
        <w:p>
          <w:pPr>
            <w:pStyle w:val="Contents5"/>
            <w:tabs>
              <w:tab w:val="clear" w:pos="7892"/>
              <w:tab w:val="right" w:pos="9026" w:leader="dot"/>
            </w:tabs>
            <w:rPr/>
          </w:pPr>
          <w:hyperlink w:anchor="__RefHeading___Toc8678613_3381743652">
            <w:r>
              <w:rPr>
                <w:webHidden/>
                <w:rStyle w:val="IndexLink"/>
                <w:rtl w:val="true"/>
              </w:rPr>
              <w:t>مسألة لو تلف بعض المبیع قبل قبضه،</w:t>
            </w:r>
            <w:r>
              <w:rPr>
                <w:rStyle w:val="IndexLink"/>
                <w:rtl w:val="true"/>
              </w:rPr>
              <w:tab/>
            </w:r>
            <w:r>
              <w:rPr>
                <w:rStyle w:val="IndexLink"/>
              </w:rPr>
              <w:t>277</w:t>
            </w:r>
          </w:hyperlink>
        </w:p>
        <w:p>
          <w:pPr>
            <w:pStyle w:val="Contents5"/>
            <w:tabs>
              <w:tab w:val="clear" w:pos="7892"/>
              <w:tab w:val="right" w:pos="9026" w:leader="dot"/>
            </w:tabs>
            <w:rPr/>
          </w:pPr>
          <w:hyperlink w:anchor="__RefHeading___Toc8678615_3381743652">
            <w:r>
              <w:rPr>
                <w:webHidden/>
                <w:rStyle w:val="IndexLink"/>
                <w:rtl w:val="true"/>
              </w:rPr>
              <w:t>مسألة الأقوی من حیث الجمع بین الروایات حرمة بیع المکیل و الموزون قبل قبضه إلّا تولیةً؛</w:t>
            </w:r>
            <w:r>
              <w:rPr>
                <w:rStyle w:val="IndexLink"/>
                <w:rtl w:val="true"/>
              </w:rPr>
              <w:tab/>
            </w:r>
            <w:r>
              <w:rPr>
                <w:rStyle w:val="IndexLink"/>
              </w:rPr>
              <w:t>282</w:t>
            </w:r>
          </w:hyperlink>
        </w:p>
        <w:p>
          <w:pPr>
            <w:pStyle w:val="Contents6"/>
            <w:tabs>
              <w:tab w:val="clear" w:pos="7609"/>
              <w:tab w:val="right" w:pos="9026" w:leader="dot"/>
            </w:tabs>
            <w:rPr/>
          </w:pPr>
          <w:hyperlink w:anchor="__RefHeading___Toc8678617_3381743652">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8678619_3381743652">
            <w:r>
              <w:rPr>
                <w:webHidden/>
                <w:rStyle w:val="IndexLink"/>
                <w:rtl w:val="true"/>
              </w:rPr>
              <w:t>و ینبغی التنبیه علی أُمور</w:t>
            </w:r>
            <w:r>
              <w:rPr>
                <w:rStyle w:val="IndexLink"/>
                <w:rtl w:val="true"/>
              </w:rPr>
              <w:t>:</w:t>
              <w:tab/>
            </w:r>
            <w:r>
              <w:rPr>
                <w:rStyle w:val="IndexLink"/>
              </w:rPr>
              <w:t>291</w:t>
            </w:r>
          </w:hyperlink>
        </w:p>
        <w:p>
          <w:pPr>
            <w:pStyle w:val="Contents6"/>
            <w:tabs>
              <w:tab w:val="clear" w:pos="7609"/>
              <w:tab w:val="right" w:pos="9026" w:leader="dot"/>
            </w:tabs>
            <w:rPr/>
          </w:pPr>
          <w:hyperlink w:anchor="__RefHeading___Toc8678621_3381743652">
            <w:r>
              <w:rPr>
                <w:webHidden/>
                <w:rStyle w:val="IndexLink"/>
                <w:rtl w:val="true"/>
              </w:rPr>
              <w:t>الأوّل أنّ ظاهر جماعةٍ عدم لحوق الثمن بالمبیع فی هذا الحکم،فیصحّ بیعه قبل قبضه</w:t>
            </w:r>
            <w:r>
              <w:rPr>
                <w:rStyle w:val="IndexLink"/>
                <w:rtl w:val="true"/>
              </w:rPr>
              <w:t>.</w:t>
              <w:tab/>
            </w:r>
            <w:r>
              <w:rPr>
                <w:rStyle w:val="IndexLink"/>
              </w:rPr>
              <w:t>291</w:t>
            </w:r>
          </w:hyperlink>
        </w:p>
        <w:p>
          <w:pPr>
            <w:pStyle w:val="Contents6"/>
            <w:tabs>
              <w:tab w:val="clear" w:pos="7609"/>
              <w:tab w:val="right" w:pos="9026" w:leader="dot"/>
            </w:tabs>
            <w:rPr/>
          </w:pPr>
          <w:hyperlink w:anchor="__RefHeading___Toc8678623_3381743652">
            <w:r>
              <w:rPr>
                <w:webHidden/>
                <w:rStyle w:val="IndexLink"/>
                <w:rtl w:val="true"/>
              </w:rPr>
              <w:t>الثانی هل البیع کنایةٌ عن مطلق الاستبدال فلا یجوز جعله ثمناً و لا عوضاً فی الصلح و لا اجرةً و لا وفاءً عمّا علیه،أم یختصّ بالبیع؟</w:t>
            </w:r>
            <w:r>
              <w:rPr>
                <w:rStyle w:val="IndexLink"/>
                <w:rtl w:val="true"/>
              </w:rPr>
              <w:tab/>
            </w:r>
            <w:r>
              <w:rPr>
                <w:rStyle w:val="IndexLink"/>
              </w:rPr>
              <w:t>292</w:t>
            </w:r>
          </w:hyperlink>
        </w:p>
        <w:p>
          <w:pPr>
            <w:pStyle w:val="Contents6"/>
            <w:tabs>
              <w:tab w:val="clear" w:pos="7609"/>
              <w:tab w:val="right" w:pos="9026" w:leader="dot"/>
            </w:tabs>
            <w:rPr/>
          </w:pPr>
          <w:hyperlink w:anchor="__RefHeading___Toc8678625_3381743652">
            <w:r>
              <w:rPr>
                <w:webHidden/>
                <w:rStyle w:val="IndexLink"/>
                <w:rtl w:val="true"/>
              </w:rPr>
              <w:t>الثالث هل المراد من البیع المنهیّ إیقاع عقد البیع علی ما لم یقبض،أو ما یعمّ تشخیص الکلیّ المبیع به؟</w:t>
            </w:r>
            <w:r>
              <w:rPr>
                <w:rStyle w:val="IndexLink"/>
                <w:rtl w:val="true"/>
              </w:rPr>
              <w:tab/>
            </w:r>
            <w:r>
              <w:rPr>
                <w:rStyle w:val="IndexLink"/>
              </w:rPr>
              <w:t>295</w:t>
            </w:r>
          </w:hyperlink>
        </w:p>
        <w:p>
          <w:pPr>
            <w:pStyle w:val="Contents6"/>
            <w:tabs>
              <w:tab w:val="clear" w:pos="7609"/>
              <w:tab w:val="right" w:pos="9026" w:leader="dot"/>
            </w:tabs>
            <w:rPr/>
          </w:pPr>
          <w:hyperlink w:anchor="__RefHeading___Toc8678627_3381743652">
            <w:r>
              <w:rPr>
                <w:webHidden/>
                <w:rStyle w:val="IndexLink"/>
                <w:rtl w:val="true"/>
              </w:rPr>
              <w:t>الرابع ذکر جماعة</w:t>
            </w:r>
            <w:r>
              <w:rPr>
                <w:rStyle w:val="IndexLink"/>
                <w:rtl w:val="true"/>
              </w:rPr>
              <w:tab/>
            </w:r>
            <w:r>
              <w:rPr>
                <w:rStyle w:val="IndexLink"/>
              </w:rPr>
              <w:t>303</w:t>
            </w:r>
          </w:hyperlink>
        </w:p>
        <w:p>
          <w:pPr>
            <w:pStyle w:val="Contents5"/>
            <w:tabs>
              <w:tab w:val="clear" w:pos="7892"/>
              <w:tab w:val="right" w:pos="9026" w:leader="dot"/>
            </w:tabs>
            <w:rPr/>
          </w:pPr>
          <w:hyperlink w:anchor="__RefHeading___Toc8678629_3381743652">
            <w:r>
              <w:rPr>
                <w:webHidden/>
                <w:rStyle w:val="IndexLink"/>
                <w:rtl w:val="true"/>
              </w:rPr>
              <w:t>مسألة لو کان له طعامٌ علی غیره فطالبه به فی غیر مکان حدوثه فی ذمّته،</w:t>
            </w:r>
            <w:r>
              <w:rPr>
                <w:rStyle w:val="IndexLink"/>
                <w:rtl w:val="true"/>
              </w:rPr>
              <w:tab/>
            </w:r>
            <w:r>
              <w:rPr>
                <w:rStyle w:val="IndexLink"/>
              </w:rPr>
              <w:t>306</w:t>
            </w:r>
          </w:hyperlink>
        </w:p>
        <w:p>
          <w:pPr>
            <w:pStyle w:val="Contents6"/>
            <w:tabs>
              <w:tab w:val="clear" w:pos="7609"/>
              <w:tab w:val="right" w:pos="9026" w:leader="dot"/>
            </w:tabs>
            <w:rPr/>
          </w:pPr>
          <w:hyperlink w:anchor="__RefHeading___Toc8678631_3381743652">
            <w:r>
              <w:rPr>
                <w:webHidden/>
                <w:rStyle w:val="IndexLink"/>
                <w:rtl w:val="true"/>
              </w:rPr>
              <w:t>اشاره</w:t>
            </w:r>
            <w:r>
              <w:rPr>
                <w:rStyle w:val="IndexLink"/>
                <w:rtl w:val="true"/>
              </w:rPr>
              <w:tab/>
            </w:r>
            <w:r>
              <w:rPr>
                <w:rStyle w:val="IndexLink"/>
              </w:rPr>
              <w:t>306</w:t>
            </w:r>
          </w:hyperlink>
        </w:p>
        <w:p>
          <w:pPr>
            <w:pStyle w:val="Contents6"/>
            <w:tabs>
              <w:tab w:val="clear" w:pos="7609"/>
              <w:tab w:val="right" w:pos="9026" w:leader="dot"/>
            </w:tabs>
            <w:rPr/>
          </w:pPr>
          <w:hyperlink w:anchor="__RefHeading___Toc8678633_3381743652">
            <w:r>
              <w:rPr>
                <w:webHidden/>
                <w:rStyle w:val="IndexLink"/>
                <w:rtl w:val="true"/>
              </w:rPr>
              <w:t>أحدها</w:t>
            </w:r>
            <w:r>
              <w:rPr>
                <w:rStyle w:val="IndexLink"/>
                <w:rtl w:val="true"/>
              </w:rPr>
              <w:t>:</w:t>
              <w:tab/>
            </w:r>
            <w:r>
              <w:rPr>
                <w:rStyle w:val="IndexLink"/>
              </w:rPr>
              <w:t>306</w:t>
            </w:r>
          </w:hyperlink>
        </w:p>
        <w:p>
          <w:pPr>
            <w:pStyle w:val="Contents6"/>
            <w:tabs>
              <w:tab w:val="clear" w:pos="7609"/>
              <w:tab w:val="right" w:pos="9026" w:leader="dot"/>
            </w:tabs>
            <w:rPr/>
          </w:pPr>
          <w:hyperlink w:anchor="__RefHeading___Toc8678635_3381743652">
            <w:r>
              <w:rPr>
                <w:webHidden/>
                <w:rStyle w:val="IndexLink"/>
                <w:rtl w:val="true"/>
              </w:rPr>
              <w:t>الثانیة</w:t>
            </w:r>
            <w:r>
              <w:rPr>
                <w:rStyle w:val="IndexLink"/>
                <w:rtl w:val="true"/>
              </w:rPr>
              <w:t>:</w:t>
              <w:tab/>
            </w:r>
            <w:r>
              <w:rPr>
                <w:rStyle w:val="IndexLink"/>
              </w:rPr>
              <w:t>308</w:t>
            </w:r>
          </w:hyperlink>
        </w:p>
        <w:p>
          <w:pPr>
            <w:pStyle w:val="Contents6"/>
            <w:tabs>
              <w:tab w:val="clear" w:pos="7609"/>
              <w:tab w:val="right" w:pos="9026" w:leader="dot"/>
            </w:tabs>
            <w:rPr/>
          </w:pPr>
          <w:hyperlink w:anchor="__RefHeading___Toc8678637_3381743652">
            <w:r>
              <w:rPr>
                <w:webHidden/>
                <w:rStyle w:val="IndexLink"/>
                <w:rtl w:val="true"/>
              </w:rPr>
              <w:t>الثالثة</w:t>
            </w:r>
            <w:r>
              <w:rPr>
                <w:rStyle w:val="IndexLink"/>
                <w:rtl w:val="true"/>
              </w:rPr>
              <w:t>:</w:t>
              <w:tab/>
            </w:r>
            <w:r>
              <w:rPr>
                <w:rStyle w:val="IndexLink"/>
              </w:rPr>
              <w:t>309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58_281096"/>
      <w:bookmarkStart w:id="1" w:name="pg19758_281096"/>
      <w:bookmarkEnd w:id="1"/>
    </w:p>
    <w:p>
      <w:pPr>
        <w:pStyle w:val="Heading2"/>
        <w:numPr>
          <w:ilvl w:val="1"/>
          <w:numId w:val="1"/>
        </w:numPr>
        <w:rPr/>
      </w:pPr>
      <w:bookmarkStart w:id="2" w:name="pg19758_281096"/>
      <w:bookmarkStart w:id="3" w:name="__RefHeading___Toc867841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مرتضی الانصاری؛ اعداد لجنه تحقیق تراث الشیخ الاعظم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الاسلامی، </w:t>
      </w:r>
      <w:r>
        <w:rPr>
          <w:rFonts w:ascii="IRNazanin" w:hAnsi="IRNazanin" w:eastAsia="IRNazanin"/>
          <w:color w:val="111111"/>
          <w:sz w:val="28"/>
          <w:sz w:val="28"/>
          <w:szCs w:val="28"/>
          <w:lang w:bidi="fa-IR"/>
        </w:rPr>
        <w:t>۱۴</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مجمع‌الفکرالاسلامی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5662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چهارم،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مناسبت دویستمین سالگرد تولد شیخ انصاری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تحقیق تراث الشیخ الاعظم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بزرگداشت دویستمین سالگرد تولد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دزفول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78417_3381743652"/>
      <w:bookmarkStart w:id="6" w:name="_Toc2"/>
      <w:bookmarkEnd w:id="5"/>
      <w:r>
        <w:rPr>
          <w:rtl w:val="true"/>
        </w:rPr>
        <w:t>اشارة</w:t>
      </w:r>
      <w:bookmarkStart w:id="7" w:name="pg19758_281102"/>
      <w:bookmarkEnd w:id="6"/>
    </w:p>
    <w:p>
      <w:pPr>
        <w:pStyle w:val="Heading2"/>
        <w:numPr>
          <w:ilvl w:val="1"/>
          <w:numId w:val="1"/>
        </w:numPr>
        <w:rPr/>
      </w:pPr>
      <w:bookmarkStart w:id="8" w:name="__RefHeading___Toc8678419_3381743652"/>
      <w:bookmarkStart w:id="9" w:name="_Toc3"/>
      <w:bookmarkEnd w:id="7"/>
      <w:bookmarkEnd w:id="8"/>
      <w:r>
        <w:rPr>
          <w:rtl w:val="true"/>
        </w:rPr>
        <w:t>[</w:t>
      </w:r>
      <w:r>
        <w:rPr>
          <w:rtl w:val="true"/>
        </w:rPr>
        <w:t>تتمة القول فی الخیار</w:t>
      </w:r>
      <w:r>
        <w:rPr>
          <w:rtl w:val="true"/>
        </w:rPr>
        <w:t>]</w:t>
      </w:r>
      <w:bookmarkEnd w:id="9"/>
    </w:p>
    <w:p>
      <w:pPr>
        <w:pStyle w:val="Heading3"/>
        <w:numPr>
          <w:ilvl w:val="2"/>
          <w:numId w:val="1"/>
        </w:numPr>
        <w:rPr/>
      </w:pPr>
      <w:bookmarkStart w:id="10" w:name="__RefHeading___Toc8678421_3381743652"/>
      <w:bookmarkStart w:id="11" w:name="_Toc4"/>
      <w:bookmarkEnd w:id="10"/>
      <w:r>
        <w:rPr>
          <w:rtl w:val="true"/>
        </w:rPr>
        <w:t>[</w:t>
      </w:r>
      <w:r>
        <w:rPr>
          <w:rtl w:val="true"/>
        </w:rPr>
        <w:t>تتمة القول فی أقسام الخیار</w:t>
      </w:r>
      <w:r>
        <w:rPr>
          <w:rtl w:val="true"/>
        </w:rPr>
        <w:t>]</w:t>
      </w:r>
      <w:bookmarkEnd w:id="11"/>
    </w:p>
    <w:p>
      <w:pPr>
        <w:pStyle w:val="Heading4"/>
        <w:numPr>
          <w:ilvl w:val="3"/>
          <w:numId w:val="1"/>
        </w:numPr>
        <w:rPr/>
      </w:pPr>
      <w:bookmarkStart w:id="12" w:name="__RefHeading___Toc8678423_3381743652"/>
      <w:bookmarkStart w:id="13" w:name="_Toc5"/>
      <w:bookmarkEnd w:id="12"/>
      <w:r>
        <w:rPr>
          <w:rtl w:val="true"/>
        </w:rPr>
        <w:t>[</w:t>
      </w:r>
      <w:r>
        <w:rPr>
          <w:rtl w:val="true"/>
        </w:rPr>
        <w:t>تتمة القول فی خیار العیب</w:t>
      </w:r>
      <w:r>
        <w:rPr>
          <w:rtl w:val="true"/>
        </w:rPr>
        <w:t>]</w:t>
      </w:r>
      <w:bookmarkEnd w:id="13"/>
    </w:p>
    <w:p>
      <w:pPr>
        <w:pStyle w:val="Heading5"/>
        <w:numPr>
          <w:ilvl w:val="4"/>
          <w:numId w:val="1"/>
        </w:numPr>
        <w:rPr/>
      </w:pPr>
      <w:bookmarkStart w:id="14" w:name="__RefHeading___Toc8678425_3381743652"/>
      <w:bookmarkStart w:id="15" w:name="_Toc6"/>
      <w:bookmarkEnd w:id="14"/>
      <w:r>
        <w:rPr>
          <w:rtl w:val="true"/>
        </w:rPr>
        <w:t>اشاره</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العالمین،و الصلاة و السلام علی محمّدٍ و آله الطاهرین،و لعنة اللّٰه علی أعدائهم أجمعین إلی یوم الدین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16" w:name="pg19758_281104"/>
    </w:p>
    <w:p>
      <w:pPr>
        <w:pStyle w:val="Heading5"/>
        <w:numPr>
          <w:ilvl w:val="4"/>
          <w:numId w:val="1"/>
        </w:numPr>
        <w:rPr/>
      </w:pPr>
      <w:bookmarkStart w:id="17" w:name="__RefHeading___Toc8678427_3381743652"/>
      <w:bookmarkStart w:id="18" w:name="_Toc7"/>
      <w:bookmarkEnd w:id="16"/>
      <w:bookmarkEnd w:id="17"/>
      <w:r>
        <w:rPr>
          <w:rtl w:val="true"/>
        </w:rPr>
        <w:t>فی الشروط التی یقع علیها العقد و شروط صحّتها و ما یترتّب علی صحیحها و فاسدها</w:t>
      </w:r>
      <w:bookmarkEnd w:id="1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 w:name="__RefHeading___Toc8678429_3381743652"/>
      <w:bookmarkStart w:id="20" w:name="_Toc8"/>
      <w:bookmarkEnd w:id="19"/>
      <w:r>
        <w:rPr>
          <w:rtl w:val="true"/>
        </w:rPr>
        <w:t>اشاره</w:t>
      </w:r>
      <w:bookmarkStart w:id="21" w:name="pg19758_281106"/>
      <w:bookmarkEnd w:id="20"/>
    </w:p>
    <w:p>
      <w:pPr>
        <w:pStyle w:val="BookText"/>
        <w:rPr/>
      </w:pPr>
      <w:bookmarkEnd w:id="21"/>
      <w:r>
        <w:rPr>
          <w:rFonts w:ascii="IRNazanin" w:hAnsi="IRNazanin" w:eastAsia="IRNazanin"/>
          <w:color w:val="111111"/>
          <w:sz w:val="28"/>
          <w:sz w:val="28"/>
          <w:szCs w:val="28"/>
          <w:rtl w:val="true"/>
          <w:lang w:bidi="fa-IR"/>
        </w:rPr>
        <w:t xml:space="preserve">فی الشروط </w:t>
      </w:r>
      <w:r>
        <w:rPr>
          <w:rStyle w:val="FootnoteAnchor"/>
          <w:rtl w:val="true"/>
        </w:rPr>
        <w:footnoteReference w:id="3"/>
      </w:r>
      <w:r>
        <w:rPr>
          <w:rFonts w:ascii="IRNazanin" w:hAnsi="IRNazanin" w:eastAsia="IRNazanin"/>
          <w:color w:val="111111"/>
          <w:sz w:val="28"/>
          <w:sz w:val="28"/>
          <w:szCs w:val="28"/>
          <w:rtl w:val="true"/>
          <w:lang w:bidi="fa-IR"/>
        </w:rPr>
        <w:t>التی یقع علیها العقد و شروط صحّتها و ما یترتّب علی صحیحها و فاسدها</w:t>
      </w:r>
    </w:p>
    <w:p>
      <w:pPr>
        <w:pStyle w:val="Heading6"/>
        <w:numPr>
          <w:ilvl w:val="5"/>
          <w:numId w:val="1"/>
        </w:numPr>
        <w:rPr/>
      </w:pPr>
      <w:bookmarkStart w:id="22" w:name="__RefHeading___Toc8678431_3381743652"/>
      <w:bookmarkStart w:id="23" w:name="_Toc9"/>
      <w:bookmarkEnd w:id="22"/>
      <w:r>
        <w:rPr>
          <w:rtl w:val="true"/>
        </w:rPr>
        <w:t>الشرط یطلق فی العرف علی معنیین</w:t>
      </w:r>
      <w:r>
        <w:rPr>
          <w:rtl w:val="true"/>
        </w:rPr>
        <w:t>:</w:t>
      </w:r>
      <w:bookmarkEnd w:id="23"/>
    </w:p>
    <w:p>
      <w:pPr>
        <w:pStyle w:val="Heading6"/>
        <w:numPr>
          <w:ilvl w:val="5"/>
          <w:numId w:val="1"/>
        </w:numPr>
        <w:rPr/>
      </w:pPr>
      <w:bookmarkStart w:id="24" w:name="__RefHeading___Toc8678433_3381743652"/>
      <w:bookmarkStart w:id="25" w:name="_Toc10"/>
      <w:bookmarkEnd w:id="24"/>
      <w:r>
        <w:rPr>
          <w:rtl w:val="true"/>
        </w:rPr>
        <w:t>أحدهما</w:t>
      </w:r>
      <w:r>
        <w:rPr>
          <w:rtl w:val="true"/>
        </w:rPr>
        <w:t>:</w:t>
      </w:r>
      <w:r>
        <w:rPr>
          <w:rtl w:val="true"/>
        </w:rPr>
        <w:t>المعنی الحدثی،</w:t>
      </w:r>
      <w:bookmarkEnd w:id="25"/>
    </w:p>
    <w:p>
      <w:pPr>
        <w:pStyle w:val="BookText"/>
        <w:rPr/>
      </w:pPr>
      <w:r>
        <w:rPr>
          <w:rFonts w:ascii="IRNazanin" w:hAnsi="IRNazanin" w:eastAsia="IRNazanin"/>
          <w:color w:val="111111"/>
          <w:sz w:val="28"/>
          <w:sz w:val="28"/>
          <w:szCs w:val="28"/>
          <w:rtl w:val="true"/>
          <w:lang w:bidi="fa-IR"/>
        </w:rPr>
        <w:t>و هو بهذا المعنی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شارطٌ للأمر الفلانی،و ذلک الأمر مشروطٌ،و فلانٌ مشروط له أو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إلزام الشیء و التزامه فی البیع و غیره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 ظاهره کون استعماله فی الإلزام الابتدائی مجازاً أو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إشکال فی صحّته،لوقوعه فی الأخبار کثیراً،مثل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و سلم فی حکایة بیع بریرة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اللّٰه أحقّ، و شرطه أوثق،و الولاء لمن أعتق</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أمیر المؤمنین صلوات اللّٰه علیه فی الردّ علی مشترط عدم التزوّج</w:t>
      </w:r>
    </w:p>
    <w:p>
      <w:pPr>
        <w:pStyle w:val="BookText"/>
        <w:rPr/>
      </w:pPr>
      <w:r>
        <w:rPr>
          <w:rFonts w:ascii="Amiri" w:hAnsi="Amiri" w:eastAsia="Amiri" w:cs="Amiri"/>
          <w:color w:val="111111"/>
          <w:sz w:val="28"/>
          <w:sz w:val="28"/>
          <w:szCs w:val="28"/>
          <w:rtl w:val="true"/>
          <w:lang w:bidi="ar-SA"/>
        </w:rPr>
        <w:t>بامرأةٍ أُخری فی النکاح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اللّٰه قبل شرطکم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الشرط فی الحیوان؟قال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بالخیار حتّی یفترقا</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أُطلق علی النذر أو العهد أو الوعد فی بعض أخبار الشرط فی النکاح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اعترف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إطلاق الشرط علی البیع کثیرٌ فی الأخبار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دعوی کونه مجازاً،فیدفعها مضافاً إلی أولویّة الاشتراک المعنوی،و إلی أنّ المتبادر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علی نفسه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إلّا مجرّد الإلزام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الإمام علیه السلام بالنبویّ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فیما تقدّم من الخبر الذی أُطلق فیه الشرط علی النذر أو العهد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فلا حجّة فیما فی القاموس مع تفرّده به،و لعلّه لم یلتفت إلی الاستعمالات التی ذکرناها،و إلّا لذکرها و لو بعنوانٍ یشعر بمجازیّتها</w:t>
      </w:r>
      <w:r>
        <w:rPr>
          <w:rFonts w:eastAsia="IRNazanin" w:cs="IRNazanin"/>
          <w:color w:val="111111"/>
          <w:sz w:val="28"/>
          <w:szCs w:val="28"/>
          <w:rtl w:val="true"/>
          <w:lang w:bidi="fa-IR"/>
        </w:rPr>
        <w:t>.</w:t>
      </w:r>
      <w:bookmarkStart w:id="26" w:name="pg19758_281108"/>
    </w:p>
    <w:p>
      <w:pPr>
        <w:pStyle w:val="BookText"/>
        <w:rPr/>
      </w:pPr>
      <w:bookmarkEnd w:id="26"/>
      <w:r>
        <w:rPr>
          <w:rFonts w:ascii="IRNazanin" w:hAnsi="IRNazanin" w:eastAsia="IRNazanin"/>
          <w:color w:val="111111"/>
          <w:sz w:val="28"/>
          <w:sz w:val="28"/>
          <w:szCs w:val="28"/>
          <w:rtl w:val="true"/>
          <w:lang w:bidi="fa-IR"/>
        </w:rPr>
        <w:t>ثمّ قد یتجوّز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 فیطلق علی نفس المشروط،کالخلق بمعنی المخلوق،فیراد به ما یلزمه الإنسان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یلزم من عدمه العدم من دون ملاحظة أنّه یلزم من وجوده الوجود أو لا،و هو بهذا المعنی اسمٌ جامدٌ لا مصدرٌ،فلیس فعلاً لأحدٍ </w:t>
      </w:r>
      <w:r>
        <w:rPr>
          <w:rStyle w:val="FootnoteAnchor"/>
          <w:rtl w:val="true"/>
        </w:rPr>
        <w:footnoteReference w:id="13"/>
      </w:r>
      <w:r>
        <w:rPr>
          <w:rFonts w:ascii="IRNazanin" w:hAnsi="IRNazanin" w:eastAsia="IRNazanin"/>
          <w:color w:val="111111"/>
          <w:sz w:val="28"/>
          <w:sz w:val="28"/>
          <w:szCs w:val="28"/>
          <w:rtl w:val="true"/>
          <w:lang w:bidi="fa-IR"/>
        </w:rPr>
        <w:t>،و 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لیس علی الأصل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لیسا بمتضایفین فی الفعل و الانفعال،بل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الجاعل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جعل له الشرط،ک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 الفتح المشتقّین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المعنیین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المصدر 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p>
    <w:p>
      <w:pPr>
        <w:pStyle w:val="Heading6"/>
        <w:numPr>
          <w:ilvl w:val="5"/>
          <w:numId w:val="1"/>
        </w:numPr>
        <w:rPr/>
      </w:pPr>
      <w:bookmarkStart w:id="27" w:name="__RefHeading___Toc8678435_3381743652"/>
      <w:bookmarkStart w:id="28" w:name="_Toc11"/>
      <w:bookmarkEnd w:id="27"/>
      <w:r>
        <w:rPr>
          <w:rtl w:val="true"/>
        </w:rPr>
        <w:t>و أمّا استعماله فی ألسنة النحاة علی الجملة الواقعة عقیب أدوات الشرط</w:t>
      </w:r>
      <w:bookmarkEnd w:id="28"/>
    </w:p>
    <w:p>
      <w:pPr>
        <w:pStyle w:val="BookText"/>
        <w:rPr/>
      </w:pPr>
      <w:r>
        <w:rPr>
          <w:rFonts w:ascii="IRNazanin" w:hAnsi="IRNazanin" w:eastAsia="IRNazanin"/>
          <w:color w:val="111111"/>
          <w:sz w:val="28"/>
          <w:sz w:val="28"/>
          <w:szCs w:val="28"/>
          <w:rtl w:val="true"/>
          <w:lang w:bidi="fa-IR"/>
        </w:rPr>
        <w:t>فهو اصطلاحٌ خاصٌّ مأخوذٌ من إفادة تلک الجملة لکون مضمونها شرطاً بالمعنی الثانی،کما أنّ استعماله فی ألسنة أهل المعقول و الأُصول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یلزم من عدمه العدم و لا یلزم من وجوده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ذلک المعنی،إلّا أنّه أُضیف إلیه ما ذکر فی اصطلاحهم مقابلاً للسبب</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تلخّص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للشرط معنیین عرفیّین،و آخرین اصطلاحیّین لا یحمل علیهما الإطلاقات العرفیّة،بل هی مردّدة بین الأُولیین،فإن قامت قرینةٌ علی إرادة المصدر تعیّن الأوّل،أو علی إرادة الجامد تعیّن الثانی،و إلّا حصل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قولهم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هو الشرط باعتبار کونه مصدراً،إمّا مستعملاً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إلزاماتهم علی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مستعملاً بمعنی ملتزماتهم، و إمّا بمعنی جعل الشیء شرطاً بالمعنی الثانی بمعنی التزام عدم شیءٍ عند عدم آخر؛و سیجیء الکلام فی ذلک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الشرط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الشرط فی الحیوان؟قال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 للمشتری،قلت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الشرط فی غیره؟قال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فی الحیوان ثلاثة أیّام للمشتری اشترط أو لم یشترط</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فیحتمل أن یراد به ما قرّره الشارع و ألزمه علی المتبایعین أو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التسلّط علی الفسخ،فیکون مصدراً بمعنی المفعول،فیکون المراد به نفس الخیار المحدود من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یراد به الحکم الشرعی المقرّر،و هو ثبوت الخیار،و علی کلِّ تقدیرٍ ففی الإخبار عنه حینئذٍ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الحیوان کلّه شرط ثلاثة أیّام</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لا یخفی توقّفه علی التوجیه</w:t>
      </w:r>
      <w:r>
        <w:rPr>
          <w:rFonts w:eastAsia="IRNazanin" w:cs="IRNazanin"/>
          <w:color w:val="111111"/>
          <w:sz w:val="28"/>
          <w:szCs w:val="28"/>
          <w:rtl w:val="true"/>
          <w:lang w:bidi="fa-IR"/>
        </w:rPr>
        <w:t>.</w:t>
      </w:r>
      <w:bookmarkStart w:id="29" w:name="pg19758_281110"/>
    </w:p>
    <w:p>
      <w:pPr>
        <w:pStyle w:val="Heading6"/>
        <w:numPr>
          <w:ilvl w:val="5"/>
          <w:numId w:val="1"/>
        </w:numPr>
        <w:rPr/>
      </w:pPr>
      <w:bookmarkStart w:id="30" w:name="__RefHeading___Toc8678437_3381743652"/>
      <w:bookmarkStart w:id="31" w:name="_Toc12"/>
      <w:bookmarkEnd w:id="29"/>
      <w:bookmarkEnd w:id="30"/>
      <w:r>
        <w:rPr>
          <w:rtl w:val="true"/>
        </w:rPr>
        <w:t>[</w:t>
      </w:r>
      <w:r>
        <w:rPr>
          <w:rtl w:val="true"/>
        </w:rPr>
        <w:t>مسألة</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فی شروط صحّة الشرط</w:t>
      </w:r>
    </w:p>
    <w:p>
      <w:pPr>
        <w:pStyle w:val="BookText"/>
        <w:rPr/>
      </w:pPr>
      <w:r>
        <w:rPr>
          <w:rFonts w:ascii="IRNazanin" w:hAnsi="IRNazanin" w:eastAsia="IRNazanin"/>
          <w:color w:val="111111"/>
          <w:sz w:val="28"/>
          <w:sz w:val="28"/>
          <w:szCs w:val="28"/>
          <w:rtl w:val="true"/>
          <w:lang w:bidi="fa-IR"/>
        </w:rPr>
        <w:t>و هی أُمورٌ قد وقع الکلام أو الخلاف فیها</w:t>
      </w:r>
      <w:r>
        <w:rPr>
          <w:rFonts w:eastAsia="IRNazanin" w:cs="IRNazanin"/>
          <w:color w:val="111111"/>
          <w:sz w:val="28"/>
          <w:szCs w:val="28"/>
          <w:rtl w:val="true"/>
          <w:lang w:bidi="fa-IR"/>
        </w:rPr>
        <w:t>:</w:t>
      </w:r>
    </w:p>
    <w:p>
      <w:pPr>
        <w:pStyle w:val="Heading6"/>
        <w:numPr>
          <w:ilvl w:val="5"/>
          <w:numId w:val="1"/>
        </w:numPr>
        <w:rPr/>
      </w:pPr>
      <w:bookmarkStart w:id="32" w:name="__RefHeading___Toc8678439_3381743652"/>
      <w:bookmarkStart w:id="33" w:name="_Toc13"/>
      <w:bookmarkEnd w:id="32"/>
      <w:r>
        <w:rPr>
          <w:rtl w:val="true"/>
        </w:rPr>
        <w:t>أحدها</w:t>
      </w:r>
      <w:r>
        <w:rPr>
          <w:rtl w:val="true"/>
        </w:rPr>
        <w:t>:</w:t>
      </w:r>
      <w:r>
        <w:rPr>
          <w:rtl w:val="true"/>
        </w:rPr>
        <w:t>أن یکون داخلاً تحت قدرة المکلّف،</w:t>
      </w:r>
      <w:bookmarkEnd w:id="33"/>
    </w:p>
    <w:p>
      <w:pPr>
        <w:pStyle w:val="BookText"/>
        <w:rPr/>
      </w:pPr>
      <w:r>
        <w:rPr>
          <w:rFonts w:ascii="IRNazanin" w:hAnsi="IRNazanin" w:eastAsia="IRNazanin"/>
          <w:color w:val="111111"/>
          <w:sz w:val="28"/>
          <w:sz w:val="28"/>
          <w:szCs w:val="28"/>
          <w:rtl w:val="true"/>
          <w:lang w:bidi="fa-IR"/>
        </w:rPr>
        <w:t>فیخرج ما لا یقدر العاقد علی تسلیمه إلی صاحبه،سواء کان صفةً لا یقدر العاقد علی تسلیم العین موصوفاً بها،مثل صیرورة الزرع سنبلاً،و کون الأمة و الدابّة تحمل فی المستقبل أو تلد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کان عملاً،کجعل الزرع سنبلاً و البُسْر تمراً،کما مثّل به فی القواعد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أنّ المراد به جعل اللّٰه الزرع و البُسْر سنبلاً و تمراً، و الغرض الاحتراز عن اشتراط فعل غیر العاقد ممّا لا یکون تحت قدرته کأفعال اللّٰه سبحانه،لا عن اشتراط حدوث فعلٍ محالٍ من المشروط علیه؛لأنّ الإلزام و الالتزام بمباشرة فعلٍ ممتنعٍ عقلاً أو عادةً ممّا لا یرتکبه العقلاء،و الاحتراز عن مثل الجمع بین الضدّین أو الطیران فی الهواء ممّا لا یرتکبه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الإتیان بالقید المخرِج لذلک</w:t>
      </w:r>
    </w:p>
    <w:p>
      <w:pPr>
        <w:pStyle w:val="BookText"/>
        <w:rPr/>
      </w:pPr>
      <w:r>
        <w:rPr>
          <w:rFonts w:ascii="IRNazanin" w:hAnsi="IRNazanin" w:eastAsia="IRNazanin"/>
          <w:color w:val="111111"/>
          <w:sz w:val="28"/>
          <w:sz w:val="28"/>
          <w:szCs w:val="28"/>
          <w:rtl w:val="true"/>
          <w:lang w:bidi="fa-IR"/>
        </w:rPr>
        <w:t>و الحکم علیه بعدم الجواز و الصحّة بعیدٌ عن شأن الفقهاء؛و لذا لم یتعرّضوا لمثل ذلک فی باب الإجارة و الجعالة،مع أنّ اشتراط کون الفعل سائغاً یغنی عن اشتراط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نعم،اشتراط تحقّق فعل الغیر،الخارج عن اختیار المتعاقدین، المحتمل وقوعه فی المستقبل،و ارتباط العقد به بحیث یکون التراضی منوطاً به و واقعاً علیه أمرٌ صحیحٌ عند العقلاء مطلوبٌ لهم،بل أولی بالاشتراط من الوصف الخالی الغیر المعلوم تحقّقه،ککون العبد کاتباً،أو الحیوان حاملاً،و الغرض الاحتراز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 تعبیر أکثرهم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الزرع و البُسْر سنبلاً و تمراً</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،أو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صیرورتهما </w:t>
      </w:r>
      <w:r>
        <w:rPr>
          <w:rStyle w:val="FootnoteAnchor"/>
          <w:rtl w:val="true"/>
        </w:rPr>
        <w:footnoteReference w:id="22"/>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تمثیلهم لغیر المقدور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الثمرة و إیناعها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الدابّة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الحامل فی وقت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اشتراط ما یدخل تحت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منافع البائع دون غیره،ک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الزرع سنبلاً و البُسْر تمراً</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الشهید رحمه اللّٰه فی محکیّ حواشیه علی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جعل اللّٰه الزرع سنبلاً و البُسْر تمراً،لأنّا إنّما نفرض ما یجوز أن یتوهّمه عاقلٌ؛لامتناع ذلک من غیر الإله جلّت عظمته انتهی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قال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اشتراط ما لا یدخل فی</w:t>
      </w:r>
    </w:p>
    <w:p>
      <w:pPr>
        <w:pStyle w:val="BookText"/>
        <w:rPr/>
      </w:pPr>
      <w:r>
        <w:rPr>
          <w:rFonts w:ascii="IRNazanin" w:hAnsi="IRNazanin" w:eastAsia="IRNazanin"/>
          <w:color w:val="111111"/>
          <w:sz w:val="28"/>
          <w:sz w:val="28"/>
          <w:szCs w:val="28"/>
          <w:rtl w:val="true"/>
          <w:lang w:bidi="fa-IR"/>
        </w:rPr>
        <w:t xml:space="preserve">مقدوره،کبیع الزرع علی أن یجعله سنبلاً و الرطب علی أن یجعله تمراً، انتهی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نحوها عبارة التذکرة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بدّ من إرجاعها إلی ما ذکر؛إذ لا یتصوّر القصد من العاقل إلی الإلزام و الالتزام بهذا الممتنع العقلی،اللهمّ إلّا أن یراد إعمال مقدّمات الجعل علی وجهٍ توصل إلیه مع التزام الإیصال،فأسند الجعل إلی نفسه بهذا الاعتبار،فافهم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کان،فالوجه فی اشتراط الشرط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عدم الخلاف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القدرة علی تسلیمه،بل و لا علی تسلیم المبیع إذا أُخذ متّصفاً به؛لأنّ تحقّق مثل هذا الشرط بضربٍ من الاتّفاق، و لا یناط بإرادة المشروط علیه،فیلزم الغرر فی العقد،لارتباطه بما لا وثوق بتحقّقه؛و لذا نفی الخلاف فی الغنیة عن بطلان العقد باشتراط هذا الشرط استناداً إلی عدم القدرة علی تسلیم المبیع </w:t>
      </w:r>
      <w:r>
        <w:rPr>
          <w:rStyle w:val="FootnoteAnchor"/>
          <w:rtl w:val="true"/>
        </w:rPr>
        <w:footnoteReference w:id="27"/>
      </w:r>
      <w:r>
        <w:rPr>
          <w:rFonts w:ascii="IRNazanin" w:hAnsi="IRNazanin" w:eastAsia="IRNazanin"/>
          <w:color w:val="111111"/>
          <w:sz w:val="28"/>
          <w:sz w:val="28"/>
          <w:szCs w:val="28"/>
          <w:rtl w:val="true"/>
          <w:lang w:bidi="fa-IR"/>
        </w:rPr>
        <w:t>،کما یظهر بالتأمّل فی آخر کلامه فی هذه المسألة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ینقض ما ذکرنا بما لو اشترط وصفاً حالیّا لا یعلم تحقّقه فی المبیع </w:t>
      </w:r>
      <w:r>
        <w:rPr>
          <w:rStyle w:val="FootnoteAnchor"/>
          <w:rtl w:val="true"/>
        </w:rPr>
        <w:footnoteReference w:id="28"/>
      </w:r>
      <w:r>
        <w:rPr>
          <w:rFonts w:ascii="IRNazanin" w:hAnsi="IRNazanin" w:eastAsia="IRNazanin"/>
          <w:color w:val="111111"/>
          <w:sz w:val="28"/>
          <w:sz w:val="28"/>
          <w:szCs w:val="28"/>
          <w:rtl w:val="true"/>
          <w:lang w:bidi="fa-IR"/>
        </w:rPr>
        <w:t>،کاشتراط کونه کاتباً بالفعل أو حاملاً؛للفرق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التزام وجود الصفة فی الحال بناءٌ علی وجود الوصف الحالی و لو لم یعلما به،فاشتراط کتابة العبد المعیّن الخارجی بمنزلة</w:t>
      </w:r>
    </w:p>
    <w:p>
      <w:pPr>
        <w:pStyle w:val="BookText"/>
        <w:rPr/>
      </w:pPr>
      <w:r>
        <w:rPr>
          <w:rFonts w:ascii="IRNazanin" w:hAnsi="IRNazanin" w:eastAsia="IRNazanin"/>
          <w:color w:val="111111"/>
          <w:sz w:val="28"/>
          <w:sz w:val="28"/>
          <w:szCs w:val="28"/>
          <w:rtl w:val="true"/>
          <w:lang w:bidi="fa-IR"/>
        </w:rPr>
        <w:t>توصیفه بها،و بهذا المقدار یرتفع الغرر،بخلاف ما سیتحقّق فی المستقبل، فإنّ الارتباط به لا یدلّ علی البناء علی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حکی عنه ببطلان اشتراط أن تکون الأمة تحمل فی المستقبل؛لأنّه غرر </w:t>
      </w:r>
      <w:r>
        <w:rPr>
          <w:rStyle w:val="FootnoteAnchor"/>
          <w:rtl w:val="true"/>
        </w:rPr>
        <w:footnoteReference w:id="29"/>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للمحکیّ عن الشیخ و القاضی،فحکما بلزوم العقد مع تحقّق الحمل،و بجواز الفسخ إذا لم یتحقّق </w:t>
      </w:r>
      <w:r>
        <w:rPr>
          <w:rStyle w:val="FootnoteAnchor"/>
          <w:rtl w:val="true"/>
        </w:rPr>
        <w:footnoteReference w:id="31"/>
      </w:r>
      <w:r>
        <w:rPr>
          <w:rFonts w:ascii="IRNazanin" w:hAnsi="IRNazanin" w:eastAsia="IRNazanin"/>
          <w:color w:val="111111"/>
          <w:sz w:val="28"/>
          <w:sz w:val="28"/>
          <w:szCs w:val="28"/>
          <w:rtl w:val="true"/>
          <w:lang w:bidi="fa-IR"/>
        </w:rPr>
        <w:t xml:space="preserve">،و ظاهرهما کما استفاده فی الدروس </w:t>
      </w:r>
      <w:r>
        <w:rPr>
          <w:rStyle w:val="FootnoteAnchor"/>
          <w:rtl w:val="true"/>
        </w:rPr>
        <w:footnoteReference w:id="32"/>
      </w:r>
      <w:r>
        <w:rPr>
          <w:rFonts w:ascii="IRNazanin" w:hAnsi="IRNazanin" w:eastAsia="IRNazanin"/>
          <w:color w:val="111111"/>
          <w:sz w:val="28"/>
          <w:sz w:val="28"/>
          <w:szCs w:val="28"/>
          <w:rtl w:val="true"/>
          <w:lang w:bidi="fa-IR"/>
        </w:rPr>
        <w:t>تزلزل العقد باشتراط مجهول التحقّق،فیتحقّق الخلاف فی مسألة اعتبار القدرة فی صحّة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توجیه فتوی الشیخ </w:t>
      </w:r>
      <w:r>
        <w:rPr>
          <w:rStyle w:val="FootnoteAnchor"/>
          <w:rtl w:val="true"/>
        </w:rPr>
        <w:footnoteReference w:id="33"/>
      </w:r>
      <w:r>
        <w:rPr>
          <w:rFonts w:ascii="IRNazanin" w:hAnsi="IRNazanin" w:eastAsia="IRNazanin"/>
          <w:color w:val="111111"/>
          <w:sz w:val="28"/>
          <w:sz w:val="28"/>
          <w:szCs w:val="28"/>
          <w:rtl w:val="true"/>
          <w:lang w:bidi="fa-IR"/>
        </w:rPr>
        <w:t>بإرجاع اشتراط الحمل فی المستقبل إلی اشتراط صفةٍ حالیّةٍ موجبةٍ للحمل،فعدمه کاشفٌ عن فقدها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الشرط و إن کان للتأمّل فی صحّته مجالٌ،إلّا أنّ إرادة هذا المعنی یُخرج اعتبارَ کون الشرط ممّا یدخل تحت القدرة عن الخلاف</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عدم القدرة علی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لعدم مدخلیّته فیه أصلاً کاشتراط أنّ الحامل تضع فی شهر کذا،و أُخری لعدم استقلاله فیه کاشتراط بیع المبیع من زیدٍ،فإنّ المقدور هو الإیجاب فقط لا العقد المرکّب،فإن أراد اشتراط المرکّب،فالظاهر دخوله فی اشتراط غیر</w:t>
      </w:r>
      <w:bookmarkStart w:id="34" w:name="pg19758_281114"/>
    </w:p>
    <w:p>
      <w:pPr>
        <w:pStyle w:val="BookText"/>
        <w:rPr/>
      </w:pPr>
      <w:bookmarkEnd w:id="34"/>
      <w:r>
        <w:rPr>
          <w:rFonts w:ascii="IRNazanin" w:hAnsi="IRNazanin" w:eastAsia="IRNazanin"/>
          <w:color w:val="111111"/>
          <w:sz w:val="28"/>
          <w:sz w:val="28"/>
          <w:szCs w:val="28"/>
          <w:rtl w:val="true"/>
          <w:lang w:bidi="fa-IR"/>
        </w:rPr>
        <w:t>المقدور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العلّامة قدّس سرّه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جزمه بصحّة اشتراط بیعه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اشترط بیعه علی زیدٍ فامتنع زیدٌ من شرائه احتُمل ثبوت الخیار بین الفسخ و الإمضاء و العدم؛إذ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بعه علی زیدٍ إن اشتراه </w:t>
      </w:r>
      <w:r>
        <w:rPr>
          <w:rStyle w:val="FootnoteAnchor"/>
          <w:rtl w:val="true"/>
        </w:rPr>
        <w:footnoteReference w:id="3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أعرف وجهاً للاحتمال الأوّل؛إذ علی تقدیر إرادة اشتراط الإیجاب فقط قد حصل الشرط،و علی تقدیر إرادة اشتراط المجموع المرکّب ینبغی البطلان،إلّا أن یحمل علی صورة الوثوق بالاشتراء، فاشتراط النتیجة بناءٌ علی حصولها بمجرّد الإیجاب،فاتّفاق امتناعه من الشراء بمنزلة تعذّر الشرط،و علیه یحمل قوله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اشترط علی البائع إقامة کفیلٍ علی العهدة فلم یوجد أو امتنع المعیّن ثبت للمشتری الخیار،انتهی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أفراد غیر المقدور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شرط حصول غایةٍ متوقّفةٍ شرعاً علی سببٍ خاصٍّ،بحیث یعلم من الشرع عدم حصولها بنفس الاشتراط، کاشتراط کون امرأةٍ زوجةً أو الزوجة مطلّقةً من غیر أن یراد من ذلک إیجاد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أراد إیجاد الأسباب أو کان الشرط ممّا یکفی فی تحقّقه نفس الاشتراط فلا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شکّ فی حصوله بنفس الاشتراط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کملکیّة عینٍ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فسیأتی الکلام فیه فی حکم الشرط</w:t>
      </w:r>
      <w:r>
        <w:rPr>
          <w:rFonts w:eastAsia="IRNazanin" w:cs="IRNazanin"/>
          <w:color w:val="111111"/>
          <w:sz w:val="28"/>
          <w:szCs w:val="28"/>
          <w:rtl w:val="true"/>
          <w:lang w:bidi="fa-IR"/>
        </w:rPr>
        <w:t>.</w:t>
      </w:r>
    </w:p>
    <w:p>
      <w:pPr>
        <w:pStyle w:val="Heading6"/>
        <w:numPr>
          <w:ilvl w:val="5"/>
          <w:numId w:val="1"/>
        </w:numPr>
        <w:rPr/>
      </w:pPr>
      <w:bookmarkStart w:id="35" w:name="__RefHeading___Toc8678441_3381743652"/>
      <w:bookmarkStart w:id="36" w:name="_Toc14"/>
      <w:bookmarkEnd w:id="35"/>
      <w:r>
        <w:rPr>
          <w:rtl w:val="true"/>
        </w:rPr>
        <w:t>الثانی</w:t>
      </w:r>
      <w:r>
        <w:rPr>
          <w:rtl w:val="true"/>
        </w:rPr>
        <w:t>:</w:t>
      </w:r>
      <w:r>
        <w:rPr>
          <w:rtl w:val="true"/>
        </w:rPr>
        <w:t>أن یکون الشرط سائغاً فی نفسه،</w:t>
      </w:r>
      <w:bookmarkEnd w:id="36"/>
    </w:p>
    <w:p>
      <w:pPr>
        <w:pStyle w:val="BookText"/>
        <w:rPr/>
      </w:pPr>
      <w:r>
        <w:rPr>
          <w:rFonts w:ascii="IRNazanin" w:hAnsi="IRNazanin" w:eastAsia="IRNazanin"/>
          <w:color w:val="111111"/>
          <w:sz w:val="28"/>
          <w:sz w:val="28"/>
          <w:szCs w:val="28"/>
          <w:rtl w:val="true"/>
          <w:lang w:bidi="fa-IR"/>
        </w:rPr>
        <w:t>فلا یجوز اشتراط جعل العِنَب خمراً و نحوه من المحرّمات؛لعدم نفوذ الالتزام بالمحرّم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ما سیجیء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bookmarkStart w:id="37" w:name="pg19758_281115"/>
    </w:p>
    <w:p>
      <w:pPr>
        <w:pStyle w:val="BookText"/>
        <w:rPr/>
      </w:pPr>
      <w:bookmarkEnd w:id="37"/>
      <w:r>
        <w:rPr>
          <w:rFonts w:ascii="Amiri" w:hAnsi="Amiri" w:eastAsia="Amiri" w:cs="Amiri"/>
          <w:color w:val="111111"/>
          <w:sz w:val="28"/>
          <w:sz w:val="28"/>
          <w:szCs w:val="28"/>
          <w:rtl w:val="true"/>
          <w:lang w:bidi="ar-SA"/>
        </w:rPr>
        <w:t>إلّا شرطاً أحلّ حراماً أو حرّم حلالاً</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فإنّ المشروط </w:t>
      </w:r>
      <w:r>
        <w:rPr>
          <w:rStyle w:val="FootnoteAnchor"/>
          <w:rtl w:val="true"/>
        </w:rPr>
        <w:footnoteReference w:id="36"/>
      </w:r>
      <w:r>
        <w:rPr>
          <w:rFonts w:ascii="IRNazanin" w:hAnsi="IRNazanin" w:eastAsia="IRNazanin"/>
          <w:color w:val="111111"/>
          <w:sz w:val="28"/>
          <w:sz w:val="28"/>
          <w:szCs w:val="28"/>
          <w:rtl w:val="true"/>
          <w:lang w:bidi="fa-IR"/>
        </w:rPr>
        <w:t>إذا کان محرّماً کان اشتراطه و الالتزام به إحلالاً للحرام،و هذا واضحٌ لا إشکال فیه</w:t>
      </w:r>
      <w:r>
        <w:rPr>
          <w:rFonts w:eastAsia="IRNazanin" w:cs="IRNazanin"/>
          <w:color w:val="111111"/>
          <w:sz w:val="28"/>
          <w:szCs w:val="28"/>
          <w:rtl w:val="true"/>
          <w:lang w:bidi="fa-IR"/>
        </w:rPr>
        <w:t>.</w:t>
      </w:r>
    </w:p>
    <w:p>
      <w:pPr>
        <w:pStyle w:val="Heading6"/>
        <w:numPr>
          <w:ilvl w:val="5"/>
          <w:numId w:val="1"/>
        </w:numPr>
        <w:rPr/>
      </w:pPr>
      <w:bookmarkStart w:id="38" w:name="__RefHeading___Toc8678443_3381743652"/>
      <w:bookmarkStart w:id="39" w:name="_Toc15"/>
      <w:bookmarkEnd w:id="38"/>
      <w:r>
        <w:rPr>
          <w:rtl w:val="true"/>
        </w:rPr>
        <w:t>الثالث</w:t>
      </w:r>
      <w:r>
        <w:rPr>
          <w:rtl w:val="true"/>
        </w:rPr>
        <w:t>:</w:t>
      </w:r>
      <w:r>
        <w:rPr>
          <w:rtl w:val="true"/>
        </w:rPr>
        <w:t>أن یکون ممّا فیه غرضٌ معتدٌّ به عند العقلاء نوعاً،أو بالنظر إلی خصوص المشروط له،</w:t>
      </w:r>
      <w:bookmarkEnd w:id="39"/>
    </w:p>
    <w:p>
      <w:pPr>
        <w:pStyle w:val="BookText"/>
        <w:rPr/>
      </w:pPr>
      <w:r>
        <w:rPr>
          <w:rFonts w:ascii="IRNazanin" w:hAnsi="IRNazanin" w:eastAsia="IRNazanin"/>
          <w:color w:val="111111"/>
          <w:sz w:val="28"/>
          <w:sz w:val="28"/>
          <w:szCs w:val="28"/>
          <w:rtl w:val="true"/>
          <w:lang w:bidi="fa-IR"/>
        </w:rPr>
        <w:t xml:space="preserve">و مثّل له فی الدروس باشتراط جهل العبد بالعبادات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صرّح جماعةٌ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اشتراط الکیل أو الوزن بمکیالٍ معیّنٍ أو میزانٍ معیّنٍ من أفراد المتعارف لغوٌ،سواء فی السلم و غیره،و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شرط ما لا غرض للعقلاء فیه و لا یزید به المالیّة،فإنّه لغوٌ لا یوجب الخیار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مثل ذلک لا یُعدّ حقّا للمشروط له حتّی یتضرّر بتعذّره فیثبت له الخیار،أو یعتنی به الشارع فیوجب </w:t>
      </w:r>
      <w:r>
        <w:rPr>
          <w:rStyle w:val="FootnoteAnchor"/>
          <w:rtl w:val="true"/>
        </w:rPr>
        <w:footnoteReference w:id="40"/>
      </w:r>
      <w:r>
        <w:rPr>
          <w:rFonts w:ascii="IRNazanin" w:hAnsi="IRNazanin" w:eastAsia="IRNazanin"/>
          <w:color w:val="111111"/>
          <w:sz w:val="28"/>
          <w:sz w:val="28"/>
          <w:szCs w:val="28"/>
          <w:rtl w:val="true"/>
          <w:lang w:bidi="fa-IR"/>
        </w:rPr>
        <w:t xml:space="preserve">الوفاء به و یکون ترکه ظلماً </w:t>
      </w:r>
      <w:r>
        <w:rPr>
          <w:rStyle w:val="FootnoteAnchor"/>
          <w:rtl w:val="true"/>
        </w:rPr>
        <w:footnoteReference w:id="41"/>
      </w:r>
      <w:r>
        <w:rPr>
          <w:rFonts w:ascii="Amiri" w:hAnsi="Amiri" w:eastAsia="Amiri" w:cs="Amiri"/>
          <w:color w:val="111111"/>
          <w:sz w:val="28"/>
          <w:sz w:val="28"/>
          <w:szCs w:val="28"/>
          <w:rtl w:val="true"/>
          <w:lang w:bidi="ar-SA"/>
        </w:rPr>
        <w:t>،و لو شکّ فی تعلّق غرضٍ</w:t>
      </w:r>
      <w:bookmarkStart w:id="40" w:name="pg19758_281116"/>
    </w:p>
    <w:p>
      <w:pPr>
        <w:pStyle w:val="BookText"/>
        <w:rPr/>
      </w:pPr>
      <w:bookmarkEnd w:id="40"/>
      <w:r>
        <w:rPr>
          <w:rFonts w:ascii="Amiri" w:hAnsi="Amiri" w:eastAsia="Amiri" w:cs="Amiri"/>
          <w:color w:val="111111"/>
          <w:sz w:val="28"/>
          <w:sz w:val="28"/>
          <w:szCs w:val="28"/>
          <w:rtl w:val="true"/>
          <w:lang w:bidi="ar-SA"/>
        </w:rPr>
        <w:t>صحیحٍ به حُمل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اختار فی التذکرة صحّة 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یأکل إلّا الهریسة،و لا یلبس إلّا الخزّ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اشترط کون العبد کافراً ففی صحّته أو لغویّته قولان للشیخ </w:t>
      </w:r>
      <w:r>
        <w:rPr>
          <w:rStyle w:val="FootnoteAnchor"/>
          <w:rtl w:val="true"/>
        </w:rPr>
        <w:footnoteReference w:id="43"/>
      </w:r>
      <w:r>
        <w:rPr>
          <w:rFonts w:ascii="Amiri" w:hAnsi="Amiri" w:eastAsia="Amiri" w:cs="Amiri"/>
          <w:color w:val="111111"/>
          <w:sz w:val="28"/>
          <w:sz w:val="28"/>
          <w:szCs w:val="28"/>
          <w:rtl w:val="true"/>
          <w:lang w:bidi="ar-SA"/>
        </w:rPr>
        <w:t xml:space="preserve">و الحلیّ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تعلّق الغرض المعتدّ به؛لجواز بیعه علی المسلم و الکافر؛ و لاستغراق أوقاته بالخدمة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 الأغراض الدنیویّة لا تعارض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جزم بذلک فی الدروس </w:t>
      </w:r>
      <w:r>
        <w:rPr>
          <w:rStyle w:val="FootnoteAnchor"/>
          <w:rtl w:val="true"/>
        </w:rPr>
        <w:footnoteReference w:id="46"/>
      </w:r>
      <w:r>
        <w:rPr>
          <w:rFonts w:ascii="Amiri" w:hAnsi="Amiri" w:eastAsia="Amiri" w:cs="Amiri"/>
          <w:color w:val="111111"/>
          <w:sz w:val="28"/>
          <w:sz w:val="28"/>
          <w:szCs w:val="28"/>
          <w:rtl w:val="true"/>
          <w:lang w:bidi="ar-SA"/>
        </w:rPr>
        <w:t xml:space="preserve">و بما قبله العلّامة قدّس سرّه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 w:name="__RefHeading___Toc8678445_3381743652"/>
      <w:bookmarkStart w:id="42" w:name="_Toc16"/>
      <w:bookmarkEnd w:id="41"/>
      <w:r>
        <w:rPr>
          <w:rtl w:val="true"/>
        </w:rPr>
        <w:t>الرابع</w:t>
      </w:r>
      <w:r>
        <w:rPr>
          <w:rtl w:val="true"/>
        </w:rPr>
        <w:t>:</w:t>
      </w:r>
      <w:r>
        <w:rPr>
          <w:rtl w:val="true"/>
        </w:rPr>
        <w:t>أن لا یکون مخالفاً للکتاب و السنّة،</w:t>
      </w:r>
      <w:bookmarkEnd w:id="42"/>
    </w:p>
    <w:p>
      <w:pPr>
        <w:pStyle w:val="BookText"/>
        <w:rPr/>
      </w:pPr>
      <w:r>
        <w:rPr>
          <w:rFonts w:ascii="Amiri" w:hAnsi="Amiri" w:eastAsia="Amiri" w:cs="Amiri"/>
          <w:color w:val="111111"/>
          <w:sz w:val="28"/>
          <w:sz w:val="28"/>
          <w:szCs w:val="28"/>
          <w:rtl w:val="true"/>
          <w:lang w:bidi="ar-SA"/>
        </w:rPr>
        <w:t>فلو اشترط رقّیة حرٍّ أو توریث أجنبیٍّ کان فاسداً؛لأنّ مخالفة الکتاب و السنّة لا یسوّغهما شیءٌ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نعم،قد یقوم احتمال تخصیص عموم الکتاب و السنّة بأدلّة الوفاء،</w:t>
      </w:r>
    </w:p>
    <w:p>
      <w:pPr>
        <w:pStyle w:val="BookText"/>
        <w:rPr/>
      </w:pPr>
      <w:r>
        <w:rPr>
          <w:rFonts w:ascii="Amiri" w:hAnsi="Amiri" w:eastAsia="Amiri" w:cs="Amiri"/>
          <w:color w:val="111111"/>
          <w:sz w:val="28"/>
          <w:sz w:val="28"/>
          <w:szCs w:val="28"/>
          <w:rtl w:val="true"/>
          <w:lang w:bidi="ar-SA"/>
        </w:rPr>
        <w:t xml:space="preserve">بل قد جوّز بعضٌ </w:t>
      </w:r>
      <w:r>
        <w:rPr>
          <w:rStyle w:val="FootnoteAnchor"/>
          <w:rtl w:val="true"/>
        </w:rPr>
        <w:footnoteReference w:id="48"/>
      </w:r>
      <w:r>
        <w:rPr>
          <w:rFonts w:ascii="IRNazanin" w:hAnsi="IRNazanin" w:eastAsia="IRNazanin"/>
          <w:color w:val="111111"/>
          <w:sz w:val="28"/>
          <w:sz w:val="28"/>
          <w:szCs w:val="28"/>
          <w:rtl w:val="true"/>
          <w:lang w:bidi="fa-IR"/>
        </w:rPr>
        <w:t>تخصیص عموم ما دلّ علی عدم جواز الشرط المخالف للکتاب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ممّا لا یرتاب فی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تفصیل الکلام فی هذا المقام و بیان معنی مخالفة الشرط للکتاب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السنّة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 ذکر الأخبار الواردة فی هذا الشرط،ثمّ التعرّض لمعناها،فنقول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الأخبار فی هذا المعنی مستفیضةٌ،بل متواترةٌ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النبویّ المرویّ صحیحاً 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اشترط شرطاً سوی کتاب اللّٰه عزّ و جلّ،فلا یجوز ذلک له و لا علیه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المذکور فی کلام الشیخ و العلّامة </w:t>
      </w:r>
      <w:r>
        <w:rPr>
          <w:rStyle w:val="FootnoteAnchor"/>
          <w:rtl w:val="true"/>
        </w:rPr>
        <w:footnoteReference w:id="51"/>
      </w:r>
      <w:r>
        <w:rPr>
          <w:rFonts w:ascii="IRNazanin" w:hAnsi="IRNazanin" w:eastAsia="IRNazanin"/>
          <w:color w:val="111111"/>
          <w:sz w:val="28"/>
          <w:sz w:val="28"/>
          <w:szCs w:val="28"/>
          <w:rtl w:val="true"/>
          <w:lang w:bidi="fa-IR"/>
        </w:rPr>
        <w:t>رحمه اللّٰه المرویّ من طریق العامّة قوله صلّی اللّٰه علیه و آله فی حکایة بریرة لمّا اشترتها عائشة و شرط موالیها علیها ولاءها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یشترطون شروطاً لیست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 شرطٍ لیس فی کتاب اللّٰه عزّ و جلّ فهو باطلٌ،قضاء اللّٰه أحقّ،و شرطه أوثق،و الولاء لمن أعتق</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المرویّ موثّقاً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لامرأته شرطاً فلیفِ لها به،فإنّ المسلمین عند شروطهم إلّا شرطاً حرّم حلالاً</w:t>
      </w:r>
    </w:p>
    <w:p>
      <w:pPr>
        <w:pStyle w:val="BookText"/>
        <w:rPr/>
      </w:pPr>
      <w:r>
        <w:rPr>
          <w:rFonts w:ascii="Amiri" w:hAnsi="Amiri" w:eastAsia="Amiri" w:cs="Amiri"/>
          <w:color w:val="111111"/>
          <w:sz w:val="28"/>
          <w:sz w:val="28"/>
          <w:szCs w:val="28"/>
          <w:rtl w:val="true"/>
          <w:lang w:bidi="ar-SA"/>
        </w:rPr>
        <w:t>أو أحلّ حراماً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صحیحة الحلبی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شرطٍ خالف کتاب اللّٰه فهو ردٌّ</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اشترط شرطاً مخالفاً لکتاب اللّٰه عزّ و جلّ،فلا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 لا یجوز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 اشترط علیه،و المسلمون عند شروطهم فیما وافق کتاب اللّٰه</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صحیحته الأُخری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 إلّا کلّ شرطٍ خالف کتاب اللّٰه عزّ و جلّ فلا یجوز</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محمّد بن قیس عن أبی جعفر علیه السلام فیمن تزوّج امرأةً </w:t>
      </w:r>
      <w:r>
        <w:rPr>
          <w:rStyle w:val="FootnoteAnchor"/>
          <w:rtl w:val="true"/>
        </w:rPr>
        <w:footnoteReference w:id="58"/>
      </w:r>
      <w:r>
        <w:rPr>
          <w:rFonts w:ascii="IRNazanin" w:hAnsi="IRNazanin" w:eastAsia="IRNazanin"/>
          <w:color w:val="111111"/>
          <w:sz w:val="28"/>
          <w:sz w:val="28"/>
          <w:szCs w:val="28"/>
          <w:rtl w:val="true"/>
          <w:lang w:bidi="fa-IR"/>
        </w:rPr>
        <w:t>و اشترطت علیه أنّ بیدها الجماع و الطلاق؟قال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خالفت السنّة و ولیت حقّا لیست أهلاً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فقضی أنّ علیه الصداق و بیده الجماع و الطلاق، و ذلک السنّة</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،و فی معناها مرسلة ابن بکیر عن أبی عبد اللّٰه علیه السلام و مرسلة مروان بن مسلم،إلّا أنّ فیهما عدم جواز هذا النکاح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إبراهیم بن محرز،قال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أمرکِ بیدکِ،فقال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یکون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عَلَی النِّسٰاءِ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تفسیر العیّاشی،عن ابن مسلم،عن أبی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 المؤمنین علیه السلام فی امرأة تزوّجها رجلٌ،و شرط علیها و علی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تزوّج علیها أو هجرها أو أتی علیها سریّةً فهی طالق،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اللّٰه قبل شرطکم،إن شاء وفی بشرطه و إن شاء أمسک امرأته و تزوّج علیها و تسرّی و هجرها إن أتت بسبب ذلک،قال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فَانْکِحُوا مٰا طٰابَ لَکُمْ مِنَ النِّسٰاءِ مَثْنیٰ وَ ثُلاٰثَ </w:t>
      </w:r>
      <w:r>
        <w:rPr>
          <w:rStyle w:val="FootnoteAnchor"/>
          <w:rtl w:val="true"/>
        </w:rPr>
        <w:footnoteReference w:id="62"/>
      </w:r>
      <w:r>
        <w:rPr>
          <w:rFonts w:ascii="IRNazanin" w:hAnsi="IRNazanin" w:eastAsia="IRNazanin"/>
          <w:color w:val="111111"/>
          <w:sz w:val="28"/>
          <w:sz w:val="28"/>
          <w:szCs w:val="28"/>
          <w:rtl w:val="true"/>
          <w:lang w:bidi="fa-IR"/>
        </w:rPr>
        <w:t xml:space="preserve">،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ما مَلَکَتْ أیْمانُکُمْ</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وَ اللاّٰتِی تَخٰافُونَ نُشُوزَهُنَّ</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الظاهر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کتب اللّٰه علی عباده من أحکام الدین و إن بیّنه علی لسان رسوله صلّی اللّٰه علیه و آله،فاشتراط ولاء المملوک لبائعه إنّما جعل فی النبویّ مخالفاً لکتاب اللّٰه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p>
    <w:p>
      <w:pPr>
        <w:pStyle w:val="BookText"/>
        <w:rPr/>
      </w:pPr>
      <w:r>
        <w:rPr>
          <w:rFonts w:ascii="IRNazanin" w:hAnsi="IRNazanin" w:eastAsia="IRNazanin"/>
          <w:color w:val="111111"/>
          <w:sz w:val="28"/>
          <w:sz w:val="28"/>
          <w:szCs w:val="28"/>
          <w:rtl w:val="true"/>
          <w:lang w:bidi="fa-IR"/>
        </w:rPr>
        <w:t>ظاهر النبوی و إحدی صحیحتی ابن سنان اشتراط موافقة کتاب اللّٰه فی صحّة الشرط،و أنّ ما لیس فیه أو لا یوافقه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یراد بالموافقة عدم المخالفة؛نظراً إلی موافقة ما لم یخالف کتاب اللّٰه بالخصوص لعموماته المرخّصة للتصرّفات الغیر المحرّمة فی النفس و المال،فخیاطة ثوب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للکتاب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المتّصف بمخالفة الکتاب إمّا نفس المشروط و الملتزَم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ککون الأجنبیّ وارثاً و عکسه،و کون الحرّ أو ولده رقّاً،و ثبوت الولاء لغیر المعتِق،و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أن یکون التزامه،مثلاً مجرّد عدم التسرّی و التزویج </w:t>
      </w:r>
      <w:r>
        <w:rPr>
          <w:rStyle w:val="FootnoteAnchor"/>
          <w:rtl w:val="true"/>
        </w:rPr>
        <w:footnoteReference w:id="67"/>
      </w:r>
      <w:r>
        <w:rPr>
          <w:rFonts w:ascii="IRNazanin" w:hAnsi="IRNazanin" w:eastAsia="IRNazanin"/>
          <w:color w:val="111111"/>
          <w:sz w:val="28"/>
          <w:sz w:val="28"/>
          <w:szCs w:val="28"/>
          <w:rtl w:val="true"/>
          <w:lang w:bidi="fa-IR"/>
        </w:rPr>
        <w:t>علی المرأة لیس مخالفاً للکتاب،و إنّما المخالف الالتزام به، فإنّه مخالفٌ لإباحة التسرّی و التزویج الثابتة بالکتاب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التزام ترک المباح لا ینافی إباحته،فاشتراط ترک التزویج و التسرّی لا ینافی الکتاب،فینحصر المراد فی المعنی الأوّل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ذکر لا یوجب الانحصار،فإنّ التزام ترک المباح و إن لم یخالف الکتاب المبیح له،إلّا أنّ التزام فعل الحرام یخالف الکتاب المحرِّم له،فیکفی هذا مصداقاً لهذا المعنی،مع أنّ الروایة المتقدّمة </w:t>
      </w:r>
      <w:r>
        <w:rPr>
          <w:rStyle w:val="FootnoteAnchor"/>
          <w:rtl w:val="true"/>
        </w:rPr>
        <w:footnoteReference w:id="68"/>
      </w:r>
      <w:r>
        <w:rPr>
          <w:rFonts w:ascii="IRNazanin" w:hAnsi="IRNazanin" w:eastAsia="IRNazanin"/>
          <w:color w:val="111111"/>
          <w:sz w:val="28"/>
          <w:sz w:val="28"/>
          <w:szCs w:val="28"/>
          <w:rtl w:val="true"/>
          <w:lang w:bidi="fa-IR"/>
        </w:rPr>
        <w:t xml:space="preserve">الدالّة علی کون اشتراط ترک التزویج و التسرّی مخالفاً للکتاب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مستشهداً علیه بما دلّ من الکتاب علی إباحتهما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کالصریحة فی هذا المعنی،و ما سیجیء </w:t>
      </w:r>
      <w:r>
        <w:rPr>
          <w:rStyle w:val="FootnoteAnchor"/>
          <w:rtl w:val="true"/>
        </w:rPr>
        <w:footnoteReference w:id="69"/>
      </w:r>
      <w:r>
        <w:rPr>
          <w:rFonts w:ascii="IRNazanin" w:hAnsi="IRNazanin" w:eastAsia="IRNazanin"/>
          <w:color w:val="111111"/>
          <w:sz w:val="28"/>
          <w:sz w:val="28"/>
          <w:szCs w:val="28"/>
          <w:rtl w:val="true"/>
          <w:lang w:bidi="fa-IR"/>
        </w:rPr>
        <w:t>من تأویل الروایة بعیدٌ،مع أنّ قوله علیه السلام فی</w:t>
      </w:r>
    </w:p>
    <w:p>
      <w:pPr>
        <w:pStyle w:val="BookText"/>
        <w:rPr/>
      </w:pPr>
      <w:r>
        <w:rPr>
          <w:rFonts w:ascii="Amiri" w:hAnsi="Amiri" w:eastAsia="Amiri" w:cs="Amiri"/>
          <w:color w:val="111111"/>
          <w:sz w:val="28"/>
          <w:sz w:val="28"/>
          <w:szCs w:val="28"/>
          <w:rtl w:val="true"/>
          <w:lang w:bidi="ar-SA"/>
        </w:rPr>
        <w:t>روایة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 إلّا شرطاً حرّم حلالاً أو أحلّ حراماً</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ظاهرٌ بل صریحٌ فی فعل الشارط؛فإنّه الذی یرخّص باشتراطه الحرام الشرعی،و یمنع باشتراطه عن المباح الشرعی؛ إذ المراد من التحریم و الإحلال ما هو من فعل الشارط لا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أصرح من ذلک کلّه المرسل المرویّ فی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جائزٌ بین المسلمین ما لم یمنع منه کتابٌ أو سنّة</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المراد بحکم الکتاب و السنّة الذی یعتبر عدم مخالفة المشروط أو نفس الاشتراط له هو ما ثبت علی وجهٍ لا یقبل تغیّره بالشرط لأجل تغیّر موضوعه بسبب الاشتراط</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الموضوع قد یثبت له من حیث نفسه و مجرّداً عن ملاحظة عنوانٍ آخر طارٍ علیه،و لازم ذلک عدم التنافی بین ثبوت هذا الحکم و بین ثبوت حکمٍ آخر له إذا فرض عروض عنوانٍ آخر لذلک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مثال ذلک أغلب المباحات و المستحبّات و المکروهات بل جمیعها؛حیث إنّ تجوّز </w:t>
      </w:r>
      <w:r>
        <w:rPr>
          <w:rStyle w:val="FootnoteAnchor"/>
          <w:rtl w:val="true"/>
        </w:rPr>
        <w:footnoteReference w:id="72"/>
      </w:r>
      <w:r>
        <w:rPr>
          <w:rFonts w:ascii="IRNazanin" w:hAnsi="IRNazanin" w:eastAsia="IRNazanin"/>
          <w:color w:val="111111"/>
          <w:sz w:val="28"/>
          <w:sz w:val="28"/>
          <w:szCs w:val="28"/>
          <w:rtl w:val="true"/>
          <w:lang w:bidi="fa-IR"/>
        </w:rPr>
        <w:t>الفعل و الترک إنّما هو من حیث ذات الفعل،فلا ینافی طروّ عنوانٍ یوجب المنع عن الفعل أو الترک،کأکل اللحم؛فإنّ الشرع قد دلّ علی إباحته فی نفسه،بحیث لا ینافی عروض التحریم له إذا حلف علی ترکه أو أمر الوالد بترکه،أو عروض الوجوب له إذا صار مقدّمةً لواجبٍ أو نَذَرَ فعله مع انعقاده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یثبت له لا مع تجرّده عن ملاحظة العنوانات الخارجة الطاریة علیه،و لازم ذلک حصول التنافی بین ثبوت هذا الحکم و بین ثبوت حکمٍ آخر له،و هذا نظیر أغلب المحرّمات و الواجبات،فإنّ الحکم بالمنع عن الفعل أو الترک مطلقٌ لا مقیّدٌ بحیثیّة تجرّد الموضوع، إلّا عن بعض العنوانات کالضرر و الحرج،فإذا فرض ورود حکمٍ آخر من غیر جهة الحرج و الضرر فلا بدّ من وقوع التعارض بین دلیلی الحکمین،فیعمل بالراجح بنفسه أو بالخارج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إذا ورد علی ما کان من قبیل الأوّل لم یکن الالتزام بذلک مخالفاً للکتاب؛إذ المفروض أنّه لا تنافی بین حکم ذلک الشیء فی الکتاب و السنّة و بین دلیل الالتزام بالشرط و وجوب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ورد علی ما کان من قبیل الثانی کان التزامه مخالفاً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ظاهر مورد بعض الأخبار المتقدّمة من قبیل الأوّل،کترک التزویج </w:t>
      </w:r>
      <w:r>
        <w:rPr>
          <w:rStyle w:val="FootnoteAnchor"/>
          <w:rtl w:val="true"/>
        </w:rPr>
        <w:footnoteReference w:id="73"/>
      </w:r>
      <w:r>
        <w:rPr>
          <w:rFonts w:ascii="IRNazanin" w:hAnsi="IRNazanin" w:eastAsia="IRNazanin"/>
          <w:color w:val="111111"/>
          <w:sz w:val="28"/>
          <w:sz w:val="28"/>
          <w:szCs w:val="28"/>
          <w:rtl w:val="true"/>
          <w:lang w:bidi="fa-IR"/>
        </w:rPr>
        <w:t>و ترک التسرّی،فإنّهما مباحان من حیث أنفسهما،فلا ینافی ذلک لزومهما بواسطة العنوانات الخارجة،کالحلف و الشرط و أمر السیّد و الوالد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فیجب إمّا جعل ذلک الخبر کاشفاً عن کون ترک الفعلین فی نظر الشارع من الجائز الذی لا یقبل اللزوم بالشرط و إن کان فی أنظارنا نظیر ترک أکل اللحم و التمر و غیرهما من المباحات القابلة لطروّ</w:t>
      </w:r>
    </w:p>
    <w:p>
      <w:pPr>
        <w:pStyle w:val="BookText"/>
        <w:rPr/>
      </w:pPr>
      <w:r>
        <w:rPr>
          <w:rFonts w:ascii="IRNazanin" w:hAnsi="IRNazanin" w:eastAsia="IRNazanin"/>
          <w:color w:val="111111"/>
          <w:sz w:val="28"/>
          <w:sz w:val="28"/>
          <w:szCs w:val="28"/>
          <w:rtl w:val="true"/>
          <w:lang w:bidi="fa-IR"/>
        </w:rPr>
        <w:t xml:space="preserve">عنوان التحریم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إمّا الحمل علی أنّ هذه الأفعال ممّا لا یجوز تعلّق وقوع الطلاق علیها و أنّها لا توجب الطلاق کما فعله الشارط،فالمخالف للکتاب هو ترتّب طلاق المرأة؛إذ الکتاب دالّ علی إباحتها و أنّه </w:t>
      </w:r>
      <w:r>
        <w:rPr>
          <w:rStyle w:val="FootnoteAnchor"/>
          <w:rtl w:val="true"/>
        </w:rPr>
        <w:footnoteReference w:id="75"/>
      </w:r>
      <w:r>
        <w:rPr>
          <w:rFonts w:ascii="IRNazanin" w:hAnsi="IRNazanin" w:eastAsia="IRNazanin"/>
          <w:color w:val="111111"/>
          <w:sz w:val="28"/>
          <w:sz w:val="28"/>
          <w:szCs w:val="28"/>
          <w:rtl w:val="true"/>
          <w:lang w:bidi="fa-IR"/>
        </w:rPr>
        <w:t>ممّا لا یترتّب علیه حرجٌ و لو من حیث خروج المرأة بها عن زوجیّة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لهذا الحمل و إن بَعُد بعضُ الأخبار الظاهرة فی وجوب الوفاء بمثل هذا الالتزام،مثل روایة منصور بن یونس،قال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شریکاً لی کان تحته امرأة فطلّقها فبانت منه فأراد مراجعتها،فقالت له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أتزوّجک أبداً حتّی یجعل اللّٰه لی علیک أن لا تطلّقنی و لا تتزوّج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فعل؟قلت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نعم،جعلنی اللّٰه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یدری ما یقع فی قلبه باللیل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الآن 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فلیتمّ للمرأة شرطها، فإنّ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،فیمکن حمل روایة محمّد بن قیس </w:t>
      </w:r>
      <w:r>
        <w:rPr>
          <w:rStyle w:val="FootnoteAnchor"/>
          <w:rtl w:val="true"/>
        </w:rPr>
        <w:footnoteReference w:id="77"/>
      </w:r>
      <w:r>
        <w:rPr>
          <w:rFonts w:ascii="IRNazanin" w:hAnsi="IRNazanin" w:eastAsia="IRNazanin"/>
          <w:color w:val="111111"/>
          <w:sz w:val="28"/>
          <w:sz w:val="28"/>
          <w:szCs w:val="28"/>
          <w:rtl w:val="true"/>
          <w:lang w:bidi="fa-IR"/>
        </w:rPr>
        <w:t>علی إرادة عدم سببیّته للطلاق بحکم الشرط،فتأمّل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إشکال فیما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انقسام الحکم الشرعی إلی القسمین المذکورین و أنّ المخالف للکتاب هو الشرط الوارد علی القسم الثانی لا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تمیّز مصداق أحدهما عن الآخر فی کثیرٍ من المقامات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 مَن أحدُ أبویه حرٌّ رقّاً،فإنّ ما دلّ علی أنّه لا یُملَک ولدُ حرٍّ </w:t>
      </w:r>
      <w:r>
        <w:rPr>
          <w:rStyle w:val="FootnoteAnchor"/>
          <w:rtl w:val="true"/>
        </w:rPr>
        <w:footnoteReference w:id="78"/>
      </w:r>
      <w:r>
        <w:rPr>
          <w:rFonts w:ascii="IRNazanin" w:hAnsi="IRNazanin" w:eastAsia="IRNazanin"/>
          <w:color w:val="111111"/>
          <w:sz w:val="28"/>
          <w:sz w:val="28"/>
          <w:szCs w:val="28"/>
          <w:rtl w:val="true"/>
          <w:lang w:bidi="fa-IR"/>
        </w:rPr>
        <w:t>قابلٌ لأن یراد به عدم رقّیة ولد الحرّ بنفسه،بمعنی أنّ الولد ینعقد لو خلی و طبعه تابعاً لأشرف الأبوین،فلا ینافی جعله رِقّاً بالشرط فی ضمن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یراد به أنّ ولد الحرّ لا یمکن أن یصیر فی الشریعة رِقّاً،فاشتراطه اشتراطٌ لما هو مخالفٌ للکتاب و السنّة الدالّین علی هذا الحکم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 المتمتَّع بها،هل هو قابلٌ للاشتراط فی ضمن عقد المتعة أو عقدٍ آخر،أم لا؟فإنّ الظاهر الاتّفاق علی عدم مشروعیّة اشتراطه فی ضمن عقدٍ آخر،و عدم مشروعیّة اشتراط إرث أجنبیٍّ آخر فی ضمن عقدٍ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فیشکل الفرق حینئذٍ بین أفراد غیر الوارث و بین أفراد العقود،و جعل ما حکموا بجوازه </w:t>
      </w:r>
      <w:r>
        <w:rPr>
          <w:rStyle w:val="FootnoteAnchor"/>
          <w:rtl w:val="true"/>
        </w:rPr>
        <w:footnoteReference w:id="79"/>
      </w:r>
      <w:r>
        <w:rPr>
          <w:rFonts w:ascii="IRNazanin" w:hAnsi="IRNazanin" w:eastAsia="IRNazanin"/>
          <w:color w:val="111111"/>
          <w:sz w:val="28"/>
          <w:sz w:val="28"/>
          <w:szCs w:val="28"/>
          <w:rtl w:val="true"/>
          <w:lang w:bidi="fa-IR"/>
        </w:rPr>
        <w:t>مطابقاً للکتاب و ما منعوا عنه مخالفاً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یدّعی أنّ هذا الاشتراط مخالفٌ للکتاب إلّا فی هذا المورد،أو أنّ الشرط المخالف للکتاب ممنوعٌ إلّا فی هذا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p>
    <w:p>
      <w:pPr>
        <w:pStyle w:val="BookText"/>
        <w:rPr/>
      </w:pPr>
      <w:r>
        <w:rPr>
          <w:rFonts w:ascii="Amiri" w:hAnsi="Amiri" w:eastAsia="Amiri" w:cs="Amiri"/>
          <w:color w:val="111111"/>
          <w:sz w:val="28"/>
          <w:sz w:val="28"/>
          <w:szCs w:val="28"/>
          <w:rtl w:val="true"/>
          <w:lang w:bidi="ar-SA"/>
        </w:rPr>
        <w:t>عرفت وَهْن الثانی،و الأوّل یحتاج إلی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اتّفقوا علی جواز اشتراط الضمان فی العاریة و اشتهر عدم جوازه فی عقد الإجارة،فیشکل أنّ مقتضی أدلّة عدم ضمان الأمین </w:t>
      </w:r>
      <w:r>
        <w:rPr>
          <w:rStyle w:val="FootnoteAnchor"/>
          <w:rtl w:val="true"/>
        </w:rPr>
        <w:footnoteReference w:id="80"/>
      </w:r>
      <w:r>
        <w:rPr>
          <w:rFonts w:ascii="IRNazanin" w:hAnsi="IRNazanin" w:eastAsia="IRNazanin"/>
          <w:color w:val="111111"/>
          <w:sz w:val="28"/>
          <w:sz w:val="28"/>
          <w:szCs w:val="28"/>
          <w:rtl w:val="true"/>
          <w:lang w:bidi="fa-IR"/>
        </w:rPr>
        <w:t xml:space="preserve">عدم ضمانه فی نفسه من غیر إقدامٍ علیه،بحیث لا ینافی إقدامه علی الضمان من أوّل الأمر،أو عدم مشروعیّة ضمانه و تضمینه و لو بالأسباب،کالشرط فی ضمن ذلک العقد الأمانة </w:t>
      </w:r>
      <w:r>
        <w:rPr>
          <w:rStyle w:val="FootnoteAnchor"/>
          <w:rtl w:val="true"/>
        </w:rPr>
        <w:footnoteReference w:id="81"/>
      </w:r>
      <w:r>
        <w:rPr>
          <w:rFonts w:ascii="IRNazanin" w:hAnsi="IRNazanin" w:eastAsia="IRNazanin"/>
          <w:color w:val="111111"/>
          <w:sz w:val="28"/>
          <w:sz w:val="28"/>
          <w:szCs w:val="28"/>
          <w:rtl w:val="true"/>
          <w:lang w:bidi="fa-IR"/>
        </w:rPr>
        <w:t>أو غیر ذلک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اشتراط أن لا یخرج بالزوجة إلی بلدٍ آخر،فإنّهم اختلفوا فی جوازه،و الأشهر علی الجواز </w:t>
      </w:r>
      <w:r>
        <w:rPr>
          <w:rStyle w:val="FootnoteAnchor"/>
          <w:rtl w:val="true"/>
        </w:rPr>
        <w:footnoteReference w:id="82"/>
      </w:r>
      <w:r>
        <w:rPr>
          <w:rFonts w:ascii="IRNazanin" w:hAnsi="IRNazanin" w:eastAsia="IRNazanin"/>
          <w:color w:val="111111"/>
          <w:sz w:val="28"/>
          <w:sz w:val="28"/>
          <w:szCs w:val="28"/>
          <w:rtl w:val="true"/>
          <w:lang w:bidi="fa-IR"/>
        </w:rPr>
        <w:t xml:space="preserve">،و جماعةٌ علی المنع </w:t>
      </w:r>
      <w:r>
        <w:rPr>
          <w:rStyle w:val="FootnoteAnchor"/>
          <w:rtl w:val="true"/>
        </w:rPr>
        <w:footnoteReference w:id="83"/>
      </w:r>
      <w:r>
        <w:rPr>
          <w:rFonts w:ascii="IRNazanin" w:hAnsi="IRNazanin" w:eastAsia="IRNazanin"/>
          <w:color w:val="111111"/>
          <w:sz w:val="28"/>
          <w:sz w:val="28"/>
          <w:szCs w:val="28"/>
          <w:rtl w:val="true"/>
          <w:lang w:bidi="fa-IR"/>
        </w:rPr>
        <w:t xml:space="preserve">من جهة مخالفته للشرع من حیث وجوب إطاعة الزوج و کون مسکن الزوجة و منزلها باختیاره،و أورد علیهم بعض المجوّزین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جارٍ فی جمیع</w:t>
      </w:r>
    </w:p>
    <w:p>
      <w:pPr>
        <w:pStyle w:val="BookText"/>
        <w:rPr/>
      </w:pPr>
      <w:r>
        <w:rPr>
          <w:rFonts w:ascii="IRNazanin" w:hAnsi="IRNazanin" w:eastAsia="IRNazanin"/>
          <w:color w:val="111111"/>
          <w:sz w:val="28"/>
          <w:sz w:val="28"/>
          <w:szCs w:val="28"/>
          <w:rtl w:val="true"/>
          <w:lang w:bidi="fa-IR"/>
        </w:rPr>
        <w:t>الشروط السائغة،من حیث إنّ الشرط ملزمٌ لما لیس بلازمٍ فعلاً أو 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بالجملة،فموارد الإشکال فی تمیّز الحکم الشرعی القابل لتغیّره بالشرط بسبب تغیّر عنوانه عن غیر القابل کثیرةٌ یظهر للمتتبّع،فینبغی للمجتهد ملاحظة الکتاب و السنّة الدالّین علی الحکم الذی یراد تغیّره بالشرط و التأمّل فیه حتّی یحصل له التمیّز و یعرف أنّ المشروط من قبیل ثبوت الولاء لغیر المعتق المنافی 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أو من قبیل ثبوت الخیار للمتبایعین الغیر المنافی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افترقا وجب البیع</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أو عدمه لهما فی المجلس مع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إلی غیر ذلک من الموارد المتشابهة صورةً المخالفة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یحصل له بنی علی أصالة عدم المخالفة،فیرجع إلی عموم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الخارج عن هذا العموم و إن کان هو المخالف واقعاً للکتاب و السنّة،لا ما علم مخالفته،إلّا أنّ البناء علی أصالة عدم المخالفة یکفی فی إحراز عدمها واقعاً،کما فی سائر مجاری الأُصول،و مرجع هذا الأصل إلی أصالة عدم ثبوت هذا الحکم علی وجهٍ لا یقبل تغیّره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الأصل عدم ثبوت الحکم بتسلّط الزوج علی الزوجة من حیث المسکن إلّا </w:t>
      </w:r>
      <w:r>
        <w:rPr>
          <w:rStyle w:val="FootnoteAnchor"/>
          <w:rtl w:val="true"/>
        </w:rPr>
        <w:footnoteReference w:id="89"/>
      </w:r>
      <w:r>
        <w:rPr>
          <w:rFonts w:ascii="IRNazanin" w:hAnsi="IRNazanin" w:eastAsia="IRNazanin"/>
          <w:color w:val="111111"/>
          <w:sz w:val="28"/>
          <w:sz w:val="28"/>
          <w:szCs w:val="28"/>
          <w:rtl w:val="true"/>
          <w:lang w:bidi="fa-IR"/>
        </w:rPr>
        <w:t>من حیث هو لو خلی و طبعه،و لم یثبت فی صورة إلزام الزوج علی نفسه بعض خصوصیّات المسکن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الأصل إنّما ینفع بعد عدم ظهور الدلیل الدالّ علی الحکم فی إطلاقه بحیث یشمل صورة الاشتراط،کما فی أکثر الأدلّة المتضمّنة للأحکام المتضمّنة للرخصة و التسلیط،فإنّ الظاهر سوقها فی مقام بیان حکم الشیء من حیث هو،الذی لا ینافی طروّ خلافه لملزمٍ شرعیٍّ، کالنذر و شبهه من حقوق اللّٰه،و الشرط و شبهه من حقوق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کان ظاهره العموم،کقوله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ولدُ حرٍّ</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فلا مجری فیه لهذا الأصل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بعض مشایخنا المعاصرین </w:t>
      </w:r>
      <w:r>
        <w:rPr>
          <w:rStyle w:val="FootnoteAnchor"/>
          <w:rtl w:val="true"/>
        </w:rPr>
        <w:footnoteReference w:id="91"/>
      </w:r>
      <w:r>
        <w:rPr>
          <w:rFonts w:ascii="IRNazanin" w:hAnsi="IRNazanin" w:eastAsia="IRNazanin"/>
          <w:color w:val="111111"/>
          <w:sz w:val="28"/>
          <w:sz w:val="28"/>
          <w:szCs w:val="28"/>
          <w:rtl w:val="true"/>
          <w:lang w:bidi="fa-IR"/>
        </w:rPr>
        <w:t>بعد ما خصّ الشرط المخالف للکتاب،الممنوع عنه فی الأخبار بما کان الحکم المشروط مخالفاً للکتاب،و أنّ التزام فعل المباح أو الحرام أو ترک المباح أو الواجب خارجٌ عن مدلول تلک الأخبار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المتعیّن فی هذه الموارد ملاحظة التعارض بین ما دلّ علی حکم ذلک الفعل و ما دلّ علی وجوب الوفاء بالشرط،و یُرجع إلی المرجّحات،و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المرجّح</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فی مثل اشتراط شرب الخمر هو الإجماع،قال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یکن فیه مرجّحٌ</w:t>
      </w:r>
    </w:p>
    <w:p>
      <w:pPr>
        <w:pStyle w:val="BookText"/>
        <w:rPr/>
      </w:pPr>
      <w:r>
        <w:rPr>
          <w:rFonts w:ascii="IRNazanin" w:hAnsi="IRNazanin" w:eastAsia="IRNazanin"/>
          <w:color w:val="111111"/>
          <w:sz w:val="28"/>
          <w:sz w:val="28"/>
          <w:szCs w:val="28"/>
          <w:rtl w:val="true"/>
          <w:lang w:bidi="fa-IR"/>
        </w:rPr>
        <w:t xml:space="preserve">یُعمل فیه بالقواعد و الأُصول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من الضعف ما لا یخفی،مع أنّ اللازم علی ذلک الحکم بعدم لزوم الشرط بل عدم صحّته فی جمیع موارد عدم الترجیح؛لأنّ الشرط إن کان فعلاً لما یجوز </w:t>
      </w:r>
      <w:r>
        <w:rPr>
          <w:rStyle w:val="FootnoteAnchor"/>
          <w:rtl w:val="true"/>
        </w:rPr>
        <w:footnoteReference w:id="94"/>
      </w:r>
      <w:r>
        <w:rPr>
          <w:rFonts w:ascii="IRNazanin" w:hAnsi="IRNazanin" w:eastAsia="IRNazanin"/>
          <w:color w:val="111111"/>
          <w:sz w:val="28"/>
          <w:sz w:val="28"/>
          <w:szCs w:val="28"/>
          <w:rtl w:val="true"/>
          <w:lang w:bidi="fa-IR"/>
        </w:rPr>
        <w:t>ترکه کان اللازم مع تعارض أدلّة وجوب الوفاء بالشرط و أدلّة جواز ترک ذلک الفعل مع فقد المرجّح الرجوع إلی أصالة عدم وجوب الوفاء بالشرط،فلا یلزم،بل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فعلَ محرّمٍ أو ترکَ واجبٍ،لزم الرجوع إلی أصالة بقاء الوجوب و التحریم الثابتین قبل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من الأحکام المذکورة فی الکتاب و السنّة ما یقبل التغییر بالشرط لتغییر عنوانه،کأکثر ما رُخّص فی فعله و ترکه،و منها ما لا یقبله،کالتحریم و کثیرٍ من موارد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أدلّة الشروط حاکمةٌ علی القسم الأوّل دون الثانی،فإنّ اشتراطه مخالفٌ لکتاب اللّٰه،کما عرفت و عرفت حکم صورة الشکّ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تفطّن قدّس سرّه لما ذکرنا فی حکم القسم الثانی و أنّ الشرط فیه مخالفٌ للکتاب بعض التفطّن،بحیث کاد أن یرجع عمّا ذکره أوّلاً من التعارض بین أدلّة وجوب الوفاء بالشرط و أدلّة حرمة شرب الخمر،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جعل هذا الشرط من أقسام الشرط المخالف للکتاب و السنّة کما یطلق علیه عرفاً لم یکن بعیداً،انتهی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انقسام الأحکام الشرعیّة المدلول علیها فی الکتاب و السنّة علی قسمین،یظهر لک معنی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إسحاق بن عمّار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إلّا شرطاً حرّم حلالاً أو أحلّ حراماً</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،فإنّ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ما کان کذلک بظاهر دلیله حتّی مع الاشتراط،نظیر شرب الخمر و عمل الخشب صنماً أو صورة حیوانٍ،و نظیر مجامعة الزوج التی دلّ بعض الأخبار السابقة </w:t>
      </w:r>
      <w:r>
        <w:rPr>
          <w:rStyle w:val="FootnoteAnchor"/>
          <w:rtl w:val="true"/>
        </w:rPr>
        <w:footnoteReference w:id="97"/>
      </w:r>
      <w:r>
        <w:rPr>
          <w:rFonts w:ascii="IRNazanin" w:hAnsi="IRNazanin" w:eastAsia="IRNazanin"/>
          <w:color w:val="111111"/>
          <w:sz w:val="28"/>
          <w:sz w:val="28"/>
          <w:szCs w:val="28"/>
          <w:rtl w:val="true"/>
          <w:lang w:bidi="fa-IR"/>
        </w:rPr>
        <w:t xml:space="preserve">علی عدم ارتفاع حکمها أعنی الإباحة متی أراد الزوج باشتراط کونها بید المرأة،و نظیر التزویج </w:t>
      </w:r>
      <w:r>
        <w:rPr>
          <w:rStyle w:val="FootnoteAnchor"/>
          <w:rtl w:val="true"/>
        </w:rPr>
        <w:footnoteReference w:id="98"/>
      </w:r>
      <w:r>
        <w:rPr>
          <w:rFonts w:ascii="IRNazanin" w:hAnsi="IRNazanin" w:eastAsia="IRNazanin"/>
          <w:color w:val="111111"/>
          <w:sz w:val="28"/>
          <w:sz w:val="28"/>
          <w:szCs w:val="28"/>
          <w:rtl w:val="true"/>
          <w:lang w:bidi="fa-IR"/>
        </w:rPr>
        <w:t xml:space="preserve">و التسرّی و الهجر، حیث دلّ بعض تلک الأخبار </w:t>
      </w:r>
      <w:r>
        <w:rPr>
          <w:rStyle w:val="FootnoteAnchor"/>
          <w:rtl w:val="true"/>
        </w:rPr>
        <w:footnoteReference w:id="99"/>
      </w:r>
      <w:r>
        <w:rPr>
          <w:rFonts w:ascii="IRNazanin" w:hAnsi="IRNazanin" w:eastAsia="IRNazanin"/>
          <w:color w:val="111111"/>
          <w:sz w:val="28"/>
          <w:sz w:val="28"/>
          <w:szCs w:val="28"/>
          <w:rtl w:val="true"/>
          <w:lang w:bidi="fa-IR"/>
        </w:rPr>
        <w:t>علی عدم ارتفاع إباحتها باشتراط ترکها معلّلاً بورود الکتاب العزیز بإباحتها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کان حلالاً لو خُلی و طبعه بحیث لا ینافی حرمته أو وجوبه بملاحظة طروّ عنوانٍ خارجیٍّ علیه،أو کان حراماً کذلک،فلا یلزم من اشتراط فعله أو ترکه إلّا تغیّر عنوان الحلال و الحرام الموجب لتغیّر الحلّ و الحرمة،فلا یکون حینئذٍ تحریم حلالٍ و لا تحلیل حرامٍ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أنّه لو نهی السیّد عبده أو الوالد ولده عن فعلٍ مباح،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مطالبة غریمٍ </w:t>
      </w:r>
      <w:r>
        <w:rPr>
          <w:rStyle w:val="FootnoteAnchor"/>
          <w:rtl w:val="true"/>
        </w:rPr>
        <w:footnoteReference w:id="100"/>
      </w:r>
      <w:r>
        <w:rPr>
          <w:rFonts w:ascii="IRNazanin" w:hAnsi="IRNazanin" w:eastAsia="IRNazanin"/>
          <w:color w:val="111111"/>
          <w:sz w:val="28"/>
          <w:sz w:val="28"/>
          <w:szCs w:val="28"/>
          <w:rtl w:val="true"/>
          <w:lang w:bidi="fa-IR"/>
        </w:rPr>
        <w:t>ما لَه فی ذمّة غریمه،أو حلف المکلّف علی ترکه،</w:t>
      </w:r>
    </w:p>
    <w:p>
      <w:pPr>
        <w:pStyle w:val="BookText"/>
        <w:rPr/>
      </w:pPr>
      <w:r>
        <w:rPr>
          <w:rFonts w:ascii="IRNazanin" w:hAnsi="IRNazanin" w:eastAsia="IRNazanin"/>
          <w:color w:val="111111"/>
          <w:sz w:val="28"/>
          <w:sz w:val="28"/>
          <w:szCs w:val="28"/>
          <w:rtl w:val="true"/>
          <w:lang w:bidi="fa-IR"/>
        </w:rPr>
        <w:t>لم یکن الحکم بحرمته شرعاً من حیث طروّ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معصیة السیّد و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تحریماً لحلالٍ،فکذلک ترک ذلک الفعل فی ضمن عقدٍ یجب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امتناع الزوجة عن الخروج مع زوجها إلی بلدٍ آخر محرّمٌ فی نفسه،و کذلک امتناعها عن المجامعة،و لا ینافی ذلک حلّیتها باشتراط عدم إخراجها عن بلدها،أو باشتراط عدم مجامعتها،کما فی بعض النصوص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بالجملة،فتحریم الحلال و تحلیل الحرام إنّما یلزم مع معارضة أدلّة الوفاء بالشرط لأدلّة أصل الحکم حتّی یستلزم وجوب الوفاء مخالفة ذلک و طرح 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إذا کان دلیل الحکم لا یفید إلّا ثبوته لو خُلی الموضوع و طبعه،فإنّه لا یعارضه ما دلّ علی ثبوت ضدّ ذلک الحکم إذا طرأ علی الموضوع عنوانٌ </w:t>
      </w:r>
      <w:r>
        <w:rPr>
          <w:rStyle w:val="FootnoteAnchor"/>
          <w:rtl w:val="true"/>
        </w:rPr>
        <w:footnoteReference w:id="102"/>
      </w:r>
      <w:r>
        <w:rPr>
          <w:rFonts w:ascii="IRNazanin" w:hAnsi="IRNazanin" w:eastAsia="IRNazanin"/>
          <w:color w:val="111111"/>
          <w:sz w:val="28"/>
          <w:sz w:val="28"/>
          <w:szCs w:val="28"/>
          <w:rtl w:val="true"/>
          <w:lang w:bidi="fa-IR"/>
        </w:rPr>
        <w:t>لم یثبت ذلک الحکم له إلّا مجرّداً عن ذلک العنوان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یشکل الأمر فی استثناء الشرط المحرِّم للحلال،علی ما ذکرنا فی معنی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أدلّة حلّیة أغلب المحلَّلات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تدلّ علی حلّیتها فی أنفسها لو خُلّیت و أنفسها،فلا تنافی حرمتها من أجل الشرط،کما قد تُحرَّم من أجل النذر و أخویه،و من جهة إطاعة الوالد و السیّد،و من جهة صیرورتها علّةً للمحرَّم،و غیر ذلک من</w:t>
      </w:r>
    </w:p>
    <w:p>
      <w:pPr>
        <w:pStyle w:val="BookText"/>
        <w:rPr/>
      </w:pPr>
      <w:r>
        <w:rPr>
          <w:rFonts w:ascii="IRNazanin" w:hAnsi="IRNazanin" w:eastAsia="IRNazanin"/>
          <w:color w:val="111111"/>
          <w:sz w:val="28"/>
          <w:sz w:val="28"/>
          <w:szCs w:val="28"/>
          <w:rtl w:val="true"/>
          <w:lang w:bidi="fa-IR"/>
        </w:rPr>
        <w:t>العناوین الطارئة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نعم،لو دلّ دلیل حِلّ شیءٍ علی حِلّه المطلق </w:t>
      </w:r>
      <w:r>
        <w:rPr>
          <w:rStyle w:val="FootnoteAnchor"/>
          <w:rtl w:val="true"/>
        </w:rPr>
        <w:footnoteReference w:id="103"/>
      </w:r>
      <w:r>
        <w:rPr>
          <w:rFonts w:ascii="Amiri" w:hAnsi="Amiri" w:eastAsia="Amiri" w:cs="Amiri"/>
          <w:color w:val="111111"/>
          <w:sz w:val="28"/>
          <w:sz w:val="28"/>
          <w:szCs w:val="28"/>
          <w:rtl w:val="true"/>
          <w:lang w:bidi="ar-SA"/>
        </w:rPr>
        <w:t xml:space="preserve">نظیر دلالة أدلّة المحرَّمات،بحیث لا یقبل لطروّ </w:t>
      </w:r>
      <w:r>
        <w:rPr>
          <w:rStyle w:val="FootnoteAnchor"/>
          <w:rtl w:val="true"/>
        </w:rPr>
        <w:footnoteReference w:id="104"/>
      </w:r>
      <w:r>
        <w:rPr>
          <w:rFonts w:ascii="Amiri" w:hAnsi="Amiri" w:eastAsia="Amiri" w:cs="Amiri"/>
          <w:color w:val="111111"/>
          <w:sz w:val="28"/>
          <w:sz w:val="28"/>
          <w:szCs w:val="28"/>
          <w:rtl w:val="true"/>
          <w:lang w:bidi="ar-SA"/>
        </w:rPr>
        <w:t xml:space="preserve">عنوانٍ مغیِّرٍ علیه أصلاً،أو خصوص الشرط من بین العناوین،أو دلّ </w:t>
      </w:r>
      <w:r>
        <w:rPr>
          <w:rStyle w:val="FootnoteAnchor"/>
          <w:rtl w:val="true"/>
        </w:rPr>
        <w:footnoteReference w:id="105"/>
      </w:r>
      <w:r>
        <w:rPr>
          <w:rFonts w:ascii="IRNazanin" w:hAnsi="IRNazanin" w:eastAsia="IRNazanin"/>
          <w:color w:val="111111"/>
          <w:sz w:val="28"/>
          <w:sz w:val="28"/>
          <w:szCs w:val="28"/>
          <w:rtl w:val="true"/>
          <w:lang w:bidi="fa-IR"/>
        </w:rPr>
        <w:t>من الخارج علی کون ذلک الحلال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دلّ بعض الأخبار بالنسبة إلی بعض الأفعال کالتزویج و التسرّی </w:t>
      </w:r>
      <w:r>
        <w:rPr>
          <w:rStyle w:val="FootnoteAnchor"/>
          <w:rtl w:val="true"/>
        </w:rPr>
        <w:footnoteReference w:id="106"/>
      </w:r>
      <w:r>
        <w:rPr>
          <w:rFonts w:ascii="IRNazanin" w:hAnsi="IRNazanin" w:eastAsia="IRNazanin"/>
          <w:color w:val="111111"/>
          <w:sz w:val="28"/>
          <w:sz w:val="28"/>
          <w:szCs w:val="28"/>
          <w:rtl w:val="true"/>
          <w:lang w:bidi="fa-IR"/>
        </w:rPr>
        <w:t xml:space="preserve">و ترک الجماع من دون إرادة الزوجة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مقتضاه فساد اشتراط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دلالة نفس دلیل الحلّیة علی ذلک لم توجد فی موردٍ،و الوقوف مع الدلیل الخارجی </w:t>
      </w:r>
      <w:r>
        <w:rPr>
          <w:rStyle w:val="FootnoteAnchor"/>
          <w:rtl w:val="true"/>
        </w:rPr>
        <w:footnoteReference w:id="108"/>
      </w:r>
      <w:r>
        <w:rPr>
          <w:rFonts w:ascii="IRNazanin" w:hAnsi="IRNazanin" w:eastAsia="IRNazanin"/>
          <w:color w:val="111111"/>
          <w:sz w:val="28"/>
          <w:sz w:val="28"/>
          <w:szCs w:val="28"/>
          <w:rtl w:val="true"/>
          <w:lang w:bidi="fa-IR"/>
        </w:rPr>
        <w:t>الدالّ علی فساد الاشتراط یُخرج الروایة عن سوقها لبیان ضابطة الشروط عند الشکّ؛إذ مورد الشکّ حینئذٍ محکومٌ بصحّة الاشتراط</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مورد ورود الدلیل علی عدم تغیّر حِلّ الفعل باشتراط ترکه مستغنٍ عن الضابطة،مع أنّ الإمام علّل فساد الشرط فی هذه الموارد بکونه محرِّماً للحلال،کما عرفت فی الروایة التی تقدّمت فی عدم صحّة اشتراط عدم التزویج </w:t>
      </w:r>
      <w:r>
        <w:rPr>
          <w:rStyle w:val="FootnoteAnchor"/>
          <w:rtl w:val="true"/>
        </w:rPr>
        <w:footnoteReference w:id="109"/>
      </w:r>
      <w:r>
        <w:rPr>
          <w:rFonts w:ascii="Amiri" w:hAnsi="Amiri" w:eastAsia="Amiri" w:cs="Amiri"/>
          <w:color w:val="111111"/>
          <w:sz w:val="28"/>
          <w:sz w:val="28"/>
          <w:szCs w:val="28"/>
          <w:rtl w:val="true"/>
          <w:lang w:bidi="ar-SA"/>
        </w:rPr>
        <w:t>و التسرّی،معلّلاً بکونه مخالفاً للکتاب الدالّ علی</w:t>
      </w:r>
    </w:p>
    <w:p>
      <w:pPr>
        <w:pStyle w:val="BookText"/>
        <w:rPr/>
      </w:pPr>
      <w:r>
        <w:rPr>
          <w:rFonts w:ascii="IRNazanin" w:hAnsi="IRNazanin" w:eastAsia="IRNazanin"/>
          <w:color w:val="111111"/>
          <w:sz w:val="28"/>
          <w:sz w:val="28"/>
          <w:szCs w:val="28"/>
          <w:rtl w:val="true"/>
          <w:lang w:bidi="fa-IR"/>
        </w:rPr>
        <w:t xml:space="preserve">إباحتها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نعم،لا یرد هذا الإشکال فی طرف تحلیل الحرام؛لأنّ أدلّة المحرّمات قد عُلم دلالتها علی التحریم علی وجهٍ لا تتغیّر </w:t>
      </w:r>
      <w:r>
        <w:rPr>
          <w:rStyle w:val="FootnoteAnchor"/>
          <w:rtl w:val="true"/>
        </w:rPr>
        <w:footnoteReference w:id="111"/>
      </w:r>
      <w:r>
        <w:rPr>
          <w:rFonts w:ascii="IRNazanin" w:hAnsi="IRNazanin" w:eastAsia="IRNazanin"/>
          <w:color w:val="111111"/>
          <w:sz w:val="28"/>
          <w:sz w:val="28"/>
          <w:szCs w:val="28"/>
          <w:rtl w:val="true"/>
          <w:lang w:bidi="fa-IR"/>
        </w:rPr>
        <w:t>بعنوان الشرط و النذر و شبههما،بل نفس استثناء الشرط المحلِّل للحرام عمّا یجب الوفاء به دلیلٌ علی إرادة الحرام فی نفسه لولا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 فی طرف المحرِّم للحلال،فإنّا قد علمنا أن لیس المراد الحلال لو لا الشرط؛لأنّ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المباحات لولا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الشرط فوق حدّ الإحصاء،بل اشتراط کلِّ شرطٍ عدا فعل الواجبات و ترک المحرّمات مستلزمٌ لتحریم الحلال فعلاً أو 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الإشکال مختصٌّ بما دلّ علی الإباحة التکلیفیّة،کقوله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 کذا و تباح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الحلّیة التی تضمّنها الأحکام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کالحکم بثبوت الزوجیّة أو الملکیّة أو الرقّیة،أو أضدادها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أحکامٌ </w:t>
      </w:r>
      <w:r>
        <w:rPr>
          <w:rStyle w:val="FootnoteAnchor"/>
          <w:rtl w:val="true"/>
        </w:rPr>
        <w:footnoteReference w:id="112"/>
      </w:r>
      <w:r>
        <w:rPr>
          <w:rFonts w:ascii="IRNazanin" w:hAnsi="IRNazanin" w:eastAsia="IRNazanin"/>
          <w:color w:val="111111"/>
          <w:sz w:val="28"/>
          <w:sz w:val="28"/>
          <w:szCs w:val="28"/>
          <w:rtl w:val="true"/>
          <w:lang w:bidi="fa-IR"/>
        </w:rPr>
        <w:t>لا تتغیّر لعنوانٍ أصلاً،فإنّ الانتفاع بالملک فی الجملة و الاستمتاع بالزوجة و النظر إلی أُمّها و بنتها من المباحات التی لا تقبل التغییر؛و لذا ذکر فی مثال الصلح المحرِّم للحلال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ینتفع بماله أو لا یطأ جاریته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آثار الملکیّة علی الملک فی الجملة و آثار الزوجیّة علی الزوج کذلک،من المباحات التی لا تتغیّر عن إباحتها،</w:t>
      </w:r>
    </w:p>
    <w:p>
      <w:pPr>
        <w:pStyle w:val="BookText"/>
        <w:rPr/>
      </w:pPr>
      <w:r>
        <w:rPr>
          <w:rFonts w:ascii="IRNazanin" w:hAnsi="IRNazanin" w:eastAsia="IRNazanin"/>
          <w:color w:val="111111"/>
          <w:sz w:val="28"/>
          <w:sz w:val="28"/>
          <w:szCs w:val="28"/>
          <w:rtl w:val="true"/>
          <w:lang w:bidi="fa-IR"/>
        </w:rPr>
        <w:t xml:space="preserve">و إن کان ترتّب بعض الآثار قابلاً لتغیّر حکمه إلی التحریم،کالسکنی فیما </w:t>
      </w:r>
      <w:r>
        <w:rPr>
          <w:rStyle w:val="FootnoteAnchor"/>
          <w:rtl w:val="true"/>
        </w:rPr>
        <w:footnoteReference w:id="113"/>
      </w:r>
      <w:r>
        <w:rPr>
          <w:rFonts w:ascii="IRNazanin" w:hAnsi="IRNazanin" w:eastAsia="IRNazanin"/>
          <w:color w:val="111111"/>
          <w:sz w:val="28"/>
          <w:sz w:val="28"/>
          <w:szCs w:val="28"/>
          <w:rtl w:val="true"/>
          <w:lang w:bidi="fa-IR"/>
        </w:rPr>
        <w:t xml:space="preserve">اشترط إسکان البائع فیه مدّةً،و إسکان الزوجة فی بلدٍ اشترط أن لا یخرج إلیه،أو وطأها مع اشتراط عدم وطئها أصلاً،کما هو المنصوص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کلامٌ غیر منضبط؛فإنّه کما جاز تغیّر إباحة بعض الانتفاعات کالوطء فی النکاح،و السکنی فی البیع إلی التحریم لأجل الشرط،کذلک یجوز تغیّر إباحة سائرها إلی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الحکم بعدم </w:t>
      </w:r>
      <w:r>
        <w:rPr>
          <w:rStyle w:val="FootnoteAnchor"/>
          <w:rtl w:val="true"/>
        </w:rPr>
        <w:footnoteReference w:id="115"/>
      </w:r>
      <w:r>
        <w:rPr>
          <w:rFonts w:ascii="IRNazanin" w:hAnsi="IRNazanin" w:eastAsia="IRNazanin"/>
          <w:color w:val="111111"/>
          <w:sz w:val="28"/>
          <w:sz w:val="28"/>
          <w:szCs w:val="28"/>
          <w:rtl w:val="true"/>
          <w:lang w:bidi="fa-IR"/>
        </w:rPr>
        <w:t xml:space="preserve">إباحة مطلق التصرّف فی الملک و الاستمتاع بالزوجة لأجل الشرط إلّا لإجماعٍ </w:t>
      </w:r>
      <w:r>
        <w:rPr>
          <w:rStyle w:val="FootnoteAnchor"/>
          <w:rtl w:val="true"/>
        </w:rPr>
        <w:footnoteReference w:id="116"/>
      </w:r>
      <w:r>
        <w:rPr>
          <w:rFonts w:ascii="IRNazanin" w:hAnsi="IRNazanin" w:eastAsia="IRNazanin"/>
          <w:color w:val="111111"/>
          <w:sz w:val="28"/>
          <w:sz w:val="28"/>
          <w:szCs w:val="28"/>
          <w:rtl w:val="true"/>
          <w:lang w:bidi="fa-IR"/>
        </w:rPr>
        <w:t>أو لمجرّد الاستبعاد،و الثانی غیر معتدٍّ به،و الأوّل یوجب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الفائدة فی بیان هذه الضابطة،مع أنّ 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تحریم الحلال و تحلیل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وقع مستثنی فی أدلّة انعقاد الیمین،و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یمین فی تحلیل الحرام و تحریم الحلال </w:t>
      </w:r>
      <w:r>
        <w:rPr>
          <w:rStyle w:val="FootnoteAnchor"/>
          <w:rtl w:val="true"/>
        </w:rPr>
        <w:footnoteReference w:id="117"/>
      </w:r>
      <w:r>
        <w:rPr>
          <w:rFonts w:ascii="IRNazanin" w:hAnsi="IRNazanin" w:eastAsia="IRNazanin"/>
          <w:color w:val="111111"/>
          <w:sz w:val="28"/>
          <w:sz w:val="28"/>
          <w:szCs w:val="28"/>
          <w:rtl w:val="true"/>
          <w:lang w:bidi="fa-IR"/>
        </w:rPr>
        <w:t>،و قد ورد بطلان الحلف علی ترک شرب العصیر المباح دائماً،معلّلاً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لیس لک أن تحرّم ما أحلّ اللّٰه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إباحة العصیر لم تثبت من الأحکام الوضعیّة،بل هی من الأحکام التکلیفیّة الابتدائیّة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بالجملة،فالفرق بین التزویج </w:t>
      </w:r>
      <w:r>
        <w:rPr>
          <w:rStyle w:val="FootnoteAnchor"/>
          <w:rtl w:val="true"/>
        </w:rPr>
        <w:footnoteReference w:id="119"/>
      </w:r>
      <w:r>
        <w:rPr>
          <w:rFonts w:ascii="IRNazanin" w:hAnsi="IRNazanin" w:eastAsia="IRNazanin"/>
          <w:color w:val="111111"/>
          <w:sz w:val="28"/>
          <w:sz w:val="28"/>
          <w:szCs w:val="28"/>
          <w:rtl w:val="true"/>
          <w:lang w:bidi="fa-IR"/>
        </w:rPr>
        <w:t>و التسرّی اللذین ورد عدم جواز اشتراط ترکهما معلّلاً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خلاف الکتاب الدالّ علی إباحتهما،و بین ترک الوطء الذی ورد جواز اشتراطه،و کذا بین ترک شرب العصیر المباح الذی ورد عدم جواز الحلف علیه معلّلاً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من تحریم الحلال،و بین ترک بعض المباحات المتّفق علی جواز الحلف علیه،فی غایة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قیل </w:t>
      </w:r>
      <w:r>
        <w:rPr>
          <w:rStyle w:val="FootnoteAnchor"/>
          <w:rtl w:val="true"/>
        </w:rPr>
        <w:footnoteReference w:id="120"/>
      </w:r>
      <w:r>
        <w:rPr>
          <w:rFonts w:ascii="IRNazanin" w:hAnsi="IRNazanin" w:eastAsia="IRNazanin"/>
          <w:color w:val="111111"/>
          <w:sz w:val="28"/>
          <w:sz w:val="28"/>
          <w:szCs w:val="28"/>
          <w:rtl w:val="true"/>
          <w:lang w:bidi="fa-IR"/>
        </w:rPr>
        <w:t>فی توجیه الروایة و توضیح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شرطاً حرّم حلالاً أو أحلّ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شرطاً حرّم وجوبُ الوفاء به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شرطاً حرّم ذلک الشرط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مخالفٌ لظاهر العبارة،مع مناقضته لما استشهد به الإمام علیه السلام فی روایة منصور 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المتقدّمة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الدالّة علی وجوب الوفاء بالتزام عدم الطلاق و التزویج </w:t>
      </w:r>
      <w:r>
        <w:rPr>
          <w:rStyle w:val="FootnoteAnchor"/>
          <w:rtl w:val="true"/>
        </w:rPr>
        <w:footnoteReference w:id="122"/>
      </w:r>
      <w:r>
        <w:rPr>
          <w:rFonts w:ascii="IRNazanin" w:hAnsi="IRNazanin" w:eastAsia="IRNazanin"/>
          <w:color w:val="111111"/>
          <w:sz w:val="28"/>
          <w:sz w:val="28"/>
          <w:szCs w:val="28"/>
          <w:rtl w:val="true"/>
          <w:lang w:bidi="fa-IR"/>
        </w:rPr>
        <w:t>بل یلزم کون الکلّ لغواً؛ إذ ینحصر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باشتراط الواجبات و اجتناب المحرّمات،فیبقی الثانی،و هو ظاهر الکلام،فیکون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شرطاً حرّم ذلک الشرطُ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المشروط هو حرمة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شرط عدم فعله </w:t>
      </w:r>
      <w:r>
        <w:rPr>
          <w:rStyle w:val="FootnoteAnchor"/>
          <w:rtl w:val="true"/>
        </w:rPr>
        <w:footnoteReference w:id="123"/>
      </w:r>
      <w:r>
        <w:rPr>
          <w:rFonts w:ascii="IRNazanin" w:hAnsi="IRNazanin" w:eastAsia="IRNazanin"/>
          <w:color w:val="111111"/>
          <w:sz w:val="28"/>
          <w:sz w:val="28"/>
          <w:szCs w:val="28"/>
          <w:rtl w:val="true"/>
          <w:lang w:bidi="fa-IR"/>
        </w:rPr>
        <w:t>فیجعله حراماً علیه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نرید أنّ معنی الحرمة طلب الترک من المشترط بل جعله</w:t>
      </w:r>
    </w:p>
    <w:p>
      <w:pPr>
        <w:pStyle w:val="BookText"/>
        <w:rPr/>
      </w:pPr>
      <w:r>
        <w:rPr>
          <w:rFonts w:ascii="Amiri" w:hAnsi="Amiri" w:eastAsia="Amiri" w:cs="Amiri"/>
          <w:color w:val="111111"/>
          <w:sz w:val="28"/>
          <w:sz w:val="28"/>
          <w:szCs w:val="28"/>
          <w:rtl w:val="true"/>
          <w:lang w:bidi="ar-SA"/>
        </w:rPr>
        <w:t xml:space="preserve">حراماً واقعاً </w:t>
      </w:r>
      <w:r>
        <w:rPr>
          <w:rStyle w:val="FootnoteAnchor"/>
          <w:rtl w:val="true"/>
        </w:rPr>
        <w:footnoteReference w:id="124"/>
      </w:r>
      <w:r>
        <w:rPr>
          <w:rFonts w:ascii="Amiri" w:hAnsi="Amiri" w:eastAsia="Amiri" w:cs="Amiri"/>
          <w:color w:val="111111"/>
          <w:sz w:val="28"/>
          <w:sz w:val="28"/>
          <w:szCs w:val="28"/>
          <w:rtl w:val="true"/>
          <w:lang w:bidi="ar-SA"/>
        </w:rPr>
        <w:t>أی مطلوب الترک شرعاً،و لا شکّ أنّ شرط عدم فعلٍ بل نهیَ شخصٍ عن فعلٍ لا یجعله حراماً شرعیّاً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من حیث هو مع قطع النظر عن إیجاب الشارع الوفاء لا یوجب تحلیلاً و تحریماً شرعاً فلا یحرّم و لا یحلّل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أُرید أنّه لا یوجب تحلیلاً و لا تحریماً شرعیّین واقعاً فهو کذلک،و إن أُرید أنّه لا یوجب تحلیلاً و لا تحریماً شرعیّاً بحکم الشرط فهو لیس کذلک،بل حکم الشرط ذلک،و هذا معنی تحریم الشرط و تحلیله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فلا إجمال فی الحدیث و لا تخصیص،و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الشرط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ذلک کالنذر و العهد و الیمین،فإنّ من نذر أن لا یأکل المال المشتبه ینعقد،و لو نذر أن یکون المال المشتبه حراماً علیه شرعاً أو یحرّم ذلک علی نفسه شرعاً لم ینعقد </w:t>
      </w:r>
      <w:r>
        <w:rPr>
          <w:rStyle w:val="FootnoteAnchor"/>
          <w:rtl w:val="true"/>
        </w:rPr>
        <w:footnoteReference w:id="12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أفهم معنیً محصّلاً لاشتراط حرمة الشیء أو حلّیته شرعاً،فإنّ هذا أمرٌ غیر مقدورٍ للمشترط و لا یدخل تحت الجعل،فهو داخلٌ فی غیر المقدور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لاستثنائه عمّا یجب الوفاء به؛لأنّ هذا لا یمکن عقلاً الوفاء به،إذ لیس فعلاً خصوصاً للمشترط،و کذلک الکلام فی النذر و شبهه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لاحظ ظهور الکلام فی کون المحرِّم و المحلِّل نفس الشرط،و لم یلاحظ کون الاستثناء من الأفعال التی یعقل</w:t>
      </w:r>
    </w:p>
    <w:p>
      <w:pPr>
        <w:pStyle w:val="BookText"/>
        <w:rPr/>
      </w:pPr>
      <w:r>
        <w:rPr>
          <w:rFonts w:ascii="IRNazanin" w:hAnsi="IRNazanin" w:eastAsia="IRNazanin"/>
          <w:color w:val="111111"/>
          <w:sz w:val="28"/>
          <w:sz w:val="28"/>
          <w:szCs w:val="28"/>
          <w:rtl w:val="true"/>
          <w:lang w:bidi="fa-IR"/>
        </w:rPr>
        <w:t>الوفاء بالتزامها،و حرمة الشیء شرعاً لا یعقل فیها الوفاء و النقض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مثّل جماعةٌ </w:t>
      </w:r>
      <w:r>
        <w:rPr>
          <w:rStyle w:val="FootnoteAnchor"/>
          <w:rtl w:val="true"/>
        </w:rPr>
        <w:footnoteReference w:id="127"/>
      </w:r>
      <w:r>
        <w:rPr>
          <w:rFonts w:ascii="IRNazanin" w:hAnsi="IRNazanin" w:eastAsia="IRNazanin"/>
          <w:color w:val="111111"/>
          <w:sz w:val="28"/>
          <w:sz w:val="28"/>
          <w:szCs w:val="28"/>
          <w:rtl w:val="true"/>
          <w:lang w:bidi="fa-IR"/>
        </w:rPr>
        <w:t>للصلح المحلِّل للحرام بالصلح علی شرب الخمر، و للمحرِّم للحلال بالصلح علی أن لا یطأ جاریته و لا ینتفع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کان،فالظاهر بل المتعیّن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بالتحلیل و التحریم المستندین إلی الشرط هو الترخیص و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نعم،المراد بالحلال و الحرام ما کان کذلک مطلقاً </w:t>
      </w:r>
      <w:r>
        <w:rPr>
          <w:rStyle w:val="FootnoteAnchor"/>
          <w:rtl w:val="true"/>
        </w:rPr>
        <w:footnoteReference w:id="128"/>
      </w:r>
      <w:r>
        <w:rPr>
          <w:rFonts w:ascii="IRNazanin" w:hAnsi="IRNazanin" w:eastAsia="IRNazanin"/>
          <w:color w:val="111111"/>
          <w:sz w:val="28"/>
          <w:sz w:val="28"/>
          <w:szCs w:val="28"/>
          <w:rtl w:val="true"/>
          <w:lang w:bidi="fa-IR"/>
        </w:rPr>
        <w:t>بحیث لا یتغیّر موضوعه بالشرط،لا ما کان حلالاً لو خُلّی و طبعه بحیث لا ینافی عروض عنوان التحریم له لأجل الشرط،و قد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المعیار فی ذلک وقوع التعارض بین دلیل حلّیة ذلک الشیء أو حرمته و بین وجوب الوفاء بالشرط و عدم وقوعه،ففی الأوّل یکون الشرط علی تقدیر صحّته مغیِّراً للحکم الشرعی،و فی الثانی یکون مغیِّراً لموضوعه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المراد بهذا الاستثناء فی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أنّهما لا یغیّران حکماً شرعیّاً بحیث یرفع الید عن ذلک الحکم لأجل الوفاء بالصلح و الشرط،کالنذر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تغییرهما لموضوع الأحکام الشرعیّة ففی غایة الکثرة،بل هما موضوعان لذلک،و قد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الإشکال فی کثیرٍ من الموارد فی تمیّز أحد القسمین من الأحکام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النظر فی تفسیرٍ آخر لهذا الاستثناء یقرب من هذا التفسیر الذی تکلّمنا علیه،ذکره المحقّق القمّی صاحب القوانین فی رسالته التی ألّفها فی هذه المسألة،فإنّه بعد ما ذکر من أمثلة الشرط الغیر الجائز فی نفسه مع قطع النظر عن اشتراطه و التزامه شرب الخمر و الزنا و نحوهما من المحرّمات أو </w:t>
      </w:r>
      <w:r>
        <w:rPr>
          <w:rStyle w:val="FootnoteAnchor"/>
          <w:rtl w:val="true"/>
        </w:rPr>
        <w:footnoteReference w:id="129"/>
      </w:r>
      <w:r>
        <w:rPr>
          <w:rFonts w:ascii="IRNazanin" w:hAnsi="IRNazanin" w:eastAsia="IRNazanin"/>
          <w:color w:val="111111"/>
          <w:sz w:val="28"/>
          <w:sz w:val="28"/>
          <w:szCs w:val="28"/>
          <w:rtl w:val="true"/>
          <w:lang w:bidi="fa-IR"/>
        </w:rPr>
        <w:t>فعل المرجوحات و ترک المباحات و فعل المستحبّات،کأن یشترط تقلیم الأظافر بالسنّ أبداً،أو أن لا یلبس الخزّ أبداً،أو لا یترک النوافل،فإنّ جعل المکروه أو المستحبّ واجباً و جعل المباح حراماً حرامٌ إلّا برخصةٍ شرعیّةٍ حاصلةٍ من الأسباب الشرعیّة،کالنذر و شبهه فیما ینعقد فیه،و یستفاد ذلک من کلام علیٍّ علیه السلام فی روایة إسحاق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اشترط لامرأته شرطاً،فلیفِ لها به،فإنّ المسلمین عند شروطهم إلّا شرطاً حرّم حلالاً أو أحلّ حراماً</w:t>
      </w:r>
      <w:r>
        <w:rPr>
          <w:rFonts w:eastAsia="IRNazanin" w:cs="IRNazanin"/>
          <w:color w:val="111111"/>
          <w:sz w:val="28"/>
          <w:szCs w:val="28"/>
          <w:rtl w:val="true"/>
          <w:lang w:bidi="fa-IR"/>
        </w:rPr>
        <w:t xml:space="preserve">»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قدّس سرّه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الشرط کالنذر و شبهه من الأسباب الشرعیّة المغیّرة للحکم،بل الغالب فیه هو إیجاب ما لیس بواجبٍ،فإنّ بیع الرجل ماله أو هبته لغیره مباحٌ،و أمّا لو اشترط فی ضمن عقدٍ آخر یصیر واجباً،فما وجه تخصیص الشرط بغیر ما ذکرته من الأمثلة؟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الحرام و تحریم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تأسیس القاعدة،و هو تعلّق الحکم بالحِلّ أو الحرمة ببعض الأفعال علی سبیل العموم من دون النظر إلی خصوصیّة فردٍ،فتحریم الخمر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المکلّف عن شرب جمیع ما یصدق علیه هذا الکلیّ،و کذا حلّیة المبیع، فالتزویج </w:t>
      </w:r>
      <w:r>
        <w:rPr>
          <w:rStyle w:val="FootnoteAnchor"/>
          <w:rtl w:val="true"/>
        </w:rPr>
        <w:footnoteReference w:id="132"/>
      </w:r>
      <w:r>
        <w:rPr>
          <w:rFonts w:ascii="IRNazanin" w:hAnsi="IRNazanin" w:eastAsia="IRNazanin"/>
          <w:color w:val="111111"/>
          <w:sz w:val="28"/>
          <w:sz w:val="28"/>
          <w:szCs w:val="28"/>
          <w:rtl w:val="true"/>
          <w:lang w:bidi="fa-IR"/>
        </w:rPr>
        <w:t>و التسرّی أمرٌ کلیّ‌ٌ حلال،و التزام ترکه مستلزمٌ لتحریمه، و کذلک جمیع أحکام الشرع من التکلیفیّة و الوضعیّة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یتعلّق بالجزئیّات باعتبار تحقّق الکلّی فیها،فالمراد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الحرام و تحریم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المنهیّ عنه هو أن یُحدِث </w:t>
      </w:r>
      <w:r>
        <w:rPr>
          <w:rStyle w:val="FootnoteAnchor"/>
          <w:rtl w:val="true"/>
        </w:rPr>
        <w:footnoteReference w:id="133"/>
      </w:r>
      <w:r>
        <w:rPr>
          <w:rFonts w:ascii="Amiri" w:hAnsi="Amiri" w:eastAsia="Amiri" w:cs="Amiri"/>
          <w:color w:val="111111"/>
          <w:sz w:val="28"/>
          <w:sz w:val="28"/>
          <w:szCs w:val="28"/>
          <w:rtl w:val="true"/>
          <w:lang w:bidi="ar-SA"/>
        </w:rPr>
        <w:t xml:space="preserve">قاعدةً کلّیةً و یُبدع حکماً جدیداً،فقد أُجیز فی الشرع البناء علی الشروط إلّا شرطاً أوجب إبداع حکمٍ کلیّ جدید،مثل تحریم التزوّج و التسرّی و إن کان بالنسبة إلی نفسه فقط،و قد قال اللّٰه تعالی فَانْکِحُوا مٰا طٰابَ لَکُمْ مِنَ النِّسٰاءِ </w:t>
      </w:r>
      <w:r>
        <w:rPr>
          <w:rStyle w:val="FootnoteAnchor"/>
          <w:rtl w:val="true"/>
        </w:rPr>
        <w:footnoteReference w:id="134"/>
      </w:r>
      <w:r>
        <w:rPr>
          <w:rFonts w:ascii="Amiri" w:hAnsi="Amiri" w:eastAsia="Amiri" w:cs="Amiri"/>
          <w:color w:val="111111"/>
          <w:sz w:val="28"/>
          <w:sz w:val="28"/>
          <w:szCs w:val="28"/>
          <w:rtl w:val="true"/>
          <w:lang w:bidi="ar-SA"/>
        </w:rPr>
        <w:t>،و کجعل الخیرة فی الجماع و الطلاق بید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عَلَی النِّسٰاءِ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فیما لو شرطت </w:t>
      </w:r>
      <w:r>
        <w:rPr>
          <w:rStyle w:val="FootnoteAnchor"/>
          <w:rtl w:val="true"/>
        </w:rPr>
        <w:footnoteReference w:id="136"/>
      </w:r>
      <w:r>
        <w:rPr>
          <w:rFonts w:ascii="IRNazanin" w:hAnsi="IRNazanin" w:eastAsia="IRNazanin"/>
          <w:color w:val="111111"/>
          <w:sz w:val="28"/>
          <w:sz w:val="28"/>
          <w:szCs w:val="28"/>
          <w:rtl w:val="true"/>
          <w:lang w:bidi="fa-IR"/>
        </w:rPr>
        <w:t>علیه أن لا یتزوّج أو لا یتسرّی بفلانةٍ خاصّةً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 فی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البیع الخاصّ الذی یشترطانه فی ضمن عقدٍ،لیس ممّا یوجب إحداث حکمٍ للبیع و لا تبدیل حلال الشارع و حرامه،و کذا لو شرط نقص الجماع عن الواجب إلی أن قال قدّس سرّه</w:t>
      </w:r>
      <w:r>
        <w:rPr>
          <w:rFonts w:eastAsia="IRNazanin" w:cs="IRNazanin"/>
          <w:color w:val="111111"/>
          <w:sz w:val="28"/>
          <w:szCs w:val="28"/>
          <w:rtl w:val="true"/>
          <w:lang w:bidi="fa-IR"/>
        </w:rPr>
        <w:t>:-</w:t>
      </w:r>
      <w:bookmarkStart w:id="43" w:name="pg19758_281139"/>
    </w:p>
    <w:p>
      <w:pPr>
        <w:pStyle w:val="BookText"/>
        <w:rPr/>
      </w:pPr>
      <w:bookmarkEnd w:id="43"/>
      <w:r>
        <w:rPr>
          <w:rFonts w:ascii="IRNazanin" w:hAnsi="IRNazanin" w:eastAsia="IRNazanin"/>
          <w:color w:val="111111"/>
          <w:sz w:val="28"/>
          <w:sz w:val="28"/>
          <w:szCs w:val="28"/>
          <w:rtl w:val="true"/>
          <w:lang w:bidi="fa-IR"/>
        </w:rPr>
        <w:t xml:space="preserve">و بالجملة،اللزوم الحاصل من الشرط لما یشترطانه من الشروط الجائزة لیس من باب تحلیل حرامٍ أو تحریم حلالٍ أو إیجاب جائزٍ علی سبیل القاعدة،بل </w:t>
      </w:r>
      <w:r>
        <w:rPr>
          <w:rStyle w:val="FootnoteAnchor"/>
          <w:rtl w:val="true"/>
        </w:rPr>
        <w:footnoteReference w:id="137"/>
      </w:r>
      <w:r>
        <w:rPr>
          <w:rFonts w:ascii="IRNazanin" w:hAnsi="IRNazanin" w:eastAsia="IRNazanin"/>
          <w:color w:val="111111"/>
          <w:sz w:val="28"/>
          <w:sz w:val="28"/>
          <w:szCs w:val="28"/>
          <w:rtl w:val="true"/>
          <w:lang w:bidi="fa-IR"/>
        </w:rPr>
        <w:t>یحصل من ملاحظة جمیع موارده حکمٌ کلیّ‌ٌ هو وجوب العمل علی ما یشترطانه،و هذا الحکم أیضاً من جعل الشارع، 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علی مقتضی الشرط الجائز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کلیٌّ شرعیٌّ، و حصوله لیس من جانب شرطنا حتّی یکون من باب تحلیل الحرام و عکسه،بل إنّما هو صادرٌ من الشارع </w:t>
      </w:r>
      <w:r>
        <w:rPr>
          <w:rStyle w:val="FootnoteAnchor"/>
          <w:rtl w:val="true"/>
        </w:rPr>
        <w:footnoteReference w:id="138"/>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للنظر فی مواضع من کلامه مجالٌ،فافهم و اللّٰه العالم</w:t>
      </w:r>
      <w:r>
        <w:rPr>
          <w:rFonts w:eastAsia="IRNazanin" w:cs="IRNazanin"/>
          <w:color w:val="111111"/>
          <w:sz w:val="28"/>
          <w:szCs w:val="28"/>
          <w:rtl w:val="true"/>
          <w:lang w:bidi="fa-IR"/>
        </w:rPr>
        <w:t>.</w:t>
      </w:r>
    </w:p>
    <w:p>
      <w:pPr>
        <w:pStyle w:val="Heading6"/>
        <w:numPr>
          <w:ilvl w:val="5"/>
          <w:numId w:val="1"/>
        </w:numPr>
        <w:rPr/>
      </w:pPr>
      <w:bookmarkStart w:id="44" w:name="__RefHeading___Toc8678447_3381743652"/>
      <w:bookmarkStart w:id="45" w:name="_Toc17"/>
      <w:bookmarkEnd w:id="44"/>
      <w:r>
        <w:rPr>
          <w:rtl w:val="true"/>
        </w:rPr>
        <w:t>الشرط الخامس</w:t>
      </w:r>
      <w:r>
        <w:rPr>
          <w:rtl w:val="true"/>
        </w:rPr>
        <w:t>:</w:t>
      </w:r>
      <w:r>
        <w:rPr>
          <w:rtl w:val="true"/>
        </w:rPr>
        <w:t>أن لا یکون منافیاً لمقتضی العقد،</w:t>
      </w:r>
      <w:bookmarkEnd w:id="45"/>
    </w:p>
    <w:p>
      <w:pPr>
        <w:pStyle w:val="BookText"/>
        <w:rPr/>
      </w:pPr>
      <w:r>
        <w:rPr>
          <w:rFonts w:ascii="Amiri" w:hAnsi="Amiri" w:eastAsia="Amiri" w:cs="Amiri"/>
          <w:color w:val="111111"/>
          <w:sz w:val="28"/>
          <w:sz w:val="28"/>
          <w:szCs w:val="28"/>
          <w:rtl w:val="true"/>
          <w:lang w:bidi="ar-SA"/>
        </w:rPr>
        <w:t>و إلّا لم یصحّ، لوجهین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التنافی فی العقد المقیَّد بهذا الشرط بین مقتضاه الذی لا یتخلّف عنه و بین الشرط الملزم لعدم تحقّقه،فیستحیل الوفاء بهذا العقد مع تقیّده بهذا الشرط،فلا بدّ إمّا أن یحکم بتساقط کلیهما، و إمّا أن یقدّم جانب العقد؛لأنّه المتبوع المقصود بالذات و الشرط تابعٌ، و علی کلّ تقدیرٍ لا یصحّ الشرط</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المنافی مخالفٌ للکتاب و السنّة الدالّین علی عدم تخلّف العقد عن مقتضاه،فاشتراط تخلّفه عنه مخالفٌ للکتاب؛و لذا ذکر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اشتراط عدم بیع المبیع منافٍ لمقتضی ملکیّته،فیخالف</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العقد إنّما یقتضی ذلک مع عدم اشتراط عدمه فیه لا مطلقاً،خروجٌ عن محلّ الکلام؛إذ الکلام فیما یقتضیه مطلق العقد و طبیعته الساریة فی کلّ فردٍ منه،لا ما یقتضیه العقد المطلق بوصف إطلاقه و خلوه عن الشرائط و القیود حتّی لا ینافی تخلّفه عنه لقیدٍ یقیّده و شرطٍ یشترط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تحقّق الإجماع علی بطلان هذا الشرط،فلا إشکال فی أصل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تشخیص آثار العقد التی لا تتخلّف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العقد فی نظر العرف أو الشرع و تمیّزها عمّا یقبل التخلّف لخصوصیّةٍ تعتری العقد و إن اتّضح ذلک فی بعض الموارد؛لکون الأثر کالمقوِّم العرفی للبیع أو غرضاً أصلیّاً،کاشتراط عدم التصرّف أصلاً فی المبیع،و عدم الاستمتاع أصلاً بالزوجة حتّی النظر،و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الإشکال فی کثیرٍ من المواضع،خصوصاً بعد ملاحظة اتّفاقهم علی الجواز فی بعض المقامات و اتّفاقهم علی عدمه فیما یشبهه، و یصعب الفرق بینهما و إن تکلّف له بعضٌ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عدم جواز المنع عن البیع و الهبة فی ضمن عقد البیع،و جواز اشتراط عتقه بعد البیع بلا فصلٍ أو وقفه حتّی علی البائع</w:t>
      </w:r>
    </w:p>
    <w:p>
      <w:pPr>
        <w:pStyle w:val="BookText"/>
        <w:rPr/>
      </w:pPr>
      <w:r>
        <w:rPr>
          <w:rFonts w:ascii="IRNazanin" w:hAnsi="IRNazanin" w:eastAsia="IRNazanin"/>
          <w:color w:val="111111"/>
          <w:sz w:val="28"/>
          <w:sz w:val="28"/>
          <w:szCs w:val="28"/>
          <w:rtl w:val="true"/>
          <w:lang w:bidi="fa-IR"/>
        </w:rPr>
        <w:t xml:space="preserve">و ولده،کما صرّح به فی التذکرة </w:t>
      </w:r>
      <w:r>
        <w:rPr>
          <w:rStyle w:val="FootnoteAnchor"/>
          <w:rtl w:val="true"/>
        </w:rPr>
        <w:footnoteReference w:id="142"/>
      </w:r>
      <w:r>
        <w:rPr>
          <w:rFonts w:ascii="IRNazanin" w:hAnsi="IRNazanin" w:eastAsia="IRNazanin"/>
          <w:color w:val="111111"/>
          <w:sz w:val="28"/>
          <w:sz w:val="28"/>
          <w:szCs w:val="28"/>
          <w:rtl w:val="true"/>
          <w:lang w:bidi="fa-IR"/>
        </w:rPr>
        <w:t>،و قد اعترف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اشتراط العتق ممّا ینافی مقتضی العقد،و إنّما جاز لبناء العتق علی التغلیب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لو تمّ لم یجز فی الوقف خصوصاً علی البائع و ولده،فإنّه </w:t>
      </w:r>
      <w:r>
        <w:rPr>
          <w:rStyle w:val="FootnoteAnchor"/>
          <w:rtl w:val="true"/>
        </w:rPr>
        <w:footnoteReference w:id="144"/>
      </w:r>
      <w:r>
        <w:rPr>
          <w:rFonts w:ascii="IRNazanin" w:hAnsi="IRNazanin" w:eastAsia="IRNazanin"/>
          <w:color w:val="111111"/>
          <w:sz w:val="28"/>
          <w:sz w:val="28"/>
          <w:szCs w:val="28"/>
          <w:rtl w:val="true"/>
          <w:lang w:bidi="fa-IR"/>
        </w:rPr>
        <w:t>لیس مبنیّاً علی التغلیب؛و لأجل ما ذکرنا وقع فی موارد کثیرة الخلاف و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الشرط الفلانی مخالفٌ لمقتضی العقد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عدم البیع،فإنّ المشهور عدم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العلّامة فی التذکرة استشکل فی ذلک </w:t>
      </w:r>
      <w:r>
        <w:rPr>
          <w:rStyle w:val="FootnoteAnchor"/>
          <w:rtl w:val="true"/>
        </w:rPr>
        <w:footnoteReference w:id="146"/>
      </w:r>
      <w:r>
        <w:rPr>
          <w:rFonts w:ascii="Amiri" w:hAnsi="Amiri" w:eastAsia="Amiri" w:cs="Amiri"/>
          <w:color w:val="111111"/>
          <w:sz w:val="28"/>
          <w:sz w:val="28"/>
          <w:szCs w:val="28"/>
          <w:rtl w:val="true"/>
          <w:lang w:bidi="ar-SA"/>
        </w:rPr>
        <w:t xml:space="preserve">،بل قوّی بعض من تأخّر عنه صحّته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الدروس فی بیع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جواز الشرکة فیه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لنا و لا خسران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؛لصحیحة رفاعة فی شراء الجاریة </w:t>
      </w:r>
      <w:r>
        <w:rPr>
          <w:rStyle w:val="FootnoteAnchor"/>
          <w:rtl w:val="true"/>
        </w:rPr>
        <w:footnoteReference w:id="1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منع </w:t>
      </w:r>
      <w:r>
        <w:rPr>
          <w:rStyle w:val="FootnoteAnchor"/>
          <w:rtl w:val="true"/>
        </w:rPr>
        <w:footnoteReference w:id="149"/>
      </w:r>
      <w:r>
        <w:rPr>
          <w:rFonts w:ascii="Amiri" w:hAnsi="Amiri" w:eastAsia="Amiri" w:cs="Amiri"/>
          <w:color w:val="111111"/>
          <w:sz w:val="28"/>
          <w:sz w:val="28"/>
          <w:szCs w:val="28"/>
          <w:rtl w:val="true"/>
          <w:lang w:bidi="ar-SA"/>
        </w:rPr>
        <w:t xml:space="preserve">ابن إدریس؛لأنّه مخالفٌ </w:t>
      </w:r>
      <w:r>
        <w:rPr>
          <w:rStyle w:val="FootnoteAnchor"/>
          <w:rtl w:val="true"/>
        </w:rPr>
        <w:footnoteReference w:id="150"/>
      </w:r>
      <w:r>
        <w:rPr>
          <w:rFonts w:ascii="IRNazanin" w:hAnsi="IRNazanin" w:eastAsia="IRNazanin"/>
          <w:color w:val="111111"/>
          <w:sz w:val="28"/>
          <w:sz w:val="28"/>
          <w:szCs w:val="28"/>
          <w:rtl w:val="true"/>
          <w:lang w:bidi="fa-IR"/>
        </w:rPr>
        <w:t>لقضیّة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نسلّم أنّ تبعیّة المال لازمٌ </w:t>
      </w:r>
      <w:r>
        <w:rPr>
          <w:rStyle w:val="FootnoteAnchor"/>
          <w:rtl w:val="true"/>
        </w:rPr>
        <w:footnoteReference w:id="151"/>
      </w:r>
      <w:r>
        <w:rPr>
          <w:rFonts w:ascii="IRNazanin" w:hAnsi="IRNazanin" w:eastAsia="IRNazanin"/>
          <w:color w:val="111111"/>
          <w:sz w:val="28"/>
          <w:sz w:val="28"/>
          <w:szCs w:val="28"/>
          <w:rtl w:val="true"/>
          <w:lang w:bidi="fa-IR"/>
        </w:rPr>
        <w:t>لمطلق الشرکة،بل للشرکة المطلقة،</w:t>
      </w:r>
    </w:p>
    <w:p>
      <w:pPr>
        <w:pStyle w:val="BookText"/>
        <w:rPr/>
      </w:pPr>
      <w:r>
        <w:rPr>
          <w:rFonts w:ascii="IRNazanin" w:hAnsi="IRNazanin" w:eastAsia="IRNazanin"/>
          <w:color w:val="111111"/>
          <w:sz w:val="28"/>
          <w:sz w:val="28"/>
          <w:szCs w:val="28"/>
          <w:rtl w:val="true"/>
          <w:lang w:bidi="fa-IR"/>
        </w:rPr>
        <w:t xml:space="preserve">و الأقرب تعدّی الحکم إلی غیر الجاریة من المبیعات </w:t>
      </w:r>
      <w:r>
        <w:rPr>
          <w:rStyle w:val="FootnoteAnchor"/>
          <w:rtl w:val="true"/>
        </w:rPr>
        <w:footnoteReference w:id="1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اشتهر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جواز اشتراط الضمان فی العاریة و عدم جوازه فی الإجارة،مستدلّین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مقتضی عقد الإجارة عدم ضمان المستأجر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فأورد علیهم المحقّق الأردبیلی </w:t>
      </w:r>
      <w:r>
        <w:rPr>
          <w:rStyle w:val="FootnoteAnchor"/>
          <w:rtl w:val="true"/>
        </w:rPr>
        <w:footnoteReference w:id="155"/>
      </w:r>
      <w:r>
        <w:rPr>
          <w:rFonts w:ascii="IRNazanin" w:hAnsi="IRNazanin" w:eastAsia="IRNazanin"/>
          <w:color w:val="111111"/>
          <w:sz w:val="28"/>
          <w:sz w:val="28"/>
          <w:szCs w:val="28"/>
          <w:rtl w:val="true"/>
          <w:lang w:bidi="fa-IR"/>
        </w:rPr>
        <w:t xml:space="preserve">و تبعه جمال المحقّقین فی حاشیة الروضة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اقتضاء مطلق العقد لذلک،إنّما المسلّم اقتضاء العقد المطلق المجرّد عن اشتراط الضمان،نظیر العاریة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اشتراط عدم إخراج الزوجة من بلدها،فقد جوّزه جماعةٌ </w:t>
      </w:r>
      <w:r>
        <w:rPr>
          <w:rStyle w:val="FootnoteAnchor"/>
          <w:rtl w:val="true"/>
        </w:rPr>
        <w:footnoteReference w:id="157"/>
      </w:r>
      <w:r>
        <w:rPr>
          <w:rFonts w:ascii="IRNazanin" w:hAnsi="IRNazanin" w:eastAsia="IRNazanin"/>
          <w:color w:val="111111"/>
          <w:sz w:val="28"/>
          <w:sz w:val="28"/>
          <w:szCs w:val="28"/>
          <w:rtl w:val="true"/>
          <w:lang w:bidi="fa-IR"/>
        </w:rPr>
        <w:t>لعدم المانع و للنصّ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منعه آخرون </w:t>
      </w:r>
      <w:r>
        <w:rPr>
          <w:rStyle w:val="FootnoteAnchor"/>
          <w:rtl w:val="true"/>
        </w:rPr>
        <w:footnoteReference w:id="158"/>
      </w:r>
      <w:r>
        <w:rPr>
          <w:rFonts w:ascii="IRNazanin" w:hAnsi="IRNazanin" w:eastAsia="IRNazanin"/>
          <w:color w:val="111111"/>
          <w:sz w:val="28"/>
          <w:sz w:val="28"/>
          <w:szCs w:val="28"/>
          <w:rtl w:val="true"/>
          <w:lang w:bidi="fa-IR"/>
        </w:rPr>
        <w:t>،منهم فخر الدین فی الإیضاح،مستدلا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مقتضی العقد تسلّط الرجل علی المرأة فی الاستمتاع و الإسکان </w:t>
      </w:r>
      <w:r>
        <w:rPr>
          <w:rStyle w:val="FootnoteAnchor"/>
          <w:rtl w:val="true"/>
        </w:rPr>
        <w:footnoteReference w:id="159"/>
      </w:r>
      <w:r>
        <w:rPr>
          <w:rFonts w:ascii="IRNazanin" w:hAnsi="IRNazanin" w:eastAsia="IRNazanin"/>
          <w:color w:val="111111"/>
          <w:sz w:val="28"/>
          <w:sz w:val="28"/>
          <w:szCs w:val="28"/>
          <w:rtl w:val="true"/>
          <w:lang w:bidi="fa-IR"/>
        </w:rPr>
        <w:t xml:space="preserve">،و قد بالغ حیث </w:t>
      </w:r>
      <w:r>
        <w:rPr>
          <w:rStyle w:val="FootnoteAnchor"/>
          <w:rtl w:val="true"/>
        </w:rPr>
        <w:footnoteReference w:id="160"/>
      </w:r>
      <w:r>
        <w:rPr>
          <w:rFonts w:ascii="IRNazanin" w:hAnsi="IRNazanin" w:eastAsia="IRNazanin"/>
          <w:color w:val="111111"/>
          <w:sz w:val="28"/>
          <w:sz w:val="28"/>
          <w:szCs w:val="28"/>
          <w:rtl w:val="true"/>
          <w:lang w:bidi="fa-IR"/>
        </w:rPr>
        <w:t>جعل هذا قرینةً علی حمل</w:t>
      </w:r>
    </w:p>
    <w:p>
      <w:pPr>
        <w:pStyle w:val="BookText"/>
        <w:rPr/>
      </w:pPr>
      <w:r>
        <w:rPr>
          <w:rFonts w:ascii="IRNazanin" w:hAnsi="IRNazanin" w:eastAsia="IRNazanin"/>
          <w:color w:val="111111"/>
          <w:sz w:val="28"/>
          <w:sz w:val="28"/>
          <w:szCs w:val="28"/>
          <w:rtl w:val="true"/>
          <w:lang w:bidi="fa-IR"/>
        </w:rPr>
        <w:t>النصّ علی استحباب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توارث الزوجین بالعقد المنقطع من دون شرطٍ أو معه،و عدم توارثهما مع الشرط أو لا </w:t>
      </w:r>
      <w:r>
        <w:rPr>
          <w:rStyle w:val="FootnoteAnchor"/>
          <w:rtl w:val="true"/>
        </w:rPr>
        <w:footnoteReference w:id="161"/>
      </w:r>
      <w:r>
        <w:rPr>
          <w:rFonts w:ascii="IRNazanin" w:hAnsi="IRNazanin" w:eastAsia="IRNazanin"/>
          <w:color w:val="111111"/>
          <w:sz w:val="28"/>
          <w:sz w:val="28"/>
          <w:szCs w:val="28"/>
          <w:rtl w:val="true"/>
          <w:lang w:bidi="fa-IR"/>
        </w:rPr>
        <w:t>معه،فإنّها مبنیّةٌ علی الخلاف فی مقتضی العقد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الإیضاح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إسقاط ما لا یرتبط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اختلفوا فی أنّ هذا العقد یقتضی التوارث أم لا؟ و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هو العقد المطلق من حیث هو هو، فعلی هذا القول لو شرط سقوطه لبطل الشرط؛لأنّ کلّ ما تقتضیه الماهیّة من حیث هی هی یستحیل عدمه مع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إطلاق العقد أی العقد المجرّد عن شرط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الماهیّة بشرط 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الإرث ما لم یشترط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مع الاشتراط و یسقط مع عدمه،و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یصحّ اشتراطه </w:t>
      </w:r>
      <w:r>
        <w:rPr>
          <w:rStyle w:val="FootnoteAnchor"/>
          <w:rtl w:val="true"/>
        </w:rPr>
        <w:footnoteReference w:id="16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القولین إلی أنّ عدم الإرث من مقتضی إطلاق العقد أو ماهیّته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هو هذا القول الرابع،تبعاً لجدّه و والده قدّس سرّهما،و استدلّ علیه أخیراً بما دلّ علی أنّ من حدود المتعة أن لا ترثها و لا ترثک </w:t>
      </w:r>
      <w:r>
        <w:rPr>
          <w:rStyle w:val="FootnoteAnchor"/>
          <w:rtl w:val="true"/>
        </w:rPr>
        <w:footnoteReference w:id="16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نفی الإرث من مقتضی الماهیّة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صعوبة دفع ما ذکرنا من الإشکال فی تمیّز مقتضیات</w:t>
      </w:r>
    </w:p>
    <w:p>
      <w:pPr>
        <w:pStyle w:val="BookText"/>
        <w:rPr/>
      </w:pPr>
      <w:r>
        <w:rPr>
          <w:rFonts w:ascii="IRNazanin" w:hAnsi="IRNazanin" w:eastAsia="IRNazanin"/>
          <w:color w:val="111111"/>
          <w:sz w:val="28"/>
          <w:sz w:val="28"/>
          <w:szCs w:val="28"/>
          <w:rtl w:val="true"/>
          <w:lang w:bidi="fa-IR"/>
        </w:rPr>
        <w:t>ماهیّة العقد من مقتضیات إطلاقه،التجأ المحقّق الثانی مع کمال تبحّره فی الفقه حتّی ثُنّی به المحقّق فأرجع هذا التمییز عند عدم اتّضاح المنافاة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الصحّة أو البطلان إلی نظر الفقیه،فقال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منافی مقتضی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یقتضی عدم ترتّب الأثر الذی جعل الشارع العقد من حیث هو هو بحیث یقتضیه و رتّبه علیه علی أنّه أثره و فائدته التی لأجلها وضع،کانتقال العوضین إلی المتعاقدین،و إطلاق التصرّف فیهما فی البیع،و ثبوت التوثّق فی الرهن،و المال فی ذمّة الضامن بالنسبة إلی الضمان </w:t>
      </w:r>
      <w:r>
        <w:rPr>
          <w:rStyle w:val="FootnoteAnchor"/>
          <w:rtl w:val="true"/>
        </w:rPr>
        <w:footnoteReference w:id="165"/>
      </w:r>
      <w:r>
        <w:rPr>
          <w:rFonts w:ascii="IRNazanin" w:hAnsi="IRNazanin" w:eastAsia="IRNazanin"/>
          <w:color w:val="111111"/>
          <w:sz w:val="28"/>
          <w:sz w:val="28"/>
          <w:szCs w:val="28"/>
          <w:rtl w:val="true"/>
          <w:lang w:bidi="fa-IR"/>
        </w:rPr>
        <w:t>،و انتقال الحقّ إلی ذمّة المحال علیه فی الحوالة،و نحو ذلک،فإذا شرط عدمها أو عدم البعض أصلاً نافی مقتضی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اعترض علی ذلک بصحّة اشتراط عدم الانتفاع زماناً معیّناً، و أجاب بکفایة جواز الانتفاع وقتاً ما فی مقتضی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العقد یقتضی الانتفاع مطلقاً،فالمنع عن البعض منافٍ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دفع ذلک لا یخلو عن عسرٍ،و کذا القول فی خیار الحیوان </w:t>
      </w:r>
      <w:r>
        <w:rPr>
          <w:rStyle w:val="FootnoteAnchor"/>
          <w:rtl w:val="true"/>
        </w:rPr>
        <w:footnoteReference w:id="166"/>
      </w:r>
      <w:r>
        <w:rPr>
          <w:rFonts w:ascii="IRNazanin" w:hAnsi="IRNazanin" w:eastAsia="IRNazanin"/>
          <w:color w:val="111111"/>
          <w:sz w:val="28"/>
          <w:sz w:val="28"/>
          <w:szCs w:val="28"/>
          <w:rtl w:val="true"/>
          <w:lang w:bidi="fa-IR"/>
        </w:rPr>
        <w:t>فإنّ ثبوته مقتضی العقد،فیلزم أن یکون شرط سقوطه منافیاً 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مقتضی العقد ما لم یجعل إلّا لأجله،کانتقال العوضین،فإنّ ذلک ینافی منع اشتراط أن لا یبیع أو لا یطأ </w:t>
      </w:r>
      <w:r>
        <w:rPr>
          <w:rStyle w:val="FootnoteAnchor"/>
          <w:rtl w:val="true"/>
        </w:rPr>
        <w:footnoteReference w:id="167"/>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الحاسم لمادّة الإشکال أنّ الشروط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انعقد الإجماع علی حکمه من صحّةٍ أو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وضح فیه المنافاة للمقتضی کاشتراط عدم ضمان المقبوض بالبیع و </w:t>
      </w:r>
      <w:r>
        <w:rPr>
          <w:rStyle w:val="FootnoteAnchor"/>
          <w:rtl w:val="true"/>
        </w:rPr>
        <w:footnoteReference w:id="168"/>
      </w:r>
      <w:r>
        <w:rPr>
          <w:rFonts w:ascii="IRNazanin" w:hAnsi="IRNazanin" w:eastAsia="IRNazanin"/>
          <w:color w:val="111111"/>
          <w:sz w:val="28"/>
          <w:sz w:val="28"/>
          <w:szCs w:val="28"/>
          <w:rtl w:val="true"/>
          <w:lang w:bidi="fa-IR"/>
        </w:rPr>
        <w:t>وضح مقابله،و لا کلام فیما 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لیس واحداً من النوعین،فهو بحسب نظر الفقیه </w:t>
      </w:r>
      <w:r>
        <w:rPr>
          <w:rStyle w:val="FootnoteAnchor"/>
          <w:rtl w:val="true"/>
        </w:rPr>
        <w:footnoteReference w:id="169"/>
      </w:r>
      <w:r>
        <w:rPr>
          <w:rFonts w:ascii="IRNazanin" w:hAnsi="IRNazanin" w:eastAsia="IRNazanin"/>
          <w:color w:val="111111"/>
          <w:sz w:val="28"/>
          <w:sz w:val="28"/>
          <w:szCs w:val="28"/>
          <w:rtl w:val="true"/>
          <w:lang w:bidi="fa-IR"/>
        </w:rPr>
        <w:t>،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 المنافاة إن کان بالعرف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کاشتراط عدم الانتقال فی العوضین و عدم انتقال المال إلی ذمّة الضامن و المحال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یتأتّی معه إنشاء مفهوم العقد العرفی،و إن کان بغیر العرف فمرجعه إلی الشرع من نصٍّ أو إجماعٍ علی صحّة الاشتراط و </w:t>
      </w:r>
      <w:r>
        <w:rPr>
          <w:rStyle w:val="FootnoteAnchor"/>
          <w:rtl w:val="true"/>
        </w:rPr>
        <w:footnoteReference w:id="170"/>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عدمهما وجب الرجوع إلی دلیل اقتضاء العقد لذلک الأثر المشترط عدمه،فإن دلّ علیه علی وجهٍ یعارض بإطلاقه أو عمومه دلیل وجوب الوفاء به بحیث لو أوجبنا الوفاء به وجب طرح عموم ذلک الدلیل و تخصیصه، حکم بفساد الشرط؛لمخالفته حینئذٍ للکتاب أو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دلّ علی ثبوته للعقد لو خلی و طبعه بحیث لا ینافی تغیّر حکمه بالشرط،حکم بصحّة الشرط</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فُهم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عَلَی النِّسٰاءِ </w:t>
      </w:r>
      <w:r>
        <w:rPr>
          <w:rStyle w:val="FootnoteAnchor"/>
          <w:rtl w:val="true"/>
        </w:rPr>
        <w:footnoteReference w:id="171"/>
      </w:r>
      <w:r>
        <w:rPr>
          <w:rFonts w:ascii="Amiri" w:hAnsi="Amiri" w:eastAsia="Amiri" w:cs="Amiri"/>
          <w:color w:val="111111"/>
          <w:sz w:val="28"/>
          <w:sz w:val="28"/>
          <w:szCs w:val="28"/>
          <w:rtl w:val="true"/>
          <w:lang w:bidi="ar-SA"/>
        </w:rPr>
        <w:t>الدّال</w:t>
      </w:r>
      <w:bookmarkStart w:id="46" w:name="pg19758_281146"/>
    </w:p>
    <w:p>
      <w:pPr>
        <w:pStyle w:val="BookText"/>
        <w:rPr/>
      </w:pPr>
      <w:bookmarkEnd w:id="46"/>
      <w:r>
        <w:rPr>
          <w:rFonts w:ascii="IRNazanin" w:hAnsi="IRNazanin" w:eastAsia="IRNazanin"/>
          <w:color w:val="111111"/>
          <w:sz w:val="28"/>
          <w:sz w:val="28"/>
          <w:szCs w:val="28"/>
          <w:rtl w:val="true"/>
          <w:lang w:bidi="fa-IR"/>
        </w:rPr>
        <w:t xml:space="preserve">علی </w:t>
      </w:r>
      <w:r>
        <w:rPr>
          <w:rStyle w:val="FootnoteAnchor"/>
          <w:rtl w:val="true"/>
        </w:rPr>
        <w:footnoteReference w:id="172"/>
      </w:r>
      <w:r>
        <w:rPr>
          <w:rFonts w:ascii="IRNazanin" w:hAnsi="IRNazanin" w:eastAsia="IRNazanin"/>
          <w:color w:val="111111"/>
          <w:sz w:val="28"/>
          <w:sz w:val="28"/>
          <w:szCs w:val="28"/>
          <w:rtl w:val="true"/>
          <w:lang w:bidi="fa-IR"/>
        </w:rPr>
        <w:t>أنّ السلطنة علی الزوجة من آثار الزوجیّة التی لا تتغیّر،فجُعل اشتراط کون الجماع بید الزوجة فی الروایة السابقة منافیاً لهذا الأثر و لم یُجعل اشتراط عدم الإخراج من البلد منافیاً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فهم الفقهاء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حتّی یفترقا،فإذا افترقا وجب البیع</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التنافی،فأجمعوا علی صحّة اشتراط سقوط الخیار الذی هو من الآثار الشرعیّة للعقد،و کذا علی صحّة اشتراط الخیار بعد الافتراق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شکّ فی مؤدّی الدلیل وجب الرجوع إلی أصالة ثبوت ذلک الأثر علی الوجه الأوّل </w:t>
      </w:r>
      <w:r>
        <w:rPr>
          <w:rStyle w:val="FootnoteAnchor"/>
          <w:rtl w:val="true"/>
        </w:rPr>
        <w:footnoteReference w:id="175"/>
      </w:r>
      <w:r>
        <w:rPr>
          <w:rFonts w:ascii="IRNazanin" w:hAnsi="IRNazanin" w:eastAsia="IRNazanin"/>
          <w:color w:val="111111"/>
          <w:sz w:val="28"/>
          <w:sz w:val="28"/>
          <w:szCs w:val="28"/>
          <w:rtl w:val="true"/>
          <w:lang w:bidi="fa-IR"/>
        </w:rPr>
        <w:t>،فیبقی عموم أدلّة الشرط سلیماً عن المخصّص؛و قد ذکرنا هذا فی بیان معنی مخالفة الکتاب و السنّة</w:t>
      </w:r>
      <w:r>
        <w:rPr>
          <w:rFonts w:eastAsia="IRNazanin" w:cs="IRNazanin"/>
          <w:color w:val="111111"/>
          <w:sz w:val="28"/>
          <w:szCs w:val="28"/>
          <w:rtl w:val="true"/>
          <w:lang w:bidi="fa-IR"/>
        </w:rPr>
        <w:t>.</w:t>
      </w:r>
    </w:p>
    <w:p>
      <w:pPr>
        <w:pStyle w:val="Heading6"/>
        <w:numPr>
          <w:ilvl w:val="5"/>
          <w:numId w:val="1"/>
        </w:numPr>
        <w:rPr/>
      </w:pPr>
      <w:bookmarkStart w:id="47" w:name="__RefHeading___Toc8678449_3381743652"/>
      <w:bookmarkStart w:id="48" w:name="_Toc18"/>
      <w:bookmarkEnd w:id="47"/>
      <w:r>
        <w:rPr>
          <w:rtl w:val="true"/>
        </w:rPr>
        <w:t>الشرط السادس</w:t>
      </w:r>
      <w:r>
        <w:rPr>
          <w:rtl w:val="true"/>
        </w:rPr>
        <w:t xml:space="preserve">: </w:t>
      </w:r>
      <w:r>
        <w:rPr>
          <w:rtl w:val="true"/>
        </w:rPr>
        <w:t>أن لا یکون الشرط مجهولاً جهالةً توجب الغرر فی البیع؛</w:t>
      </w:r>
      <w:bookmarkEnd w:id="48"/>
    </w:p>
    <w:p>
      <w:pPr>
        <w:pStyle w:val="BookText"/>
        <w:rPr/>
      </w:pPr>
      <w:r>
        <w:rPr>
          <w:rFonts w:ascii="IRNazanin" w:hAnsi="IRNazanin" w:eastAsia="IRNazanin"/>
          <w:color w:val="111111"/>
          <w:sz w:val="28"/>
          <w:sz w:val="28"/>
          <w:szCs w:val="28"/>
          <w:rtl w:val="true"/>
          <w:lang w:bidi="fa-IR"/>
        </w:rPr>
        <w:t xml:space="preserve">لأنّ الشرط فی الحقیقة کالجزء من العوضین،کما سیجیء بیانه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أنّ الجهالة فی العوضین مبطلةٌ فکذا فی صفاتهما و لواحق المبیع </w:t>
      </w:r>
      <w:r>
        <w:rPr>
          <w:rStyle w:val="FootnoteAnchor"/>
          <w:rtl w:val="true"/>
        </w:rPr>
        <w:footnoteReference w:id="177"/>
      </w:r>
      <w:r>
        <w:rPr>
          <w:rFonts w:ascii="IRNazanin" w:hAnsi="IRNazanin" w:eastAsia="IRNazanin"/>
          <w:color w:val="111111"/>
          <w:sz w:val="28"/>
          <w:sz w:val="28"/>
          <w:szCs w:val="28"/>
          <w:rtl w:val="true"/>
          <w:lang w:bidi="fa-IR"/>
        </w:rPr>
        <w:t xml:space="preserve">،فلو شرطا شرطاً مجهولاً بطل البیع </w:t>
      </w:r>
      <w:r>
        <w:rPr>
          <w:rStyle w:val="FootnoteAnchor"/>
          <w:rtl w:val="true"/>
        </w:rPr>
        <w:footnoteReference w:id="17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ما یدلّ علی اعتبار تعیین الأجل المشروط فی الثمن،بل لو فرضنا عدم سرایة الغرر فی البیع کفی لزومه فی أصل الشرط بناءً علی أنّ المنفیّ مطلق الغرر حتّی فی غیر البیع؛و لذا یستندون إلیه فی أبواب المعاملات حتّی الوکالة،فبطلان الشرط المجهول لیس لإبطاله البیع المشروط به؛و لذا قد یُجزم ببطلان هذا الشرط مع الاستشکال فی بطلان البیع،فإنّ العلّامة فی التذکرة ذکر فی اشتراط عملٍ مجهولٍ فی عقد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فی بطلان البیع وجهین مع الجزم ببطلان الشرط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جهالة الشرط تستلزم فی العقد دائماً مقداراً من الغرر الذی یلزم من جهالته جهالة أحد العوضین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یظهر وجه النظر فیما ذکره العلّامة فی مواضع </w:t>
      </w:r>
      <w:r>
        <w:rPr>
          <w:rStyle w:val="FootnoteAnchor"/>
          <w:rtl w:val="true"/>
        </w:rPr>
        <w:footnoteReference w:id="180"/>
      </w:r>
      <w:r>
        <w:rPr>
          <w:rFonts w:ascii="IRNazanin" w:hAnsi="IRNazanin" w:eastAsia="IRNazanin"/>
          <w:color w:val="111111"/>
          <w:sz w:val="28"/>
          <w:sz w:val="28"/>
          <w:szCs w:val="28"/>
          <w:rtl w:val="true"/>
          <w:lang w:bidi="fa-IR"/>
        </w:rPr>
        <w:t>من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الفرق فی حمل الحیوان و بیض الدجاجة و مال العبد المجهول المقدار،بین تملیکها علی وجه الشرطیة فی ضمن بیع هذه الأُمور،بأن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بعتکها علی أنّها 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لک 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تملیکها علی وجه الجزئیّة،بأن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بعتکها و حملها</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،فصحّح الأوّل لأنّه تابعٌ،و أبطل الثانی لأنّه جزء</w:t>
      </w:r>
      <w:r>
        <w:rPr>
          <w:rFonts w:eastAsia="Amiri" w:cs="Amiri" w:ascii="Amiri" w:hAnsi="Amiri"/>
          <w:color w:val="111111"/>
          <w:sz w:val="28"/>
          <w:szCs w:val="28"/>
          <w:rtl w:val="true"/>
          <w:lang w:bidi="ar-SA"/>
        </w:rPr>
        <w:t>.</w:t>
      </w:r>
      <w:bookmarkStart w:id="49" w:name="pg19758_281148"/>
    </w:p>
    <w:p>
      <w:pPr>
        <w:pStyle w:val="BookText"/>
        <w:rPr/>
      </w:pPr>
      <w:bookmarkEnd w:id="49"/>
      <w:r>
        <w:rPr>
          <w:rFonts w:ascii="IRNazanin" w:hAnsi="IRNazanin" w:eastAsia="IRNazanin"/>
          <w:color w:val="111111"/>
          <w:sz w:val="28"/>
          <w:sz w:val="28"/>
          <w:szCs w:val="28"/>
          <w:rtl w:val="true"/>
          <w:lang w:bidi="fa-IR"/>
        </w:rPr>
        <w:t>لکن 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جعل الحمل جزءاً من المبیع فالأقوی الصحّة لأنّه بمنزلة الاشتراط،و لا یضرّ الجهالة لأنّه تابع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باب بیع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اشتراه و ماله صحّ،و لم یُشترط علمه و لا التفصّی من الربا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یملک،و إن أحلناه اشترطا </w:t>
      </w:r>
      <w:r>
        <w:rPr>
          <w:rStyle w:val="FootnoteAnchor"/>
          <w:rtl w:val="true"/>
        </w:rPr>
        <w:footnoteReference w:id="18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محلّ إشکالٍ،و کلماتهم لا یکاد یعرف التئامها،حیث صرّحوا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للشرط قسطاً من أحد العوضین،و أنّ التراضی بالمعاوضة </w:t>
      </w:r>
      <w:r>
        <w:rPr>
          <w:rStyle w:val="FootnoteAnchor"/>
          <w:rtl w:val="true"/>
        </w:rPr>
        <w:footnoteReference w:id="184"/>
      </w:r>
      <w:r>
        <w:rPr>
          <w:rFonts w:ascii="IRNazanin" w:hAnsi="IRNazanin" w:eastAsia="IRNazanin"/>
          <w:color w:val="111111"/>
          <w:sz w:val="28"/>
          <w:sz w:val="28"/>
          <w:szCs w:val="28"/>
          <w:rtl w:val="true"/>
          <w:lang w:bidi="fa-IR"/>
        </w:rPr>
        <w:t>وقع منوطاً به،و لازمه کون الجهالة فیه قادحة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الأقوی اعتبار العلم؛لعموم نفی الغرر إلّا إذا عُدّ المشروط </w:t>
      </w:r>
      <w:r>
        <w:rPr>
          <w:rStyle w:val="FootnoteAnchor"/>
          <w:rtl w:val="true"/>
        </w:rPr>
        <w:footnoteReference w:id="185"/>
      </w:r>
      <w:r>
        <w:rPr>
          <w:rFonts w:ascii="IRNazanin" w:hAnsi="IRNazanin" w:eastAsia="IRNazanin"/>
          <w:color w:val="111111"/>
          <w:sz w:val="28"/>
          <w:sz w:val="28"/>
          <w:szCs w:val="28"/>
          <w:rtl w:val="true"/>
          <w:lang w:bidi="fa-IR"/>
        </w:rPr>
        <w:t>فی العرف تابعاً غیر مقصودٍ بالبیع،کبیض الدجاج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ما ینفع هذا المقام فی شروط العوضین </w:t>
      </w:r>
      <w:r>
        <w:rPr>
          <w:rStyle w:val="FootnoteAnchor"/>
          <w:rtl w:val="true"/>
        </w:rPr>
        <w:footnoteReference w:id="186"/>
      </w:r>
      <w:r>
        <w:rPr>
          <w:rFonts w:ascii="IRNazanin" w:hAnsi="IRNazanin" w:eastAsia="IRNazanin"/>
          <w:color w:val="111111"/>
          <w:sz w:val="28"/>
          <w:sz w:val="28"/>
          <w:szCs w:val="28"/>
          <w:rtl w:val="true"/>
          <w:lang w:bidi="fa-IR"/>
        </w:rPr>
        <w:t xml:space="preserve">،و سیأتی بعض الکلام فی بیع الحیوان </w:t>
      </w:r>
      <w:r>
        <w:rPr>
          <w:rStyle w:val="FootnoteAnchor"/>
          <w:rtl w:val="true"/>
        </w:rPr>
        <w:footnoteReference w:id="187"/>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8678451_3381743652"/>
      <w:bookmarkStart w:id="51" w:name="_Toc19"/>
      <w:bookmarkEnd w:id="50"/>
      <w:r>
        <w:rPr>
          <w:rtl w:val="true"/>
        </w:rPr>
        <w:t>الشرط السابع</w:t>
      </w:r>
      <w:r>
        <w:rPr>
          <w:rtl w:val="true"/>
        </w:rPr>
        <w:t>:</w:t>
      </w:r>
      <w:r>
        <w:rPr>
          <w:rtl w:val="true"/>
        </w:rPr>
        <w:t>أن لا یکون مستلزماً لمحال،</w:t>
      </w:r>
      <w:bookmarkEnd w:id="51"/>
    </w:p>
    <w:p>
      <w:pPr>
        <w:pStyle w:val="BookText"/>
        <w:rPr/>
      </w:pPr>
      <w:r>
        <w:rPr>
          <w:rFonts w:ascii="IRNazanin" w:hAnsi="IRNazanin" w:eastAsia="IRNazanin"/>
          <w:color w:val="111111"/>
          <w:sz w:val="28"/>
          <w:sz w:val="28"/>
          <w:szCs w:val="28"/>
          <w:rtl w:val="true"/>
          <w:lang w:bidi="fa-IR"/>
        </w:rPr>
        <w:t>کما لو شرط فی البیع أن یبیعه علی البائع،فإنّ العلّامة قد ذکر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مستلزمٌ للدور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باعه شیئاً بشرط أن یبیعه إیّاه لم یصحّ سواء</w:t>
      </w:r>
      <w:bookmarkStart w:id="52" w:name="pg19758_281149"/>
    </w:p>
    <w:p>
      <w:pPr>
        <w:pStyle w:val="BookText"/>
        <w:rPr/>
      </w:pPr>
      <w:bookmarkEnd w:id="52"/>
      <w:r>
        <w:rPr>
          <w:rFonts w:ascii="IRNazanin" w:hAnsi="IRNazanin" w:eastAsia="IRNazanin"/>
          <w:color w:val="111111"/>
          <w:sz w:val="28"/>
          <w:sz w:val="28"/>
          <w:szCs w:val="28"/>
          <w:rtl w:val="true"/>
          <w:lang w:bidi="fa-IR"/>
        </w:rPr>
        <w:t>اتّحد الثمن قدراً و جنساً و وصفاً أو لا،و إلّا جاء الدور؛لأنّ بیعه له یتوقّف علی ملکیّته له المتوقّفة علی بیعه،فیدور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شرط أن یبیعه علی غیره،فإنّه یصحّ عندنا حیث لا منافاة فیه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التزموه من الدور آتٍ هنا؛لأنّا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ظاهرٌ؛ لجواز أن یکون جاریاً علی حدّ التوکیل أو عقد الفضولی،بخلاف ما لو شرط البیع علی البائع </w:t>
      </w:r>
      <w:r>
        <w:rPr>
          <w:rStyle w:val="FootnoteAnchor"/>
          <w:rtl w:val="true"/>
        </w:rPr>
        <w:footnoteReference w:id="18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تقریر الدور مع جوابه فی باب النقد و النسیة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صرّح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هذا الشرط باطلٌ لا للدور،بل لعدم القصد إلی البیع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 و علی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النقض بما إذا اشترط البائع علی المشتری أن یقف المبیع علیه و علی عقبه،فقد صرّح فی التذکرة بجوازه </w:t>
      </w:r>
      <w:r>
        <w:rPr>
          <w:rStyle w:val="FootnoteAnchor"/>
          <w:rtl w:val="true"/>
        </w:rPr>
        <w:footnoteReference w:id="191"/>
      </w:r>
      <w:r>
        <w:rPr>
          <w:rFonts w:ascii="IRNazanin" w:hAnsi="IRNazanin" w:eastAsia="IRNazanin"/>
          <w:color w:val="111111"/>
          <w:sz w:val="28"/>
          <w:sz w:val="28"/>
          <w:szCs w:val="28"/>
          <w:rtl w:val="true"/>
          <w:lang w:bidi="fa-IR"/>
        </w:rPr>
        <w:t xml:space="preserve">، و صرّح بجواز اشتراط رهن المبیع علی الثمن </w:t>
      </w:r>
      <w:r>
        <w:rPr>
          <w:rStyle w:val="FootnoteAnchor"/>
          <w:rtl w:val="true"/>
        </w:rPr>
        <w:footnoteReference w:id="192"/>
      </w:r>
      <w:r>
        <w:rPr>
          <w:rFonts w:ascii="IRNazanin" w:hAnsi="IRNazanin" w:eastAsia="IRNazanin"/>
          <w:color w:val="111111"/>
          <w:sz w:val="28"/>
          <w:sz w:val="28"/>
          <w:szCs w:val="28"/>
          <w:rtl w:val="true"/>
          <w:lang w:bidi="fa-IR"/>
        </w:rPr>
        <w:t>مع جریان الدور فیه</w:t>
      </w:r>
      <w:r>
        <w:rPr>
          <w:rFonts w:eastAsia="IRNazanin" w:cs="IRNazanin"/>
          <w:color w:val="111111"/>
          <w:sz w:val="28"/>
          <w:szCs w:val="28"/>
          <w:rtl w:val="true"/>
          <w:lang w:bidi="fa-IR"/>
        </w:rPr>
        <w:t>.</w:t>
      </w:r>
    </w:p>
    <w:p>
      <w:pPr>
        <w:pStyle w:val="Heading6"/>
        <w:numPr>
          <w:ilvl w:val="5"/>
          <w:numId w:val="1"/>
        </w:numPr>
        <w:rPr/>
      </w:pPr>
      <w:bookmarkStart w:id="53" w:name="__RefHeading___Toc8678453_3381743652"/>
      <w:bookmarkStart w:id="54" w:name="_Toc20"/>
      <w:bookmarkEnd w:id="53"/>
      <w:r>
        <w:rPr>
          <w:rtl w:val="true"/>
        </w:rPr>
        <w:t>الشرط الثامن</w:t>
      </w:r>
      <w:r>
        <w:rPr>
          <w:rtl w:val="true"/>
        </w:rPr>
        <w:t>:</w:t>
      </w:r>
      <w:r>
        <w:rPr>
          <w:rtl w:val="true"/>
        </w:rPr>
        <w:t>أن یلتزم به فی متن العقد،</w:t>
      </w:r>
      <w:bookmarkEnd w:id="5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تواطیا علیه قبله لم یکف ذلک فی التزام المشروط به علی المشهور،بل لم یُعلم فیه</w:t>
      </w:r>
    </w:p>
    <w:p>
      <w:pPr>
        <w:pStyle w:val="BookText"/>
        <w:rPr/>
      </w:pPr>
      <w:r>
        <w:rPr>
          <w:rFonts w:ascii="IRNazanin" w:hAnsi="IRNazanin" w:eastAsia="IRNazanin"/>
          <w:color w:val="111111"/>
          <w:sz w:val="28"/>
          <w:sz w:val="28"/>
          <w:szCs w:val="28"/>
          <w:rtl w:val="true"/>
          <w:lang w:bidi="fa-IR"/>
        </w:rPr>
        <w:t xml:space="preserve">خلافٌ،عدا ما یتوهّم من ظاهر الخلاف و المختلف،و سیأتی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المشروط علیه إن أنشأ إلزام الشرط علی نفسه قبل العقد کان إلزاماً ابتدائیّاً لا یجب الوفاء به قطعاً و إن کان أثره مستمرّاً فی نفس الملزِم إلی حین العقد،بل إلی حین حصول الوفاء و بعده نظیر بقاء أثر الطلب المُنشأ فی زمانٍ إلی حین حصول المطلوب و إن وعد بإیقاع العقد مقروناً بالتزامه،فإذا ترک ذکره فی العقد فلم یحصل ملزمٌ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العقد إذا وقع مع تواطئهما علی الشرط کان قیداً معنویّاً له،فالوفاء بالعقد الخاصّ لا یکون إلّا مع العمل بذلک الشرط،و یکون العقد بدونه تجارةً لا عن تراض؛إذ التراضی وقع مقیّداً بالشرط،فإنّهم قد صرّحوا بأنّ الشرط کالجزء من أحد العوضین، فلا فرق بین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العبد بعشرةٍ و شرطت لک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تواطئهما علی کون مال العبد للمشتری،فقال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العبد بعشرة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قاصدین العشرة المقرونة بکون مال العبد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أنّ الخارج من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لم یقع العقد مبنیّاً علیه،فیعمّ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تواطیا علی شرطٍ فاسدٍ فسد العقد المبنیّ علیه و إن لم یذکر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نسیا الشرط المتواطأ علیه فأوقعا العقد غیر بانین علی الشرط بحیث یقصدان من العوض المقرون بالشرط،اتّجه صحّة العقد و عدم لزوم الشرط</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الظاهر من کلمات الأکثر عدم لزوم الشرط الغیر</w:t>
      </w:r>
    </w:p>
    <w:p>
      <w:pPr>
        <w:pStyle w:val="BookText"/>
        <w:rPr/>
      </w:pPr>
      <w:r>
        <w:rPr>
          <w:rFonts w:ascii="IRNazanin" w:hAnsi="IRNazanin" w:eastAsia="IRNazanin"/>
          <w:color w:val="111111"/>
          <w:sz w:val="28"/>
          <w:sz w:val="28"/>
          <w:szCs w:val="28"/>
          <w:rtl w:val="true"/>
          <w:lang w:bidi="fa-IR"/>
        </w:rPr>
        <w:t xml:space="preserve">المذکور فی متن العقد،و عدم إجراء أحکام الشرط علیه و إن وقع العقد مبنیّاً علیه،بل فی الریاض عن بعض الأجلّة حکایة الإجماع علی عدم لزوم الوفاء بما یشترط لا فی عقدٍ،بعد ما ادّعی هو قدّس سرّه الإجماع علی أنّه لا حکم للشروط إذا کانت قبل عقد النکاح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تتبّع کلماتهم فی باب البیع و النکاح یکشف عن صدق ذلک المحکیّ،فتراهم یجوّزون فی باب الربا و الصرف الاحتیال فی تحلیل معاوضة أحد المتجانسین بأزید منه ببیع الجنس بمساویه ثم هبة الزائد من دون أن یشترط ذلک فی العقد،فإنّ الحیلة لا تتحقّق إلّا بالتواطی علی هبة الزائد بعد البیع و التزام الواهب بها قبل العقد مستمرّاً إلی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المحقّق و العلّامة فی باب المرابحة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بجواز أن یبیع الشیء من غیره بثمنٍ زائدٍ مع قصدهما نقله بعد ذلک الی البائع لیخبر بذلک الثمن عند بیعه مرابحةً إذا لم یشترطا ذلک لفظاً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المعاملة لأجل هذا الغرض لا یکون إلّا مع التواطی و الالتزام بالنقل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نعم،خصّ فی المسالک ذلک بما إذا وثق البائع بأن المشتری ینقله إلیه من دون التزام ذلک و إیقاع العقد علی هذا الالتزام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تقییدٌ لإطلاق کلماتهم،خصوصاً مع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یشترطا لفظاً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بالجملة،فظاهر عبارتی الشرائع و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الاشتراط و الالتزام من قصدهما و لم یذکراه لفظاً،لا أنّ النقل من قصدهما،فراجع</w:t>
      </w:r>
      <w:r>
        <w:rPr>
          <w:rFonts w:eastAsia="IRNazanin" w:cs="IRNazanin"/>
          <w:color w:val="111111"/>
          <w:sz w:val="28"/>
          <w:szCs w:val="28"/>
          <w:rtl w:val="true"/>
          <w:lang w:bidi="fa-IR"/>
        </w:rPr>
        <w:t>.</w:t>
      </w:r>
      <w:bookmarkStart w:id="55" w:name="pg19758_281152"/>
    </w:p>
    <w:p>
      <w:pPr>
        <w:pStyle w:val="BookText"/>
        <w:rPr/>
      </w:pPr>
      <w:bookmarkEnd w:id="55"/>
      <w:r>
        <w:rPr>
          <w:rFonts w:ascii="IRNazanin" w:hAnsi="IRNazanin" w:eastAsia="IRNazanin"/>
          <w:color w:val="111111"/>
          <w:sz w:val="28"/>
          <w:sz w:val="28"/>
          <w:szCs w:val="28"/>
          <w:rtl w:val="true"/>
          <w:lang w:bidi="fa-IR"/>
        </w:rPr>
        <w:t>و أیضاً فقد حکی عن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عقد النکاح المقصود فیه الأجل و المهر المعیّن إذا خلا عن ذکر الأجل ینقلب دائماً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نعم،ربما ینسب </w:t>
      </w:r>
      <w:r>
        <w:rPr>
          <w:rStyle w:val="FootnoteAnchor"/>
          <w:rtl w:val="true"/>
        </w:rPr>
        <w:footnoteReference w:id="198"/>
      </w:r>
      <w:r>
        <w:rPr>
          <w:rFonts w:ascii="IRNazanin" w:hAnsi="IRNazanin" w:eastAsia="IRNazanin"/>
          <w:color w:val="111111"/>
          <w:sz w:val="28"/>
          <w:sz w:val="28"/>
          <w:szCs w:val="28"/>
          <w:rtl w:val="true"/>
          <w:lang w:bidi="fa-IR"/>
        </w:rPr>
        <w:t>إلی الخلاف و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اشتراط عدم الخیار قبل عقد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قد تقدّم </w:t>
      </w:r>
      <w:r>
        <w:rPr>
          <w:rStyle w:val="FootnoteAnchor"/>
          <w:rtl w:val="true"/>
        </w:rPr>
        <w:footnoteReference w:id="199"/>
      </w:r>
      <w:r>
        <w:rPr>
          <w:rFonts w:ascii="IRNazanin" w:hAnsi="IRNazanin" w:eastAsia="IRNazanin"/>
          <w:color w:val="111111"/>
          <w:sz w:val="28"/>
          <w:sz w:val="28"/>
          <w:szCs w:val="28"/>
          <w:rtl w:val="true"/>
          <w:lang w:bidi="fa-IR"/>
        </w:rPr>
        <w:t>فی خیار المجلس النظر فی هذه النسبة إلی الخلاف،بل المختلف،فراجع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هنا وجهاً آخر لا یخلو عن وجهٍ،و هو بطلان العقد الواقع علی هذا الشرط؛لأنّ الشرط من أرکان العقد المشروط،بل عرفت أنّه کالجزء من أحد العوضین،فیجب ذکره فی الإیجاب و القبول کأجزاء العوضین،و قد صرّح الشهید فی غایة المراد بوجوب ذکر الثمن فی العقد و عدم الاستغناء عنه بذکره سابقاً </w:t>
      </w:r>
      <w:r>
        <w:rPr>
          <w:rStyle w:val="FootnoteAnchor"/>
          <w:rtl w:val="true"/>
        </w:rPr>
        <w:footnoteReference w:id="200"/>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 بدرهم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فی حکم الشرط الفاسد کلامٌ من المسالک </w:t>
      </w:r>
      <w:r>
        <w:rPr>
          <w:rStyle w:val="FootnoteAnchor"/>
          <w:rtl w:val="true"/>
        </w:rPr>
        <w:footnoteReference w:id="201"/>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8678455_3381743652"/>
      <w:bookmarkStart w:id="57" w:name="_Toc21"/>
      <w:bookmarkEnd w:id="56"/>
      <w:r>
        <w:rPr>
          <w:rtl w:val="true"/>
        </w:rPr>
        <w:t>و قد یتوهّم هنا شرطٌ تاسع،</w:t>
      </w:r>
      <w:bookmarkEnd w:id="5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تنجیز الشرط،بناءً علی أنّ تعلیقه یسری إلی العقد بعد ملاحظة رجوع الشرط إلی جزءٍ من أحد العوضین،فإنّ مرجع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بدرهمٍ علی أن تخیط لی إن</w:t>
      </w:r>
    </w:p>
    <w:p>
      <w:pPr>
        <w:pStyle w:val="BookText"/>
        <w:rPr/>
      </w:pP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وقوع المعاوضة بین المبیع و بین الدرهم المقرون بخیاطة الثوب علی تقدیر مجیء زید،بل یؤدّی إلی البیع بثمنین علی تقدیرین، فباعه بالدرهم المجرّد علی تقدیر عدم مجیء زید،و بالدرهم المقرون مع خیاطة الثوب علی تقدیر مجیئه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الشرط هو الخیاطة علی تقدیر المجیء لا الخیاطة المطلقة لیرجع التعلّق </w:t>
      </w:r>
      <w:r>
        <w:rPr>
          <w:rStyle w:val="FootnoteAnchor"/>
          <w:rtl w:val="true"/>
        </w:rPr>
        <w:footnoteReference w:id="202"/>
      </w:r>
      <w:r>
        <w:rPr>
          <w:rFonts w:ascii="IRNazanin" w:hAnsi="IRNazanin" w:eastAsia="IRNazanin"/>
          <w:color w:val="111111"/>
          <w:sz w:val="28"/>
          <w:sz w:val="28"/>
          <w:szCs w:val="28"/>
          <w:rtl w:val="true"/>
          <w:lang w:bidi="fa-IR"/>
        </w:rPr>
        <w:t>إلی أصل المعاوضة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مجرّد رجوعهما فی المعنی إلی أمرٍ واحدٍ لا یوجب البطلان؛و لذا اعترف </w:t>
      </w:r>
      <w:r>
        <w:rPr>
          <w:rStyle w:val="FootnoteAnchor"/>
          <w:rtl w:val="true"/>
        </w:rPr>
        <w:footnoteReference w:id="203"/>
      </w:r>
      <w:r>
        <w:rPr>
          <w:rFonts w:ascii="IRNazanin" w:hAnsi="IRNazanin" w:eastAsia="IRNazanin"/>
          <w:color w:val="111111"/>
          <w:sz w:val="28"/>
          <w:sz w:val="28"/>
          <w:szCs w:val="28"/>
          <w:rtl w:val="true"/>
          <w:lang w:bidi="fa-IR"/>
        </w:rPr>
        <w:t>أنّ مرجع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وکیلی إذا جاء رأس الشهر فی أن تبیع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وکیلی فی أن تبیع إذا جاء رأس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واحدٍ،مع الاتّفاق علی صحّة الثانی و بطلان الأوّل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نعم،ذکر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شرط البائع کونه أحقّ بالمبیع لو باعه المشتری،ففیه إشکال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لم یعلم أنّ وجهه تعلّق </w:t>
      </w:r>
      <w:r>
        <w:rPr>
          <w:rStyle w:val="FootnoteAnchor"/>
          <w:rtl w:val="true"/>
        </w:rPr>
        <w:footnoteReference w:id="206"/>
      </w:r>
      <w:r>
        <w:rPr>
          <w:rFonts w:ascii="IRNazanin" w:hAnsi="IRNazanin" w:eastAsia="IRNazanin"/>
          <w:color w:val="111111"/>
          <w:sz w:val="28"/>
          <w:sz w:val="28"/>
          <w:szCs w:val="28"/>
          <w:rtl w:val="true"/>
          <w:lang w:bidi="fa-IR"/>
        </w:rPr>
        <w:t>الشرط، بل ظاهر عبارة التذکرة و کثیرٍ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الخیار بشرط ردّ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الشرط و هو الخیار معلّقاً علی ردّ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ذکرنا ذلک سابقاً فی بیع الخیار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bookmarkStart w:id="58" w:name="pg19758_281154"/>
    </w:p>
    <w:p>
      <w:pPr>
        <w:pStyle w:val="Heading6"/>
        <w:numPr>
          <w:ilvl w:val="5"/>
          <w:numId w:val="1"/>
        </w:numPr>
        <w:rPr/>
      </w:pPr>
      <w:bookmarkStart w:id="59" w:name="__RefHeading___Toc8678457_3381743652"/>
      <w:bookmarkStart w:id="60" w:name="_Toc22"/>
      <w:bookmarkEnd w:id="58"/>
      <w:bookmarkEnd w:id="59"/>
      <w:r>
        <w:rPr>
          <w:rtl w:val="true"/>
        </w:rPr>
        <w:t>مسألة فی حکم الشرط الصحیح</w:t>
      </w:r>
      <w:bookmarkEnd w:id="60"/>
    </w:p>
    <w:p>
      <w:pPr>
        <w:pStyle w:val="BookText"/>
        <w:rPr/>
      </w:pPr>
      <w:r>
        <w:rPr>
          <w:rFonts w:ascii="IRNazanin" w:hAnsi="IRNazanin" w:eastAsia="IRNazanin"/>
          <w:color w:val="111111"/>
          <w:sz w:val="28"/>
          <w:sz w:val="28"/>
          <w:szCs w:val="28"/>
          <w:rtl w:val="true"/>
          <w:lang w:bidi="fa-IR"/>
        </w:rPr>
        <w:t>و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إمّا أن یتعلّق بصفةٍ من صفات المبیع الشخصی،ککون العبد کاتباً،و الجاریة حاملاً،و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یتعلّق بفعلٍ من أفعال أحد المتعاقدین أو غیرهما، کاشتراط إعتاق العبد،و خیاطة الثوب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أن یتعلّق بما هو من قبیل الغایة للفعل،کاشتراط تملّک عینٍ خاصّةٍ،و انعتاق مملوکٍ خاصٍّ،و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إشکال فی أنّه لا حکم للقسم الأوّل إلّا الخیار مع تبیّن فقد الوصف المشروط؛إذ لا یعقل تحصیله هنا،فلا معنی لوجوب الوفاء فیه،و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بغیر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أُرید باشتراط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الملکیّة،و الزوجیة،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تحصیلهما بأسبابهما الشرعیّة،فیرجع إلی الثانی،و هو اشتراط الفعل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أُرید حصول الغایة بنفس الاشتراط،فإن دلّ الدلیل الشرعی علی عدم تحقّق تلک الغایة إلّا بسببها الشرعیّ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کالزوجیة، و الطلاق،و العبودیّة،و الانعتاق،و کون المرهون مبیعاً عند انقضاء</w:t>
      </w:r>
    </w:p>
    <w:p>
      <w:pPr>
        <w:pStyle w:val="BookText"/>
        <w:rPr/>
      </w:pPr>
      <w:r>
        <w:rPr>
          <w:rFonts w:ascii="IRNazanin" w:hAnsi="IRNazanin" w:eastAsia="IRNazanin"/>
          <w:color w:val="111111"/>
          <w:sz w:val="28"/>
          <w:sz w:val="28"/>
          <w:szCs w:val="28"/>
          <w:rtl w:val="true"/>
          <w:lang w:bidi="fa-IR"/>
        </w:rPr>
        <w:t>الأجل،و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الشرط فاسداً؛لمخالفته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دلّ الدلیل علی کفایة الشرط فیه کالوکالة،و الوصایة، و کون مال العبد و حمل الجاریة و ثمر الشجرة ملکاً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یدلّ دلیلٌ علی أحد الوجهین،کما لو شرط فی البیع کون مالٍ خاصٍّ غیر تابعٍ لأحد العوضین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کالأمثلة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لأحدهما،أو صدقةً،أو کون العبد الفلانی حرّا،و نحو ذلک،ففی صحّة هذا الشرط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أصالة عدم تحقّق تلک الغایة إلّا بما عُلم کونه سبباً لها، 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لا یجری هنا؛لعدم کون الشرط فعلاً لیجب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أنّ الوفاء لا یختصّ بفعل ما شرط بل یشمل ترتّب </w:t>
      </w:r>
      <w:r>
        <w:rPr>
          <w:rStyle w:val="FootnoteAnchor"/>
          <w:rtl w:val="true"/>
        </w:rPr>
        <w:footnoteReference w:id="208"/>
      </w:r>
      <w:r>
        <w:rPr>
          <w:rFonts w:ascii="IRNazanin" w:hAnsi="IRNazanin" w:eastAsia="IRNazanin"/>
          <w:color w:val="111111"/>
          <w:sz w:val="28"/>
          <w:sz w:val="28"/>
          <w:szCs w:val="28"/>
          <w:rtl w:val="true"/>
          <w:lang w:bidi="fa-IR"/>
        </w:rPr>
        <w:t>الآثار علیه،نظیر الوفاء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له تمسّک الإمام علیه السلام بهذا العموم فی موارد کلِّها من هذا القبیل،کعدم الخیار للمکاتبة التی أعانها ولد زوجها علی أداء مال الکتابة مشترطاً علیها عدم الخیار علی زوجها بعد الانعتاق </w:t>
      </w:r>
      <w:r>
        <w:rPr>
          <w:rStyle w:val="FootnoteAnchor"/>
          <w:rtl w:val="true"/>
        </w:rPr>
        <w:footnoteReference w:id="209"/>
      </w:r>
      <w:r>
        <w:rPr>
          <w:rFonts w:ascii="IRNazanin" w:hAnsi="IRNazanin" w:eastAsia="IRNazanin"/>
          <w:color w:val="111111"/>
          <w:sz w:val="28"/>
          <w:sz w:val="28"/>
          <w:szCs w:val="28"/>
          <w:rtl w:val="true"/>
          <w:lang w:bidi="fa-IR"/>
        </w:rPr>
        <w:t>،مضافاً إلی کفایة دلیل الوفاء بالعقود فی ذلک بعد صیرورة الشرط جزءاً للعقد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توقّف الملک و شبهه علی أسبابٍ خاصّةٍ فهی دعوی غیر مسموعةٍ مع وجود أفرادٍ اتّفق علی صحّتها،کما فی حمل الجاریة و مال</w:t>
      </w:r>
      <w:bookmarkStart w:id="61" w:name="pg19758_281156"/>
    </w:p>
    <w:p>
      <w:pPr>
        <w:pStyle w:val="BookText"/>
        <w:rPr/>
      </w:pPr>
      <w:bookmarkEnd w:id="61"/>
      <w:r>
        <w:rPr>
          <w:rFonts w:ascii="IRNazanin" w:hAnsi="IRNazanin" w:eastAsia="IRNazanin"/>
          <w:color w:val="111111"/>
          <w:sz w:val="28"/>
          <w:sz w:val="28"/>
          <w:szCs w:val="28"/>
          <w:rtl w:val="true"/>
          <w:lang w:bidi="fa-IR"/>
        </w:rPr>
        <w:t>العبد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تسویغ ذلک لکونها توابع للمبیع،مدفوعةٌ؛لعدم صلاحیّة ذلک للفرق،مع أنّه یظهر من بعضهم جواز اشتراط ملک حمل دابةٍ فی بیع اخری،کما یظهر من المحقّق الثانی فی شرح عبارة القواعد فی شرائط العوضین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مجهولٍ مقصودٍ بالبیع لا یصحّ بیعه و إن انضمّ إلی معلوم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کان،فالأقوی صحّة اشتراط الغایات التی لم یُعلم من الشارع إناطتها بأسبابٍ خاصّة،کما یصحّ نذر مثل هذه الغایات،بأن ینذر کون المال صدقةً،أو الشاة أُضحیةً،أو کون هذا المال لزید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فالظاهر عدم الخلاف فی وجوب الوفاء بها بمعنی ترتّب </w:t>
      </w:r>
      <w:r>
        <w:rPr>
          <w:rStyle w:val="FootnoteAnchor"/>
          <w:rtl w:val="true"/>
        </w:rPr>
        <w:footnoteReference w:id="211"/>
      </w:r>
      <w:r>
        <w:rPr>
          <w:rFonts w:ascii="IRNazanin" w:hAnsi="IRNazanin" w:eastAsia="IRNazanin"/>
          <w:color w:val="111111"/>
          <w:sz w:val="28"/>
          <w:sz w:val="28"/>
          <w:szCs w:val="28"/>
          <w:rtl w:val="true"/>
          <w:lang w:bidi="fa-IR"/>
        </w:rPr>
        <w:t>الآثار،و إنّما الخلاف و الإشکال فی القسم الثانی،و هو ما تعلّق فیه الاشتراط بفعل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2" w:name="__RefHeading___Toc8678459_3381743652"/>
      <w:bookmarkStart w:id="63" w:name="_Toc23"/>
      <w:bookmarkEnd w:id="62"/>
      <w:r>
        <w:rPr>
          <w:rtl w:val="true"/>
        </w:rPr>
        <w:t>و الکلام فیه یقع فی مسائل</w:t>
      </w:r>
      <w:r>
        <w:rPr>
          <w:rtl w:val="true"/>
        </w:rPr>
        <w:t>:</w:t>
      </w:r>
      <w:bookmarkStart w:id="64" w:name="pg19758_281157"/>
      <w:bookmarkEnd w:id="63"/>
    </w:p>
    <w:p>
      <w:pPr>
        <w:pStyle w:val="Heading6"/>
        <w:numPr>
          <w:ilvl w:val="5"/>
          <w:numId w:val="1"/>
        </w:numPr>
        <w:rPr/>
      </w:pPr>
      <w:bookmarkStart w:id="65" w:name="__RefHeading___Toc8678461_3381743652"/>
      <w:bookmarkStart w:id="66" w:name="_Toc24"/>
      <w:bookmarkEnd w:id="64"/>
      <w:bookmarkEnd w:id="65"/>
      <w:r>
        <w:rPr>
          <w:rtl w:val="true"/>
        </w:rPr>
        <w:t>الاُولی فی وجوب الوفاء من حیث التکلیف الشرعی</w:t>
      </w:r>
      <w:bookmarkEnd w:id="66"/>
    </w:p>
    <w:p>
      <w:pPr>
        <w:pStyle w:val="BookText"/>
        <w:rPr/>
      </w:pPr>
      <w:r>
        <w:rPr>
          <w:rFonts w:ascii="IRNazanin" w:hAnsi="IRNazanin" w:eastAsia="IRNazanin"/>
          <w:color w:val="111111"/>
          <w:sz w:val="28"/>
          <w:sz w:val="28"/>
          <w:szCs w:val="28"/>
          <w:rtl w:val="true"/>
          <w:lang w:bidi="fa-IR"/>
        </w:rPr>
        <w:t>ظاهر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الوجوب؛لظاهر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212"/>
      </w:r>
      <w:r>
        <w:rPr>
          <w:rFonts w:ascii="Amiri" w:hAnsi="Amiri" w:eastAsia="Amiri" w:cs="Amiri"/>
          <w:color w:val="111111"/>
          <w:sz w:val="28"/>
          <w:sz w:val="28"/>
          <w:szCs w:val="28"/>
          <w:rtl w:val="true"/>
          <w:lang w:bidi="ar-SA"/>
        </w:rPr>
        <w:t>و العلوی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شَرَطَ لامرأته شرطاً فلیف لها به،فإنّ المسلمین عند شروطهم إلّا شرطاً حرّم حلالاً أو حلّل حراماً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یؤکّد الوجوب ما أُرسل فی بعض الکتب </w:t>
      </w:r>
      <w:r>
        <w:rPr>
          <w:rStyle w:val="FootnoteAnchor"/>
          <w:rtl w:val="true"/>
        </w:rPr>
        <w:footnoteReference w:id="214"/>
      </w:r>
      <w:r>
        <w:rPr>
          <w:rFonts w:ascii="IRNazanin" w:hAnsi="IRNazanin" w:eastAsia="IRNazanin"/>
          <w:color w:val="111111"/>
          <w:sz w:val="28"/>
          <w:sz w:val="28"/>
          <w:szCs w:val="28"/>
          <w:rtl w:val="true"/>
          <w:lang w:bidi="fa-IR"/>
        </w:rPr>
        <w:t>من زیادة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عصی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النبوی،بناءً علی کون الاستثناء من المشروط علیه، لا من الشارط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کلّه،مضافاً إلی عموم وجوب الوفاء بالعقد بعد کون الشرط کالجزء من رکن العقد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لظاهر الشهید فی 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ینسب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یجب علی المشروط علیه فعل الشرط،و إنّما فائدته جعل البیع عرضةً للزوال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ممّا ذکره قدّس سرّه فی تفصیله المحکی فی الروضة عنه قدّس سرّه فی بعض تحقیقاته،و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الواقع فی العقد اللازم إن کان العقد کافیاً فی تحقّقه و لا یحتاج بعده إلی صیغةٍ فهو لازمٌ لا یجوز الإخلال به کشرط الوکالة،و إن احتاج بعده إلی أمرٍ آخر وراء ذکره فی العقد کشرط العتق فلیس بلازمٍ،بل یقلب العقد اللازم 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السرّ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اشتراط ما العقد کافٍ فی تحقّقه کجزءٍ من الإیجاب و القبول فهو تابعٌ لهما فی اللزوم و الجواز،و اشتراط ما سیوجد أمرٌ منفصلٌ عن العقد و قد علّق علیه العقد،و المعلَّق علی الممکن ممکنٌ،و هو معنی قلب اللازم جائزاً،انتهی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حکایة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اللزوم مطلقاً و إن کان تفصیله أجود ممّا اختاره هنا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قدّس سرّه فی بعض تحقیقاته لیس تفصیلاً </w:t>
      </w:r>
      <w:r>
        <w:rPr>
          <w:rStyle w:val="FootnoteAnchor"/>
          <w:rtl w:val="true"/>
        </w:rPr>
        <w:footnoteReference w:id="217"/>
      </w:r>
      <w:r>
        <w:rPr>
          <w:rFonts w:ascii="IRNazanin" w:hAnsi="IRNazanin" w:eastAsia="IRNazanin"/>
          <w:color w:val="111111"/>
          <w:sz w:val="28"/>
          <w:sz w:val="28"/>
          <w:szCs w:val="28"/>
          <w:rtl w:val="true"/>
          <w:lang w:bidi="fa-IR"/>
        </w:rPr>
        <w:t>فی محلّ الکلام مقابلاً لما اختاره فی اللمعة؛لأنّ الکلام فی اشتراط فعلٍ سائغ و أنّه هل یصیر واجباً علی المشروط علیه أم لا؟کما ذکره الشهید فی المتن،فمثل اشتراط کونه وکیلاً لیس إلّا کاشتراط ثبوت الخیار أو عدم ثبوته له،فلا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یجب فعله أو لا یجب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نعم،وجوب الوفاء بمعنی ترتّب </w:t>
      </w:r>
      <w:r>
        <w:rPr>
          <w:rStyle w:val="FootnoteAnchor"/>
          <w:rtl w:val="true"/>
        </w:rPr>
        <w:footnoteReference w:id="218"/>
      </w:r>
      <w:r>
        <w:rPr>
          <w:rFonts w:ascii="IRNazanin" w:hAnsi="IRNazanin" w:eastAsia="IRNazanin"/>
          <w:color w:val="111111"/>
          <w:sz w:val="28"/>
          <w:sz w:val="28"/>
          <w:szCs w:val="28"/>
          <w:rtl w:val="true"/>
          <w:lang w:bidi="fa-IR"/>
        </w:rPr>
        <w:t>آثار ذلک الشرط المتحقّق بنفس العقد ممّا لا خلاف فیه،إذ لم یقل أحدٌ بعدم ثبوت الخیار أو</w:t>
      </w:r>
    </w:p>
    <w:p>
      <w:pPr>
        <w:pStyle w:val="BookText"/>
        <w:rPr/>
      </w:pPr>
      <w:r>
        <w:rPr>
          <w:rFonts w:ascii="IRNazanin" w:hAnsi="IRNazanin" w:eastAsia="IRNazanin"/>
          <w:color w:val="111111"/>
          <w:sz w:val="28"/>
          <w:sz w:val="28"/>
          <w:szCs w:val="28"/>
          <w:rtl w:val="true"/>
          <w:lang w:bidi="fa-IR"/>
        </w:rPr>
        <w:t>آثار اللزوم بعد اشتراطهما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بالجملة،فالکلام هنا فی اشتراط فعلٍ یوجد بعد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کلام الشهید فی اللمعة أعمّ منه و من کلّ شرطٍ لم یُسلم لمشترطه، و مراده تعذّر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کان،فمثل اشتراط الوکالة أو الخیار و عدمه خارجٌ عن محلّ الکلام؛إذ لا کلام و لا خلاف فی وجوب ترتّب آثار الشرط علیه،و لا فی عدم انفساخ العقد بعدم ترتیب الآثار،و لا فی أنّ المشروط علیه یجبر علی ترتیب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الوکالة من اشتراط الغایات،لا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تأیید القول المشهور أو الاستدلال علیه بما فی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الإجماع علی لزوم الوفاء بالعقد </w:t>
      </w:r>
      <w:r>
        <w:rPr>
          <w:rStyle w:val="FootnoteAnchor"/>
          <w:rtl w:val="true"/>
        </w:rPr>
        <w:footnoteReference w:id="219"/>
      </w:r>
      <w:r>
        <w:rPr>
          <w:rFonts w:ascii="IRNazanin" w:hAnsi="IRNazanin" w:eastAsia="IRNazanin"/>
          <w:color w:val="111111"/>
          <w:sz w:val="28"/>
          <w:sz w:val="28"/>
          <w:szCs w:val="28"/>
          <w:rtl w:val="true"/>
          <w:lang w:bidi="fa-IR"/>
        </w:rPr>
        <w:t>غیر صحیح؛لأنّه إنّما ذکر ذلک فی مسألة اشتراط الخیار،و قد عرفت خروج مثل ذلک عن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اشتری عبداً بشرط أن یعتقه المشتری صحّ البیع و لزم الشرط عند علمائنا أجمع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ذکره الشهید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ما سیوجد أمرٌ منفصلٌ و قد علّق علیه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نظرٍ؛إذ حاصله أنّ الشرط قد عُلّق علیه العقد فی الحقیقة و إن کان لا تعلیق صورةً، فحاصل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العبد علی أن تعتقه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الالتزام بهذه المعاوضة معلَّقٌ علی التزامک بالعتق،فإذا لم یلتزم بالإعتاق لم یجب</w:t>
      </w:r>
    </w:p>
    <w:p>
      <w:pPr>
        <w:pStyle w:val="BookText"/>
        <w:rPr/>
      </w:pPr>
      <w:r>
        <w:rPr>
          <w:rFonts w:ascii="IRNazanin" w:hAnsi="IRNazanin" w:eastAsia="IRNazanin"/>
          <w:color w:val="111111"/>
          <w:sz w:val="28"/>
          <w:sz w:val="28"/>
          <w:szCs w:val="28"/>
          <w:rtl w:val="true"/>
          <w:lang w:bidi="fa-IR"/>
        </w:rPr>
        <w:t>علی المشروط له الالتزام بالمعاوضة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المعروف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الشرط بمنزلة الجزء من أحد العوضین،و أنّ مقتضی </w:t>
      </w:r>
      <w:r>
        <w:rPr>
          <w:rStyle w:val="FootnoteAnchor"/>
          <w:rtl w:val="true"/>
        </w:rPr>
        <w:footnoteReference w:id="221"/>
      </w:r>
      <w:r>
        <w:rPr>
          <w:rFonts w:ascii="IRNazanin" w:hAnsi="IRNazanin" w:eastAsia="IRNazanin"/>
          <w:color w:val="111111"/>
          <w:sz w:val="28"/>
          <w:sz w:val="28"/>
          <w:szCs w:val="28"/>
          <w:rtl w:val="true"/>
          <w:lang w:bidi="fa-IR"/>
        </w:rPr>
        <w:t>القاعدة اللفظیّة فی العقد المشروط لا یقتضی هذا المعنی أیضاً،و أنّ رجوعه إلی التعلیق علی المحتمل یوجب عدم الجزم المفسد للعقد و إن لم یکن فی صورة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دعوی تعلیق العقد علی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ارتفاعه من رأسٍ عند فقد الشرط لا انقلابه جائزاً</w:t>
      </w:r>
      <w:r>
        <w:rPr>
          <w:rFonts w:eastAsia="IRNazanin" w:cs="IRNazanin"/>
          <w:color w:val="111111"/>
          <w:sz w:val="28"/>
          <w:szCs w:val="28"/>
          <w:rtl w:val="true"/>
          <w:lang w:bidi="fa-IR"/>
        </w:rPr>
        <w:t>.</w:t>
      </w:r>
      <w:bookmarkStart w:id="67" w:name="pg19758_281161"/>
    </w:p>
    <w:p>
      <w:pPr>
        <w:pStyle w:val="Heading6"/>
        <w:numPr>
          <w:ilvl w:val="5"/>
          <w:numId w:val="1"/>
        </w:numPr>
        <w:rPr/>
      </w:pPr>
      <w:bookmarkStart w:id="68" w:name="__RefHeading___Toc8678463_3381743652"/>
      <w:bookmarkStart w:id="69" w:name="_Toc25"/>
      <w:bookmarkEnd w:id="67"/>
      <w:bookmarkEnd w:id="68"/>
      <w:r>
        <w:rPr>
          <w:rtl w:val="true"/>
        </w:rPr>
        <w:t>الثانیة</w:t>
      </w:r>
      <w:bookmarkEnd w:id="69"/>
    </w:p>
    <w:p>
      <w:pPr>
        <w:pStyle w:val="BookText"/>
        <w:rPr/>
      </w:pPr>
      <w:r>
        <w:rPr>
          <w:rFonts w:ascii="IRNazanin" w:hAnsi="IRNazanin" w:eastAsia="IRNazanin"/>
          <w:color w:val="111111"/>
          <w:sz w:val="28"/>
          <w:sz w:val="28"/>
          <w:szCs w:val="28"/>
          <w:rtl w:val="true"/>
          <w:lang w:bidi="fa-IR"/>
        </w:rPr>
        <w:t xml:space="preserve">الثانیة </w:t>
      </w:r>
      <w:r>
        <w:rPr>
          <w:rStyle w:val="FootnoteAnchor"/>
          <w:rtl w:val="true"/>
        </w:rPr>
        <w:footnoteReference w:id="222"/>
      </w:r>
      <w:r>
        <w:rPr>
          <w:rFonts w:ascii="IRNazanin" w:hAnsi="IRNazanin" w:eastAsia="IRNazanin"/>
          <w:color w:val="111111"/>
          <w:sz w:val="28"/>
          <w:sz w:val="28"/>
          <w:szCs w:val="28"/>
          <w:rtl w:val="true"/>
          <w:lang w:bidi="fa-IR"/>
        </w:rPr>
        <w:t xml:space="preserve">فی أنّه لو قلنا بوجوب الوفاء </w:t>
      </w:r>
      <w:r>
        <w:rPr>
          <w:rStyle w:val="FootnoteAnchor"/>
          <w:rtl w:val="true"/>
        </w:rPr>
        <w:footnoteReference w:id="223"/>
      </w:r>
      <w:r>
        <w:rPr>
          <w:rFonts w:ascii="IRNazanin" w:hAnsi="IRNazanin" w:eastAsia="IRNazanin"/>
          <w:color w:val="111111"/>
          <w:sz w:val="28"/>
          <w:sz w:val="28"/>
          <w:szCs w:val="28"/>
          <w:rtl w:val="true"/>
          <w:lang w:bidi="fa-IR"/>
        </w:rPr>
        <w:t>من حیث التکلیف الشرعی،فهل یجبر علیه لو امتنع؟</w:t>
      </w:r>
    </w:p>
    <w:p>
      <w:pPr>
        <w:pStyle w:val="BookText"/>
        <w:rPr/>
      </w:pPr>
      <w:r>
        <w:rPr>
          <w:rFonts w:ascii="IRNazanin" w:hAnsi="IRNazanin" w:eastAsia="IRNazanin"/>
          <w:color w:val="111111"/>
          <w:sz w:val="28"/>
          <w:sz w:val="28"/>
          <w:szCs w:val="28"/>
          <w:rtl w:val="true"/>
          <w:lang w:bidi="fa-IR"/>
        </w:rPr>
        <w:t xml:space="preserve">ظاهر جماعةٍ ذلک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التحریر خلافه،قال فی باب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الشرط إن تعلّقت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مصلحة المتعاقدین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کالأجل،و الخیار،و الشهادة، و التضمین،و الرهن،و اشتراط صفةٍ مقصودةٍ کالکتابة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و لزم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بشرط العتق صحّ البیع و الشرط،فإن أعتقه المشتری، و إلّا ففی إجباره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أقربهما عدم الإجبار </w:t>
      </w:r>
      <w:r>
        <w:rPr>
          <w:rStyle w:val="FootnoteAnchor"/>
          <w:rtl w:val="true"/>
        </w:rPr>
        <w:footnoteReference w:id="22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اشتراط سائغٍ فی العقد،فیلزم الشرط فی</w:t>
      </w:r>
    </w:p>
    <w:p>
      <w:pPr>
        <w:pStyle w:val="BookText"/>
        <w:rPr/>
      </w:pPr>
      <w:r>
        <w:rPr>
          <w:rFonts w:ascii="IRNazanin" w:hAnsi="IRNazanin" w:eastAsia="IRNazanin"/>
          <w:color w:val="111111"/>
          <w:sz w:val="28"/>
          <w:sz w:val="28"/>
          <w:szCs w:val="28"/>
          <w:rtl w:val="true"/>
          <w:lang w:bidi="fa-IR"/>
        </w:rPr>
        <w:t xml:space="preserve">طرف المشترط علیه،فإن أخلّ به فللمشترِط </w:t>
      </w:r>
      <w:r>
        <w:rPr>
          <w:rStyle w:val="FootnoteAnchor"/>
          <w:rtl w:val="true"/>
        </w:rPr>
        <w:footnoteReference w:id="227"/>
      </w:r>
      <w:r>
        <w:rPr>
          <w:rFonts w:ascii="IRNazanin" w:hAnsi="IRNazanin" w:eastAsia="IRNazanin"/>
          <w:color w:val="111111"/>
          <w:sz w:val="28"/>
          <w:sz w:val="28"/>
          <w:szCs w:val="28"/>
          <w:rtl w:val="true"/>
          <w:lang w:bidi="fa-IR"/>
        </w:rPr>
        <w:t xml:space="preserve">الفسخ،و هل یملک إجباره علیه؟فیه نظر </w:t>
      </w:r>
      <w:r>
        <w:rPr>
          <w:rStyle w:val="FootnoteAnchor"/>
          <w:rtl w:val="true"/>
        </w:rPr>
        <w:footnoteReference w:id="22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للزوم الشرط إلّا وجوب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فروع مسألة العبد المشترَط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أعتقه المشتری فقد وفی بما وجب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امتنع اجبر علیه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حقٌّ للّٰه تعالی،و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حقٌّ للبائع لم یُجبر، کما فی شرط الرهن و الکفیل،لکن یتخیّر البائع فی الفسخ؛لعدم سلامة ما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للشافعی وجهین فی الإجبار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الأولی عندی الإجبار فی شرط الرهن و الکفیل لو امتنع،کما لو شرط تسلیم الثمن معجّلاً فأهمل </w:t>
      </w:r>
      <w:r>
        <w:rPr>
          <w:rStyle w:val="FootnoteAnchor"/>
          <w:rtl w:val="true"/>
        </w:rPr>
        <w:footnoteReference w:id="22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یستظهر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الوجوب تکلیفاً مع عدم جواز الإجبار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من استدلّ علی صحّة الشرط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قوله بعدم وجوب الإجبار،کالشیخ فی المبسوط،حیث استدلّ علی صحّة اشتراط عتق العبد المبیع بقوله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إجباره علی الإعتاق لو امتنع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الوجوب؛لأنّ عتقه قد استحقّ بالشرط،و عدم الوجوب و إنّما یجعل له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الأقوی هو الثانی </w:t>
      </w:r>
      <w:r>
        <w:rPr>
          <w:rStyle w:val="FootnoteAnchor"/>
          <w:rtl w:val="true"/>
        </w:rPr>
        <w:footnoteReference w:id="23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ظهور النبویّ فی الوجوب من حیث نفسه و من جهة القرائن المتّصلة و المنفصلة ممّا لا مساغ لإنکاره،بل الاستدلال به علی صحّة الشرط عند الشیخ و من تبعه فی عدم إفساد الشرط الفاسد یتوقّف ظاهراً علی إرادة الوجوب منه؛إذ لا تنافی حینئذٍ بین استحباب الوفاء بالشرط و فساده،فلا یدلّ استحباب الوفاء بالعتق المشروط فی المبیع </w:t>
      </w:r>
      <w:r>
        <w:rPr>
          <w:rStyle w:val="FootnoteAnchor"/>
          <w:rtl w:val="true"/>
        </w:rPr>
        <w:footnoteReference w:id="232"/>
      </w:r>
      <w:r>
        <w:rPr>
          <w:rFonts w:ascii="Amiri" w:hAnsi="Amiri" w:eastAsia="Amiri" w:cs="Amiri"/>
          <w:color w:val="111111"/>
          <w:sz w:val="28"/>
          <w:sz w:val="28"/>
          <w:szCs w:val="28"/>
          <w:rtl w:val="true"/>
          <w:lang w:bidi="ar-SA"/>
        </w:rPr>
        <w:t>علی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الصیمری فی غایة المرام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علمائنا فی جواز اشتراط العتق؛لأنّه غیر مخالفٍ للکتاب و السنّة،فیجب الوفاء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یکون حقّا للّٰه تعالی،أو للعبد،أو للبائع؟یحتمل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الثالث،و هو مذهب العلّامة فی القواعد و التحریر؛لأنّه استقرب فیهما عدم إجبار المشتری علی العتق،و هو یدلّ علی أنّه حقٌّ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حقٌّ للّٰه،یکون المطالبة للحاکم و یجبره مع الامتناع،و لا یسقط بإسقاط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بکونه للبائع،یکون المطالبة له و یسقط بإسقاطه،و لا یجبر المشتری،و مع الامتناع یتخیّر المشتری </w:t>
      </w:r>
      <w:r>
        <w:rPr>
          <w:rStyle w:val="FootnoteAnchor"/>
          <w:rtl w:val="true"/>
        </w:rPr>
        <w:footnoteReference w:id="233"/>
      </w:r>
      <w:r>
        <w:rPr>
          <w:rFonts w:ascii="IRNazanin" w:hAnsi="IRNazanin" w:eastAsia="IRNazanin"/>
          <w:color w:val="111111"/>
          <w:sz w:val="28"/>
          <w:sz w:val="28"/>
          <w:szCs w:val="28"/>
          <w:rtl w:val="true"/>
          <w:lang w:bidi="fa-IR"/>
        </w:rPr>
        <w:t>بین الإمضاء و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للعبد،یکون هو المطالب بالعتق،و مع الامتناع یرافعه إلی الحاکم لیجبره علی ذلک،و کسبه قبل العتق للمشتری علی جمیع التقادیر </w:t>
      </w:r>
      <w:r>
        <w:rPr>
          <w:rStyle w:val="FootnoteAnchor"/>
          <w:rtl w:val="true"/>
        </w:rPr>
        <w:footnoteReference w:id="23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استکشافه مذهب العلّامة قدّس سرّه عن حکمه بعدم الإجبار</w:t>
      </w:r>
    </w:p>
    <w:p>
      <w:pPr>
        <w:pStyle w:val="BookText"/>
        <w:rPr/>
      </w:pPr>
      <w:r>
        <w:rPr>
          <w:rFonts w:ascii="IRNazanin" w:hAnsi="IRNazanin" w:eastAsia="IRNazanin"/>
          <w:color w:val="111111"/>
          <w:sz w:val="28"/>
          <w:sz w:val="28"/>
          <w:szCs w:val="28"/>
          <w:rtl w:val="true"/>
          <w:lang w:bidi="fa-IR"/>
        </w:rPr>
        <w:t>أنّ کلّ شرطٍ یکون حقّا مختصّاً للمشترط لا کلام و لا خلاف فی عدم الإجبار علیه،و هو ظاهر أوّل الکلام السابق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عرفت قوله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له إجباره علیه 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حقٌّ للبائع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أبعد ما بین ما ذکره الصیمری و ما ذکره فی جامع المقاصد و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إذا قلنا بوجوب الوفاء فلا کلام فی ثبوت الإجبار،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فی إجبار المشتری علی الإعتاق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العدم؛لأنّ للبائع طریقاً آخر للتخلّص </w:t>
      </w:r>
      <w:r>
        <w:rPr>
          <w:rStyle w:val="FootnoteAnchor"/>
          <w:rtl w:val="true"/>
        </w:rPr>
        <w:footnoteReference w:id="236"/>
      </w:r>
      <w:r>
        <w:rPr>
          <w:rFonts w:ascii="IRNazanin" w:hAnsi="IRNazanin" w:eastAsia="IRNazanin"/>
          <w:color w:val="111111"/>
          <w:sz w:val="28"/>
          <w:sz w:val="28"/>
          <w:szCs w:val="28"/>
          <w:rtl w:val="true"/>
          <w:lang w:bidi="fa-IR"/>
        </w:rPr>
        <w:t>و هو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ذلک؛لظاهر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 إلّا من عصی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الأوجه </w:t>
      </w:r>
      <w:r>
        <w:rPr>
          <w:rStyle w:val="FootnoteAnchor"/>
          <w:rtl w:val="true"/>
        </w:rPr>
        <w:footnoteReference w:id="23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 جعل أحد القولین ثبوت الخیار و عدم وجوب الوفاء،مستدلا له بأصالة عدم وجوب الوفاء،و القول الآخر وجوب الوفاء بالشرط،و استدلّ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بعموم الأمر بالوفاء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بالعقد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المؤمنون عند شروطهم إلّا من عصی اللّٰه،انتهی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الخلاف فی مسألتی وجوب الوفاء و التسلّط علی الإجبار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ظاهر الصیمری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 علی وجوب الوفاء،بل و علی</w:t>
      </w:r>
    </w:p>
    <w:p>
      <w:pPr>
        <w:pStyle w:val="BookText"/>
        <w:rPr/>
      </w:pPr>
      <w:r>
        <w:rPr>
          <w:rFonts w:ascii="Amiri" w:hAnsi="Amiri" w:eastAsia="Amiri" w:cs="Amiri"/>
          <w:color w:val="111111"/>
          <w:sz w:val="28"/>
          <w:sz w:val="28"/>
          <w:szCs w:val="28"/>
          <w:rtl w:val="true"/>
          <w:lang w:bidi="ar-SA"/>
        </w:rPr>
        <w:t xml:space="preserve">عدم الإجبار فیما کان حقّا مختصّاً </w:t>
      </w:r>
      <w:r>
        <w:rPr>
          <w:rStyle w:val="FootnoteAnchor"/>
          <w:rtl w:val="true"/>
        </w:rPr>
        <w:footnoteReference w:id="240"/>
      </w:r>
      <w:r>
        <w:rPr>
          <w:rFonts w:ascii="IRNazanin" w:hAnsi="IRNazanin" w:eastAsia="IRNazanin"/>
          <w:color w:val="111111"/>
          <w:sz w:val="28"/>
          <w:sz w:val="28"/>
          <w:szCs w:val="28"/>
          <w:rtl w:val="true"/>
          <w:lang w:bidi="fa-IR"/>
        </w:rPr>
        <w:t>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فی کلمات الأصحاب وجود الخلاف فی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کان،فالأقوی ما اختاره جماعة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للمشروط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إجبار المشروط علیه؛لعموم وجوب الوفاء بالعقد و الشرط،فإنّ العمل بالشرط لیس إلّا کتسلیم العوضین،فإنّ المشروط له قد ملک الشرط علی المشروط علیه بمقتضی العقد المقرون بالشرط،فیجبر علی 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توجیه عدم الإجبار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له طریقاً إلی التخلّص بالفسخ،ضعیفٌ فی الغایة؛فإنّ الخیار إنّما شُرّع بعد تعذّر الإجبار دفعاً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الشرط هو فعل الشیء اختیاراً،فإذا امتنع المشروط علیه فقد تعذّر الشرط،و حصول الفعل منه کرهاً غیر ما شُرط </w:t>
      </w:r>
      <w:r>
        <w:rPr>
          <w:rStyle w:val="FootnoteAnchor"/>
          <w:rtl w:val="true"/>
        </w:rPr>
        <w:footnoteReference w:id="243"/>
      </w:r>
      <w:r>
        <w:rPr>
          <w:rFonts w:ascii="IRNazanin" w:hAnsi="IRNazanin" w:eastAsia="IRNazanin"/>
          <w:color w:val="111111"/>
          <w:sz w:val="28"/>
          <w:sz w:val="28"/>
          <w:szCs w:val="28"/>
          <w:rtl w:val="true"/>
          <w:lang w:bidi="fa-IR"/>
        </w:rPr>
        <w:t>علیه،فلا ینفع فی الوفاء بالشرط</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المشروط هو نفس الفعل مع قطع النظر عن الاختیار، و الإجبار إنّما یعرض له من حیث إنّه فعلٌ واجبٌ علیه،فإذا أُجبر فقد اجبر علی نفس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صرّح باشتراط صدور الفعل عنه اختیاراً و عن رضاً منه لم ینفع إجباره فی حصول الشرط</w:t>
      </w:r>
      <w:r>
        <w:rPr>
          <w:rFonts w:eastAsia="IRNazanin" w:cs="IRNazanin"/>
          <w:color w:val="111111"/>
          <w:sz w:val="28"/>
          <w:szCs w:val="28"/>
          <w:rtl w:val="true"/>
          <w:lang w:bidi="fa-IR"/>
        </w:rPr>
        <w:t>.</w:t>
      </w:r>
      <w:bookmarkStart w:id="70" w:name="pg19758_281166"/>
    </w:p>
    <w:p>
      <w:pPr>
        <w:pStyle w:val="Heading6"/>
        <w:numPr>
          <w:ilvl w:val="5"/>
          <w:numId w:val="1"/>
        </w:numPr>
        <w:rPr/>
      </w:pPr>
      <w:bookmarkStart w:id="71" w:name="__RefHeading___Toc8678465_3381743652"/>
      <w:bookmarkStart w:id="72" w:name="_Toc26"/>
      <w:bookmarkEnd w:id="70"/>
      <w:bookmarkEnd w:id="71"/>
      <w:r>
        <w:rPr>
          <w:rtl w:val="true"/>
        </w:rPr>
        <w:t>الثالثة فی أنّه هل للمشروط له الفسخ مع التمکّن من الإجبار فیکون مخیّراً بینهما،أم لا یجوز له الفسخ إلّا مع تعذّر الإجبار؟</w:t>
      </w:r>
      <w:bookmarkEnd w:id="72"/>
    </w:p>
    <w:p>
      <w:pPr>
        <w:pStyle w:val="BookText"/>
        <w:rPr/>
      </w:pPr>
      <w:r>
        <w:rPr>
          <w:rFonts w:ascii="Amiri" w:hAnsi="Amiri" w:eastAsia="Amiri" w:cs="Amiri"/>
          <w:color w:val="111111"/>
          <w:sz w:val="28"/>
          <w:sz w:val="28"/>
          <w:szCs w:val="28"/>
          <w:rtl w:val="true"/>
          <w:lang w:bidi="ar-SA"/>
        </w:rPr>
        <w:t xml:space="preserve">ظاهر الروضة </w:t>
      </w:r>
      <w:r>
        <w:rPr>
          <w:rStyle w:val="FootnoteAnchor"/>
          <w:rtl w:val="true"/>
        </w:rPr>
        <w:footnoteReference w:id="244"/>
      </w:r>
      <w:r>
        <w:rPr>
          <w:rFonts w:ascii="IRNazanin" w:hAnsi="IRNazanin" w:eastAsia="IRNazanin"/>
          <w:color w:val="111111"/>
          <w:sz w:val="28"/>
          <w:sz w:val="28"/>
          <w:szCs w:val="28"/>
          <w:rtl w:val="true"/>
          <w:lang w:bidi="fa-IR"/>
        </w:rPr>
        <w:t xml:space="preserve">و غیر واحد </w:t>
      </w:r>
      <w:r>
        <w:rPr>
          <w:rStyle w:val="FootnoteAnchor"/>
          <w:rtl w:val="true"/>
        </w:rPr>
        <w:footnoteReference w:id="245"/>
      </w:r>
      <w:r>
        <w:rPr>
          <w:rFonts w:ascii="IRNazanin" w:hAnsi="IRNazanin" w:eastAsia="IRNazanin"/>
          <w:color w:val="111111"/>
          <w:sz w:val="28"/>
          <w:sz w:val="28"/>
          <w:szCs w:val="28"/>
          <w:rtl w:val="true"/>
          <w:lang w:bidi="fa-IR"/>
        </w:rPr>
        <w:t>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صریح موضعٍ من التذکرة هو الأوّل،قال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باعه شیئاً بشرط أن یبیعه آخر أو یقرضه بعد شهرٍ أو فی الحال لزمه الوفاء بالشرط،فإن أخلّ به لم یبطل البیع،لکن یتخیّر المشتری بین فسخه للبیع و بین إلزامه بما شرط </w:t>
      </w:r>
      <w:r>
        <w:rPr>
          <w:rStyle w:val="FootnoteAnchor"/>
          <w:rtl w:val="true"/>
        </w:rPr>
        <w:footnoteReference w:id="24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نعرف مستنداً للخیار مع التمکّن من الإجبار؛لما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مقتضی العقد المشروط هو العمل علی طبق الشرط اختیاراً أو قهراً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بالشرط حقٌّ لازمٌ علی المشروط علیه، یجبر علیه إذا بنی المشروط له علی الوفاء بالعقد،و أمّا إذا أراد الفسخ</w:t>
      </w:r>
    </w:p>
    <w:p>
      <w:pPr>
        <w:pStyle w:val="BookText"/>
        <w:rPr/>
      </w:pPr>
      <w:r>
        <w:rPr>
          <w:rFonts w:ascii="IRNazanin" w:hAnsi="IRNazanin" w:eastAsia="IRNazanin"/>
          <w:color w:val="111111"/>
          <w:sz w:val="28"/>
          <w:sz w:val="28"/>
          <w:szCs w:val="28"/>
          <w:rtl w:val="true"/>
          <w:lang w:bidi="fa-IR"/>
        </w:rPr>
        <w:t>لامتناع المشروط علیه عن الوفاء بالعقد علی الوجه الذی وقع علیه، فله ذلک،فیکون ذلک بمنزلة تقایلٍ من الطرفین عن تراضٍ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لا یجری مع امتناع أحدهما عن تسلیم أحد العوضین لیجوز للآخر فسخ العقد؛لأنّ کلاّ منهما قد ملک ما فی ید الآخر، و لا یخرج عن ملکه بعدم تسلیم صاحبه،فیجبران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الشرط،فإنّ المشروط </w:t>
      </w:r>
      <w:r>
        <w:rPr>
          <w:rStyle w:val="FootnoteAnchor"/>
          <w:rtl w:val="true"/>
        </w:rPr>
        <w:footnoteReference w:id="247"/>
      </w:r>
      <w:r>
        <w:rPr>
          <w:rFonts w:ascii="IRNazanin" w:hAnsi="IRNazanin" w:eastAsia="IRNazanin"/>
          <w:color w:val="111111"/>
          <w:sz w:val="28"/>
          <w:sz w:val="28"/>
          <w:szCs w:val="28"/>
          <w:rtl w:val="true"/>
          <w:lang w:bidi="fa-IR"/>
        </w:rPr>
        <w:t>حیث فرض فعلاً کالإعتاق فلا معنی لتملّکه، فإذا امتنع المشروط علیه عنه فقد نَقَض العقد،فیجوز للمشروط له أیضاً نقضه،فتأمّل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الخیار إلّا مع تعذّر الإجبار،لو کان الشرط من قبیل الإنشاء القابل للنیابة،فهل یوقعه الحاکم عنه إذا فرض تعذّر إجباره؟الظاهر ذلک؛لعموم ولایة السلطان علی الممتنع، فیندفع ضرر المشروط له بذلک</w:t>
      </w:r>
      <w:r>
        <w:rPr>
          <w:rFonts w:eastAsia="IRNazanin" w:cs="IRNazanin"/>
          <w:color w:val="111111"/>
          <w:sz w:val="28"/>
          <w:szCs w:val="28"/>
          <w:rtl w:val="true"/>
          <w:lang w:bidi="fa-IR"/>
        </w:rPr>
        <w:t>.</w:t>
      </w:r>
      <w:bookmarkStart w:id="73" w:name="pg19758_281168"/>
    </w:p>
    <w:p>
      <w:pPr>
        <w:pStyle w:val="Heading6"/>
        <w:numPr>
          <w:ilvl w:val="5"/>
          <w:numId w:val="1"/>
        </w:numPr>
        <w:rPr/>
      </w:pPr>
      <w:bookmarkStart w:id="74" w:name="__RefHeading___Toc8678467_3381743652"/>
      <w:bookmarkStart w:id="75" w:name="_Toc27"/>
      <w:bookmarkEnd w:id="73"/>
      <w:bookmarkEnd w:id="74"/>
      <w:r>
        <w:rPr>
          <w:rtl w:val="true"/>
        </w:rPr>
        <w:t>الرابعة لو تعذّر الشرط فلیس للمشتری</w:t>
      </w:r>
      <w:bookmarkEnd w:id="75"/>
    </w:p>
    <w:p>
      <w:pPr>
        <w:pStyle w:val="BookText"/>
        <w:rPr/>
      </w:pPr>
      <w:r>
        <w:rPr>
          <w:rFonts w:ascii="IRNazanin" w:hAnsi="IRNazanin" w:eastAsia="IRNazanin"/>
          <w:color w:val="111111"/>
          <w:sz w:val="28"/>
          <w:sz w:val="28"/>
          <w:szCs w:val="28"/>
          <w:rtl w:val="true"/>
          <w:lang w:bidi="fa-IR"/>
        </w:rPr>
        <w:t xml:space="preserve">الرابعة لو تعذّر الشرط فلیس للمشتری </w:t>
      </w:r>
      <w:r>
        <w:rPr>
          <w:rStyle w:val="FootnoteAnchor"/>
          <w:rtl w:val="true"/>
        </w:rPr>
        <w:footnoteReference w:id="248"/>
      </w:r>
      <w:r>
        <w:rPr>
          <w:rFonts w:ascii="IRNazanin" w:hAnsi="IRNazanin" w:eastAsia="IRNazanin"/>
          <w:color w:val="111111"/>
          <w:sz w:val="28"/>
          <w:sz w:val="28"/>
          <w:szCs w:val="28"/>
          <w:rtl w:val="true"/>
          <w:lang w:bidi="fa-IR"/>
        </w:rPr>
        <w:t>إلّا الخیار،لعدم دلیلٍ علی الأرش،</w:t>
      </w:r>
    </w:p>
    <w:p>
      <w:pPr>
        <w:pStyle w:val="BookText"/>
        <w:rPr/>
      </w:pPr>
      <w:r>
        <w:rPr>
          <w:rFonts w:ascii="IRNazanin" w:hAnsi="IRNazanin" w:eastAsia="IRNazanin"/>
          <w:color w:val="111111"/>
          <w:sz w:val="28"/>
          <w:sz w:val="28"/>
          <w:szCs w:val="28"/>
          <w:rtl w:val="true"/>
          <w:lang w:bidi="fa-IR"/>
        </w:rPr>
        <w:t>فإنّ الشرط فی حکم القید لا یقابَل بالمال،بل المقابلة عرفاً و شرعاً إنّما هی بین المالین،و التقیید أمرٌ معنویٌّ لا یُعدّ مالاً و إن کانت مالیّة المال تزید و تنقص بوجوده و عدمه،و ثبوت الأرش فی العیب لأجل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العلّامة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ثبوت الأرش إذا اشترط عتق العبد فمات العبد قبل العتق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تبعه الصیمری فیما إذا اشترط تدبیر العبد،قال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امتنع من تدبیره تخیّر البائع بین الفسخ و استرجاع العبد و بین الإمضاء،فیرجع بالتفاوت بین قیمته لو بیع مطلقاً و قیمته بشرط التدبیر </w:t>
      </w:r>
      <w:r>
        <w:rPr>
          <w:rStyle w:val="FootnoteAnchor"/>
          <w:rtl w:val="true"/>
        </w:rPr>
        <w:footnoteReference w:id="25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جزءٍ من الثمن نسبته إلیه کنسبة</w:t>
      </w:r>
    </w:p>
    <w:p>
      <w:pPr>
        <w:pStyle w:val="BookText"/>
        <w:rPr/>
      </w:pPr>
      <w:r>
        <w:rPr>
          <w:rFonts w:ascii="IRNazanin" w:hAnsi="IRNazanin" w:eastAsia="IRNazanin"/>
          <w:color w:val="111111"/>
          <w:sz w:val="28"/>
          <w:sz w:val="28"/>
          <w:szCs w:val="28"/>
          <w:rtl w:val="true"/>
          <w:lang w:bidi="fa-IR"/>
        </w:rPr>
        <w:t xml:space="preserve">التفاوت إلی القیمة،لا تمام التفاوت؛لأنّ للشرط قسطاً من الثمن،فهو مضمونٌ به لا بتمام قیمته،کما نصّ علیه فی التذکرة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ضعّف فی الدروس </w:t>
      </w:r>
      <w:r>
        <w:rPr>
          <w:rStyle w:val="FootnoteAnchor"/>
          <w:rtl w:val="true"/>
        </w:rPr>
        <w:footnoteReference w:id="252"/>
      </w:r>
      <w:r>
        <w:rPr>
          <w:rFonts w:ascii="IRNazanin" w:hAnsi="IRNazanin" w:eastAsia="IRNazanin"/>
          <w:color w:val="111111"/>
          <w:sz w:val="28"/>
          <w:sz w:val="28"/>
          <w:szCs w:val="28"/>
          <w:rtl w:val="true"/>
          <w:lang w:bidi="fa-IR"/>
        </w:rPr>
        <w:t>قول العلّامة بما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الثمن لا یقسّط علی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أضعف منه ثبوت الأرش بمجرّد امتناع المشتری عن الوفاء بالشرط و إن لم یتعذّر،کما عن الصیمری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کان الشرط عملاً من المشروط علیه یُعدّ مالاً و یقابل بالمال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کخیاطة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فتعذّر،ففی استحقاق المشروط له لاُجرته أو مجرّد ثبوت الخیار له،وجهان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شرط علی البائع عملاً سائغاً تخیّر المشتری بین الفسخ و المطالبة به أو بعوضه إن فات وقته و کان ممّا یتقوّم،کما لو شرط تسلیم الثوب مصبوغاً فأتاه به غیر مصبوغٍ و تلف فی ید المشتری،و لو لم یکن ممّا یتقوّم تخیّر بین الفسخ و الإمضاء مجّاناً </w:t>
      </w:r>
      <w:r>
        <w:rPr>
          <w:rStyle w:val="FootnoteAnchor"/>
          <w:rtl w:val="true"/>
        </w:rPr>
        <w:footnoteReference w:id="25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الشرط علی المشتری مثل أن باعه داره بشرط أن یصبغ له ثوبه فتلف الثوب،تخیّر البائع بین الفسخ و الإمضاء بقیمة الفائت إن کان ممّا له قیمةٌ،و إلّا مجّاناً </w:t>
      </w:r>
      <w:r>
        <w:rPr>
          <w:rStyle w:val="FootnoteAnchor"/>
          <w:rtl w:val="true"/>
        </w:rPr>
        <w:footnoteReference w:id="25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مراده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یتقوّم فی نفسه،سواء کان عملاً محضاً کالخیاطة،أو عیناً کمال العبد المشترط معه،أو عیناً و عملاً کالصبغ،لا ما لَه مدخلٌ فی قیمة العوض؛إذ کلّ شرطٍ کذلک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قدّس سرّه لا یخلو عن وجهٍ و إن کان مقتضی المعاوضة بین العوضین بأنفسهما کون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قیداً غیر مقابلٍ بالمال،فإنّ المبیع هو الثوب المخیط و العبد المصاحب للمال لا الثوب و الخیاطة و العبد و ماله؛و لذا لا یشترط قبض ما بإزاء المال من النقدین فی المجلس لو کان من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سیجیء فی المسألة السابعة المعاملة مع بعض الشروط معاملة الأجزاء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76" w:name="pg19758_281171"/>
    </w:p>
    <w:p>
      <w:pPr>
        <w:pStyle w:val="Heading6"/>
        <w:numPr>
          <w:ilvl w:val="5"/>
          <w:numId w:val="1"/>
        </w:numPr>
        <w:rPr/>
      </w:pPr>
      <w:bookmarkStart w:id="77" w:name="__RefHeading___Toc8678469_3381743652"/>
      <w:bookmarkStart w:id="78" w:name="_Toc28"/>
      <w:bookmarkEnd w:id="76"/>
      <w:bookmarkEnd w:id="77"/>
      <w:r>
        <w:rPr>
          <w:rtl w:val="true"/>
        </w:rPr>
        <w:t>الخامسة لو تعذّر الشرط و قد خرج العین عن سلطنة المشروط علیه بتلفٍ أو بنقلٍ أو رهنٍ أو استیلادٍ،</w:t>
      </w:r>
      <w:bookmarkEnd w:id="78"/>
    </w:p>
    <w:p>
      <w:pPr>
        <w:pStyle w:val="BookText"/>
        <w:rPr/>
      </w:pPr>
      <w:r>
        <w:rPr>
          <w:rFonts w:ascii="IRNazanin" w:hAnsi="IRNazanin" w:eastAsia="IRNazanin"/>
          <w:color w:val="111111"/>
          <w:sz w:val="28"/>
          <w:sz w:val="28"/>
          <w:szCs w:val="28"/>
          <w:rtl w:val="true"/>
          <w:lang w:bidi="fa-IR"/>
        </w:rPr>
        <w:t>فالظاهر عدم منع ذلک عن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فسخ ففی رجوعه علیه بالقیمة،أو بالعین مع بقائها بفسخ العقد الواقع علیه من حینه،أو من أصله،وجوهٌ تقدّمت </w:t>
      </w:r>
      <w:r>
        <w:rPr>
          <w:rStyle w:val="FootnoteAnchor"/>
          <w:rtl w:val="true"/>
        </w:rPr>
        <w:footnoteReference w:id="257"/>
      </w:r>
      <w:r>
        <w:rPr>
          <w:rFonts w:ascii="IRNazanin" w:hAnsi="IRNazanin" w:eastAsia="IRNazanin"/>
          <w:color w:val="111111"/>
          <w:sz w:val="28"/>
          <w:sz w:val="28"/>
          <w:szCs w:val="28"/>
          <w:rtl w:val="true"/>
          <w:lang w:bidi="fa-IR"/>
        </w:rPr>
        <w:t xml:space="preserve">فی أحکام الخیار، و تقدّم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الأقوی الرجوع بالبدل؛جمعاً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صحّة العقد الواقع،بأن لا یکون منافیاً للوفاء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منافیاً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کبیع ما اشترط وقفه علی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صحّته مطلقاً أو مع إذن المشروط له أو إجازته،أو بطلانه،وجوهٌ خیرها أوسطها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باع بدون إذنه کان للمشروط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فسخه و إلزامه بالوفاء</w:t>
      </w:r>
    </w:p>
    <w:p>
      <w:pPr>
        <w:pStyle w:val="BookText"/>
        <w:rPr/>
      </w:pPr>
      <w:r>
        <w:rPr>
          <w:rFonts w:ascii="IRNazanin" w:hAnsi="IRNazanin" w:eastAsia="IRNazanin"/>
          <w:color w:val="111111"/>
          <w:sz w:val="28"/>
          <w:sz w:val="28"/>
          <w:szCs w:val="28"/>
          <w:rtl w:val="true"/>
          <w:lang w:bidi="fa-IR"/>
        </w:rPr>
        <w:t>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لم نقل بإجبار المشروط علیه فالظاهر صحّة العقد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فسخ المشروط له،ففی انفساخ العقد من حینه،أو من أصله،أو الرجوع بالقیمة،وجوهٌ،رابعها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التصرّف بالعتق فلا 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لبنائه علی التغلیب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بالقیمة،و بین غیره فیبطل، اختاره فی التذکرة و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فروع مسألة العبد المشترَط عتقه بعد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اشتراط العتق یقتضی عتقه مجّاناً،فلو أعتقه بشرط الخدمة مدّةً،تخیّر المشروط له بین الإمضاء و الفسخ فیرجع بقیمة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باعه المشتری أو وقفه أو کاتبه تخیّر البائع بین الفسخ و الإمضاء، فإن فسخ بطلت </w:t>
      </w:r>
      <w:r>
        <w:rPr>
          <w:rStyle w:val="FootnoteAnchor"/>
          <w:rtl w:val="true"/>
        </w:rPr>
        <w:footnoteReference w:id="260"/>
      </w:r>
      <w:r>
        <w:rPr>
          <w:rFonts w:ascii="IRNazanin" w:hAnsi="IRNazanin" w:eastAsia="IRNazanin"/>
          <w:color w:val="111111"/>
          <w:sz w:val="28"/>
          <w:sz w:val="28"/>
          <w:szCs w:val="28"/>
          <w:rtl w:val="true"/>
          <w:lang w:bidi="fa-IR"/>
        </w:rPr>
        <w:t xml:space="preserve">العقود؛لوقوعها فی غیر ملکٍ تامّ،و تفارق </w:t>
      </w:r>
      <w:r>
        <w:rPr>
          <w:rStyle w:val="FootnoteAnchor"/>
          <w:rtl w:val="true"/>
        </w:rPr>
        <w:footnoteReference w:id="261"/>
      </w:r>
      <w:r>
        <w:rPr>
          <w:rFonts w:ascii="Amiri" w:hAnsi="Amiri" w:eastAsia="Amiri" w:cs="Amiri"/>
          <w:color w:val="111111"/>
          <w:sz w:val="28"/>
          <w:sz w:val="28"/>
          <w:szCs w:val="28"/>
          <w:rtl w:val="true"/>
          <w:lang w:bidi="ar-SA"/>
        </w:rPr>
        <w:t xml:space="preserve">هذه العتقَ بشرط الخدمة </w:t>
      </w:r>
      <w:r>
        <w:rPr>
          <w:rStyle w:val="FootnoteAnchor"/>
          <w:rtl w:val="true"/>
        </w:rPr>
        <w:footnoteReference w:id="262"/>
      </w:r>
      <w:r>
        <w:rPr>
          <w:rFonts w:ascii="IRNazanin" w:hAnsi="IRNazanin" w:eastAsia="IRNazanin"/>
          <w:color w:val="111111"/>
          <w:sz w:val="28"/>
          <w:sz w:val="28"/>
          <w:szCs w:val="28"/>
          <w:rtl w:val="true"/>
          <w:lang w:bidi="fa-IR"/>
        </w:rPr>
        <w:t>لأنّ العتق مبنیٌّ علی التغلیب،فلا سبیل إلی فسخه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له إمضاء البیع مع طلب فسخ ما نقله المشتری؟فیه احتمالٌ </w:t>
      </w:r>
      <w:r>
        <w:rPr>
          <w:rStyle w:val="FootnoteAnchor"/>
          <w:rtl w:val="true"/>
        </w:rPr>
        <w:footnoteReference w:id="2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ما فی الروضة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الدروس فی العبد المشروط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أخرجه عن ملکه ببیعٍ أو هبةٍ أو وقفٍ،فللبائع فسخ ذلک کلّه </w:t>
      </w:r>
      <w:r>
        <w:rPr>
          <w:rStyle w:val="FootnoteAnchor"/>
          <w:rtl w:val="true"/>
        </w:rPr>
        <w:footnoteReference w:id="26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w:t>
      </w:r>
    </w:p>
    <w:p>
      <w:pPr>
        <w:pStyle w:val="BookText"/>
        <w:rPr/>
      </w:pPr>
      <w:r>
        <w:rPr>
          <w:rFonts w:ascii="IRNazanin" w:hAnsi="IRNazanin" w:eastAsia="IRNazanin"/>
          <w:color w:val="111111"/>
          <w:sz w:val="28"/>
          <w:sz w:val="28"/>
          <w:szCs w:val="28"/>
          <w:rtl w:val="true"/>
          <w:lang w:bidi="fa-IR"/>
        </w:rPr>
        <w:t>ما اخترناه،و یحتمل ضعیفاً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ینبغی،أنّ المشتری ممنوعٌ من کلّ تصرّفٍ ینافی العتق المشترط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هذا الخیار کما لا یسقط بتلف العین کذلک لا یسقط بالتصرّف فیها،کما نبّه علیه فی المسالک فی أوّل خیار العیب فیما لو اشترط الصحّة علی البائع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نعم،إذا دلّ التصرّف علی الالتزام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لزم العقد و سقط الخیار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خیار المجلس و الحیوان بناءً علی ما استفید من بعض أخبار خیار الحیوان المشتمل علی سقوط خیاره بالتصرّف،معلّلاً بحصول الرضا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مطلق التصرّف فلا</w:t>
      </w:r>
      <w:r>
        <w:rPr>
          <w:rFonts w:eastAsia="IRNazanin" w:cs="IRNazanin"/>
          <w:color w:val="111111"/>
          <w:sz w:val="28"/>
          <w:szCs w:val="28"/>
          <w:rtl w:val="true"/>
          <w:lang w:bidi="fa-IR"/>
        </w:rPr>
        <w:t>.</w:t>
      </w:r>
      <w:bookmarkStart w:id="79" w:name="pg19758_281174"/>
    </w:p>
    <w:p>
      <w:pPr>
        <w:pStyle w:val="Heading6"/>
        <w:numPr>
          <w:ilvl w:val="5"/>
          <w:numId w:val="1"/>
        </w:numPr>
        <w:rPr/>
      </w:pPr>
      <w:bookmarkStart w:id="80" w:name="__RefHeading___Toc8678471_3381743652"/>
      <w:bookmarkStart w:id="81" w:name="_Toc29"/>
      <w:bookmarkEnd w:id="79"/>
      <w:bookmarkEnd w:id="80"/>
      <w:r>
        <w:rPr>
          <w:rtl w:val="true"/>
        </w:rPr>
        <w:t>السادسة للمشروط له إسقاط شرطه إذا کان ممّا یقبل الإسقاط،</w:t>
      </w:r>
      <w:bookmarkEnd w:id="81"/>
    </w:p>
    <w:p>
      <w:pPr>
        <w:pStyle w:val="BookText"/>
        <w:rPr/>
      </w:pPr>
      <w:r>
        <w:rPr>
          <w:rFonts w:ascii="IRNazanin" w:hAnsi="IRNazanin" w:eastAsia="IRNazanin"/>
          <w:color w:val="111111"/>
          <w:sz w:val="28"/>
          <w:sz w:val="28"/>
          <w:szCs w:val="28"/>
          <w:rtl w:val="true"/>
          <w:lang w:bidi="fa-IR"/>
        </w:rPr>
        <w:t>لا مثل اشتراط مال العبد،أو حمل الدابة؛لعموم ما تقدّم فی إسقاط الخیار و غیره من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یُستثنی من ذلک ما کان حقّا لغیر المشروط له کالعتق،فإنّ المصرّح به فی کلام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کالعلّامة و ولده و الشهیدین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سقوطه بإسقاط المشروط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عندی أنّ العتق المشروط اجتمع فیه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للّٰه،و حقٌّ للبائع،و حقٌّ آخر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مطالبةَ العبد بالعتق لو امتنع المشتری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الأقوی أنّه حقٌّ للبائع و للّٰه تعالی،فلا یسقط بالإسقاط </w:t>
      </w:r>
      <w:r>
        <w:rPr>
          <w:rStyle w:val="FootnoteAnchor"/>
          <w:rtl w:val="true"/>
        </w:rPr>
        <w:footnoteReference w:id="27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أسقط البائع الشرط جاز إلّا العتق،لتعلّق حقّ</w:t>
      </w:r>
    </w:p>
    <w:p>
      <w:pPr>
        <w:pStyle w:val="BookText"/>
        <w:rPr/>
      </w:pPr>
      <w:r>
        <w:rPr>
          <w:rFonts w:ascii="Amiri" w:hAnsi="Amiri" w:eastAsia="Amiri" w:cs="Amiri"/>
          <w:color w:val="111111"/>
          <w:sz w:val="28"/>
          <w:sz w:val="28"/>
          <w:szCs w:val="28"/>
          <w:rtl w:val="true"/>
          <w:lang w:bidi="ar-SA"/>
        </w:rPr>
        <w:t xml:space="preserve">العبد و حقّ اللّٰه تعالی به </w:t>
      </w:r>
      <w:r>
        <w:rPr>
          <w:rStyle w:val="FootnoteAnchor"/>
          <w:rtl w:val="true"/>
        </w:rPr>
        <w:footnoteReference w:id="27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التحقیق أنّ العتق فیه معنی القربة و العبادة و هو حقّ اللّٰه تعالی،و زوال الحجر و هو حقٌّ للعبد،و فوات المالیّة علی الوجه المخصوص للقربة و هو حقّ البائع </w:t>
      </w:r>
      <w:r>
        <w:rPr>
          <w:rStyle w:val="FootnoteAnchor"/>
          <w:rtl w:val="true"/>
        </w:rPr>
        <w:footnoteReference w:id="272"/>
      </w:r>
      <w:r>
        <w:rPr>
          <w:rStyle w:val="FootnoteAnchor"/>
          <w:rtl w:val="true"/>
        </w:rPr>
        <w:footnoteReference w:id="27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کونه حقّا للبائع من حیث تعلّق غرضه بوقوع هذا الأمر المطلوب للشارع،فهو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کونه حقّا للعبد،فإن أُرید به مجرّد انتفاعه بذلک فهذا لا یقتضی سلطنةً له علی المشتری،بل هو متفرّعٌ علی حقّ البائع دائرٌ معه وجوداً و 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أُرید به ثبوت حقٍّ علی المشتری یوجب السلطنة علی المطالبة فلا دلیل علیه،و دلیل الوفاء لا یوجب إلّا ثبوت الحقّ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بالجملة،فاشتراط عتق العبد لیس إلّا کاشتراط أن یبیع المبیع من زیدٍ بأدون من ثمن المثل أو یتصدّق به علیه،و لم یذکر أحدٌ أنّ لزیدٍ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الکلام فی ثبوت حقّ اللّٰه تعالی،فإنّه إن أُرید به مجرّد وجوبه علیه لأنّه وفاءٌ بما شرط العباد بعضهم لبعض فهذا جارٍ فی کلّ شرطٍ،و لا ینافی ذلک سقوط الشروط بالإسقاط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أُرید ما عدا ذلک من حیث کون العتق مطلوباً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مجرّد المطلوبیّة إذا لم یبلغ حدّ الوجوب لا یوجب الحقّ للّٰه علی وجهٍ یلزم به الحاکم،و لا وجوب هنا من غیر جهة وجوب الوفاء بشروط العباد و القیام بحقوقهم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المطلوب غیر هذا،فافهم</w:t>
      </w:r>
      <w:r>
        <w:rPr>
          <w:rFonts w:eastAsia="IRNazanin" w:cs="IRNazanin"/>
          <w:color w:val="111111"/>
          <w:sz w:val="28"/>
          <w:szCs w:val="28"/>
          <w:rtl w:val="true"/>
          <w:lang w:bidi="fa-IR"/>
        </w:rPr>
        <w:t>.</w:t>
      </w:r>
      <w:bookmarkStart w:id="82" w:name="pg19758_281176"/>
    </w:p>
    <w:p>
      <w:pPr>
        <w:pStyle w:val="Heading6"/>
        <w:numPr>
          <w:ilvl w:val="5"/>
          <w:numId w:val="1"/>
        </w:numPr>
        <w:rPr/>
      </w:pPr>
      <w:bookmarkStart w:id="83" w:name="__RefHeading___Toc8678473_3381743652"/>
      <w:bookmarkStart w:id="84" w:name="_Toc30"/>
      <w:bookmarkEnd w:id="82"/>
      <w:bookmarkEnd w:id="83"/>
      <w:r>
        <w:rPr>
          <w:rtl w:val="true"/>
        </w:rPr>
        <w:t>السابعة قد عرفت أنّ الشرط من حیث هو شرطٌ لا یقسّط علیه الثمن عند انکشاف التخلّف علی المشهور؛</w:t>
      </w:r>
      <w:bookmarkEnd w:id="84"/>
    </w:p>
    <w:p>
      <w:pPr>
        <w:pStyle w:val="BookText"/>
        <w:rPr/>
      </w:pPr>
      <w:r>
        <w:rPr>
          <w:rFonts w:ascii="IRNazanin" w:hAnsi="IRNazanin" w:eastAsia="IRNazanin"/>
          <w:color w:val="111111"/>
          <w:sz w:val="28"/>
          <w:sz w:val="28"/>
          <w:szCs w:val="28"/>
          <w:rtl w:val="true"/>
          <w:lang w:bidi="fa-IR"/>
        </w:rPr>
        <w:t xml:space="preserve">لعدم الدلیل علیه بعد عدم دلالة العقد عرفاً علی مقابلة أحد العوضین إلّا بالآخر،و الشرع لم یزد علی أن أمَرَ </w:t>
      </w:r>
      <w:r>
        <w:rPr>
          <w:rStyle w:val="FootnoteAnchor"/>
          <w:rtl w:val="true"/>
        </w:rPr>
        <w:footnoteReference w:id="274"/>
      </w:r>
      <w:r>
        <w:rPr>
          <w:rFonts w:ascii="IRNazanin" w:hAnsi="IRNazanin" w:eastAsia="IRNazanin"/>
          <w:color w:val="111111"/>
          <w:sz w:val="28"/>
          <w:sz w:val="28"/>
          <w:szCs w:val="28"/>
          <w:rtl w:val="true"/>
          <w:lang w:bidi="fa-IR"/>
        </w:rPr>
        <w:t>بالوفاء بذلک المدلول العرفی،فتخلُّفُ الشرط لا یقدح فی تملّک کلٍّ منهما لتمام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لکن قد یکون الشرط تضمّن المبیع لما هو جزءٌ له حقیقةً، بأن یشتری مرکّباً و یشترط کونه </w:t>
      </w:r>
      <w:r>
        <w:rPr>
          <w:rStyle w:val="FootnoteAnchor"/>
          <w:rtl w:val="true"/>
        </w:rPr>
        <w:footnoteReference w:id="275"/>
      </w:r>
      <w:r>
        <w:rPr>
          <w:rFonts w:ascii="IRNazanin" w:hAnsi="IRNazanin" w:eastAsia="IRNazanin"/>
          <w:color w:val="111111"/>
          <w:sz w:val="28"/>
          <w:sz w:val="28"/>
          <w:szCs w:val="28"/>
          <w:rtl w:val="true"/>
          <w:lang w:bidi="fa-IR"/>
        </w:rPr>
        <w:t>کذا و کذا جزءاً،کأن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الأرض أو الثوب أو الصبرة علی أن یکون کذا ذراعاً أو صاعاً، فقد جعل الشرط ترکّبه من أجزاءٍ معیّنةٍ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یلاحظ حینئذٍ جانب القیدیّة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المبیع هو العین الشخصیّة المتّصفة بوصف کونه کذا جزءاً،فالمتخلّف هو قیدٌ من قیود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کالکتابة و نحوها فی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فواتها إلّا خیاراً بین الفسخ و الإمضاء بتمام الثمن؟</w:t>
      </w:r>
    </w:p>
    <w:p>
      <w:pPr>
        <w:pStyle w:val="BookText"/>
        <w:rPr/>
      </w:pPr>
      <w:r>
        <w:rPr>
          <w:rFonts w:ascii="IRNazanin" w:hAnsi="IRNazanin" w:eastAsia="IRNazanin"/>
          <w:color w:val="111111"/>
          <w:sz w:val="28"/>
          <w:sz w:val="28"/>
          <w:szCs w:val="28"/>
          <w:rtl w:val="true"/>
          <w:lang w:bidi="fa-IR"/>
        </w:rPr>
        <w:t>أو یلاحظ جانب الجزئیّة؛فإنّ المذکور و إن کان بصورة القید إلّا أنّ منشأ انتزاعه هو وجود الجزء الزائد و عدمه،فالمبیع فی الحقیقة هو کذا و کذا جزءاً،إلّا أنّه عبّر عنه بهذه العبارة،کما لو أخبره بوزن المبیع المعیّن فباعه اعتماداً علی إخباره،فإنّ وقوع البیع علی العین الشخصیّة لا یوجب عدم تقسیط الثمن علی الفائت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بالجملة،فالفائت عرفاً و فی الحقیقة هو الجزء و إن کان بصورة الشرط،فلا یجری فیه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التقابل إلّا بین نفس العوضین؟ و لأجل ما ذکرنا وقع الخلاف فیما لو باعه أرضاً علی أنّها جُربانٌ معیّنةٌ،أو صبرةً علی أنّها أصوعٌ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 الذی ذکره فی التذکرة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باعه شیئاً و شرط فیه قدراً معیّناً فتبیّن الاختلاف من حیث الکمّ،فأقسامه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إمّا أن یکون مختلف الأجزاء أو متّفقها،و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فإمّا أن یزید و إمّا أن ینقص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النقص فی متساوی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إشکال فی الخیار، و إنّما الإشکال و الخلاف فی أنّ له الإمضاء بحصّته </w:t>
      </w:r>
      <w:r>
        <w:rPr>
          <w:rStyle w:val="FootnoteAnchor"/>
          <w:rtl w:val="true"/>
        </w:rPr>
        <w:footnoteReference w:id="277"/>
      </w:r>
      <w:r>
        <w:rPr>
          <w:rFonts w:ascii="IRNazanin" w:hAnsi="IRNazanin" w:eastAsia="IRNazanin"/>
          <w:color w:val="111111"/>
          <w:sz w:val="28"/>
          <w:sz w:val="28"/>
          <w:szCs w:val="28"/>
          <w:rtl w:val="true"/>
          <w:lang w:bidi="fa-IR"/>
        </w:rPr>
        <w:t>من الثمن،أو لیس له الإمضاء إلّا بتمام الثمن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غایة المرام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الأوّل،و قد حکی عن المبسوط و الشرائع و جملةٍ من کتب العلّامة و الدروس و التنقیح و الروضة</w:t>
      </w:r>
    </w:p>
    <w:p>
      <w:pPr>
        <w:pStyle w:val="BookText"/>
        <w:rPr/>
      </w:pPr>
      <w:r>
        <w:rPr>
          <w:rFonts w:ascii="IRNazanin" w:hAnsi="IRNazanin" w:eastAsia="IRNazanin"/>
          <w:color w:val="111111"/>
          <w:sz w:val="28"/>
          <w:sz w:val="28"/>
          <w:szCs w:val="28"/>
          <w:rtl w:val="true"/>
          <w:lang w:bidi="fa-IR"/>
        </w:rPr>
        <w:t xml:space="preserve">و ظاهر السرائر و إیضاح النافع </w:t>
      </w:r>
      <w:r>
        <w:rPr>
          <w:rStyle w:val="FootnoteAnchor"/>
          <w:rtl w:val="true"/>
        </w:rPr>
        <w:footnoteReference w:id="279"/>
      </w:r>
      <w:r>
        <w:rPr>
          <w:rFonts w:ascii="IRNazanin" w:hAnsi="IRNazanin" w:eastAsia="IRNazanin"/>
          <w:color w:val="111111"/>
          <w:sz w:val="28"/>
          <w:sz w:val="28"/>
          <w:szCs w:val="28"/>
          <w:rtl w:val="true"/>
          <w:lang w:bidi="fa-IR"/>
        </w:rPr>
        <w:t>حیث اختارا ذلک فی مختلف الأجزاء، فیکون کذلک فی متساوی الأجزاء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استدلال بعضهم علی الحکم فی مختلف الأجزاء کونه فی متساوی الأجزاء مفروغاً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مجمع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ظاهر القوانین الشرعیة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فحوی الروایة الآتیة فی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کون المبیع الشخصی بذلک المقدار و إن کان بصورة الشرط،إلّا أنّ مرجعه إلی کون المبیع هذا القدر،کما لو کالا طعاماً فاشتراه فتبیّن الغلط فی الکیل،و لا یرتاب أهل العرف فی مقابلة الثمن لمجموع المقدار المعیّن المشترط هنا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لصریح القواعد </w:t>
      </w:r>
      <w:r>
        <w:rPr>
          <w:rStyle w:val="FootnoteAnchor"/>
          <w:rtl w:val="true"/>
        </w:rPr>
        <w:footnoteReference w:id="281"/>
      </w:r>
      <w:r>
        <w:rPr>
          <w:rFonts w:ascii="IRNazanin" w:hAnsi="IRNazanin" w:eastAsia="IRNazanin"/>
          <w:color w:val="111111"/>
          <w:sz w:val="28"/>
          <w:sz w:val="28"/>
          <w:szCs w:val="28"/>
          <w:rtl w:val="true"/>
          <w:lang w:bidi="fa-IR"/>
        </w:rPr>
        <w:t xml:space="preserve">و محکی الإیضاح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قوّاه فی محکیّ حواشی الشهید و المیسیّة </w:t>
      </w:r>
      <w:r>
        <w:rPr>
          <w:rStyle w:val="FootnoteAnchor"/>
          <w:rtl w:val="true"/>
        </w:rPr>
        <w:footnoteReference w:id="283"/>
      </w:r>
      <w:r>
        <w:rPr>
          <w:rFonts w:ascii="IRNazanin" w:hAnsi="IRNazanin" w:eastAsia="IRNazanin"/>
          <w:color w:val="111111"/>
          <w:sz w:val="28"/>
          <w:sz w:val="28"/>
          <w:szCs w:val="28"/>
          <w:rtl w:val="true"/>
          <w:lang w:bidi="fa-IR"/>
        </w:rPr>
        <w:t xml:space="preserve">و الکفایة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استوجهه فی المسالک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w:t>
      </w:r>
    </w:p>
    <w:p>
      <w:pPr>
        <w:pStyle w:val="BookText"/>
        <w:rPr/>
      </w:pPr>
      <w:r>
        <w:rPr>
          <w:rFonts w:ascii="IRNazanin" w:hAnsi="IRNazanin" w:eastAsia="IRNazanin"/>
          <w:color w:val="111111"/>
          <w:sz w:val="28"/>
          <w:sz w:val="28"/>
          <w:szCs w:val="28"/>
          <w:rtl w:val="true"/>
          <w:lang w:bidi="fa-IR"/>
        </w:rPr>
        <w:t xml:space="preserve">من جامع المقاصد </w:t>
      </w:r>
      <w:r>
        <w:rPr>
          <w:rStyle w:val="FootnoteAnchor"/>
          <w:rtl w:val="true"/>
        </w:rPr>
        <w:footnoteReference w:id="286"/>
      </w:r>
      <w:r>
        <w:rPr>
          <w:rFonts w:ascii="IRNazanin" w:hAnsi="IRNazanin" w:eastAsia="IRNazanin"/>
          <w:color w:val="111111"/>
          <w:sz w:val="28"/>
          <w:sz w:val="28"/>
          <w:szCs w:val="28"/>
          <w:rtl w:val="true"/>
          <w:lang w:bidi="fa-IR"/>
        </w:rPr>
        <w:t>أیضاً؛لأنّ المبیع هو الموجود الخارجی کائناً ما کان،غایة الأمر أنّه التزم أن یکون بمقدارٍ معیّنٍ،و هو وصفٌ غیر موجودٍ فی المبیع،فأوجب الخیار،کالکتابة المفقودة فی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مقابل الثمن نفس ذلک المقدار؛لأنّه غیر موجودٍ فی الخارج؛مع أنّ مقتضی تعارض الإشارة و الوصف غالباً ترجیح الإشارة عرفاً،فإرجاع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الصبرة علی أنّها عشرة أصوع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عشرة أصوع موجودة فی هذا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کونه من قبیل الشرط مسلّمٌ،إلّا أنّ الکبری و 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شرطٍ لا یوزّع علیه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ممنوعةٌ؛فإنّ المستند فی عدم التوزیع عدم المقابلة عرفاً،و العرف حاکمٌ فی هذا الشرط بالمقابلة،فتأمّل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النقص فی مختلف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فیه ما ذکر من التقسیط مع الإمضاء،وفاقاً للأکثر؛لما ذکر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قضاء العرف بکون ما انتزع منه الشرط جزءاً من المبیع،مضافاً إلی خبر ابن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باع أرضاً علی أنّها عشرة أجْربةٍ،فاشتری المشتری منه بحدوده و نقد الثمن و أوقع صفقة البیع و افترقا،فلمّا مسح الأرض فإذا هی خمسة أجْربةٍ؟قال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شاء استرجع فضل ماله و أخذ الأرض،و إن شاء ردّ المبیع و أخذ المال کلّه،إلّا أن یکون له إلی جنب تلک الأرض أرضون فلیوفه </w:t>
      </w:r>
      <w:r>
        <w:rPr>
          <w:rStyle w:val="FootnoteAnchor"/>
          <w:rtl w:val="true"/>
        </w:rPr>
        <w:footnoteReference w:id="287"/>
      </w:r>
      <w:r>
        <w:rPr>
          <w:rFonts w:ascii="IRNazanin" w:hAnsi="IRNazanin" w:eastAsia="IRNazanin"/>
          <w:color w:val="111111"/>
          <w:sz w:val="28"/>
          <w:sz w:val="28"/>
          <w:szCs w:val="28"/>
          <w:rtl w:val="true"/>
          <w:lang w:bidi="fa-IR"/>
        </w:rPr>
        <w:t>،و یکون البیع لازماً،فإن لم یکن له فی</w:t>
      </w:r>
    </w:p>
    <w:p>
      <w:pPr>
        <w:pStyle w:val="BookText"/>
        <w:rPr/>
      </w:pPr>
      <w:r>
        <w:rPr>
          <w:rFonts w:ascii="IRNazanin" w:hAnsi="IRNazanin" w:eastAsia="IRNazanin"/>
          <w:color w:val="111111"/>
          <w:sz w:val="28"/>
          <w:sz w:val="28"/>
          <w:szCs w:val="28"/>
          <w:rtl w:val="true"/>
          <w:lang w:bidi="fa-IR"/>
        </w:rPr>
        <w:t>ذلک المکان غیر الذی باع،فإن شاء المشتری أخذ الأرض و استرجع فضل ماله،و إن شاء ردّ الأرض و أخذ المال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باشتماله علی حکمٍ مخالفٍ للقواعد؛لأنّ غایة الأمر علی فرض عدم إمکان إرجاعه إلیها و مخالفة ظاهره للإجماع طرح ذیله الغیر المسقط لصدره عن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للمحکّی عن المبسوط </w:t>
      </w:r>
      <w:r>
        <w:rPr>
          <w:rStyle w:val="FootnoteAnchor"/>
          <w:rtl w:val="true"/>
        </w:rPr>
        <w:footnoteReference w:id="289"/>
      </w:r>
      <w:r>
        <w:rPr>
          <w:rFonts w:ascii="IRNazanin" w:hAnsi="IRNazanin" w:eastAsia="IRNazanin"/>
          <w:color w:val="111111"/>
          <w:sz w:val="28"/>
          <w:sz w:val="28"/>
          <w:szCs w:val="28"/>
          <w:rtl w:val="true"/>
          <w:lang w:bidi="fa-IR"/>
        </w:rPr>
        <w:t xml:space="preserve">و جمیع من قال فی الصورة الأُولی بعدم التقسیط </w:t>
      </w:r>
      <w:r>
        <w:rPr>
          <w:rStyle w:val="FootnoteAnchor"/>
          <w:rtl w:val="true"/>
        </w:rPr>
        <w:footnoteReference w:id="290"/>
      </w:r>
      <w:r>
        <w:rPr>
          <w:rFonts w:ascii="IRNazanin" w:hAnsi="IRNazanin" w:eastAsia="IRNazanin"/>
          <w:color w:val="111111"/>
          <w:sz w:val="28"/>
          <w:sz w:val="28"/>
          <w:szCs w:val="28"/>
          <w:rtl w:val="true"/>
          <w:lang w:bidi="fa-IR"/>
        </w:rPr>
        <w:t>لما ذکر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المبیع عیناً خارجیّاً لا یزید و لا ینقص لوجود الشرط و عدمه،و الشرط التزامٌ من البائع بکون تلک العین بذلک المقدار،کما لو اشترط حمل الدابّة أو مال العبد فتبیّن عدمهما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 بعض هؤلاء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فرّق به فی المبسوط بین الصورتین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الفائت هنا لا یعلم قسطه من الثمن؛لأنّ المبیع مختلف الأجزاء،فلا یمکن قسمته علی عدد الجُربان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مضافاً إلی </w:t>
      </w:r>
      <w:r>
        <w:rPr>
          <w:rStyle w:val="FootnoteAnchor"/>
          <w:rtl w:val="true"/>
        </w:rPr>
        <w:footnoteReference w:id="294"/>
      </w:r>
      <w:r>
        <w:rPr>
          <w:rFonts w:ascii="IRNazanin" w:hAnsi="IRNazanin" w:eastAsia="IRNazanin"/>
          <w:color w:val="111111"/>
          <w:sz w:val="28"/>
          <w:sz w:val="28"/>
          <w:szCs w:val="28"/>
          <w:rtl w:val="true"/>
          <w:lang w:bidi="fa-IR"/>
        </w:rPr>
        <w:t>أنّ عدم معلومیّة قسطه لا یوجب عدم</w:t>
      </w:r>
    </w:p>
    <w:p>
      <w:pPr>
        <w:pStyle w:val="BookText"/>
        <w:rPr/>
      </w:pPr>
      <w:r>
        <w:rPr>
          <w:rFonts w:ascii="IRNazanin" w:hAnsi="IRNazanin" w:eastAsia="IRNazanin"/>
          <w:color w:val="111111"/>
          <w:sz w:val="28"/>
          <w:sz w:val="28"/>
          <w:szCs w:val="28"/>
          <w:rtl w:val="true"/>
          <w:lang w:bidi="fa-IR"/>
        </w:rPr>
        <w:t xml:space="preserve">استحقاق المشتری ما یستحقّه علی تقدیر العلم،فیمکن التخلّص بصلحٍ أو نحوه،إلّا أن یدّعی استلزام ذلک جهالة ثمن المبیع فی ابتداء العقد،مع عدم إمکان العلم به عند الحاجة إلی التقسیط، و فیه نظرٌ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عدم المعلومیّة؛لأنّ الفائت صفة کون هذه الأرض المعیّنة المشخّصة عشرة أجْربةٍ،و یحصل فرضه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المفروض مستحیل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بتضاعف کلّ جزءٍ من الأرض؛لأنّه معنی فرض نفس الخمسة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فرضه أیضاً بصیرورة ثلاثةٍ منها ثمانیةً أو أربعةٍ تسعةً أو واحدٍ ستّةً أو غیر ذلک و إن کان ممکناً، إلّا أنّه لا یقدح </w:t>
      </w:r>
      <w:r>
        <w:rPr>
          <w:rStyle w:val="FootnoteAnchor"/>
          <w:rtl w:val="true"/>
        </w:rPr>
        <w:footnoteReference w:id="296"/>
      </w:r>
      <w:r>
        <w:rPr>
          <w:rFonts w:ascii="IRNazanin" w:hAnsi="IRNazanin" w:eastAsia="IRNazanin"/>
          <w:color w:val="111111"/>
          <w:sz w:val="28"/>
          <w:sz w:val="28"/>
          <w:szCs w:val="28"/>
          <w:rtl w:val="true"/>
          <w:lang w:bidi="fa-IR"/>
        </w:rPr>
        <w:t>مع فرض تساوی قطاع الأرض،و مع اختلافها فظاهر التزام کونها عشرةً مع رؤیة قطاعها المختلفة أو وصفها له یقضی بلزوم کون کلّ جزءٍ منها مضاعفاً علی ما هو علیه من الصفات المرئیّة أو الموصوفة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المحکی عن الشیخ العمل بذیل الروایة المذکورة </w:t>
      </w:r>
      <w:r>
        <w:rPr>
          <w:rStyle w:val="FootnoteAnchor"/>
          <w:rtl w:val="true"/>
        </w:rPr>
        <w:footnoteReference w:id="297"/>
      </w:r>
      <w:r>
        <w:rPr>
          <w:rFonts w:ascii="IRNazanin" w:hAnsi="IRNazanin" w:eastAsia="IRNazanin"/>
          <w:color w:val="111111"/>
          <w:sz w:val="28"/>
          <w:sz w:val="28"/>
          <w:szCs w:val="28"/>
          <w:rtl w:val="true"/>
          <w:lang w:bidi="fa-IR"/>
        </w:rPr>
        <w:t xml:space="preserve">،و نفی عنه البعد فی التذکرة </w:t>
      </w:r>
      <w:r>
        <w:rPr>
          <w:rStyle w:val="FootnoteAnchor"/>
          <w:rtl w:val="true"/>
        </w:rPr>
        <w:footnoteReference w:id="298"/>
      </w:r>
      <w:r>
        <w:rPr>
          <w:rFonts w:ascii="IRNazanin" w:hAnsi="IRNazanin" w:eastAsia="IRNazanin"/>
          <w:color w:val="111111"/>
          <w:sz w:val="28"/>
          <w:sz w:val="28"/>
          <w:szCs w:val="28"/>
          <w:rtl w:val="true"/>
          <w:lang w:bidi="fa-IR"/>
        </w:rPr>
        <w:t>معلّلاً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القطعة المجاورة للمبیع أقرب إلی المثل من الأرش</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منع کون نحو الأرض مثلیّا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الفائت لم یقع</w:t>
      </w:r>
    </w:p>
    <w:p>
      <w:pPr>
        <w:pStyle w:val="BookText"/>
        <w:rPr/>
      </w:pPr>
      <w:r>
        <w:rPr>
          <w:rFonts w:ascii="IRNazanin" w:hAnsi="IRNazanin" w:eastAsia="IRNazanin"/>
          <w:color w:val="111111"/>
          <w:sz w:val="28"/>
          <w:sz w:val="28"/>
          <w:szCs w:val="28"/>
          <w:rtl w:val="true"/>
          <w:lang w:bidi="fa-IR"/>
        </w:rPr>
        <w:t>المعاوضة علیه فی ابتداء العقد،و قسطه من الثمن باقٍ فی ملک المشتری، و لیس مضموناً علی البائع حتّی یقدم مثله علی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الشیخ قدّس سرّه فالظاهر استناده فی ذلک إلی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تتبیّن الزیادة عمّا شرط علی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دلّت القرینة علی أنّ المراد اشتراط بلوغه بهذا المقدار لا بشرط عدم الزیادة،فالظاهر أنّ الکلّ للمشتری و لا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أُرید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کونه شرطاً للبائع من حیث عدم الزیادة و علیه من حیث عدم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کون الزیادة للبائع و تخیّر المشتری للشرکة،أو تخیّر البائع بین الفسخ و الإجازة لمجموع الشیء بالثمن،وجهان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مقتضی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اشتراط بلوغ المقدار المعیّن بمنزلة تعلّق البیع به فهو شرطٌ صورةً و له حکم الجزء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اشتراط عدم الزیادة علی المقدار المعیّن هنا بمنزلة الاستثناء و إخراج الزائد عن المبیع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اشتراط عدم الزیادة شرطٌ عرفاً،و لیس بمنزلة الاستثناء،فتخلّفه لا یوجب إلّا الخیار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هذا أظهر،مضافاً إلی إمکان الفرق بین الزیادة و النقیصة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اشتراکهما لکون </w:t>
      </w:r>
      <w:r>
        <w:rPr>
          <w:rStyle w:val="FootnoteAnchor"/>
          <w:rtl w:val="true"/>
        </w:rPr>
        <w:footnoteReference w:id="300"/>
      </w:r>
      <w:r>
        <w:rPr>
          <w:rFonts w:ascii="IRNazanin" w:hAnsi="IRNazanin" w:eastAsia="IRNazanin"/>
          <w:color w:val="111111"/>
          <w:sz w:val="28"/>
          <w:sz w:val="28"/>
          <w:szCs w:val="28"/>
          <w:rtl w:val="true"/>
          <w:lang w:bidi="fa-IR"/>
        </w:rPr>
        <w:t>مقتضی القاعدة فیهما کونهما من تخلّف الوصف لا نقص الجزء أو زیادته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بورود النصّ المتقدّم فی النقیصة،و یبقی الزیادة علی مقتضی الضابطة؛و لذا اختار الاحتمال الثانی بعض من قال</w:t>
      </w:r>
    </w:p>
    <w:p>
      <w:pPr>
        <w:pStyle w:val="BookText"/>
        <w:rPr/>
      </w:pPr>
      <w:r>
        <w:rPr>
          <w:rFonts w:ascii="IRNazanin" w:hAnsi="IRNazanin" w:eastAsia="IRNazanin"/>
          <w:color w:val="111111"/>
          <w:sz w:val="28"/>
          <w:sz w:val="28"/>
          <w:szCs w:val="28"/>
          <w:rtl w:val="true"/>
          <w:lang w:bidi="fa-IR"/>
        </w:rPr>
        <w:t xml:space="preserve">بالتقسیط فی طرف </w:t>
      </w:r>
      <w:r>
        <w:rPr>
          <w:rStyle w:val="FootnoteAnchor"/>
          <w:rtl w:val="true"/>
        </w:rPr>
        <w:footnoteReference w:id="301"/>
      </w:r>
      <w:r>
        <w:rPr>
          <w:rFonts w:ascii="IRNazanin" w:hAnsi="IRNazanin" w:eastAsia="IRNazanin"/>
          <w:color w:val="111111"/>
          <w:sz w:val="28"/>
          <w:sz w:val="28"/>
          <w:szCs w:val="28"/>
          <w:rtl w:val="true"/>
          <w:lang w:bidi="fa-IR"/>
        </w:rPr>
        <w:t xml:space="preserve">النقیصة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یحکی عن المبسوط القول بالبطلان هنا </w:t>
      </w:r>
      <w:r>
        <w:rPr>
          <w:rStyle w:val="FootnoteAnchor"/>
          <w:rtl w:val="true"/>
        </w:rPr>
        <w:footnoteReference w:id="303"/>
      </w:r>
      <w:r>
        <w:rPr>
          <w:rFonts w:ascii="IRNazanin" w:hAnsi="IRNazanin" w:eastAsia="IRNazanin"/>
          <w:color w:val="111111"/>
          <w:sz w:val="28"/>
          <w:sz w:val="28"/>
          <w:szCs w:val="28"/>
          <w:rtl w:val="true"/>
          <w:lang w:bidi="fa-IR"/>
        </w:rPr>
        <w:t>لأنّ البائع لم یقصد بیع الزائد و المشتری لم یقصد شراء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تأمّل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تتبیّن الزیادة فی مختلف الأجزاء،و حکمه یعلم ممّا ذکرنا</w:t>
      </w:r>
      <w:r>
        <w:rPr>
          <w:rFonts w:eastAsia="IRNazanin" w:cs="IRNazanin"/>
          <w:color w:val="111111"/>
          <w:sz w:val="28"/>
          <w:szCs w:val="28"/>
          <w:rtl w:val="true"/>
          <w:lang w:bidi="fa-IR"/>
        </w:rPr>
        <w:t>.</w:t>
      </w:r>
      <w:bookmarkStart w:id="85" w:name="pg19758_281184"/>
    </w:p>
    <w:p>
      <w:pPr>
        <w:pStyle w:val="Heading6"/>
        <w:numPr>
          <w:ilvl w:val="5"/>
          <w:numId w:val="1"/>
        </w:numPr>
        <w:rPr/>
      </w:pPr>
      <w:bookmarkStart w:id="86" w:name="__RefHeading___Toc8678475_3381743652"/>
      <w:bookmarkStart w:id="87" w:name="_Toc31"/>
      <w:bookmarkEnd w:id="85"/>
      <w:bookmarkEnd w:id="86"/>
      <w:r>
        <w:rPr>
          <w:rtl w:val="true"/>
        </w:rPr>
        <w:t>[</w:t>
      </w:r>
      <w:r>
        <w:rPr>
          <w:rtl w:val="true"/>
        </w:rPr>
        <w:t>مسألة</w:t>
      </w:r>
      <w:r>
        <w:rPr>
          <w:rtl w:val="true"/>
        </w:rPr>
        <w:t>]</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فی حکم الشرط الفاسد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فیه یقع فی أُمور</w:t>
      </w:r>
      <w:r>
        <w:rPr>
          <w:rFonts w:eastAsia="IRNazanin" w:cs="IRNazanin"/>
          <w:color w:val="111111"/>
          <w:sz w:val="28"/>
          <w:szCs w:val="28"/>
          <w:rtl w:val="true"/>
          <w:lang w:bidi="fa-IR"/>
        </w:rPr>
        <w:t xml:space="preserve">:] </w:t>
      </w:r>
      <w:r>
        <w:rPr>
          <w:rStyle w:val="FootnoteAnchor"/>
          <w:rtl w:val="true"/>
        </w:rPr>
        <w:footnoteReference w:id="306"/>
      </w:r>
    </w:p>
    <w:p>
      <w:pPr>
        <w:pStyle w:val="Heading6"/>
        <w:numPr>
          <w:ilvl w:val="5"/>
          <w:numId w:val="1"/>
        </w:numPr>
        <w:rPr/>
      </w:pPr>
      <w:bookmarkStart w:id="88" w:name="__RefHeading___Toc8678477_3381743652"/>
      <w:bookmarkStart w:id="89" w:name="_Toc32"/>
      <w:bookmarkEnd w:id="88"/>
      <w:r>
        <w:rPr>
          <w:rtl w:val="true"/>
        </w:rPr>
        <w:t>[</w:t>
      </w:r>
      <w:r>
        <w:rPr>
          <w:rtl w:val="true"/>
        </w:rPr>
        <w:t>الأوّل</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الفاسد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لا تأمّل فی عدم وجوب الوفاء به،</w:t>
      </w:r>
    </w:p>
    <w:p>
      <w:pPr>
        <w:pStyle w:val="BookText"/>
        <w:rPr/>
      </w:pPr>
      <w:r>
        <w:rPr>
          <w:rFonts w:ascii="IRNazanin" w:hAnsi="IRNazanin" w:eastAsia="IRNazanin"/>
          <w:color w:val="111111"/>
          <w:sz w:val="28"/>
          <w:sz w:val="28"/>
          <w:szCs w:val="28"/>
          <w:rtl w:val="true"/>
          <w:lang w:bidi="fa-IR"/>
        </w:rPr>
        <w:t>بل هو داخلٌ فی الوعد،فإن کان العمل به مشروعاً استحبّ الوفاء به علی القول بعدم فساد أصل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تأمّل أیضاً فی أنّ الشرط الفاسد لأجل الجهالة یفسد العقد؛ لرجوع الجهالة فیه إلی جهالة أحد العوضین،فیکون البیع غرراً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کان الاشتراط موجباً لمحذورٍ آخر فی أصل البیع، کاشتراط بیع المبیع من البائع ثانیاً؛لأنّه موجب للدور،أو لعدم القصد إلی البیع الأوّل،أو للتعبّد من أجل الإجماع أو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کاشتراط جعل</w:t>
      </w:r>
    </w:p>
    <w:p>
      <w:pPr>
        <w:pStyle w:val="BookText"/>
        <w:rPr/>
      </w:pPr>
      <w:r>
        <w:rPr>
          <w:rFonts w:ascii="IRNazanin" w:hAnsi="IRNazanin" w:eastAsia="IRNazanin"/>
          <w:color w:val="111111"/>
          <w:sz w:val="28"/>
          <w:sz w:val="28"/>
          <w:szCs w:val="28"/>
          <w:rtl w:val="true"/>
          <w:lang w:bidi="fa-IR"/>
        </w:rPr>
        <w:t xml:space="preserve">الخشب المبیع صنماً؛لأنّ المعاملة علی هذا الوجه أکلٌ للمال بالباطل، و لبعض الأخبار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الإشکال فیما کان فساده لا لأمرٍ مخلٍّ بالعقد،فهل یکون مجرّد فساد الشرط موجباً لفساد العقد أم یبقی العقد علی الصحّة؟قولان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حکی أوّلهما </w:t>
      </w:r>
      <w:r>
        <w:rPr>
          <w:rStyle w:val="FootnoteAnchor"/>
          <w:rtl w:val="true"/>
        </w:rPr>
        <w:footnoteReference w:id="310"/>
      </w:r>
      <w:r>
        <w:rPr>
          <w:rFonts w:ascii="IRNazanin" w:hAnsi="IRNazanin" w:eastAsia="IRNazanin"/>
          <w:color w:val="111111"/>
          <w:sz w:val="28"/>
          <w:sz w:val="28"/>
          <w:szCs w:val="28"/>
          <w:rtl w:val="true"/>
          <w:lang w:bidi="fa-IR"/>
        </w:rPr>
        <w:t xml:space="preserve">عن الشیخ </w:t>
      </w:r>
      <w:r>
        <w:rPr>
          <w:rStyle w:val="FootnoteAnchor"/>
          <w:rtl w:val="true"/>
        </w:rPr>
        <w:footnoteReference w:id="311"/>
      </w:r>
      <w:r>
        <w:rPr>
          <w:rFonts w:ascii="IRNazanin" w:hAnsi="IRNazanin" w:eastAsia="IRNazanin"/>
          <w:color w:val="111111"/>
          <w:sz w:val="28"/>
          <w:sz w:val="28"/>
          <w:szCs w:val="28"/>
          <w:rtl w:val="true"/>
          <w:lang w:bidi="fa-IR"/>
        </w:rPr>
        <w:t xml:space="preserve">و الإسکافی </w:t>
      </w:r>
      <w:r>
        <w:rPr>
          <w:rStyle w:val="FootnoteAnchor"/>
          <w:rtl w:val="true"/>
        </w:rPr>
        <w:footnoteReference w:id="312"/>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313"/>
      </w:r>
      <w:r>
        <w:rPr>
          <w:rFonts w:ascii="IRNazanin" w:hAnsi="IRNazanin" w:eastAsia="IRNazanin"/>
          <w:color w:val="111111"/>
          <w:sz w:val="28"/>
          <w:sz w:val="28"/>
          <w:szCs w:val="28"/>
          <w:rtl w:val="true"/>
          <w:lang w:bidi="fa-IR"/>
        </w:rPr>
        <w:t xml:space="preserve">و ابن سعید </w:t>
      </w:r>
      <w:r>
        <w:rPr>
          <w:rStyle w:val="FootnoteAnchor"/>
          <w:rtl w:val="true"/>
        </w:rPr>
        <w:footnoteReference w:id="314"/>
      </w:r>
      <w:r>
        <w:rPr>
          <w:rFonts w:ascii="IRNazanin" w:hAnsi="IRNazanin" w:eastAsia="IRNazanin"/>
          <w:color w:val="111111"/>
          <w:sz w:val="28"/>
          <w:sz w:val="28"/>
          <w:szCs w:val="28"/>
          <w:rtl w:val="true"/>
          <w:lang w:bidi="fa-IR"/>
        </w:rPr>
        <w:t xml:space="preserve">، و ثانیهما للعلّامة </w:t>
      </w:r>
      <w:r>
        <w:rPr>
          <w:rStyle w:val="FootnoteAnchor"/>
          <w:rtl w:val="true"/>
        </w:rPr>
        <w:footnoteReference w:id="315"/>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316"/>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317"/>
      </w:r>
      <w:r>
        <w:rPr>
          <w:rFonts w:ascii="Amiri" w:hAnsi="Amiri" w:eastAsia="Amiri" w:cs="Amiri"/>
          <w:color w:val="111111"/>
          <w:sz w:val="28"/>
          <w:sz w:val="28"/>
          <w:szCs w:val="28"/>
          <w:rtl w:val="true"/>
          <w:lang w:bidi="ar-SA"/>
        </w:rPr>
        <w:t xml:space="preserve">و جماعةٍ ممّن تبعهم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ابن زهرة فی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التفصیل بین الشرط الغیر المقدور کصیرورة الزرع سنبلاً و البسر تمراً،و بین غیره من الشروط الفاسدة، فادّعی فی الأوّل عدم الخلاف فی الفساد و الإفساد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التأمّل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الوجه فی ذلک صیرورة المبیع غیر مقدورٍ علی تسلیمه،و لو صحّ ما ذکره من الوجه خرج هذا القسم من الفاسد عن محلّ الخلاف؛ لرجوعه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کالشرط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یوجب اختلال بعض شروط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صریح العلّامة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وقوع الخلاف فی الشرط الغیر المقدور،و مثّله بالمثالین المذکورین،و نسب القول بصحّة العقد إلی بعض علمائنا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الغیر المقدور من حیث هو غیر مقدورٍ لا یوجب تعذّر التسلیم فی أحد العوضین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أوجبه فهو خارجٌ عن محلّ النزاع،کالشرط المجهول حیث یوجب کون المشروط بیع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ینسب إلی ابن المتوّج البحرانی </w:t>
      </w:r>
      <w:r>
        <w:rPr>
          <w:rStyle w:val="FootnoteAnchor"/>
          <w:rtl w:val="true"/>
        </w:rPr>
        <w:footnoteReference w:id="321"/>
      </w:r>
      <w:r>
        <w:rPr>
          <w:rFonts w:ascii="IRNazanin" w:hAnsi="IRNazanin" w:eastAsia="IRNazanin"/>
          <w:color w:val="111111"/>
          <w:sz w:val="28"/>
          <w:sz w:val="28"/>
          <w:szCs w:val="28"/>
          <w:rtl w:val="true"/>
          <w:lang w:bidi="fa-IR"/>
        </w:rPr>
        <w:t>التفصیل بین الفاسد لأجل عدم تعلّق غرضٍ مقصودٍ للعقلاء به فلا یوجب فساد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کأکل طعامٍ بعینه أو لبس ثوبٍ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غیره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322"/>
      </w:r>
      <w:r>
        <w:rPr>
          <w:rFonts w:ascii="Amiri" w:hAnsi="Amiri" w:eastAsia="Amiri" w:cs="Amiri"/>
          <w:color w:val="111111"/>
          <w:sz w:val="28"/>
          <w:sz w:val="28"/>
          <w:szCs w:val="28"/>
          <w:rtl w:val="true"/>
          <w:lang w:bidi="ar-SA"/>
        </w:rPr>
        <w:t>فی اشتراط کون الشرط ممّا یتعلّق به غرضٌ مقصودٌ</w:t>
      </w:r>
    </w:p>
    <w:p>
      <w:pPr>
        <w:pStyle w:val="BookText"/>
        <w:rPr/>
      </w:pPr>
      <w:r>
        <w:rPr>
          <w:rFonts w:ascii="IRNazanin" w:hAnsi="IRNazanin" w:eastAsia="IRNazanin"/>
          <w:color w:val="111111"/>
          <w:sz w:val="28"/>
          <w:sz w:val="28"/>
          <w:szCs w:val="28"/>
          <w:rtl w:val="true"/>
          <w:lang w:bidi="fa-IR"/>
        </w:rPr>
        <w:t>للعقلاء عن التذکرة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الشرط لغوٌ لا یؤثّر الخیار، و الخلاف فی أنّ اشتراط الکفر صحیحٌ أم لا،و عدم الخلاف ظاهراً فی لغویّة اشتراط کیل المسلَم فیه بمکیالٍ شخصیٍّ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ذلک کلِّه التسالم علی صحّة العقد و لو مع لغویّة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الاتّفاق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استدلال القائلین بالإفساد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للشرط قسطاً من الثمن،فیصیر الثمن مع فساد الشرط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نعم،استدلالهم الآخر علی الإفساد بعدم التراضی مع انتفاء الشرط ربما یؤیّد عموم محلّ الکلام لهذا الشرط،إلّا أنّ الشهیدین ممّن استدلّ بهذا الوجه و صرّح بلغویّة اشتراط الکفر و الجهل بالعبادات، بحیث یظهر منه صحّة العقد،فراجع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کان،فالقول بالصحّة فی أصل المسألة لا یخلو عن قوّةٍ، وفاقاً لمن تقدّم؛لعموم الأدلّة السالم عن معارضة ما یخصّصه،عدا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المبسوط للمانعین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للشرط قسطاً من العوض مجهولاً،فإذا سقط لفساده صار العوض مجهولاً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النقض بالشرط الفاسد فی النکاح الذی یکون بمنزلة جزءٍ من الصداق فیجب علی هذا سقوط المسمّی و الرجوع إلی مهر المثل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مقابلة شیءٍ </w:t>
      </w:r>
      <w:r>
        <w:rPr>
          <w:rStyle w:val="FootnoteAnchor"/>
          <w:rtl w:val="true"/>
        </w:rPr>
        <w:footnoteReference w:id="326"/>
      </w:r>
      <w:r>
        <w:rPr>
          <w:rFonts w:ascii="Amiri" w:hAnsi="Amiri" w:eastAsia="Amiri" w:cs="Amiri"/>
          <w:color w:val="111111"/>
          <w:sz w:val="28"/>
          <w:sz w:val="28"/>
          <w:szCs w:val="28"/>
          <w:rtl w:val="true"/>
          <w:lang w:bidi="ar-SA"/>
        </w:rPr>
        <w:t>من العوضین عرفاً و لا شرعاً؛لأنّ</w:t>
      </w:r>
    </w:p>
    <w:p>
      <w:pPr>
        <w:pStyle w:val="BookText"/>
        <w:rPr/>
      </w:pPr>
      <w:r>
        <w:rPr>
          <w:rFonts w:ascii="IRNazanin" w:hAnsi="IRNazanin" w:eastAsia="IRNazanin"/>
          <w:color w:val="111111"/>
          <w:sz w:val="28"/>
          <w:sz w:val="28"/>
          <w:szCs w:val="28"/>
          <w:rtl w:val="true"/>
          <w:lang w:bidi="fa-IR"/>
        </w:rPr>
        <w:t>مدلول العقد هو وقوع المعاوضة بین الثمن و المثمن،غایة الأمر کون الشرط قیداً لأحدهما یکون له دخلٌ فی زیادة العوض و نقصانه، و الشرع لم یحکم علی هذا العقد إلّا بإمضائه علی النحو الواقع علیه، فلا یقابل الشرط بجزءٍ من العوضین؛و لذا لم یکن فی فقده إلّا الخیار بین الفسخ و الإمضاء مجّاناً،کما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جهالة ما بإزاء الشرط من العوض؛إذ لیس العوض المنضمّ إلی الشرط و المجرّد عنه إلّا کالمتّصف بوصف الصحّة و المجرّد عنه، فی کون التفاوت بینهما مضبوطاً فی العرف؛و لذا حکم العلّامة فیما تقدّم </w:t>
      </w:r>
      <w:r>
        <w:rPr>
          <w:rStyle w:val="FootnoteAnchor"/>
          <w:rtl w:val="true"/>
        </w:rPr>
        <w:footnoteReference w:id="327"/>
      </w:r>
      <w:r>
        <w:rPr>
          <w:rFonts w:ascii="IRNazanin" w:hAnsi="IRNazanin" w:eastAsia="IRNazanin"/>
          <w:color w:val="111111"/>
          <w:sz w:val="28"/>
          <w:sz w:val="28"/>
          <w:szCs w:val="28"/>
          <w:rtl w:val="true"/>
          <w:lang w:bidi="fa-IR"/>
        </w:rPr>
        <w:t>بوجوب الأرش لو لم یتحقّق العتق المشروط فی صحّة بیع المملوک،و بلزوم قیمة الصبغ المشروط فی بیع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کون الجهالة الطارئة علی العوض قادحةً،إنّما القادح هو الجهل به عند إنشاء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التراضی إنّما وقع علی العقد الواقع علی النحو الخاصّ، فإذا تعذّرت الخصوصیّة لم یبق التراضی؛لانتفاء المقیّد بانتفاء القید، و عدم بقاء الجنس مع ارتفاع الفصل،فالمعاوضة بین الثمن و المثمن بدون الشرط معاوضةٌ أُخری محتاجةٌ إلی تراضٍ جدید و إنشاءٍ جدید،و بدونه یکون التصرّف أکلاً للمال لا عن تراضٍ</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کون ارتباط الشرط بالعقد علی وجهٍ یُحوج انتفاؤه إلی معاملةٍ </w:t>
      </w:r>
      <w:r>
        <w:rPr>
          <w:rStyle w:val="FootnoteAnchor"/>
          <w:rtl w:val="true"/>
        </w:rPr>
        <w:footnoteReference w:id="328"/>
      </w:r>
      <w:r>
        <w:rPr>
          <w:rFonts w:ascii="IRNazanin" w:hAnsi="IRNazanin" w:eastAsia="IRNazanin"/>
          <w:color w:val="111111"/>
          <w:sz w:val="28"/>
          <w:sz w:val="28"/>
          <w:szCs w:val="28"/>
          <w:rtl w:val="true"/>
          <w:lang w:bidi="fa-IR"/>
        </w:rPr>
        <w:t>جدیدةٍ عن تراضٍ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الارتباط لا یقتضی ذلک،</w:t>
      </w:r>
    </w:p>
    <w:p>
      <w:pPr>
        <w:pStyle w:val="BookText"/>
        <w:rPr/>
      </w:pPr>
      <w:r>
        <w:rPr>
          <w:rFonts w:ascii="IRNazanin" w:hAnsi="IRNazanin" w:eastAsia="IRNazanin"/>
          <w:color w:val="111111"/>
          <w:sz w:val="28"/>
          <w:sz w:val="28"/>
          <w:szCs w:val="28"/>
          <w:rtl w:val="true"/>
          <w:lang w:bidi="fa-IR"/>
        </w:rPr>
        <w:t xml:space="preserve">کما إذا تعذّر بعض </w:t>
      </w:r>
      <w:r>
        <w:rPr>
          <w:rStyle w:val="FootnoteAnchor"/>
          <w:rtl w:val="true"/>
        </w:rPr>
        <w:footnoteReference w:id="329"/>
      </w:r>
      <w:r>
        <w:rPr>
          <w:rFonts w:ascii="IRNazanin" w:hAnsi="IRNazanin" w:eastAsia="IRNazanin"/>
          <w:color w:val="111111"/>
          <w:sz w:val="28"/>
          <w:sz w:val="28"/>
          <w:szCs w:val="28"/>
          <w:rtl w:val="true"/>
          <w:lang w:bidi="fa-IR"/>
        </w:rPr>
        <w:t xml:space="preserve">أحد العوضین،أو انکشف فقد بعض الصفات المأخوذة فی البیع،کالکتابة و الصحّة،و کالشروط الفاسدة فی عقد النکاح،فإنّه لا خلاف نصّاً </w:t>
      </w:r>
      <w:r>
        <w:rPr>
          <w:rStyle w:val="FootnoteAnchor"/>
          <w:rtl w:val="true"/>
        </w:rPr>
        <w:footnoteReference w:id="330"/>
      </w:r>
      <w:r>
        <w:rPr>
          <w:rFonts w:ascii="IRNazanin" w:hAnsi="IRNazanin" w:eastAsia="IRNazanin"/>
          <w:color w:val="111111"/>
          <w:sz w:val="28"/>
          <w:sz w:val="28"/>
          <w:szCs w:val="28"/>
          <w:rtl w:val="true"/>
          <w:lang w:bidi="fa-IR"/>
        </w:rPr>
        <w:t>و فتوی فی عدم فساد النکاح بمجرّد فساد شرطه المأخوذ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ظاهرهم فی الشرط الغیر المقصود للعقلاء فی السلم و غیره عدم فساد العقد به،و تقدّم </w:t>
      </w:r>
      <w:r>
        <w:rPr>
          <w:rStyle w:val="FootnoteAnchor"/>
          <w:rtl w:val="true"/>
        </w:rPr>
        <w:footnoteReference w:id="332"/>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ظاهرهم أنّ الشرط الغیر المذکور فی العقد لا حکم له،صحیحاً کان أو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الارتباط هو انتفاء الشیء بانتفاء ما ارتبط به،و مجرّد عدم الانتفاء فی بعض الموارد لأجل الدلیل لا یوجب التعدّی،مدفوعةٌ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المقصود من بیان 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یستحیل التفکیک بین الشرط و العقد،و أنّه لیس التصرّف المترتّب علی العقد بعد انتفاء ما ارتبط به فی الموارد المذکورة تصرّفاً لا عن تراضٍ جوّزه الشارع تعبّداً و قهراً علی المتعاقدین،فما هو التوجیه فی هذه الأمثلة هو التوجیه فیما نحن فیه؛و لذا اعترف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فی الفرق بین الشرط الفاسد و الجزء الفاسد عسراً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یکفی للمستدلّ بالعمومات منع کون الارتباط</w:t>
      </w:r>
    </w:p>
    <w:p>
      <w:pPr>
        <w:pStyle w:val="BookText"/>
        <w:rPr/>
      </w:pPr>
      <w:r>
        <w:rPr>
          <w:rFonts w:ascii="IRNazanin" w:hAnsi="IRNazanin" w:eastAsia="IRNazanin"/>
          <w:color w:val="111111"/>
          <w:sz w:val="28"/>
          <w:sz w:val="28"/>
          <w:szCs w:val="28"/>
          <w:rtl w:val="true"/>
          <w:lang w:bidi="fa-IR"/>
        </w:rPr>
        <w:t>مقتضیاً لکون العقد بدون الشرط تجارةً لا عن تراض،مستنداً إلی النقض بهذه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القیود المأخوذة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المطلوبات العرفیّة و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رکنٌ للمطلوب،ککون المبیع حیواناً ناطقاً لا ناهقاً </w:t>
      </w:r>
      <w:r>
        <w:rPr>
          <w:rStyle w:val="FootnoteAnchor"/>
          <w:rtl w:val="true"/>
        </w:rPr>
        <w:footnoteReference w:id="335"/>
      </w:r>
      <w:r>
        <w:rPr>
          <w:rFonts w:ascii="IRNazanin" w:hAnsi="IRNazanin" w:eastAsia="IRNazanin"/>
          <w:color w:val="111111"/>
          <w:sz w:val="28"/>
          <w:sz w:val="28"/>
          <w:szCs w:val="28"/>
          <w:rtl w:val="true"/>
          <w:lang w:bidi="fa-IR"/>
        </w:rPr>
        <w:t xml:space="preserve">، و کون مطلوب المولی إتیان تُتُن الشطب لا الأصفر الصالح للنارجیل، و مطلوب الشارع الغسل بالماء للزیارة </w:t>
      </w:r>
      <w:r>
        <w:rPr>
          <w:rStyle w:val="FootnoteAnchor"/>
          <w:rtl w:val="true"/>
        </w:rPr>
        <w:footnoteReference w:id="336"/>
      </w:r>
      <w:r>
        <w:rPr>
          <w:rFonts w:ascii="IRNazanin" w:hAnsi="IRNazanin" w:eastAsia="IRNazanin"/>
          <w:color w:val="111111"/>
          <w:sz w:val="28"/>
          <w:sz w:val="28"/>
          <w:szCs w:val="28"/>
          <w:rtl w:val="true"/>
          <w:lang w:bidi="fa-IR"/>
        </w:rPr>
        <w:t>،فإنّ العرف یحکم فی هذه الأمثلة بانتفاء المطلوب لانتفاء هذه القیود،فلا یقوم الحمار مقام العبد، و لا الأصفر مقام التتُن،و لا التیمُّم مقام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کذلک،ککون العبد صحیحاً،و التتُن جیّداً،و الغسل بماء الفرات،فإنّ العرف یحکم فی هذه الموارد بکون الفاقد نفس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الشرط من هذا القبیل،لا من قبیل الأوّل، فلا یعدّ التصرّف الناشئ عن العقد بعد فساد الشرط تصرّفاً لا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نعم،غایة الأمر أنّ فوات القید هنا موجبٌ للخیار لو کان المشروط له جاهلاً بالفساد،نظیر فوات الجزء و الشرط الصحیحین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مانع من التزامه و إن لم یظهر منه أثرٌ فی کلام القائلین بهذا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الملک بن عتبة عن الرضا علیه السلام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ابتاع منه طعاماً أو متاعاً علی أن لیس منه علیّ و ضیعة،هل یستقیم ذلک؟ما حدّ ذلک </w:t>
      </w:r>
      <w:r>
        <w:rPr>
          <w:rStyle w:val="FootnoteAnchor"/>
          <w:rtl w:val="true"/>
        </w:rPr>
        <w:footnoteReference w:id="3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و الظاهر أنّ المراد الحرمة لا الکراهة کما فی المختلف </w:t>
      </w:r>
      <w:r>
        <w:rPr>
          <w:rStyle w:val="FootnoteAnchor"/>
          <w:rtl w:val="true"/>
        </w:rPr>
        <w:footnoteReference w:id="340"/>
      </w:r>
      <w:r>
        <w:rPr>
          <w:rFonts w:ascii="IRNazanin" w:hAnsi="IRNazanin" w:eastAsia="IRNazanin"/>
          <w:color w:val="111111"/>
          <w:sz w:val="28"/>
          <w:sz w:val="28"/>
          <w:szCs w:val="28"/>
          <w:rtl w:val="true"/>
          <w:lang w:bidi="fa-IR"/>
        </w:rPr>
        <w:t>إذ مع صحّة العقد لا وجه لکراهة الوفاء بالوعد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الحسین 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یجیئنی فیطلب منّی العینة،فأشتری المتاع من أجله،ثمّ أبیعه إیّاه،ثمّ أشتریه منه مکانی؟فقال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هو بالخیار إن شاء باع و إن شاء لم یبع،و کنت أنت بالخیار إن شئت اشتریت و إن شئت لم تشتر فلا بأس،فقلت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المسجد یزعمون أنّ هذا فاسدٌ،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جاء به بعد أشهرٍ صحّ،قال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هذا تقدیمٌ و تأخیرٌ لا بأس</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فإنّ مفهومه ثبوت البأس إذا لم یکونا أو أحدهما مختاراً فی ترک المعاملة الثانیة،و عدم الاختیار فی ترکها إنّما یتحقّق باشتراط فعلها فی ضمن العقد الأوّل،و إلّا فلا یُلزم له </w:t>
      </w:r>
      <w:r>
        <w:rPr>
          <w:rStyle w:val="FootnoteAnchor"/>
          <w:rtl w:val="true"/>
        </w:rPr>
        <w:footnoteReference w:id="342"/>
      </w:r>
      <w:r>
        <w:rPr>
          <w:rFonts w:ascii="IRNazanin" w:hAnsi="IRNazanin" w:eastAsia="IRNazanin"/>
          <w:color w:val="111111"/>
          <w:sz w:val="28"/>
          <w:sz w:val="28"/>
          <w:szCs w:val="28"/>
          <w:rtl w:val="true"/>
          <w:lang w:bidi="fa-IR"/>
        </w:rPr>
        <w:t>علیها،فیصیر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إذا باعه بشرط أن یبیعه منه أو یشتریه منه لم یصحّ البیع الأوّل فکذا الثانی،أو لم یصحّ الثانی لأجل فساد الأوّل،إذ لا مفسد 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علیّ بن جعفر عن أخیه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باع ثوباً بعشرة دراهم إلی أجلٍ،ثم اشتراه بخمسةٍ نقداً،أ یحلّ؟قال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یشترطا و رضیا فلا بأس</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و دلالتها أوضح من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أمّا عن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الکراهة، و لا مانع من کراهة البیع علی هذا النحو،لا </w:t>
      </w:r>
      <w:r>
        <w:rPr>
          <w:rStyle w:val="FootnoteAnchor"/>
          <w:rtl w:val="true"/>
        </w:rPr>
        <w:footnoteReference w:id="344"/>
      </w:r>
      <w:r>
        <w:rPr>
          <w:rFonts w:ascii="IRNazanin" w:hAnsi="IRNazanin" w:eastAsia="IRNazanin"/>
          <w:color w:val="111111"/>
          <w:sz w:val="28"/>
          <w:sz w:val="28"/>
          <w:szCs w:val="28"/>
          <w:rtl w:val="true"/>
          <w:lang w:bidi="fa-IR"/>
        </w:rPr>
        <w:t>أنّ البیع صحیحٌ غیر مکروهٍ و الوفاء بالشرط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الروایتین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الظاهر من الروایة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حکایة فتوی أهل المسجد علی خلاف قول الإمام علیه السلام فی الروایة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رجوع البأس فی المفهوم إلی الشراء،و لا ینحصر وجه فساده فی فساد البیع؛ لاحتمال أن یکون من جهة عدم الاختیار فیه الناشئ عن التزامه فی خارج العقد الأوّل،فإنّ العرف لا یفرّقون فی إلزام المشروط علیه بالوفاء بالشرط بین وقوع الشرط فی متن العقد أو فی الخارج،فإذا التزم به أحدهما فی خارج العقد الأوّل کان وقوعه للزومه علیه عرفاً، فیقع لا عن رضاً منه فیفسد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غایة مدلول الروایة فساد البیع المشروط فیه بیعه</w:t>
      </w:r>
    </w:p>
    <w:p>
      <w:pPr>
        <w:pStyle w:val="BookText"/>
        <w:rPr/>
      </w:pPr>
      <w:r>
        <w:rPr>
          <w:rFonts w:ascii="IRNazanin" w:hAnsi="IRNazanin" w:eastAsia="IRNazanin"/>
          <w:color w:val="111111"/>
          <w:sz w:val="28"/>
          <w:sz w:val="28"/>
          <w:szCs w:val="28"/>
          <w:rtl w:val="true"/>
          <w:lang w:bidi="fa-IR"/>
        </w:rPr>
        <w:t>علیه ثانیاً،و هو ممّا لا خلاف فیه حتّی ممّن قال بعدم فساد العقد بفساد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کالشیخ فی المبسوط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یتعدّی منه إلی غیره،فلعلّ البطلان فیه للزوم الدور کما ذکره العلّامة </w:t>
      </w:r>
      <w:r>
        <w:rPr>
          <w:rStyle w:val="FootnoteAnchor"/>
          <w:rtl w:val="true"/>
        </w:rPr>
        <w:footnoteReference w:id="347"/>
      </w:r>
      <w:r>
        <w:rPr>
          <w:rFonts w:ascii="IRNazanin" w:hAnsi="IRNazanin" w:eastAsia="IRNazanin"/>
          <w:color w:val="111111"/>
          <w:sz w:val="28"/>
          <w:sz w:val="28"/>
          <w:szCs w:val="28"/>
          <w:rtl w:val="true"/>
          <w:lang w:bidi="fa-IR"/>
        </w:rPr>
        <w:t xml:space="preserve">،أو لعدم قصد البیع کما ذکره الشهید قدّس سرّه </w:t>
      </w:r>
      <w:r>
        <w:rPr>
          <w:rStyle w:val="FootnoteAnchor"/>
          <w:rtl w:val="true"/>
        </w:rPr>
        <w:footnoteReference w:id="348"/>
      </w:r>
      <w:r>
        <w:rPr>
          <w:rFonts w:ascii="IRNazanin" w:hAnsi="IRNazanin" w:eastAsia="IRNazanin"/>
          <w:color w:val="111111"/>
          <w:sz w:val="28"/>
          <w:sz w:val="28"/>
          <w:szCs w:val="28"/>
          <w:rtl w:val="true"/>
          <w:lang w:bidi="fa-IR"/>
        </w:rPr>
        <w:t>،أو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مسألة اشتراط بیع المبیع خارجةٌ عمّا نحن فیه؛ لأنّ الفساد لیس لأجل کون نفس الشرط فاسداً،لأنّه فی نفسه لیس مخالفاً للکتاب و السنّة،و لا منافیاً لمقتضی العقد،بل الفساد فی أصل البیع لأجل نفس هذا الاشتراط فیه لا لفساد ما اشترط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أشرنا إلی ذلک فی أوّل المسألة؛و لعلّه لما ذکرنا لم یستند إلیهما </w:t>
      </w:r>
      <w:r>
        <w:rPr>
          <w:rStyle w:val="FootnoteAnchor"/>
          <w:rtl w:val="true"/>
        </w:rPr>
        <w:footnoteReference w:id="349"/>
      </w:r>
      <w:r>
        <w:rPr>
          <w:rFonts w:ascii="IRNazanin" w:hAnsi="IRNazanin" w:eastAsia="IRNazanin"/>
          <w:color w:val="111111"/>
          <w:sz w:val="28"/>
          <w:sz w:val="28"/>
          <w:szCs w:val="28"/>
          <w:rtl w:val="true"/>
          <w:lang w:bidi="fa-IR"/>
        </w:rPr>
        <w:t>أحدٌ فی مسألتنا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لم أجد لتخصیص العمومات فی هذه المسألة ما یطمئن </w:t>
      </w:r>
      <w:r>
        <w:rPr>
          <w:rStyle w:val="FootnoteAnchor"/>
          <w:rtl w:val="true"/>
        </w:rPr>
        <w:footnoteReference w:id="350"/>
      </w:r>
      <w:r>
        <w:rPr>
          <w:rFonts w:ascii="IRNazanin" w:hAnsi="IRNazanin" w:eastAsia="IRNazanin"/>
          <w:color w:val="111111"/>
          <w:sz w:val="28"/>
          <w:sz w:val="28"/>
          <w:szCs w:val="28"/>
          <w:rtl w:val="true"/>
          <w:lang w:bidi="fa-IR"/>
        </w:rPr>
        <w:t>به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الصحّة أیضاً جملةٌ من الأخبار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المشایخ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أنّ بریرة کانت عند زوجٍ لها و هی مملوکةٌ، فاشترتها عائشة فأعتقتها،فخیّرها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شاءت قعدت عند زوجها و إن شاءت فارقته،و کان موالیها الذین</w:t>
      </w:r>
    </w:p>
    <w:p>
      <w:pPr>
        <w:pStyle w:val="BookText"/>
        <w:rPr/>
      </w:pPr>
      <w:r>
        <w:rPr>
          <w:rFonts w:ascii="IRNazanin" w:hAnsi="IRNazanin" w:eastAsia="IRNazanin"/>
          <w:color w:val="111111"/>
          <w:sz w:val="28"/>
          <w:sz w:val="28"/>
          <w:szCs w:val="28"/>
          <w:rtl w:val="true"/>
          <w:lang w:bidi="fa-IR"/>
        </w:rPr>
        <w:t>باعوها اشترطوا علی عائشة أنّ لهم ولاءها،فقال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حملها علی الشرط الخارج عن العقد مخالفٌ لتعلیل فساده فی هذه الروایة إشارةً و فی غیرها صراحةً بکونه مخالفاً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فی غایة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جمیل و صحیحة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یشتری الجاریة و یشترط لأهلها أن لا یبیع و لا یهب و لا یورث،قال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 بذلک إذا شرط لهم، إلّا المیراث</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الحکم بوجوب الوفاء بالأوّلین دون الثالث مع اشتراط الجمیع فی العقد لا یکون إلّا مع عدم فساد العقد بفساد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بمقالة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فساد اشتراط عدم البیع و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 حکی عن کاشف الرموز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لم أجد عاملاً بهذه الروایة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الأمر بالوفاء محمولاً علی الاستحباب و یتمّ المطلوب أیضاً،و یکون استثناء اشتراط الإرث؛لأنّ الملک فیه قهری للوارث،لا معنی لاستحباب وفاء</w:t>
      </w:r>
    </w:p>
    <w:p>
      <w:pPr>
        <w:pStyle w:val="BookText"/>
        <w:rPr/>
      </w:pPr>
      <w:r>
        <w:rPr>
          <w:rFonts w:ascii="IRNazanin" w:hAnsi="IRNazanin" w:eastAsia="IRNazanin"/>
          <w:color w:val="111111"/>
          <w:sz w:val="28"/>
          <w:sz w:val="28"/>
          <w:szCs w:val="28"/>
          <w:rtl w:val="true"/>
          <w:lang w:bidi="fa-IR"/>
        </w:rPr>
        <w:t>المشتری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تحقّق الإجماع علی بطلان شرط عدم البیع و الهبة ممنوعٌ،کما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الشرط فی الإماء، لا تباع </w:t>
      </w:r>
      <w:r>
        <w:rPr>
          <w:rStyle w:val="FootnoteAnchor"/>
          <w:rtl w:val="true"/>
        </w:rPr>
        <w:footnoteReference w:id="354"/>
      </w:r>
      <w:r>
        <w:rPr>
          <w:rFonts w:ascii="Amiri" w:hAnsi="Amiri" w:eastAsia="Amiri" w:cs="Amiri"/>
          <w:color w:val="111111"/>
          <w:sz w:val="28"/>
          <w:sz w:val="28"/>
          <w:szCs w:val="28"/>
          <w:rtl w:val="true"/>
          <w:lang w:bidi="ar-SA"/>
        </w:rPr>
        <w:t>و لا توهب؟قال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ذلک غیر المیراث،فإنّها تورث، و کلّ شرطٍ خالف کتاب اللّٰه فهو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فإنّ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بقاء البیع الذی شرط فیه أن لا تورث علی الصحّة،بل یمکن أن یستفاد من 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شرطٍ خالف کتاب اللّٰه عزّ و جل فهو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ما ورد فی بطلان الشروط المخالفة لکتاب اللّٰه جلّ ذکره یراد بها عدم العمل بالشرط،لا بطلان أصل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ما ورد فی بطلان الشروط الفاسدة فی ضمن عقد النکاح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یستدلّ علی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صحّة الشرط فرعٌ علی صحّة البیع، فلو کان الحکم بصحّة البیع موقوفاً علی صحّة الشرط لزم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المسألة فی غایة الإشکال؛و لذا توقّف فیها بعضٌ تبعاً للمحقّق قدّس سرّه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علی تقدیر صحّة العقد،ففی ثبوت الخیار للمشروط له مع جهله بفساد الشرط وجهٌ؛من حیث کونه فی حکم تخلّف الشرط الصحیح،فإنّ المانع الشرعی کالعقلی،فیدلّ علیه ما یدلّ علی خیار تخلّف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الجهل المعتبر فی الخیار بین کونه بالموضوع أو بالحکم الشرعی؛و لذا یُعذر الجاهل بثبوت الخیار أو بفوریّته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العمدة فی خیار تخلّف الشرط هو الإجماع، و أدلّة نفی الضرر قد تقدّم غیر مرةٍ أنّها لا تصلح لتأسیس الحکم الشرعی إذا لم یعتضد بعمل جماعةٍ؛لأنّ المعلوم إجمالاً أنّه لو عمل بعمومها لزم منه تأسیس فقهٍ جدیدٍ خصوصاً إذا جعلنا الجهل بالحکم الشرعی عذراً،فرُبَّ ضررٍ یترتّب علی المعاملات من أجل الجهل بأحکامها،خصوصاً الصحّة و الفساد،فإنّ ضرورة الشرع قاضیةٌ فی أغلب الموارد بأنّ الضرر المترتّب علی فساد معاملةٍ مع الجهل به لا یتدارک،مع أنّ مقتضی تلک الأدلّة نفی الضرر الغیر الناشئ عن تقصیر المتضرّر فی دفعه،سواء کان الجهل متعلّقاً بالموضوع أم بالحکم، و إن قام الدلیل فی بعض المقامات علی التسویة بین القاصر و المقصّر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فالأقوی فی المقام عدم الخیار و إن کان یسبق خلافه فی بوادی الأنظار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bookmarkStart w:id="90" w:name="pg19758_281197"/>
    </w:p>
    <w:p>
      <w:pPr>
        <w:pStyle w:val="Heading6"/>
        <w:numPr>
          <w:ilvl w:val="5"/>
          <w:numId w:val="1"/>
        </w:numPr>
        <w:rPr/>
      </w:pPr>
      <w:bookmarkStart w:id="91" w:name="__RefHeading___Toc8678479_3381743652"/>
      <w:bookmarkStart w:id="92" w:name="_Toc33"/>
      <w:bookmarkEnd w:id="90"/>
      <w:bookmarkEnd w:id="91"/>
      <w:r>
        <w:rPr>
          <w:rtl w:val="true"/>
        </w:rPr>
        <w:t>الثانی لو أسقط المشروط له الشرط الفاسد علی القول بإفساده،</w:t>
      </w:r>
      <w:bookmarkEnd w:id="92"/>
    </w:p>
    <w:p>
      <w:pPr>
        <w:pStyle w:val="BookText"/>
        <w:rPr/>
      </w:pPr>
      <w:r>
        <w:rPr>
          <w:rFonts w:ascii="IRNazanin" w:hAnsi="IRNazanin" w:eastAsia="IRNazanin"/>
          <w:color w:val="111111"/>
          <w:sz w:val="28"/>
          <w:sz w:val="28"/>
          <w:szCs w:val="28"/>
          <w:rtl w:val="true"/>
          <w:lang w:bidi="fa-IR"/>
        </w:rPr>
        <w:t>لم یصحّ بذلک العقد؛لانعقاده بینهما علی الفساد،فلا ینفع إسقاط المفسد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الصحّة بناءً علی أنّ التراضی إنّما حصل علی العقد المجرّد عن الشرط،فیکون کتراضیهما علیه حال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التراضی إنّما ینفع إذا وقع علیه العقد أو لحق العقد السابق،کما فی بیع المکرَه و الفضولی،أمّا إذا طرأ الرضا علی غیر ما وقع علیه العقد فلا ینفع؛لأنّ متعلّق الرضا لم یُعقد علیه و متعلّق العقد لم یُرض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 مواضع التذکرة التردّد فی الفساد بعد إسقاط الشرط،قال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العمل المشروط علی البائع أن یکون محلَّلاً، فلو اشتری العِنَب علی شرط أن یعصره البائع خمراً لم یصحّ الشرط و البیع علی إشکالٍ،ینشأ من جواز إسقاط المشتری الشرط عن البائع و الرضا به خالیاً عنه و هو المانع من صحّة البیع،و من اقتران البیع بالمبطل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بالجملة،فهل یُثمر اقتران مثل هذا الشرط بطلان البیع من أصله</w:t>
      </w:r>
    </w:p>
    <w:p>
      <w:pPr>
        <w:pStyle w:val="BookText"/>
        <w:rPr/>
      </w:pPr>
      <w:r>
        <w:rPr>
          <w:rFonts w:ascii="IRNazanin" w:hAnsi="IRNazanin" w:eastAsia="IRNazanin"/>
          <w:color w:val="111111"/>
          <w:sz w:val="28"/>
          <w:sz w:val="28"/>
          <w:szCs w:val="28"/>
          <w:rtl w:val="true"/>
          <w:lang w:bidi="fa-IR"/>
        </w:rPr>
        <w:t xml:space="preserve">بحیث لو رضی صاحبه بإسقاطه لا یرجع البیع صحیحاً،أو إیقاف البیع بدونه فإن لم یرض بدونه بطل و إلّا صحّ؟ نظرٌ </w:t>
      </w:r>
      <w:r>
        <w:rPr>
          <w:rStyle w:val="FootnoteAnchor"/>
          <w:rtl w:val="true"/>
        </w:rPr>
        <w:footnoteReference w:id="35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یُعرف وجهٌ لما ذکره من احتمال الإیقاف</w:t>
      </w:r>
      <w:r>
        <w:rPr>
          <w:rFonts w:eastAsia="IRNazanin" w:cs="IRNazanin"/>
          <w:color w:val="111111"/>
          <w:sz w:val="28"/>
          <w:szCs w:val="28"/>
          <w:rtl w:val="true"/>
          <w:lang w:bidi="fa-IR"/>
        </w:rPr>
        <w:t>.</w:t>
      </w:r>
      <w:bookmarkStart w:id="93" w:name="pg19758_281199"/>
    </w:p>
    <w:p>
      <w:pPr>
        <w:pStyle w:val="Heading6"/>
        <w:numPr>
          <w:ilvl w:val="5"/>
          <w:numId w:val="1"/>
        </w:numPr>
        <w:rPr/>
      </w:pPr>
      <w:bookmarkStart w:id="94" w:name="__RefHeading___Toc8678481_3381743652"/>
      <w:bookmarkStart w:id="95" w:name="_Toc34"/>
      <w:bookmarkEnd w:id="93"/>
      <w:bookmarkEnd w:id="94"/>
      <w:r>
        <w:rPr>
          <w:rtl w:val="true"/>
        </w:rPr>
        <w:t>[</w:t>
      </w:r>
      <w:r>
        <w:rPr>
          <w:rtl w:val="true"/>
        </w:rPr>
        <w:t>الثالث</w:t>
      </w:r>
      <w:r>
        <w:rPr>
          <w:rtl w:val="true"/>
        </w:rPr>
        <w:t>]</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لو ذکر الشرط الفاسد قبل العقد لفظاً و لم یذکر فی العقد،فهل یبطل العقد بذلک</w:t>
      </w:r>
    </w:p>
    <w:p>
      <w:pPr>
        <w:pStyle w:val="BookText"/>
        <w:rPr/>
      </w:pPr>
      <w:r>
        <w:rPr>
          <w:rFonts w:ascii="IRNazanin" w:hAnsi="IRNazanin" w:eastAsia="IRNazanin"/>
          <w:color w:val="111111"/>
          <w:sz w:val="28"/>
          <w:sz w:val="28"/>
          <w:szCs w:val="28"/>
          <w:rtl w:val="true"/>
          <w:lang w:bidi="fa-IR"/>
        </w:rPr>
        <w:t>بناءً علی أنّ الشرط الفاسد مفسدٌ أم لا؟وجهان،بل قولان مبنیّان علی تأثیر الشرط قبل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حکم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المشهور،و قد تقدّم فی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یفسد،و إلّا فسد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المسالک هنا قولٌ ثالث، قال فی مسألة اشتراط بیع المبیع من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باشتراط ذلک شرطه فی متن العقد،فلو کان فی أنفسهما ذلک و لم یشترطاه لم یضرّ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شرطاه قبل العقد لفظاً،فإن کانا یعلمان بأنّ الشرط المتقدّم لا حکم له، فلا أثر له،و إلّا اتّجه بطلان العقد کما لو ذکراه فی متنه؛لأنّهما لم یقدما إلّا علی الشرط و لم یتمّ لهما،فیبطل العقد </w:t>
      </w:r>
      <w:r>
        <w:rPr>
          <w:rStyle w:val="FootnoteAnchor"/>
          <w:rtl w:val="true"/>
        </w:rPr>
        <w:footnoteReference w:id="36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باب المرابحة بعد ذکر المحقّق فی المسألة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w:t>
      </w:r>
    </w:p>
    <w:p>
      <w:pPr>
        <w:pStyle w:val="BookText"/>
        <w:rPr/>
      </w:pPr>
      <w:r>
        <w:rPr>
          <w:rFonts w:ascii="IRNazanin" w:hAnsi="IRNazanin" w:eastAsia="IRNazanin"/>
          <w:color w:val="111111"/>
          <w:sz w:val="28"/>
          <w:sz w:val="28"/>
          <w:szCs w:val="28"/>
          <w:rtl w:val="true"/>
          <w:lang w:bidi="fa-IR"/>
        </w:rPr>
        <w:t>من قصدهما ذلک و لم یشترطاه لفظاً 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یشترطا فی نفس العقد فلا عبرة بشرطه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توهّم لزوم ذلک أو نسی ذکره فیه مع ذکره قبله،اتّجه الفساد </w:t>
      </w:r>
      <w:r>
        <w:rPr>
          <w:rStyle w:val="FootnoteAnchor"/>
          <w:rtl w:val="true"/>
        </w:rPr>
        <w:footnoteReference w:id="3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حکی اعتراضاً علی المحقّق قدّس سرّه و جواباً عنه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مخالفة القصد لِلَّفظ تقتضی بطلان العقد؛لأنّ العقود تتبع القصود،فکیف یصحّ العقد مع مخالفة اللفظ للقصد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القصد و إن کان معتبراً فی الصحّة فلا یعتبر فی البطلان،لتوقّف البطلان علی اللفظ و القصد،و کذلک الصحّة،و لم یوجد فی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منعٌ ظاهر،فإنّ اعتبارهما معاً فی الصحّة یقتضی کون تخلّف أحدهما کافیاً فی البطلان،و یرشد إلیه عبارة الساهی و النائم </w:t>
      </w:r>
      <w:r>
        <w:rPr>
          <w:rStyle w:val="FootnoteAnchor"/>
          <w:rtl w:val="true"/>
        </w:rPr>
        <w:footnoteReference w:id="364"/>
      </w:r>
      <w:r>
        <w:rPr>
          <w:rFonts w:ascii="Amiri" w:hAnsi="Amiri" w:eastAsia="Amiri" w:cs="Amiri"/>
          <w:color w:val="111111"/>
          <w:sz w:val="28"/>
          <w:sz w:val="28"/>
          <w:szCs w:val="28"/>
          <w:rtl w:val="true"/>
          <w:lang w:bidi="ar-SA"/>
        </w:rPr>
        <w:t>و المکرَه، فإنّ المتخلّف الموجب للبطلان هو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خاصّةً،و إلّا فاللفظ موجودٌ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فهمه أنّه لا بدّ من قصدهما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البیع المترتّب علیه أثر الملک للمشتری علی وجهٍ لا یلزمه ردّه،و إنّما یفتقر قصدهما لردّه بعد ذلک بطریق الاختیار،نظراً إلی وثوق البائع بالمشتری أنّه لا یمتنع من ردّه إلیه بعقدٍ جدیدٍ بمحض اختیاره و مروّته،انتهی </w:t>
      </w:r>
      <w:r>
        <w:rPr>
          <w:rStyle w:val="FootnoteAnchor"/>
          <w:rtl w:val="true"/>
        </w:rPr>
        <w:footnoteReference w:id="367"/>
      </w: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أوقعا العقد المجرّد علی النحو الذی یوقعانه مقترناً</w:t>
      </w:r>
    </w:p>
    <w:p>
      <w:pPr>
        <w:pStyle w:val="BookText"/>
        <w:rPr/>
      </w:pPr>
      <w:r>
        <w:rPr>
          <w:rFonts w:ascii="IRNazanin" w:hAnsi="IRNazanin" w:eastAsia="IRNazanin"/>
          <w:color w:val="111111"/>
          <w:sz w:val="28"/>
          <w:sz w:val="28"/>
          <w:szCs w:val="28"/>
          <w:rtl w:val="true"/>
          <w:lang w:bidi="fa-IR"/>
        </w:rPr>
        <w:t>بالشرط و فُرض عدم التفاوت بینهما فی البناء علی الشرط و الالتزام به إلّا بالتلفّظ بالشرط و عدمه،فإن قلنا بعدم اعتبار التلفّظ فی تأثیر الشرط الصحیح و الفاسد،فلا وجه للفرق بین من یعلم فساد الشرط و غیره،فإنّ العالم بالفساد لا یمنعه علمه عن الإقدام علی العقد مقیّداً بالالتزام بما اشترطه خارج العقد،بل إقدامه کإقدام من یعتقد الصحّة، کما لا فرق فی إیقاع العقد الفاسد بین من یعلم فساده و عدم ترتّب أثرٍ شرعیٍّ علیه،و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بالجملة،فالإقدام علی العقد مقیّداً أمرٌ عرفیٌّ یصدر من المتعاقدین و إن علما بفساد الشرط</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حکم صورة نسیان ذکر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مع نسیان أصل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الصحّة؛لعدم الإقدام علی العقد مقیّداً،غایة الأمر أنّه کان عازماً علی ذلک لکن غفل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اتّفق إیقاع العقد مع الالتفات إلی الشرط ثمّ طرأ علیه النسیان فی محلّ ذکر الشرط کان کتارک ذکر الشرط عمداً تعویلاً علی تواطئهما السابق</w:t>
      </w:r>
      <w:r>
        <w:rPr>
          <w:rFonts w:eastAsia="IRNazanin" w:cs="IRNazanin"/>
          <w:color w:val="111111"/>
          <w:sz w:val="28"/>
          <w:szCs w:val="28"/>
          <w:rtl w:val="true"/>
          <w:lang w:bidi="fa-IR"/>
        </w:rPr>
        <w:t>.</w:t>
      </w:r>
      <w:bookmarkStart w:id="96" w:name="pg19758_281202"/>
    </w:p>
    <w:p>
      <w:pPr>
        <w:pStyle w:val="Heading6"/>
        <w:numPr>
          <w:ilvl w:val="5"/>
          <w:numId w:val="1"/>
        </w:numPr>
        <w:rPr/>
      </w:pPr>
      <w:bookmarkStart w:id="97" w:name="__RefHeading___Toc8678483_3381743652"/>
      <w:bookmarkStart w:id="98" w:name="_Toc35"/>
      <w:bookmarkEnd w:id="96"/>
      <w:bookmarkEnd w:id="97"/>
      <w:r>
        <w:rPr>
          <w:rtl w:val="true"/>
        </w:rPr>
        <w:t>[</w:t>
      </w:r>
      <w:r>
        <w:rPr>
          <w:rtl w:val="true"/>
        </w:rPr>
        <w:t>الرابع</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لو کان فساد الشرط لأجل عدم تعلّق غرضٍ معتدٍّ به عند العقلاء</w:t>
      </w:r>
    </w:p>
    <w:p>
      <w:pPr>
        <w:pStyle w:val="BookText"/>
        <w:rPr/>
      </w:pPr>
      <w:r>
        <w:rPr>
          <w:rFonts w:ascii="IRNazanin" w:hAnsi="IRNazanin" w:eastAsia="IRNazanin"/>
          <w:color w:val="111111"/>
          <w:sz w:val="28"/>
          <w:sz w:val="28"/>
          <w:szCs w:val="28"/>
          <w:rtl w:val="true"/>
          <w:lang w:bidi="fa-IR"/>
        </w:rPr>
        <w:t>فظاهر کلام جماعةٍ من القائلین بإفساد الشرط الفاسد کونه لغواً غیر مفسدٍ للعقد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 فی باب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شرط ما لا غرض فیه للعقلاء و لا یزید به المالیّة،فإنّه لغوٌ لا یوجب الخیار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فی مواضع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بصحّة العقد و لغویة الشرط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صرّح الشهید بعدم ثبوت الخیار إذا اشترط کون العبد کافراً فبان مسلماً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مرجعه إلی لغویّة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ذکروا فی السلم لغویّة بعض الشروط </w:t>
      </w:r>
      <w:r>
        <w:rPr>
          <w:rStyle w:val="FootnoteAnchor"/>
          <w:rtl w:val="true"/>
        </w:rPr>
        <w:footnoteReference w:id="372"/>
      </w:r>
      <w:r>
        <w:rPr>
          <w:rFonts w:ascii="IRNazanin" w:hAnsi="IRNazanin" w:eastAsia="IRNazanin"/>
          <w:color w:val="111111"/>
          <w:sz w:val="28"/>
          <w:sz w:val="28"/>
          <w:szCs w:val="28"/>
          <w:rtl w:val="true"/>
          <w:lang w:bidi="fa-IR"/>
        </w:rPr>
        <w:t>،کاشتراط الوزن بمیزانٍ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عدم قدح هذه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الوفاء بها لمّا لم یجب شرعاً و لم یکن فی تخلّفها أو تعذّرها خیارٌ خرجت عن قابلیّة تقیید العقد بها؛لعدم عدّها کالجزء من أحد العوضین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لغویّتها لا تنافی تقیید العقد بها فی نظر المتعاقدین، فاللازم إمّا بطلان العقد و إمّا وجوب الوفاء،کما إذا جعل بعض الثمن ممّا لا یُعدّ مالاً فی العرف</w:t>
      </w:r>
      <w:r>
        <w:rPr>
          <w:rFonts w:eastAsia="IRNazanin" w:cs="IRNazanin"/>
          <w:color w:val="111111"/>
          <w:sz w:val="28"/>
          <w:szCs w:val="28"/>
          <w:rtl w:val="true"/>
          <w:lang w:bidi="fa-IR"/>
        </w:rPr>
        <w:t>.</w:t>
      </w:r>
      <w:bookmarkStart w:id="99" w:name="pg19758_281204"/>
    </w:p>
    <w:p>
      <w:pPr>
        <w:pStyle w:val="Heading3"/>
        <w:numPr>
          <w:ilvl w:val="2"/>
          <w:numId w:val="1"/>
        </w:numPr>
        <w:rPr/>
      </w:pPr>
      <w:bookmarkStart w:id="100" w:name="__RefHeading___Toc8678485_3381743652"/>
      <w:bookmarkStart w:id="101" w:name="_Toc36"/>
      <w:bookmarkEnd w:id="99"/>
      <w:bookmarkEnd w:id="100"/>
      <w:r>
        <w:rPr>
          <w:rtl w:val="true"/>
        </w:rPr>
        <w:t>فی أحکام الخیار</w:t>
      </w:r>
      <w:bookmarkEnd w:id="101"/>
    </w:p>
    <w:p>
      <w:pPr>
        <w:pStyle w:val="Heading4"/>
        <w:numPr>
          <w:ilvl w:val="3"/>
          <w:numId w:val="1"/>
        </w:numPr>
        <w:rPr/>
      </w:pPr>
      <w:bookmarkStart w:id="102" w:name="__RefHeading___Toc8678487_3381743652"/>
      <w:bookmarkStart w:id="103" w:name="_Toc37"/>
      <w:bookmarkEnd w:id="102"/>
      <w:r>
        <w:rPr>
          <w:rtl w:val="true"/>
        </w:rPr>
        <w:t>اشاره</w:t>
      </w:r>
      <w:bookmarkEnd w:id="103"/>
    </w:p>
    <w:p>
      <w:pPr>
        <w:pStyle w:val="Heading5"/>
        <w:numPr>
          <w:ilvl w:val="4"/>
          <w:numId w:val="1"/>
        </w:numPr>
        <w:rPr/>
      </w:pPr>
      <w:bookmarkStart w:id="104" w:name="__RefHeading___Toc8678489_3381743652"/>
      <w:bookmarkStart w:id="105" w:name="_Toc38"/>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 xml:space="preserve">فی أحکام الخیار </w:t>
      </w:r>
      <w:r>
        <w:rPr>
          <w:rStyle w:val="FootnoteAnchor"/>
          <w:rtl w:val="true"/>
        </w:rPr>
        <w:footnoteReference w:id="373"/>
      </w:r>
    </w:p>
    <w:p>
      <w:pPr>
        <w:pStyle w:val="Heading5"/>
        <w:numPr>
          <w:ilvl w:val="4"/>
          <w:numId w:val="1"/>
        </w:numPr>
        <w:rPr/>
      </w:pPr>
      <w:bookmarkStart w:id="106" w:name="__RefHeading___Toc8678491_3381743652"/>
      <w:bookmarkStart w:id="107" w:name="_Toc39"/>
      <w:bookmarkEnd w:id="106"/>
      <w:r>
        <w:rPr>
          <w:rtl w:val="true"/>
        </w:rPr>
        <w:t>[</w:t>
      </w:r>
      <w:r>
        <w:rPr>
          <w:rtl w:val="true"/>
        </w:rPr>
        <w:t>فی أن الخیار موروث و الاستدلال علیه</w:t>
      </w:r>
      <w:r>
        <w:rPr>
          <w:rtl w:val="true"/>
        </w:rPr>
        <w:t>]</w:t>
      </w:r>
      <w:bookmarkEnd w:id="107"/>
    </w:p>
    <w:p>
      <w:pPr>
        <w:pStyle w:val="BookText"/>
        <w:rPr/>
      </w:pPr>
      <w:r>
        <w:rPr>
          <w:rFonts w:ascii="IRNazanin" w:hAnsi="IRNazanin" w:eastAsia="IRNazanin"/>
          <w:color w:val="111111"/>
          <w:sz w:val="28"/>
          <w:sz w:val="28"/>
          <w:szCs w:val="28"/>
          <w:rtl w:val="true"/>
          <w:lang w:bidi="fa-IR"/>
        </w:rPr>
        <w:t xml:space="preserve">الخیار موروثٌ بأنواعه بلا خلافٍ بین الأصحاب،کما فی الریاض </w:t>
      </w:r>
      <w:r>
        <w:rPr>
          <w:rStyle w:val="FootnoteAnchor"/>
          <w:rtl w:val="true"/>
        </w:rPr>
        <w:footnoteReference w:id="374"/>
      </w:r>
      <w:r>
        <w:rPr>
          <w:rFonts w:ascii="IRNazanin" w:hAnsi="IRNazanin" w:eastAsia="IRNazanin"/>
          <w:color w:val="111111"/>
          <w:sz w:val="28"/>
          <w:sz w:val="28"/>
          <w:szCs w:val="28"/>
          <w:rtl w:val="true"/>
          <w:lang w:bidi="fa-IR"/>
        </w:rPr>
        <w:t xml:space="preserve">و ظاهر الحدائق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الخیار عندنا موروثٌ؛لأنّه من الحقوق کالشفعة و القصاص فی جمیع أنواعه،و به قال الشافعی إلّا فی خیار المجلس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ادّعی فی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إرث خیاری المجلس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حقٌ للمیّت،فیورث لظاهر القرآن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تبعه بعض من تأخّر عنه </w:t>
      </w:r>
      <w:r>
        <w:rPr>
          <w:rStyle w:val="FootnoteAnchor"/>
          <w:rtl w:val="true"/>
        </w:rPr>
        <w:footnoteReference w:id="378"/>
      </w:r>
      <w:r>
        <w:rPr>
          <w:rFonts w:ascii="IRNazanin" w:hAnsi="IRNazanin" w:eastAsia="IRNazanin"/>
          <w:color w:val="111111"/>
          <w:sz w:val="28"/>
          <w:sz w:val="28"/>
          <w:szCs w:val="28"/>
          <w:rtl w:val="true"/>
          <w:lang w:bidi="fa-IR"/>
        </w:rPr>
        <w:t>،و زید علیه الاستدلال بالنبوی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w:t>
      </w:r>
    </w:p>
    <w:p>
      <w:pPr>
        <w:pStyle w:val="BookText"/>
        <w:rPr/>
      </w:pPr>
      <w:r>
        <w:rPr>
          <w:rFonts w:ascii="Amiri" w:hAnsi="Amiri" w:eastAsia="Amiri" w:cs="Amiri"/>
          <w:color w:val="111111"/>
          <w:sz w:val="28"/>
          <w:sz w:val="28"/>
          <w:szCs w:val="28"/>
          <w:rtl w:val="true"/>
          <w:lang w:bidi="ar-SA"/>
        </w:rPr>
        <w:t>المیّت من حقٍّ فلوارثه</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هذا الحکم بالکتاب و السنّة الواردین فی إرث ما ترک المیّت یتوقّف علی ثبوت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الخیار حقّا لا حکماً شرعیّاً،کالإجازة </w:t>
      </w:r>
      <w:r>
        <w:rPr>
          <w:rStyle w:val="FootnoteAnchor"/>
          <w:rtl w:val="true"/>
        </w:rPr>
        <w:footnoteReference w:id="380"/>
      </w:r>
      <w:r>
        <w:rPr>
          <w:rFonts w:ascii="IRNazanin" w:hAnsi="IRNazanin" w:eastAsia="IRNazanin"/>
          <w:color w:val="111111"/>
          <w:sz w:val="28"/>
          <w:sz w:val="28"/>
          <w:szCs w:val="28"/>
          <w:rtl w:val="true"/>
          <w:lang w:bidi="fa-IR"/>
        </w:rPr>
        <w:t>لعقد الفضولی،و جواز الرجوع فی الهبة و سائر العقود الجائزة،فإنّ الحکم الشرعی ممّا لا یورث،و کذا ما تردّد بینهما،للأصل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 الأخبار ما یدلّ علی ذلک،عدا ما دلّ علی انتفاء الخیار بالتصرّف معلّلاً بأنّه رضاً </w:t>
      </w:r>
      <w:r>
        <w:rPr>
          <w:rStyle w:val="FootnoteAnchor"/>
          <w:rtl w:val="true"/>
        </w:rPr>
        <w:footnoteReference w:id="381"/>
      </w:r>
      <w:r>
        <w:rPr>
          <w:rFonts w:ascii="IRNazanin" w:hAnsi="IRNazanin" w:eastAsia="IRNazanin"/>
          <w:color w:val="111111"/>
          <w:sz w:val="28"/>
          <w:sz w:val="28"/>
          <w:szCs w:val="28"/>
          <w:rtl w:val="true"/>
          <w:lang w:bidi="fa-IR"/>
        </w:rPr>
        <w:t xml:space="preserve">،کما تقدّم فی خیار الحیوان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التمسّک بالإجماع علی سقوطه بالإسقاط فیکشف عن کونه حقّا لا حکماً،مستغنی عنه بقیام الإجماع علی نفس الحکم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حقّا قابلاً للانتقال لیصدق أنّه ممّا ترکه المیّت،بأن لا یکون وجود الشخص و حیاته مقوّماً له،و إلّا فمثل حقّ الجلوس فی السوق و المسجد و حقّ الخیار المجعول للأجنبیّ </w:t>
      </w:r>
      <w:r>
        <w:rPr>
          <w:rStyle w:val="FootnoteAnchor"/>
          <w:rtl w:val="true"/>
        </w:rPr>
        <w:footnoteReference w:id="383"/>
      </w:r>
      <w:r>
        <w:rPr>
          <w:rFonts w:ascii="IRNazanin" w:hAnsi="IRNazanin" w:eastAsia="IRNazanin"/>
          <w:color w:val="111111"/>
          <w:sz w:val="28"/>
          <w:sz w:val="28"/>
          <w:szCs w:val="28"/>
          <w:rtl w:val="true"/>
          <w:lang w:bidi="fa-IR"/>
        </w:rPr>
        <w:t>و حقّ التولیة و النظارة غیر قابلٍ للانتقال،فلا 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إثبات هذا الأمر بغیر الإجماع أیضاً مشکلٌ،و التمسّک فی ذلک باستصحاب بقاء الحقّ و عدم انقطاعه بموت</w:t>
      </w:r>
    </w:p>
    <w:p>
      <w:pPr>
        <w:pStyle w:val="BookText"/>
        <w:rPr/>
      </w:pPr>
      <w:r>
        <w:rPr>
          <w:rFonts w:ascii="Amiri" w:hAnsi="Amiri" w:eastAsia="Amiri" w:cs="Amiri"/>
          <w:color w:val="111111"/>
          <w:sz w:val="28"/>
          <w:sz w:val="28"/>
          <w:szCs w:val="28"/>
          <w:rtl w:val="true"/>
          <w:lang w:bidi="ar-SA"/>
        </w:rPr>
        <w:t>ذی الحقّ أشکل؛لعدم إحراز الموضوع؛لأنّ الحقّ لا یتقوّم إلّا بالمستحقّ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کان،ففی الإجماع المنعقد علی نفس الحکم کفایةٌ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إرث الخیار لیس تابعاً لإرث المال فعلاً،فلو فرض استغراق دین المیّت لترکته لم یمنع انتقال الخیار إلی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الوارث ممنوعاً لنقصانٍ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کالرقّیة أو القتل للمورث أو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عدم الإرث؛لأنّ الموجب لحرمانه من المال موجبٌ لحرمانه من سائر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حرمانه من المال لتعبّدٍ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کالزوجة غیر ذات الولد،أو مطلقاً بالنسبة إلی العقار،و غیر الأکبر من الأولاد بالنسبة إلی الحبوة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حرمانه من الخیار المتعلّق بذلک المال مطلقاً،أو عدم حرمانه کذلک،وجوهٌ،بل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التفصیل بین کون ما یحرم الوارث عنه منتقلاً إلی المیّت أو عنه،فیرث فی الأوّل،صرّح به فخر الدین فی الإیضاح </w:t>
      </w:r>
      <w:r>
        <w:rPr>
          <w:rStyle w:val="FootnoteAnchor"/>
          <w:rtl w:val="true"/>
        </w:rPr>
        <w:footnoteReference w:id="384"/>
      </w:r>
      <w:r>
        <w:rPr>
          <w:rFonts w:ascii="IRNazanin" w:hAnsi="IRNazanin" w:eastAsia="IRNazanin"/>
          <w:color w:val="111111"/>
          <w:sz w:val="28"/>
          <w:sz w:val="28"/>
          <w:szCs w:val="28"/>
          <w:rtl w:val="true"/>
          <w:lang w:bidi="fa-IR"/>
        </w:rPr>
        <w:t xml:space="preserve">،و فسّر به عبارة والده،کالسیّد العمید </w:t>
      </w:r>
      <w:r>
        <w:rPr>
          <w:rStyle w:val="FootnoteAnchor"/>
          <w:rtl w:val="true"/>
        </w:rPr>
        <w:footnoteReference w:id="385"/>
      </w:r>
      <w:r>
        <w:rPr>
          <w:rFonts w:ascii="IRNazanin" w:hAnsi="IRNazanin" w:eastAsia="IRNazanin"/>
          <w:color w:val="111111"/>
          <w:sz w:val="28"/>
          <w:sz w:val="28"/>
          <w:szCs w:val="28"/>
          <w:rtl w:val="true"/>
          <w:lang w:bidi="fa-IR"/>
        </w:rPr>
        <w:t xml:space="preserve">و شیخنا الشهید فی الحواشی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الجواز فی تلک الصورة و الإشکال فی غیرها،صرّح به فی جامع المقاصد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أجد من جزم بعدم الإرث مطلقاً،و إن أمکن توجیهه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یحرم منه هذا الوارث إن کان قد انتقل عن المیّت فالفسخ لا معنی له؛لأنّه لا ینتقل إلیه بإزاء ما ینتقل عنه من الثمن شیءٌ من 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علاقةٌ لصاحبه فیما انتقل عنه توجب سلطنته علیه،و لا علاقة هنا و لا 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انتقل إلی المیّت فهو لباقی الورثة،و لا سلطنة لهذا المحروم،و الخیار حقٌّ فیما انتقل عنه بعد إحراز تسلّطه علی ما وصل بإزائه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ذلک بما فی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الخیار لا یقتضی </w:t>
      </w:r>
      <w:r>
        <w:rPr>
          <w:rStyle w:val="FootnoteAnchor"/>
          <w:rtl w:val="true"/>
        </w:rPr>
        <w:footnoteReference w:id="388"/>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کخیار الأجنبی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فعمومات الإرث بالنسبة إلی الخیار لم یخرج عنها الزوجة و إن خرجت عنها بالنسبة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حق الخیار لیس تابعاً للملکیّة؛و لذا قوّی بعض المعاصرین </w:t>
      </w:r>
      <w:r>
        <w:rPr>
          <w:rStyle w:val="FootnoteAnchor"/>
          <w:rtl w:val="true"/>
        </w:rPr>
        <w:footnoteReference w:id="390"/>
      </w:r>
      <w:r>
        <w:rPr>
          <w:rFonts w:ascii="IRNazanin" w:hAnsi="IRNazanin" w:eastAsia="IRNazanin"/>
          <w:color w:val="111111"/>
          <w:sz w:val="28"/>
          <w:sz w:val="28"/>
          <w:szCs w:val="28"/>
          <w:rtl w:val="true"/>
          <w:lang w:bidi="fa-IR"/>
        </w:rPr>
        <w:t>ثبوت الخیار فی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حقّ الخیار علقةٌ فی الملک المنتقل إلی الغیر من حیث التسلّط علی استرداده إلی نفسه أو </w:t>
      </w:r>
      <w:r>
        <w:rPr>
          <w:rStyle w:val="FootnoteAnchor"/>
          <w:rtl w:val="true"/>
        </w:rPr>
        <w:footnoteReference w:id="391"/>
      </w:r>
      <w:r>
        <w:rPr>
          <w:rFonts w:ascii="IRNazanin" w:hAnsi="IRNazanin" w:eastAsia="IRNazanin"/>
          <w:color w:val="111111"/>
          <w:sz w:val="28"/>
          <w:sz w:val="28"/>
          <w:szCs w:val="28"/>
          <w:rtl w:val="true"/>
          <w:lang w:bidi="fa-IR"/>
        </w:rPr>
        <w:t>من هو منصوبٌ من قبله،کما فی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لتملّک المعوّض لنفسه أو لمن نصب عنه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العلاقة لا تنتقل من المیّت إلّا إلی وارثٍ یکون کالمیّت فی کونه مالکاً لأنْ یملک،فإذا فُرض أنّ المیّت باع أرضاً بثمنٍ،فالعلاقة</w:t>
      </w:r>
    </w:p>
    <w:p>
      <w:pPr>
        <w:pStyle w:val="BookText"/>
        <w:rPr/>
      </w:pPr>
      <w:r>
        <w:rPr>
          <w:rFonts w:ascii="IRNazanin" w:hAnsi="IRNazanin" w:eastAsia="IRNazanin"/>
          <w:color w:val="111111"/>
          <w:sz w:val="28"/>
          <w:sz w:val="28"/>
          <w:szCs w:val="28"/>
          <w:rtl w:val="true"/>
          <w:lang w:bidi="fa-IR"/>
        </w:rPr>
        <w:t>المذکورة إنّما هی لسائر الورثة دون الزوجة؛لأنّها بالخیار لا تردّ شیئاً من الأرض إلی نفسها و لا إلی آخر هی من قِبَله لتکون کالأجنبی المجعول 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المیّت قد انتقلت إلیه الأرض کان الثمن المدفوع إلی البائع متزلزلاً فی ملکه،فیکون فی معرض الانتقال إلی جمیع الورثة و منهم الزوجة،فهی أیضاً مالکةٌ لتملّک حصّتها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ذکرنا سابقاً </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الخیار حقٌّ فیما انتقل عنه بعد إحراز التسلّط علی ما وصل بإزائه،و عبّر عنه فی جامع المقاصد بلزوم تسلّط الزوجة علی مال الغیر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المیّت إنّما کان له الخیار و العلقة فیما انتقل عنه من حیث تسلّطه علی ردّ ما فی یده لتملّک ما انتقل عنه بإزائه،فلا تنتقل هذه العلاقة إلّا إلی من هو کذلک من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نظیره فی عکس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الزوجة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394"/>
      </w:r>
      <w:r>
        <w:rPr>
          <w:rFonts w:ascii="IRNazanin" w:hAnsi="IRNazanin" w:eastAsia="IRNazanin"/>
          <w:color w:val="111111"/>
          <w:sz w:val="28"/>
          <w:sz w:val="28"/>
          <w:szCs w:val="28"/>
          <w:rtl w:val="true"/>
          <w:lang w:bidi="fa-IR"/>
        </w:rPr>
        <w:t>فی مسألة ثبوت خیار المجلس للوکیل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الخیار مسوقةٌ لبیان تسلّط ذی الخیار علی صاحبه،من جهة تسلّطه علی تملّک ما فی یده،فلا یثبت بها تسلّط الوکیل علی ما وصل إلیه لموکّله،و ما نحن فیه کذلک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ملک بائع الأرض للثمن لمّا کان متزلزلاً و فی معرض الانتقال إلی جمیع الورثة،اقتضی بقاء هذا التزلزل بعد موت</w:t>
      </w:r>
    </w:p>
    <w:p>
      <w:pPr>
        <w:pStyle w:val="BookText"/>
        <w:rPr/>
      </w:pPr>
      <w:r>
        <w:rPr>
          <w:rFonts w:ascii="IRNazanin" w:hAnsi="IRNazanin" w:eastAsia="IRNazanin"/>
          <w:color w:val="111111"/>
          <w:sz w:val="28"/>
          <w:sz w:val="28"/>
          <w:szCs w:val="28"/>
          <w:rtl w:val="true"/>
          <w:lang w:bidi="fa-IR"/>
        </w:rPr>
        <w:t>ذی الخیار ثبوت حقٍّ للزوجة و إن لم یکن لها تسلّطٌ علی نفس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ما نحن فیه و بین ما تقدّم فی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الخیار هناک و تزلزل ملک الطرف الآخر و کونه فی معرض الانتقال إلی موکّل الوکیل کان متوقّفاً علی تسلّط الوکیل علی ما فی یده،و تزلزل ملک الطرف الآخر هنا و کونه فی معرض الانتقال إلی الورثة ثابتٌ علی کلّ حالٍ و لو لم نقل بثبوت الخیار للزوجة،فإنّ باقی الورثة لو ردّوا الأرض و استردّوا الثمن شارکتهم الزوجة فیه،فحقّ الزوجة فی الثمن المنتقل إلی البائع ثابتٌ،فلها استیفاؤه بالفسخ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 واردٌ علی فسخ باقی الورثة للأرض المبیعة بثمنٍ معیّنٍ تشترک فیه الزوجة،إلّا أن یلتزم عدم تسلّطهم علی الفسخ إلّا فی مقدار حصّتهم من الثمن،فیلزم تبعیض الصفقة،فما اختاره فی الإیضاح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التفصیل مفسِّراً به عبارة والده فی القواعد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الخیار موروثٌ بالحصص کالمال فی </w:t>
      </w:r>
      <w:r>
        <w:rPr>
          <w:rStyle w:val="FootnoteAnchor"/>
          <w:rtl w:val="true"/>
        </w:rPr>
        <w:footnoteReference w:id="395"/>
      </w:r>
      <w:r>
        <w:rPr>
          <w:rFonts w:ascii="IRNazanin" w:hAnsi="IRNazanin" w:eastAsia="IRNazanin"/>
          <w:color w:val="111111"/>
          <w:sz w:val="28"/>
          <w:sz w:val="28"/>
          <w:szCs w:val="28"/>
          <w:rtl w:val="true"/>
          <w:lang w:bidi="fa-IR"/>
        </w:rPr>
        <w:t>أیّ أنواعه کان،إلّا الزوجة غیر ذات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الأرض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إشکالٍ،أقربه ذلک إن اشتری بخیارٍ لترث من الثمن </w:t>
      </w:r>
      <w:r>
        <w:rPr>
          <w:rStyle w:val="FootnoteAnchor"/>
          <w:rtl w:val="true"/>
        </w:rPr>
        <w:footnoteReference w:id="39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إرثها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فلا یتعلّق بها فلا ترث من خیارها،و من أنّ الخیار لا یتوقّف علی</w:t>
      </w:r>
    </w:p>
    <w:p>
      <w:pPr>
        <w:pStyle w:val="BookText"/>
        <w:rPr/>
      </w:pPr>
      <w:r>
        <w:rPr>
          <w:rFonts w:ascii="Amiri" w:hAnsi="Amiri" w:eastAsia="Amiri" w:cs="Amiri"/>
          <w:color w:val="111111"/>
          <w:sz w:val="28"/>
          <w:sz w:val="28"/>
          <w:szCs w:val="28"/>
          <w:rtl w:val="true"/>
          <w:lang w:bidi="ar-SA"/>
        </w:rPr>
        <w:t>الملک کالأجنبیّ،ثمّ فرّع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اشتری المورّث بخیارٍ </w:t>
      </w:r>
      <w:r>
        <w:rPr>
          <w:rStyle w:val="FootnoteAnchor"/>
          <w:rtl w:val="true"/>
        </w:rPr>
        <w:footnoteReference w:id="399"/>
      </w:r>
      <w:r>
        <w:rPr>
          <w:rFonts w:ascii="IRNazanin" w:hAnsi="IRNazanin" w:eastAsia="IRNazanin"/>
          <w:color w:val="111111"/>
          <w:sz w:val="28"/>
          <w:sz w:val="28"/>
          <w:szCs w:val="28"/>
          <w:rtl w:val="true"/>
          <w:lang w:bidi="fa-IR"/>
        </w:rPr>
        <w:t>فالأقرب إرثها من الخیار؛لأنّ لها حقّا فی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عدمه؛لأنّها لا ترث من الثمن إلّا بعد الفسخ،فلو عُلّل بإرثها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اختیار المصنّف؛لأنّ الشراء یستلزم منعها من شیءٍ نزّله الشارع منزلة جزءٍ من الترکة،و هو الثمن،فقد تعلّق الخیار بما ترث منه </w:t>
      </w:r>
      <w:r>
        <w:rPr>
          <w:rStyle w:val="FootnoteAnchor"/>
          <w:rtl w:val="true"/>
        </w:rPr>
        <w:footnoteReference w:id="40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حمل العبارة علی هذا المعنی السیّد العمید الشارح للکتاب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استظهر خلاف ذلک من العبارة جامع المقاصد،فإنّه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بیان منشأ الإشکال علی ما یقرب من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الأقرب من هذا الإشکال عدم إرثها إن کان المیّت قد اشتری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أرضاً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بخیارٍ،فأرادت الفسخ لترث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باع أرضاً بخیارٍ فالإشکال حینئذٍ بحاله؛لأنّها إذا فسخت فی هذه الصورة لم ترث شیئاً،و حَمَل الشارحان العبارة علی أنّ الأقرب إرثها إذا اشتری بخیارٍ، لأنّها حینئذٍ تفسخ فترث من الثمن،بخلاف ما إذا باع بخیار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الظاهر؛فإنّ المتبادر أنّ المشار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الإرث الذی سیقت لأجله العبارة،مع أنّه من حیث الحکم غیر مستقیمٍ أیضاً؛فإنّ الأرض حقٌّ لباقی الورّاث استحقّوها بالموت،فکیف تملک</w:t>
      </w:r>
    </w:p>
    <w:p>
      <w:pPr>
        <w:pStyle w:val="BookText"/>
        <w:rPr/>
      </w:pPr>
      <w:r>
        <w:rPr>
          <w:rFonts w:ascii="Amiri" w:hAnsi="Amiri" w:eastAsia="Amiri" w:cs="Amiri"/>
          <w:color w:val="111111"/>
          <w:sz w:val="28"/>
          <w:sz w:val="28"/>
          <w:szCs w:val="28"/>
          <w:rtl w:val="true"/>
          <w:lang w:bidi="ar-SA"/>
        </w:rPr>
        <w:t>الزوجة إبطال استحقاقهم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إخراجها عن ملکهم؟نعم،لو 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ذلک یحصل </w:t>
      </w:r>
      <w:r>
        <w:rPr>
          <w:rStyle w:val="FootnoteAnchor"/>
          <w:rtl w:val="true"/>
        </w:rPr>
        <w:footnoteReference w:id="405"/>
      </w:r>
      <w:r>
        <w:rPr>
          <w:rFonts w:ascii="Amiri" w:hAnsi="Amiri" w:eastAsia="Amiri" w:cs="Amiri"/>
          <w:color w:val="111111"/>
          <w:sz w:val="28"/>
          <w:sz w:val="28"/>
          <w:szCs w:val="28"/>
          <w:rtl w:val="true"/>
          <w:lang w:bidi="ar-SA"/>
        </w:rPr>
        <w:t>بانقضاء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مدّة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استقام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فإنّها إذا ورثت فی هذه الصورة وجب أن ترث فیما إذا باع المیّت أرضاً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بخیارٍ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أولی؛لأنّها ترث حینئذٍ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أقصی ما یلزم من إرثها من الخیار أن یبطل حقّها من الثمن،و هو أولی من </w:t>
      </w:r>
      <w:r>
        <w:rPr>
          <w:rStyle w:val="FootnoteAnchor"/>
          <w:rtl w:val="true"/>
        </w:rPr>
        <w:footnoteReference w:id="408"/>
      </w:r>
      <w:r>
        <w:rPr>
          <w:rFonts w:ascii="IRNazanin" w:hAnsi="IRNazanin" w:eastAsia="IRNazanin"/>
          <w:color w:val="111111"/>
          <w:sz w:val="28"/>
          <w:sz w:val="28"/>
          <w:szCs w:val="28"/>
          <w:rtl w:val="true"/>
          <w:lang w:bidi="fa-IR"/>
        </w:rPr>
        <w:t>إرثها حقّ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الأرض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w:t>
      </w:r>
      <w:r>
        <w:rPr>
          <w:rStyle w:val="FootnoteAnchor"/>
          <w:rtl w:val="true"/>
        </w:rPr>
        <w:footnoteReference w:id="410"/>
      </w:r>
      <w:r>
        <w:rPr>
          <w:rFonts w:ascii="IRNazanin" w:hAnsi="IRNazanin" w:eastAsia="IRNazanin"/>
          <w:color w:val="111111"/>
          <w:sz w:val="28"/>
          <w:sz w:val="28"/>
          <w:szCs w:val="28"/>
          <w:rtl w:val="true"/>
          <w:lang w:bidi="fa-IR"/>
        </w:rPr>
        <w:t>اختصّوا بملکها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إرثها من الخیار فی الأرض المشتراة مستبعدٌ جدّاً،و إبطال حقٍّ قد ثبت لغیرها یحتاج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لترث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هذا التقدیر یحتاج إلی تکلّف زیادة تقدیرٍ،بخلاف ما حملا علیه </w:t>
      </w:r>
      <w:r>
        <w:rPr>
          <w:rStyle w:val="FootnoteAnchor"/>
          <w:rtl w:val="true"/>
        </w:rPr>
        <w:footnoteReference w:id="41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ما یمکن أن یقال علی هذا الکلام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الکلام فی ثبوت الخیار لغیر مستحقِّ الحَبْوَة من الورثة إذا اشتری المیّت أو باع بعض أعیان الحبوة بخیارٍ،هو الکلام فی ثبوته للزوجة فی الأرض المشتراة أو المبیعة</w:t>
      </w:r>
      <w:r>
        <w:rPr>
          <w:rFonts w:eastAsia="IRNazanin" w:cs="IRNazanin"/>
          <w:color w:val="111111"/>
          <w:sz w:val="28"/>
          <w:szCs w:val="28"/>
          <w:rtl w:val="true"/>
          <w:lang w:bidi="fa-IR"/>
        </w:rPr>
        <w:t>.</w:t>
      </w:r>
      <w:bookmarkStart w:id="108" w:name="pg19758_281212"/>
    </w:p>
    <w:p>
      <w:pPr>
        <w:pStyle w:val="Heading4"/>
        <w:numPr>
          <w:ilvl w:val="3"/>
          <w:numId w:val="1"/>
        </w:numPr>
        <w:rPr/>
      </w:pPr>
      <w:bookmarkStart w:id="109" w:name="__RefHeading___Toc8678493_3381743652"/>
      <w:bookmarkStart w:id="110" w:name="_Toc40"/>
      <w:bookmarkEnd w:id="108"/>
      <w:bookmarkEnd w:id="109"/>
      <w:r>
        <w:rPr>
          <w:rtl w:val="true"/>
        </w:rPr>
        <w:t>مسألة فی کیفیّة استحقاق کلٍّ من الورثة للخیار</w:t>
      </w:r>
      <w:r>
        <w:rPr>
          <w:rtl w:val="true"/>
        </w:rPr>
        <w:t>-</w:t>
      </w:r>
      <w:bookmarkEnd w:id="110"/>
    </w:p>
    <w:p>
      <w:pPr>
        <w:pStyle w:val="Heading5"/>
        <w:numPr>
          <w:ilvl w:val="4"/>
          <w:numId w:val="1"/>
        </w:numPr>
        <w:rPr/>
      </w:pPr>
      <w:bookmarkStart w:id="111" w:name="__RefHeading___Toc8678495_3381743652"/>
      <w:bookmarkStart w:id="112" w:name="_Toc41"/>
      <w:bookmarkEnd w:id="111"/>
      <w:r>
        <w:rPr>
          <w:rtl w:val="true"/>
        </w:rPr>
        <w:t>اشاره</w:t>
      </w:r>
      <w:bookmarkEnd w:id="112"/>
    </w:p>
    <w:p>
      <w:pPr>
        <w:pStyle w:val="BookText"/>
        <w:rPr/>
      </w:pPr>
      <w:r>
        <w:rPr>
          <w:rFonts w:ascii="Amiri" w:hAnsi="Amiri" w:eastAsia="Amiri" w:cs="Amiri"/>
          <w:color w:val="111111"/>
          <w:sz w:val="28"/>
          <w:sz w:val="28"/>
          <w:szCs w:val="28"/>
          <w:rtl w:val="true"/>
          <w:lang w:bidi="ar-SA"/>
        </w:rPr>
        <w:t>مع أنّه شیءٌ واحدٌ غیر قابلٍ للتجزیة و التقسیم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8678497_3381743652"/>
      <w:bookmarkStart w:id="114" w:name="_Toc42"/>
      <w:bookmarkEnd w:id="113"/>
      <w:r>
        <w:rPr>
          <w:rtl w:val="true"/>
        </w:rPr>
        <w:t>[</w:t>
      </w:r>
      <w:r>
        <w:rPr>
          <w:rtl w:val="true"/>
        </w:rPr>
        <w:t>وجوه فی کیفیة استحقاق الورثة للخیار</w:t>
      </w:r>
      <w:r>
        <w:rPr>
          <w:rtl w:val="true"/>
        </w:rPr>
        <w:t>]</w:t>
      </w:r>
      <w:bookmarkEnd w:id="114"/>
    </w:p>
    <w:p>
      <w:pPr>
        <w:pStyle w:val="Heading6"/>
        <w:numPr>
          <w:ilvl w:val="5"/>
          <w:numId w:val="1"/>
        </w:numPr>
        <w:rPr/>
      </w:pPr>
      <w:bookmarkStart w:id="115" w:name="__RefHeading___Toc8678499_3381743652"/>
      <w:bookmarkStart w:id="116" w:name="_Toc43"/>
      <w:bookmarkEnd w:id="115"/>
      <w:r>
        <w:rPr>
          <w:rtl w:val="true"/>
        </w:rPr>
        <w:t>الأوّل</w:t>
      </w:r>
      <w:r>
        <w:rPr>
          <w:rtl w:val="true"/>
        </w:rPr>
        <w:t>:</w:t>
      </w:r>
      <w:r>
        <w:rPr>
          <w:rtl w:val="true"/>
        </w:rPr>
        <w:t>ما اختاره بعضٌ</w:t>
      </w:r>
      <w:bookmarkEnd w:id="11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اختاره بعضٌ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استحقاق کلٍّ منهم خیاراً مستقلا کمورّثه،</w:t>
      </w:r>
    </w:p>
    <w:p>
      <w:pPr>
        <w:pStyle w:val="BookText"/>
        <w:rPr/>
      </w:pPr>
      <w:r>
        <w:rPr>
          <w:rFonts w:ascii="IRNazanin" w:hAnsi="IRNazanin" w:eastAsia="IRNazanin"/>
          <w:color w:val="111111"/>
          <w:sz w:val="28"/>
          <w:sz w:val="28"/>
          <w:szCs w:val="28"/>
          <w:rtl w:val="true"/>
          <w:lang w:bidi="fa-IR"/>
        </w:rPr>
        <w:t xml:space="preserve">بحیث یکون له الفسخ فی الکلّ و إن أجاز الباقون </w:t>
      </w:r>
      <w:r>
        <w:rPr>
          <w:rStyle w:val="FootnoteAnchor"/>
          <w:rtl w:val="true"/>
        </w:rPr>
        <w:footnoteReference w:id="413"/>
      </w:r>
      <w:r>
        <w:rPr>
          <w:rFonts w:ascii="IRNazanin" w:hAnsi="IRNazanin" w:eastAsia="IRNazanin"/>
          <w:color w:val="111111"/>
          <w:sz w:val="28"/>
          <w:sz w:val="28"/>
          <w:szCs w:val="28"/>
          <w:rtl w:val="true"/>
          <w:lang w:bidi="fa-IR"/>
        </w:rPr>
        <w:t>،نظیر حدّ القذف الذی لا یسقط بعفو بعض المستحقّین،و کذلک حقّ الشفعة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استند </w:t>
      </w:r>
      <w:r>
        <w:rPr>
          <w:rStyle w:val="FootnoteAnchor"/>
          <w:rtl w:val="true"/>
        </w:rPr>
        <w:footnoteReference w:id="414"/>
      </w:r>
      <w:r>
        <w:rPr>
          <w:rFonts w:ascii="IRNazanin" w:hAnsi="IRNazanin" w:eastAsia="IRNazanin"/>
          <w:color w:val="111111"/>
          <w:sz w:val="28"/>
          <w:sz w:val="28"/>
          <w:szCs w:val="28"/>
          <w:rtl w:val="true"/>
          <w:lang w:bidi="fa-IR"/>
        </w:rPr>
        <w:t>فی ذلک إلی أنّ ظاهر النبویّ المتقدّم و غیره ثبوت الحقّ لکلّ وارثٍ،لتعقّل تعدّد من لهم الخیار،بخلاف المال الذی لا بدّ من تنزیل مثل ذلک علی إرادة الاشتراک،لعدم تعدّد المُلّاک شرعاً لمالٍ واحدٍ،بخلاف محلّ البحث</w:t>
      </w:r>
      <w:r>
        <w:rPr>
          <w:rFonts w:eastAsia="IRNazanin" w:cs="IRNazanin"/>
          <w:color w:val="111111"/>
          <w:sz w:val="28"/>
          <w:szCs w:val="28"/>
          <w:rtl w:val="true"/>
          <w:lang w:bidi="fa-IR"/>
        </w:rPr>
        <w:t>.</w:t>
      </w:r>
    </w:p>
    <w:p>
      <w:pPr>
        <w:pStyle w:val="Heading6"/>
        <w:numPr>
          <w:ilvl w:val="5"/>
          <w:numId w:val="1"/>
        </w:numPr>
        <w:rPr/>
      </w:pPr>
      <w:bookmarkStart w:id="117" w:name="__RefHeading___Toc8678501_3381743652"/>
      <w:bookmarkStart w:id="118" w:name="_Toc44"/>
      <w:bookmarkEnd w:id="117"/>
      <w:r>
        <w:rPr>
          <w:rtl w:val="true"/>
        </w:rPr>
        <w:t>الثانی</w:t>
      </w:r>
      <w:r>
        <w:rPr>
          <w:rtl w:val="true"/>
        </w:rPr>
        <w:t>:</w:t>
      </w:r>
      <w:r>
        <w:rPr>
          <w:rtl w:val="true"/>
        </w:rPr>
        <w:t>استحقاق کلٍّ منهم خیاراً مستقلا فی نصیبه،</w:t>
      </w:r>
      <w:bookmarkEnd w:id="11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 الفسخ</w:t>
      </w:r>
      <w:bookmarkStart w:id="119" w:name="pg19758_281213"/>
    </w:p>
    <w:p>
      <w:pPr>
        <w:pStyle w:val="BookText"/>
        <w:rPr/>
      </w:pPr>
      <w:bookmarkEnd w:id="119"/>
      <w:r>
        <w:rPr>
          <w:rFonts w:ascii="IRNazanin" w:hAnsi="IRNazanin" w:eastAsia="IRNazanin"/>
          <w:color w:val="111111"/>
          <w:sz w:val="28"/>
          <w:sz w:val="28"/>
          <w:szCs w:val="28"/>
          <w:rtl w:val="true"/>
          <w:lang w:bidi="fa-IR"/>
        </w:rPr>
        <w:t>فیه،دون باقی الحصص،غایة الأمر مع اختلاف الورثة فی الفسخ و الإمضاء تُبعَّض الصفقة علی من علیه الخیار فیثبت له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الخیار لمّا لم یکن قابلاً للتجزیة،و کان مقتضی أدلّة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الورثة فیما ترک مورّثهم،تعیّن تبعّضه بحسب متعلّقه،فیکون نظیر المشتریین لصفقةٍ واحدةٍ إذا قلنا بثبوت الخیار لکلٍّ منهما</w:t>
      </w:r>
      <w:r>
        <w:rPr>
          <w:rFonts w:eastAsia="IRNazanin" w:cs="IRNazanin"/>
          <w:color w:val="111111"/>
          <w:sz w:val="28"/>
          <w:szCs w:val="28"/>
          <w:rtl w:val="true"/>
          <w:lang w:bidi="fa-IR"/>
        </w:rPr>
        <w:t>.</w:t>
      </w:r>
    </w:p>
    <w:p>
      <w:pPr>
        <w:pStyle w:val="Heading6"/>
        <w:numPr>
          <w:ilvl w:val="5"/>
          <w:numId w:val="1"/>
        </w:numPr>
        <w:rPr/>
      </w:pPr>
      <w:bookmarkStart w:id="120" w:name="__RefHeading___Toc8678503_3381743652"/>
      <w:bookmarkStart w:id="121" w:name="_Toc45"/>
      <w:bookmarkEnd w:id="120"/>
      <w:r>
        <w:rPr>
          <w:rtl w:val="true"/>
        </w:rPr>
        <w:t>الثالث</w:t>
      </w:r>
      <w:r>
        <w:rPr>
          <w:rtl w:val="true"/>
        </w:rPr>
        <w:t>:</w:t>
      </w:r>
      <w:r>
        <w:rPr>
          <w:rtl w:val="true"/>
        </w:rPr>
        <w:t>استحقاق مجموع الورثة لمجموع الخیار،</w:t>
      </w:r>
      <w:bookmarkEnd w:id="121"/>
    </w:p>
    <w:p>
      <w:pPr>
        <w:pStyle w:val="BookText"/>
        <w:rPr/>
      </w:pPr>
      <w:r>
        <w:rPr>
          <w:rFonts w:ascii="IRNazanin" w:hAnsi="IRNazanin" w:eastAsia="IRNazanin"/>
          <w:color w:val="111111"/>
          <w:sz w:val="28"/>
          <w:sz w:val="28"/>
          <w:szCs w:val="28"/>
          <w:rtl w:val="true"/>
          <w:lang w:bidi="fa-IR"/>
        </w:rPr>
        <w:t xml:space="preserve">فیشترکون فیه من دون ارتکاب تعدّده بالنسبة إلی جمیع المال،و لا بالنسبة إلی حصّة کلٍّ منهم؛لأنّ مقتضی أدلّة الإرث فی الحقوق الغیر القابلة للتجزیة و الأموال القابلة لها أمرٌ واحدٌ،و هو ثبوت مجموع ما ترک لمجموع الورثة،إلّا أن التقسیم فی الأموال لمّا کان أمراً ممکناً کان مرجع اشتراک المجموع فی المجموع إلی اختصاص کلٍّ منهم بحصّةٍ مشاعةٍ،بخلاف الحقوق فإنّها تبقی علی حالها من اشتراک مجموع الورثة فیها،فلا یجوز لأحدهم الاستقلال بالفسخ لا فی الکلّ و لا فی حصّته،فافهم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معنیً آخر لقیام الخیار بالمجموع،و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یقوم بالمجموع من حیث تحقّق الطبیعة فی ضمنه،لا من حیث کونه مجموعاً،فیجوز لکلٍّ منهم الاستقلال بالفسخ ما لم یُجِز الآخر؛لتحقّق الطبیعة فی الواحد، و لیس له الإجازة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أجاز الآخر لم یجز الفسخ بعده؛ لأنّ الخیار الواحد إذا قام بماهیّة الوارث،واحداً کان أو متعدّداً،کان إمضاء الواحد کفسخه ماضیاً،فلا عبرة بما یقع متأخّراً عن الآخر؛لأنّ</w:t>
      </w:r>
      <w:bookmarkStart w:id="122" w:name="pg19758_281214"/>
    </w:p>
    <w:p>
      <w:pPr>
        <w:pStyle w:val="BookText"/>
        <w:rPr/>
      </w:pPr>
      <w:bookmarkEnd w:id="122"/>
      <w:r>
        <w:rPr>
          <w:rFonts w:ascii="IRNazanin" w:hAnsi="IRNazanin" w:eastAsia="IRNazanin"/>
          <w:color w:val="111111"/>
          <w:sz w:val="28"/>
          <w:sz w:val="28"/>
          <w:szCs w:val="28"/>
          <w:rtl w:val="true"/>
          <w:lang w:bidi="fa-IR"/>
        </w:rPr>
        <w:t>الأوّل قد استوفاه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اتّحدا زماناً کان ذلک کالإمضاء و الفسخ من ذی الخیار بتصرّفٍ واحد،لا أنّ الفاسخ متقدّمٌ،کما سیجیء فی أحکام التصرّف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8678505_3381743652"/>
      <w:bookmarkStart w:id="124" w:name="_Toc46"/>
      <w:bookmarkEnd w:id="123"/>
      <w:r>
        <w:rPr>
          <w:rtl w:val="true"/>
        </w:rPr>
        <w:t>[</w:t>
      </w:r>
      <w:r>
        <w:rPr>
          <w:rtl w:val="true"/>
        </w:rPr>
        <w:t>مناقشات التی تکون فی الوجوه و مختار المؤلف</w:t>
      </w:r>
      <w:r>
        <w:rPr>
          <w:rtl w:val="true"/>
        </w:rPr>
        <w:t>]</w:t>
      </w:r>
      <w:bookmarkEnd w:id="124"/>
    </w:p>
    <w:p>
      <w:pPr>
        <w:pStyle w:val="BookText"/>
        <w:rPr/>
      </w:pPr>
      <w:r>
        <w:rPr>
          <w:rFonts w:ascii="IRNazanin" w:hAnsi="IRNazanin" w:eastAsia="IRNazanin"/>
          <w:color w:val="111111"/>
          <w:sz w:val="28"/>
          <w:sz w:val="28"/>
          <w:szCs w:val="28"/>
          <w:rtl w:val="true"/>
          <w:lang w:bidi="fa-IR"/>
        </w:rPr>
        <w:t>ثمّ إنّه لا ریب فی فساد مستند الوجه الأوّل المذکور له؛لمنع ظهور النبویّ و غیره فی ثبوت ما ترک لکلّ واحدٍ من الورثة؛لأنّ المراد بالوارث فی النبوی و غیره ممّا أفرد فیه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الوارث المتحقّق فی ضمن الواحد و الکثیر،و قیام الخیار بالجنس یتأتّی علی الوجوه الأربعة المتقدّمة،کما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الورثة</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بصیغة الجمع،فلا یخفی أنّ المراد به أیضاً إمّا جنس الجمع،أو جنس الفرد،أو الاستغراق القابل للحمل علی المجموعی و الأفرادی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هو الثانی،کما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کلّه،مع قیام القرینة العقلیّة و اللفظیة علی عدم إرادة ثبوته لکلِّ واحدٍ مستقلا فی الکلّ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المفروض أنّ ما کان للمیّت و ترکه للوارث حقٌّ واحدٌ شخصیٌّ،و قیامه بالأشخاص المتعدّدین أوضح استحالةً و أظهر بطلاناً من تجزّیه و انقسامه علی الورثة،فکیف یدّعی ظهور أدلّة الإرث فیه؟</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مفاد تلک الأدلّة بالنسبة إلی المال المتروک و الحقّ المتروک شیءٌ واحدٌ،و لا یستفاد منها بالنسبة إلی المال الاشتراک و بالنسبة إلی الحقّ التعدّد،إلّا مع استعمال الکلام فی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أنّ مقتضی ثبوت ما کان للمیّت لکلٍّ من الورثة أن یکونوا کالوکلاء المستقلّین،فیمضی السابق من إجازة أحدهم أو فسخه، و لا یؤثّر اللاحق،فلا وجه لتقدّم الفسخ علی الإجازة علی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إن لم یکن منافیاً لظاهر أدلّة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ثبوت مجموع المتروک لمجموع الوارث،إلّا أنّ تجزئة الخیار بحسب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لم تدلّ علیه أدلّة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ما کان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متعرّضٍ للقسمة فواضحٌ،و أمّا ما تعرّض فیه للقسمة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کآیات قسمة الإرث بین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فغایة ما یستفاد منها فی المقام بعد ملاحظة عدم انقسام نفس المتروک هنا ثبوتُ القسمة فیما یحصل بإعمال هذا الحقّ أو إسقاطه،فیقسّم بینهم العین المستردّة بالفسخ،أو ثمنها الباقی فی ملکهم بعد الإجازة علی طریق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ثبوت الخیار لکلٍّ منهم مستقلا فی حصّته،فلا یستفاد من تلک الأدلّة،فالمتیقّن من مفادها هو ثبوت الخیار الواحد الشخصی للمجموع،فإن اتّفق المجموع علی الفسخ انفسخ فی المجموع،و إلّا فلا دلیل علی الانفساخ فی شیءٍ منه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الثانی للوجه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قیام الخیار بالطبیعة المتحقّقة فی ضمن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لا دلیل علیه،فلا یؤثّر فسخ أحدهم و إن لم یجز الآخر،مع أنّ هذا المعنی أیضاً مخالفٌ لأدلّة الإرث؛ لما عرفت من أنّ مفادها بالنسبة إلی المال و الحقّ واحدٌ،و من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المالک للمال لیس هو الجنس المتحقّق فی ضمن المجموع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ما ذکرنا جارٍ فی کلّ حقٍّ ثبت لمتعدّدٍ لم یُعلم من الخارج کونه علی خصوص واحدٍ من الوجوه المذکورة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نعم،لو علم ذلک من دلیلٍ خارجٍ اتّبع،کما فی حدّ القذف؛فإنّ النصّ قد دلّ علی أنّه لا یسقط بعفو أحد الشریکین </w:t>
      </w:r>
      <w:r>
        <w:rPr>
          <w:rStyle w:val="FootnoteAnchor"/>
          <w:rtl w:val="true"/>
        </w:rPr>
        <w:footnoteReference w:id="418"/>
      </w:r>
      <w:r>
        <w:rPr>
          <w:rFonts w:ascii="IRNazanin" w:hAnsi="IRNazanin" w:eastAsia="IRNazanin"/>
          <w:color w:val="111111"/>
          <w:sz w:val="28"/>
          <w:sz w:val="28"/>
          <w:szCs w:val="28"/>
          <w:rtl w:val="true"/>
          <w:lang w:bidi="fa-IR"/>
        </w:rPr>
        <w:t>،و کحقّ القصاص،فإنّه لا یسقط بعفو أحد الشریکین،لکن مع دفع الآخر مقدار حصّة الباقی من الدیة إلی أولیاء المقتصّ منه جمعاً بین الحقّین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یبقی الإشکال فی حکم المشهور من غیر خلافٍ یعرف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احتمله فی الدروس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أحد الورثة إذا عفی عن الشفعة کان للآخر الأخذ بکلّ المبیع،فإنّ الظاهر أنّ قولهم بذلک لیس لأجل دلیلٍ خارجیٍّ،و الفرق بینه و بین ما نحن فیه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یفرّق بالضرر؛فإنّه لو سقطت الشفعة بعفو أحد الشریکین تضرّر الآخر بالشرکة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 هذا هو السرّ فی عدم سقوط حدّی القذف و القصاص بعفو البعض؛لأنّ الحکمة فیهما التشفّی،فإبطالهما بعفو أحد الشرکاء إضرارٌ علی غیر العافی،و هذا غیر موجودٍ فیما نحن فیه،فتأمّل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اخترناه من الوجه الأوّل </w:t>
      </w:r>
      <w:r>
        <w:rPr>
          <w:rStyle w:val="FootnoteAnchor"/>
          <w:rtl w:val="true"/>
        </w:rPr>
        <w:footnoteReference w:id="420"/>
      </w:r>
      <w:r>
        <w:rPr>
          <w:rFonts w:ascii="IRNazanin" w:hAnsi="IRNazanin" w:eastAsia="IRNazanin"/>
          <w:color w:val="111111"/>
          <w:sz w:val="28"/>
          <w:sz w:val="28"/>
          <w:szCs w:val="28"/>
          <w:rtl w:val="true"/>
          <w:lang w:bidi="fa-IR"/>
        </w:rPr>
        <w:t xml:space="preserve">هو مختار العلّامة فی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احتمل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ولده فی الإیضاح و الشهید فی الدروس</w:t>
      </w:r>
    </w:p>
    <w:p>
      <w:pPr>
        <w:pStyle w:val="BookText"/>
        <w:rPr/>
      </w:pPr>
      <w:r>
        <w:rPr>
          <w:rFonts w:ascii="IRNazanin" w:hAnsi="IRNazanin" w:eastAsia="IRNazanin"/>
          <w:color w:val="111111"/>
          <w:sz w:val="28"/>
          <w:sz w:val="28"/>
          <w:szCs w:val="28"/>
          <w:rtl w:val="true"/>
          <w:lang w:bidi="fa-IR"/>
        </w:rPr>
        <w:t xml:space="preserve">و الشهید الثانی فی المسالک،و حکی عن غیرهم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للورثة التفریق؟فیه نظرٌ،أقربه المنع،و إن جوّزناه مع تعدّد المشتری </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توجیه المنع بأنّه لم یکن لمورّثهم إلّا خیارٌ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وجه لاحتمال التفریق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الدروس فی باب خیار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جوّزنا لأحد المشتریین الردّ لم نجوّزه لأحد الوارثین عن واحدٍ؛لأنّ التعدّد طارٍ علی العقد سواء کان الموروث خیار العیب </w:t>
      </w:r>
      <w:r>
        <w:rPr>
          <w:rStyle w:val="FootnoteAnchor"/>
          <w:rtl w:val="true"/>
        </w:rPr>
        <w:footnoteReference w:id="424"/>
      </w:r>
      <w:r>
        <w:rPr>
          <w:rFonts w:ascii="IRNazanin" w:hAnsi="IRNazanin" w:eastAsia="IRNazanin"/>
          <w:color w:val="111111"/>
          <w:sz w:val="28"/>
          <w:sz w:val="28"/>
          <w:szCs w:val="28"/>
          <w:rtl w:val="true"/>
          <w:lang w:bidi="fa-IR"/>
        </w:rPr>
        <w:t xml:space="preserve">أو غیره </w:t>
      </w:r>
      <w:r>
        <w:rPr>
          <w:rStyle w:val="FootnoteAnchor"/>
          <w:rtl w:val="true"/>
        </w:rPr>
        <w:footnoteReference w:id="42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المسالک بعد المنع عن تفرّق المشتریین فی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فیما لو تعدّد المشتری،أمّا لو تعدّد مستحقّو </w:t>
      </w:r>
      <w:r>
        <w:rPr>
          <w:rStyle w:val="FootnoteAnchor"/>
          <w:rtl w:val="true"/>
        </w:rPr>
        <w:footnoteReference w:id="426"/>
      </w:r>
      <w:r>
        <w:rPr>
          <w:rFonts w:ascii="IRNazanin" w:hAnsi="IRNazanin" w:eastAsia="IRNazanin"/>
          <w:color w:val="111111"/>
          <w:sz w:val="28"/>
          <w:sz w:val="28"/>
          <w:szCs w:val="28"/>
          <w:rtl w:val="true"/>
          <w:lang w:bidi="fa-IR"/>
        </w:rPr>
        <w:t>المبیع مع اتحاد المشتری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تعدّد وارث المشتری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لیس لهم التفرّق لاتّحاد الصفقة،و التعدّد طارٍ،مع احتماله </w:t>
      </w:r>
      <w:r>
        <w:rPr>
          <w:rStyle w:val="FootnoteAnchor"/>
          <w:rtl w:val="true"/>
        </w:rPr>
        <w:footnoteReference w:id="42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خیار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 من الوجوه المتقدّمة،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فسخ بعضهم و أجاز الآخر فالأقوی أنّه ینفسخ فی الکلّ، کالمورّث لو فسخ فی حیاته فی البعض و أجاز فی البعض </w:t>
      </w:r>
      <w:r>
        <w:rPr>
          <w:rStyle w:val="FootnoteAnchor"/>
          <w:rtl w:val="true"/>
        </w:rPr>
        <w:footnoteReference w:id="42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لا یرید بذلک أنّ لکلٍّ منهما ملک الفسخ فی الکلّ،کما هو مقتضی الوجه الأوّل،بل یملک الفسخ فی البعض و یسری فی الکلّ، نظیر فسخ المورّث فی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کان،فقد ذکر فی خیار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اشتری عبداً فمات و خلّف وارثین فوجدا به عیباً لم یکن لأحدهما ردّ حصّته خاصّةً للتشقیص </w:t>
      </w:r>
      <w:r>
        <w:rPr>
          <w:rStyle w:val="FootnoteAnchor"/>
          <w:rtl w:val="true"/>
        </w:rPr>
        <w:footnoteReference w:id="42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ورث اثنان عن أبیهما خیار عیبٍ،فرضی أحدهما،سقط حقّ الآخر عن </w:t>
      </w:r>
      <w:r>
        <w:rPr>
          <w:rStyle w:val="FootnoteAnchor"/>
          <w:rtl w:val="true"/>
        </w:rPr>
        <w:footnoteReference w:id="430"/>
      </w:r>
      <w:r>
        <w:rPr>
          <w:rFonts w:ascii="IRNazanin" w:hAnsi="IRNazanin" w:eastAsia="IRNazanin"/>
          <w:color w:val="111111"/>
          <w:sz w:val="28"/>
          <w:sz w:val="28"/>
          <w:szCs w:val="28"/>
          <w:rtl w:val="true"/>
          <w:lang w:bidi="fa-IR"/>
        </w:rPr>
        <w:t xml:space="preserve">الردّ دون الأرش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خیار العیب و خیار المجلس واحدٌ،کما تقدّم عن الدروس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رجوعٌ عمّا ذکره فی خیار المجلس</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ربما یحمل ما فی القواعد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جواز التفریق </w:t>
      </w:r>
      <w:r>
        <w:rPr>
          <w:rStyle w:val="FootnoteAnchor"/>
          <w:rtl w:val="true"/>
        </w:rPr>
        <w:footnoteReference w:id="433"/>
      </w:r>
      <w:r>
        <w:rPr>
          <w:rFonts w:ascii="Amiri" w:hAnsi="Amiri" w:eastAsia="Amiri" w:cs="Amiri"/>
          <w:color w:val="111111"/>
          <w:sz w:val="28"/>
          <w:sz w:val="28"/>
          <w:szCs w:val="28"/>
          <w:rtl w:val="true"/>
          <w:lang w:bidi="ar-SA"/>
        </w:rPr>
        <w:t xml:space="preserve">،علی أنّه لا یصحّ تبعّض المبیع </w:t>
      </w:r>
      <w:r>
        <w:rPr>
          <w:rStyle w:val="FootnoteAnchor"/>
          <w:rtl w:val="true"/>
        </w:rPr>
        <w:footnoteReference w:id="434"/>
      </w:r>
      <w:r>
        <w:rPr>
          <w:rFonts w:ascii="IRNazanin" w:hAnsi="IRNazanin" w:eastAsia="IRNazanin"/>
          <w:color w:val="111111"/>
          <w:sz w:val="28"/>
          <w:sz w:val="28"/>
          <w:szCs w:val="28"/>
          <w:rtl w:val="true"/>
          <w:lang w:bidi="fa-IR"/>
        </w:rPr>
        <w:t>من حیث الفسخ و الإجازة، بل لا بدّ من الفسخ فی الکلّ أو الإجازة،فلا دلالة فیها علی عدم استقلال کلٍّ منهم علی الفسخ فی الکلّ،و حینئذٍ فإن فسخ أحدهم و أجاز الآخر قُدّم الفسخ علی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یُنسب تقدیم الفسخ إلی کلّ مَن مَنعَ من التفریق،بل فی الحدائق تصریح الأصحاب بتقدیم الفاسخ من الورثة علی المجیز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ذلک الاتّفاق علی أنّه متی فسخ أحدهم انفسخ فی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أبعد بین هذه الدعوی و بین ما فی الریاض،من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الفسخ،و فیه نظرٌ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الأظهر فی معنی عبارة القواعد ما ذکرنا،و أنّ المراد بعدم جواز 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فسخ أحدهم لیس ماضیاً مع عدم موافقة الباقین،کما یدلّ علیه قوله فیما بعد ذلک فی باب خیار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ورثا خیار عیبٍ </w:t>
      </w:r>
      <w:r>
        <w:rPr>
          <w:rStyle w:val="FootnoteAnchor"/>
          <w:rtl w:val="true"/>
        </w:rPr>
        <w:footnoteReference w:id="437"/>
      </w:r>
      <w:r>
        <w:rPr>
          <w:rFonts w:ascii="IRNazanin" w:hAnsi="IRNazanin" w:eastAsia="IRNazanin"/>
          <w:color w:val="111111"/>
          <w:sz w:val="28"/>
          <w:sz w:val="28"/>
          <w:szCs w:val="28"/>
          <w:rtl w:val="true"/>
          <w:lang w:bidi="fa-IR"/>
        </w:rPr>
        <w:t>،فلا إشکال فی وجوب توافقهما</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فإنّ المراد بوجوب التوافق وجوبه الشرطی،و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نفوذ التخالف،و لا ریب أنّ عدم نفوذ التخالف لیس معناه عدم نفوذ الإجازة من أحدهما </w:t>
      </w:r>
      <w:r>
        <w:rPr>
          <w:rStyle w:val="FootnoteAnchor"/>
          <w:rtl w:val="true"/>
        </w:rPr>
        <w:footnoteReference w:id="439"/>
      </w:r>
      <w:r>
        <w:rPr>
          <w:rFonts w:ascii="IRNazanin" w:hAnsi="IRNazanin" w:eastAsia="IRNazanin"/>
          <w:color w:val="111111"/>
          <w:sz w:val="28"/>
          <w:sz w:val="28"/>
          <w:szCs w:val="28"/>
          <w:rtl w:val="true"/>
          <w:lang w:bidi="fa-IR"/>
        </w:rPr>
        <w:t xml:space="preserve">مع فسخ صاحبه، بل المراد عدم نفوذ فسخ صاحبه من دون إجازته </w:t>
      </w:r>
      <w:r>
        <w:rPr>
          <w:rStyle w:val="FootnoteAnchor"/>
          <w:rtl w:val="true"/>
        </w:rPr>
        <w:footnoteReference w:id="440"/>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أصرح منه ما تقدّم من عبارة التحریر ثمّ التذکرة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تقدّم من قوله فی الزوجة غیر ذات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أقربه ذلک إن اشتری</w:t>
      </w:r>
      <w:bookmarkStart w:id="125" w:name="pg19758_281220"/>
    </w:p>
    <w:p>
      <w:pPr>
        <w:pStyle w:val="BookText"/>
        <w:rPr/>
      </w:pPr>
      <w:bookmarkEnd w:id="125"/>
      <w:r>
        <w:rPr>
          <w:rFonts w:ascii="IRNazanin" w:hAnsi="IRNazanin" w:eastAsia="IRNazanin"/>
          <w:color w:val="111111"/>
          <w:sz w:val="28"/>
          <w:sz w:val="28"/>
          <w:szCs w:val="28"/>
          <w:rtl w:val="true"/>
          <w:lang w:bidi="fa-IR"/>
        </w:rPr>
        <w:t>بخیارٍ لترث من الثمن</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قد یدلّ علی أنّ فسخ الزوجة فقط کافٍ فی استرجاع تمام الثمن لترث منه؛إذ استرداد مقدار حصّتها موجبٌ للتفریق الممنوع عنده و عند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کان،فمقتضی أدلّة الإرث ثبوت الخیار للورثة علی الوجه الثالث الذی اخترناه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متی فسخ أحدهم و أجاز الآخر لغی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استلزام ذلک بطلان حقّ شخصٍ،لعدم إعمال الآخر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الحقّ إذا کان مشترکاً لم یجز إعماله إلّا برضا الکلّ، کما لو جعل الخیار لأجنبیین علی سبیل التوافق</w:t>
      </w:r>
      <w:r>
        <w:rPr>
          <w:rFonts w:eastAsia="IRNazanin" w:cs="IRNazanin"/>
          <w:color w:val="111111"/>
          <w:sz w:val="28"/>
          <w:szCs w:val="28"/>
          <w:rtl w:val="true"/>
          <w:lang w:bidi="fa-IR"/>
        </w:rPr>
        <w:t>.</w:t>
      </w:r>
    </w:p>
    <w:p>
      <w:pPr>
        <w:pStyle w:val="Heading5"/>
        <w:numPr>
          <w:ilvl w:val="4"/>
          <w:numId w:val="1"/>
        </w:numPr>
        <w:rPr/>
      </w:pPr>
      <w:bookmarkStart w:id="126" w:name="__RefHeading___Toc8678507_3381743652"/>
      <w:bookmarkStart w:id="127" w:name="_Toc47"/>
      <w:bookmarkEnd w:id="126"/>
      <w:r>
        <w:rPr>
          <w:rtl w:val="true"/>
        </w:rPr>
        <w:t>فرع</w:t>
      </w:r>
      <w:r>
        <w:rPr>
          <w:rtl w:val="true"/>
        </w:rPr>
        <w:t>:</w:t>
      </w:r>
      <w:bookmarkEnd w:id="127"/>
    </w:p>
    <w:p>
      <w:pPr>
        <w:pStyle w:val="BookText"/>
        <w:rPr/>
      </w:pPr>
      <w:r>
        <w:rPr>
          <w:rFonts w:ascii="IRNazanin" w:hAnsi="IRNazanin" w:eastAsia="IRNazanin"/>
          <w:color w:val="111111"/>
          <w:sz w:val="28"/>
          <w:sz w:val="28"/>
          <w:szCs w:val="28"/>
          <w:rtl w:val="true"/>
          <w:lang w:bidi="fa-IR"/>
        </w:rPr>
        <w:t>إذا اجتمع الورثة کلّهم علی الفسخ فیما باعه مورّثهم،فإن کان عین الثمن موجوداً فی ملک المیّت دفعوه إلی المشتری،و إن لم یکن موجوداً أُخرج من مال المیّت و لا یمنعون من ذلک و إن کان علی المیّت دینٌ مستغرقٌ للترکة،لأنّ المحجور له الفسخ بخیاره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ذلک بمصلحة الدیّان و عدمه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مصلحتهم فی الفسخ لم یجبروا الورثة </w:t>
      </w:r>
      <w:r>
        <w:rPr>
          <w:rStyle w:val="FootnoteAnchor"/>
          <w:rtl w:val="true"/>
        </w:rPr>
        <w:footnoteReference w:id="443"/>
      </w:r>
      <w:r>
        <w:rPr>
          <w:rFonts w:ascii="IRNazanin" w:hAnsi="IRNazanin" w:eastAsia="IRNazanin"/>
          <w:color w:val="111111"/>
          <w:sz w:val="28"/>
          <w:sz w:val="28"/>
          <w:szCs w:val="28"/>
          <w:rtl w:val="true"/>
          <w:lang w:bidi="fa-IR"/>
        </w:rPr>
        <w:t>علیه لأنّه حقٌ لهم،فلا یجبرون علی إعماله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یکن للمیّت مالٌ ففی وجوب دفع الثمن من مالهم بقدر الحصص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أنّه لیس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کالأجنبیّ المجعول له الخیار،أو الوکیل المستناب فی الفسخ و الإمضاء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حقّ الفسخ و انحلال العقد المستلزم لدخول المبیع فی ملک المیّت یوفی عنه دیونه و خروج الثمن عن ملکه فی المعیّن و اشتغال ذمّته ببدله فی الثمن الکلیّ،فلا یکون مال الورثة عوضاً عن المبیع إلّا علی وجه کونه وفاءً لدین المیّت،و حینئذٍ فلا اختصاص له بالورثة علی حسب سهامهم،بل یجوز للغیر أداء ذلک الدین،بل لو کان للمیّت غرماء ضرب المشتری مع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اشتغال ذمم الورثة بالثمن علی حسب سهامهم من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أنّهم قائمون مقام المیّت فی الفسخ بردّ الثمن أو بدله و تملّک المبیع،فإذا کان المبیع مردوداً علی الورثة من حیث إنّهم قائمون مقام المیّت،اشتغلت ذممهم بثمنه من حیث إنّهم کنفس المیّت،کما أنّ معنی إرثهم لحقّ الشفعة استحقاقهم لتملّک الحصّة بثمنٍ من مالهم لا من مال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قلنا بجواز الفسخ لبعض الورثة و إن لم یوافقه الباقی و فسخ، ففی انتقال المبیع إلی الکلّ أو إلی الفاسخ،وجهان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ذکرنا من مقتضی الفسخ،و ما ذکرنا أخیراً من مقتضی النیابة و القیام مقام المیّت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فی الفرعین هو کون ولایة الوارث لا کولایة الولی و الوکیل فی کونها لاستیفاء حقٍّ للغیر،بل هی ولایة استیفاء حقٍّ متعلّقٍ بنفسه،فهو کنفس المیّت لا نائبٍ عنه فی الفسخ؛و من هنا جرت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ورثة البائع ببیع خیار ردّ الثمن یردّون مثل الثمن من أموالهم،و یستردّون المبیع لأنفسهم من دون أن یُلزموا بأداء الدیون منه بعد الإخراج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تحتاج إلی تنقیحٍ زائد</w:t>
      </w:r>
      <w:r>
        <w:rPr>
          <w:rFonts w:eastAsia="IRNazanin" w:cs="IRNazanin"/>
          <w:color w:val="111111"/>
          <w:sz w:val="28"/>
          <w:szCs w:val="28"/>
          <w:rtl w:val="true"/>
          <w:lang w:bidi="fa-IR"/>
        </w:rPr>
        <w:t>.</w:t>
      </w:r>
      <w:bookmarkStart w:id="128" w:name="pg19758_281222"/>
    </w:p>
    <w:p>
      <w:pPr>
        <w:pStyle w:val="Heading4"/>
        <w:numPr>
          <w:ilvl w:val="3"/>
          <w:numId w:val="1"/>
        </w:numPr>
        <w:rPr/>
      </w:pPr>
      <w:bookmarkStart w:id="129" w:name="__RefHeading___Toc8678509_3381743652"/>
      <w:bookmarkStart w:id="130" w:name="_Toc48"/>
      <w:bookmarkEnd w:id="128"/>
      <w:bookmarkEnd w:id="129"/>
      <w:r>
        <w:rPr>
          <w:rtl w:val="true"/>
        </w:rPr>
        <w:t>مسألة لو کان الخیار لأجنبیٍّ و مات،</w:t>
      </w:r>
      <w:bookmarkEnd w:id="130"/>
    </w:p>
    <w:p>
      <w:pPr>
        <w:pStyle w:val="BookText"/>
        <w:rPr/>
      </w:pPr>
      <w:r>
        <w:rPr>
          <w:rFonts w:ascii="IRNazanin" w:hAnsi="IRNazanin" w:eastAsia="IRNazanin"/>
          <w:color w:val="111111"/>
          <w:sz w:val="28"/>
          <w:sz w:val="28"/>
          <w:szCs w:val="28"/>
          <w:rtl w:val="true"/>
          <w:lang w:bidi="fa-IR"/>
        </w:rPr>
        <w:t xml:space="preserve">ففی انتقاله إلی وارثه کما فی التحریر </w:t>
      </w:r>
      <w:r>
        <w:rPr>
          <w:rStyle w:val="FootnoteAnchor"/>
          <w:rtl w:val="true"/>
        </w:rPr>
        <w:footnoteReference w:id="444"/>
      </w:r>
      <w:r>
        <w:rPr>
          <w:rFonts w:ascii="IRNazanin" w:hAnsi="IRNazanin" w:eastAsia="IRNazanin"/>
          <w:color w:val="111111"/>
          <w:sz w:val="28"/>
          <w:sz w:val="28"/>
          <w:szCs w:val="28"/>
          <w:rtl w:val="true"/>
          <w:lang w:bidi="fa-IR"/>
        </w:rPr>
        <w:t xml:space="preserve">،أو إلی المتعاقدین،أو سقوطه کما اختاره غیر واحدٍ من المعاصرین </w:t>
      </w:r>
      <w:r>
        <w:rPr>
          <w:rStyle w:val="FootnoteAnchor"/>
          <w:rtl w:val="true"/>
        </w:rPr>
        <w:footnoteReference w:id="445"/>
      </w:r>
      <w:r>
        <w:rPr>
          <w:rFonts w:ascii="IRNazanin" w:hAnsi="IRNazanin" w:eastAsia="IRNazanin"/>
          <w:color w:val="111111"/>
          <w:sz w:val="28"/>
          <w:sz w:val="28"/>
          <w:szCs w:val="28"/>
          <w:rtl w:val="true"/>
          <w:lang w:bidi="fa-IR"/>
        </w:rPr>
        <w:t xml:space="preserve">و ربما یظهر من القواعد </w:t>
      </w:r>
      <w:r>
        <w:rPr>
          <w:rStyle w:val="FootnoteAnchor"/>
          <w:rtl w:val="true"/>
        </w:rPr>
        <w:footnoteReference w:id="446"/>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حقٌّ ترکه المیّت فلوارثه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أنّه حقٌّ لمن اشترط له من المتعاقدین؛لأنّه بمنزلة الوکیل الذی حکم فی التذکرة بانتقال خیاره إلی موکّله دون وارثه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أنّ ظاهر الجعل أو محتملة مدخلیّة نفس الأجنبی،فلا یدخل فیما ترکه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یخلو عن قوّة لأجل الشکّ فی مدخلیّة نفس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جعل الخیار لعبد أحدهما،فالخیار لمولاه </w:t>
      </w:r>
      <w:r>
        <w:rPr>
          <w:rStyle w:val="FootnoteAnchor"/>
          <w:rtl w:val="true"/>
        </w:rPr>
        <w:footnoteReference w:id="448"/>
      </w:r>
      <w:r>
        <w:rPr>
          <w:rFonts w:ascii="IRNazanin" w:hAnsi="IRNazanin" w:eastAsia="IRNazanin"/>
          <w:color w:val="111111"/>
          <w:sz w:val="28"/>
          <w:sz w:val="28"/>
          <w:szCs w:val="28"/>
          <w:rtl w:val="true"/>
          <w:lang w:bidi="fa-IR"/>
        </w:rPr>
        <w:t>و لعلّه لعدم نفوذ فسخه و لا إجازته بدون رضا مولاه،و إذا أمره بأحدهما اجبر شرعاً علیه،فلو امتنع فللمولی فعله عنه،فیرجع الخیار بالأخرة 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یقتضی أن یکون عبد الأجنبیّ کذلک،مع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العبد لأجنبیٍّ لم یملک مولاه و لا یتوقّف علی رضاه إذا لم یمنع حقّا للمولی </w:t>
      </w:r>
      <w:r>
        <w:rPr>
          <w:rStyle w:val="FootnoteAnchor"/>
          <w:rtl w:val="true"/>
        </w:rPr>
        <w:footnoteReference w:id="449"/>
      </w:r>
      <w:r>
        <w:rPr>
          <w:rFonts w:ascii="IRNazanin" w:hAnsi="IRNazanin" w:eastAsia="IRNazanin"/>
          <w:color w:val="111111"/>
          <w:sz w:val="28"/>
          <w:sz w:val="28"/>
          <w:szCs w:val="28"/>
          <w:rtl w:val="true"/>
          <w:lang w:bidi="fa-IR"/>
        </w:rPr>
        <w:t>،فیظهر من ذلک فساد الوجه المذکور نقضاً و حلاّ،فافهم</w:t>
      </w:r>
      <w:r>
        <w:rPr>
          <w:rFonts w:eastAsia="IRNazanin" w:cs="IRNazanin"/>
          <w:color w:val="111111"/>
          <w:sz w:val="28"/>
          <w:szCs w:val="28"/>
          <w:rtl w:val="true"/>
          <w:lang w:bidi="fa-IR"/>
        </w:rPr>
        <w:t>.</w:t>
      </w:r>
      <w:bookmarkStart w:id="131" w:name="pg19758_281224"/>
    </w:p>
    <w:p>
      <w:pPr>
        <w:pStyle w:val="Heading4"/>
        <w:numPr>
          <w:ilvl w:val="3"/>
          <w:numId w:val="1"/>
        </w:numPr>
        <w:rPr/>
      </w:pPr>
      <w:bookmarkStart w:id="132" w:name="__RefHeading___Toc8678511_3381743652"/>
      <w:bookmarkStart w:id="133" w:name="_Toc49"/>
      <w:bookmarkEnd w:id="131"/>
      <w:bookmarkEnd w:id="132"/>
      <w:r>
        <w:rPr>
          <w:rtl w:val="true"/>
        </w:rPr>
        <w:t>مسألة و من أحکام الخیار سقوطه بالتصرّف بعد العلم بالخیار</w:t>
      </w:r>
      <w:r>
        <w:rPr>
          <w:rtl w:val="true"/>
        </w:rPr>
        <w:t>.</w:t>
      </w:r>
      <w:bookmarkEnd w:id="133"/>
    </w:p>
    <w:p>
      <w:pPr>
        <w:pStyle w:val="BookText"/>
        <w:rPr/>
      </w:pPr>
      <w:r>
        <w:rPr>
          <w:rFonts w:ascii="IRNazanin" w:hAnsi="IRNazanin" w:eastAsia="IRNazanin"/>
          <w:color w:val="111111"/>
          <w:sz w:val="28"/>
          <w:sz w:val="28"/>
          <w:szCs w:val="28"/>
          <w:rtl w:val="true"/>
          <w:lang w:bidi="fa-IR"/>
        </w:rPr>
        <w:t>و قد مرّ بیان ذلک فی مسقطات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المقصود هنا بیان أنّه کما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إسقاط الخیار و التزام العقد بالتصرّف فیکون التصرّف إجازةً فعلیّةً، کذلک یحصل الفسخ بالتصرّف،فیکون فسخاً فعلیّاً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یکون بالقول و قد یکون بالفعل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جماعةٌ کالشیخ </w:t>
      </w:r>
      <w:r>
        <w:rPr>
          <w:rStyle w:val="FootnoteAnchor"/>
          <w:rtl w:val="true"/>
        </w:rPr>
        <w:footnoteReference w:id="452"/>
      </w:r>
      <w:r>
        <w:rPr>
          <w:rFonts w:ascii="Amiri" w:hAnsi="Amiri" w:eastAsia="Amiri" w:cs="Amiri"/>
          <w:color w:val="111111"/>
          <w:sz w:val="28"/>
          <w:sz w:val="28"/>
          <w:szCs w:val="28"/>
          <w:rtl w:val="true"/>
          <w:lang w:bidi="ar-SA"/>
        </w:rPr>
        <w:t xml:space="preserve">و ابن زهرة </w:t>
      </w:r>
      <w:r>
        <w:rPr>
          <w:rStyle w:val="FootnoteAnchor"/>
          <w:rtl w:val="true"/>
        </w:rPr>
        <w:footnoteReference w:id="453"/>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454"/>
      </w:r>
      <w:r>
        <w:rPr>
          <w:rFonts w:ascii="IRNazanin" w:hAnsi="IRNazanin" w:eastAsia="IRNazanin"/>
          <w:color w:val="111111"/>
          <w:sz w:val="28"/>
          <w:sz w:val="28"/>
          <w:szCs w:val="28"/>
          <w:rtl w:val="true"/>
          <w:lang w:bidi="fa-IR"/>
        </w:rPr>
        <w:t xml:space="preserve">و جماعةٌ من المتأخّرین عنهم کالعلّامة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و غیره </w:t>
      </w:r>
      <w:r>
        <w:rPr>
          <w:rStyle w:val="FootnoteAnchor"/>
          <w:rtl w:val="true"/>
        </w:rPr>
        <w:footnoteReference w:id="456"/>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التصرّف إن وقع فیما انتقل عنه کان فسخاً، و إن وقع فیما انتقل إلیه کان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فی مسألة الإسقاط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الأکثر أنّ المسقط هو التصرّف المؤذن بالرضا،و قد دلّ علیه الصحیحة المتقدّمة فی خیار الحیوان </w:t>
      </w:r>
      <w:r>
        <w:rPr>
          <w:rStyle w:val="FootnoteAnchor"/>
          <w:rtl w:val="true"/>
        </w:rPr>
        <w:footnoteReference w:id="458"/>
      </w:r>
      <w:r>
        <w:rPr>
          <w:rFonts w:ascii="Amiri" w:hAnsi="Amiri" w:eastAsia="Amiri" w:cs="Amiri"/>
          <w:color w:val="111111"/>
          <w:sz w:val="28"/>
          <w:sz w:val="28"/>
          <w:szCs w:val="28"/>
          <w:rtl w:val="true"/>
          <w:lang w:bidi="ar-SA"/>
        </w:rPr>
        <w:t>المعلِّلة للسقوط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التصرّف رضاً بالعقد فلا خیار،و کذا النبویّ المتقدّم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ذلک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التصرّف فیما انتقل عنه إنّما یکون فسخاً إذا کان مؤذناً بالفسخ لیکون فسخاً فعلیّاً،و أمّا ما لا یدلّ علی إرادة الفسخ،فلا وجه لانفساخ العقد به و إن قلنا بحصول الإجازة به؛بناءً علی حمل الصحیحة المتقدّمة علی سقوط الخیار بالتصرّف تعبّداً شرعیّاً، من غیر أن یکون فیه دلالةٌ عرفیّةٌ نوعیّةٌ علی الرضا بلزوم العقد،کما تقدّم نقله عن بعضٍ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یدّعی الإجماع علی اتّحاد ما یحصل به الإجازة و الفسخ،فکلّ ما یکون إجازةً لو ورد علی ما فی یده یکون</w:t>
      </w:r>
    </w:p>
    <w:p>
      <w:pPr>
        <w:pStyle w:val="BookText"/>
        <w:rPr/>
      </w:pPr>
      <w:r>
        <w:rPr>
          <w:rFonts w:ascii="IRNazanin" w:hAnsi="IRNazanin" w:eastAsia="IRNazanin"/>
          <w:color w:val="111111"/>
          <w:sz w:val="28"/>
          <w:sz w:val="28"/>
          <w:szCs w:val="28"/>
          <w:rtl w:val="true"/>
          <w:lang w:bidi="fa-IR"/>
        </w:rPr>
        <w:t>فسخاً إذا ورد منه علی ما فی ید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الاتّفاق و إن کان الظاهر تحقّقه،إلّا أنّ أکثر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کلماتهم فی سقوط خیار الشرط بالتصرّف تدلّ علی اعتبار الدلالة علی الرضا فی التصرّف المسقط،فیلزمهم بالمقابلة اعتبار الدلالة علی الفسخ فی التصرّف الفاسخ،و یدلّ علیه کثیرٌ من کلماتهم فی هذا المقام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العرض علی البیع و الإذن فیه و التوکیل و الرهن غیر المقبوض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اشتراطه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الهبة غیر المقبوضة، فالأقرب أنّها من البائع فسخٌ و من المشتری إجازةٌ؛لدلالتها علی طلب المبیع و استیفائه </w:t>
      </w:r>
      <w:r>
        <w:rPr>
          <w:rStyle w:val="FootnoteAnchor"/>
          <w:rtl w:val="true"/>
        </w:rPr>
        <w:footnoteReference w:id="461"/>
      </w:r>
      <w:r>
        <w:rPr>
          <w:rFonts w:ascii="IRNazanin" w:hAnsi="IRNazanin" w:eastAsia="IRNazanin"/>
          <w:color w:val="111111"/>
          <w:sz w:val="28"/>
          <w:sz w:val="28"/>
          <w:szCs w:val="28"/>
          <w:rtl w:val="true"/>
          <w:lang w:bidi="fa-IR"/>
        </w:rPr>
        <w:t xml:space="preserve">،و هذا هو الأقوی،و نحوها فی جامع المقاصد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إنّک قد عرفت الإشکال فی کثیرٍ من أمثلتهم المتقدّمة للتصرّفات الملزمة،کرکوب الدابّة فی طریق الردّ و نحوه ممّا لم یدلّ علی الالتزام أصلاً،لکنّ الأمر هنا أسهل،بناءً علی أنّ ذا الخیار إذا تصرّف فیما انتقل عنه تصرّفاً لا یجوز شرعاً إلّا من المالک أو بإذنه،دلّ ذلک بضمیمة حمل فعل المسلم علی الصحیح شرعاً علی إرادة انفساخ العقد قبل هذا التصرّف</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قبّل الجاریة بشهوةٍ،أو باشر فی ما دون الفرج،أو لمس بشهوةٍ،فالوجه عندنا أنّه یکون فسخاً؛لأنّ الإسلام یصون صاحبه عن القبیح،فلو لم یختر الإمساک لکان مُقدِماً علی</w:t>
      </w:r>
    </w:p>
    <w:p>
      <w:pPr>
        <w:pStyle w:val="BookText"/>
        <w:rPr/>
      </w:pPr>
      <w:r>
        <w:rPr>
          <w:rFonts w:ascii="IRNazanin" w:hAnsi="IRNazanin" w:eastAsia="IRNazanin"/>
          <w:color w:val="111111"/>
          <w:sz w:val="28"/>
          <w:sz w:val="28"/>
          <w:szCs w:val="28"/>
          <w:rtl w:val="true"/>
          <w:lang w:bidi="fa-IR"/>
        </w:rPr>
        <w:t xml:space="preserve">المعصیة </w:t>
      </w:r>
      <w:r>
        <w:rPr>
          <w:rStyle w:val="FootnoteAnchor"/>
          <w:rtl w:val="true"/>
        </w:rPr>
        <w:footnoteReference w:id="4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عن بعض الشافعیّة احتمال العدم؛نظراً إلی حدوث هذه الأُمور عمّن یتردّد فی الفسخ و الإجازة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 عند قول المصنّف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یحصل الفسخ بوطء البائع و بیعه و عتقه وهبته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لوجوب صیانة فعل المسلم عن الحرام حیث یوجد إلیه سبیلٌ،و تنزیل فعله علی ما یجوز له مع ثبوت طریق الجواز </w:t>
      </w:r>
      <w:r>
        <w:rPr>
          <w:rStyle w:val="FootnoteAnchor"/>
          <w:rtl w:val="true"/>
        </w:rPr>
        <w:footnoteReference w:id="46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أصالة حمل فعل المسلم علی الجائز من باب الظواهر المعتبرة شرعاً،کما صرّح به جماعةٌ </w:t>
      </w:r>
      <w:r>
        <w:rPr>
          <w:rStyle w:val="FootnoteAnchor"/>
          <w:rtl w:val="true"/>
        </w:rPr>
        <w:footnoteReference w:id="466"/>
      </w:r>
      <w:r>
        <w:rPr>
          <w:rFonts w:ascii="IRNazanin" w:hAnsi="IRNazanin" w:eastAsia="IRNazanin"/>
          <w:color w:val="111111"/>
          <w:sz w:val="28"/>
          <w:sz w:val="28"/>
          <w:szCs w:val="28"/>
          <w:rtl w:val="true"/>
          <w:lang w:bidi="fa-IR"/>
        </w:rPr>
        <w:t>کغیرها من الأمارات الشرعیّة، فیدلّ علی الفسخ،لا من الأُصول التعبّدیة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تثبت إرادة المتصرّف للفسخ؛لما تقرّر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الأُصول التعبّدیّة لا تثبت إلّا اللوازم الشرعیّة لمجاریها،و هنا کلامٌ مذکورٌ فی الأُصول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مِثل التصرّف الذی یحرم شرعاً إلّا علی المالک أو مأذونه</w:t>
      </w:r>
    </w:p>
    <w:p>
      <w:pPr>
        <w:pStyle w:val="BookText"/>
        <w:rPr/>
      </w:pPr>
      <w:r>
        <w:rPr>
          <w:rFonts w:ascii="IRNazanin" w:hAnsi="IRNazanin" w:eastAsia="IRNazanin"/>
          <w:color w:val="111111"/>
          <w:sz w:val="28"/>
          <w:sz w:val="28"/>
          <w:szCs w:val="28"/>
          <w:rtl w:val="true"/>
          <w:lang w:bidi="fa-IR"/>
        </w:rPr>
        <w:t xml:space="preserve">التصرّفُ الذی لا ینفذ شرعاً إلّا من المالک أو مأذونه و إن لم یحرم، کالبیع و الإجارة و النکاح،فإنّ هذه العقود و إن حلّت لغیر المالک لعدم عدّها تصرّفاً فی ملک الغیر،إلّا أنّها تدلّ علی إرادة الانفساخ بها بضمیمة أصالة عدم الفضولیّة،کما صرّح به </w:t>
      </w:r>
      <w:r>
        <w:rPr>
          <w:rStyle w:val="FootnoteAnchor"/>
          <w:rtl w:val="true"/>
        </w:rPr>
        <w:footnoteReference w:id="468"/>
      </w:r>
      <w:r>
        <w:rPr>
          <w:rFonts w:ascii="IRNazanin" w:hAnsi="IRNazanin" w:eastAsia="IRNazanin"/>
          <w:color w:val="111111"/>
          <w:sz w:val="28"/>
          <w:sz w:val="28"/>
          <w:szCs w:val="28"/>
          <w:rtl w:val="true"/>
          <w:lang w:bidi="fa-IR"/>
        </w:rPr>
        <w:t xml:space="preserve">جامع المقاصد </w:t>
      </w:r>
      <w:r>
        <w:rPr>
          <w:rStyle w:val="FootnoteAnchor"/>
          <w:rtl w:val="true"/>
        </w:rPr>
        <w:footnoteReference w:id="469"/>
      </w:r>
      <w:r>
        <w:rPr>
          <w:rFonts w:ascii="IRNazanin" w:hAnsi="IRNazanin" w:eastAsia="IRNazanin"/>
          <w:color w:val="111111"/>
          <w:sz w:val="28"/>
          <w:sz w:val="28"/>
          <w:szCs w:val="28"/>
          <w:rtl w:val="true"/>
          <w:lang w:bidi="fa-IR"/>
        </w:rPr>
        <w:t>عند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الإجارة و التزویج فی معنی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بهذا الأصل الظاهر،فلا وجه لمعارضته بأصالة عدم الفسخ،مع أنّه لو أُرید به أصالة عدم قصد العقد عن الغیر،فهو حاکمٌ علی أصالة عدم الفسخ،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أُرید به هذا لم یثبت به إرادة العاقد للفسخ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کان،فلا إشکال فی إناطة الفسخ </w:t>
      </w:r>
      <w:r>
        <w:rPr>
          <w:rStyle w:val="FootnoteAnchor"/>
          <w:rtl w:val="true"/>
        </w:rPr>
        <w:footnoteReference w:id="470"/>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التصرّف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استشکالهم فی بعض أفراده من حیث دلالته بالالتزام علی الالتزام بالبیع أو فسخه،و من حیث إمکان صدوره عمّن یتردّد فی الفسخ،کما ذکره فی الإیضاح </w:t>
      </w:r>
      <w:r>
        <w:rPr>
          <w:rStyle w:val="FootnoteAnchor"/>
          <w:rtl w:val="true"/>
        </w:rPr>
        <w:footnoteReference w:id="471"/>
      </w:r>
      <w:r>
        <w:rPr>
          <w:rFonts w:ascii="IRNazanin" w:hAnsi="IRNazanin" w:eastAsia="IRNazanin"/>
          <w:color w:val="111111"/>
          <w:sz w:val="28"/>
          <w:sz w:val="28"/>
          <w:szCs w:val="28"/>
          <w:rtl w:val="true"/>
          <w:lang w:bidi="fa-IR"/>
        </w:rPr>
        <w:t xml:space="preserve">و جامع المقاصد فی وجه إشکال القواعد فی کون العرض علی البیع و الإذن فیه فسخاً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وقع التصرّف فیما انتقل عنه نسیاناً للبیع أو مسامحةً فی التصرّف فی ملک الغیر أو اعتماداً علی شهادة الحال بالإذن،لم یحصل الفسخ بذلک</w:t>
      </w:r>
      <w:r>
        <w:rPr>
          <w:rFonts w:eastAsia="IRNazanin" w:cs="IRNazanin"/>
          <w:color w:val="111111"/>
          <w:sz w:val="28"/>
          <w:szCs w:val="28"/>
          <w:rtl w:val="true"/>
          <w:lang w:bidi="fa-IR"/>
        </w:rPr>
        <w:t>.</w:t>
      </w:r>
      <w:bookmarkStart w:id="134" w:name="pg19758_281229"/>
    </w:p>
    <w:p>
      <w:pPr>
        <w:pStyle w:val="Heading4"/>
        <w:numPr>
          <w:ilvl w:val="3"/>
          <w:numId w:val="1"/>
        </w:numPr>
        <w:rPr/>
      </w:pPr>
      <w:bookmarkStart w:id="135" w:name="__RefHeading___Toc8678513_3381743652"/>
      <w:bookmarkStart w:id="136" w:name="_Toc50"/>
      <w:bookmarkEnd w:id="134"/>
      <w:bookmarkEnd w:id="135"/>
      <w:r>
        <w:rPr>
          <w:rtl w:val="true"/>
        </w:rPr>
        <w:t>مسألة هل الفسخ یحصل بنفس التصرّف أو یحصل قبله متّصلاً به؟</w:t>
      </w:r>
      <w:bookmarkEnd w:id="136"/>
    </w:p>
    <w:p>
      <w:pPr>
        <w:pStyle w:val="Heading5"/>
        <w:numPr>
          <w:ilvl w:val="4"/>
          <w:numId w:val="1"/>
        </w:numPr>
        <w:rPr/>
      </w:pPr>
      <w:bookmarkStart w:id="137" w:name="__RefHeading___Toc8678515_3381743652"/>
      <w:bookmarkStart w:id="138" w:name="_Toc51"/>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سببٌ أو کاشف؟فیه وجهان،بل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ظهور کلماتهم فی کون نفس التصرّف فسخاً أو إجازةً و أنّه فسخٌ فعلیٌّ فی مقابل القولیّ،و ظهور اتّفاقهم علی أنّ الفسخ بل مطلق الإنشاء لا یحصل بالنیّة،بل لا بدّ من حصوله بالقول أو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عرفت من التذکرة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تعلیل تحقّق الفسخ بصیانة فعل المسلم عن القبیح </w:t>
      </w:r>
      <w:r>
        <w:rPr>
          <w:rStyle w:val="FootnoteAnchor"/>
          <w:rtl w:val="true"/>
        </w:rPr>
        <w:footnoteReference w:id="473"/>
      </w: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یُصان عنه إلّا إذا وقع الفسخ قبله؛و إلّا لوقع الجزء الأوّل منه محرّماً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یحمل قولهم بکون التصرّف فسخاً علی کونه دالاّ علیه و إن لم یتحقّق به،و هذا المقدار یکفی فی جعله مقابلاً للقول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ما دلّ من الأخبار المتقدّمة </w:t>
      </w:r>
      <w:r>
        <w:rPr>
          <w:rStyle w:val="FootnoteAnchor"/>
          <w:rtl w:val="true"/>
        </w:rPr>
        <w:footnoteReference w:id="474"/>
      </w:r>
      <w:r>
        <w:rPr>
          <w:rFonts w:ascii="IRNazanin" w:hAnsi="IRNazanin" w:eastAsia="IRNazanin"/>
          <w:color w:val="111111"/>
          <w:sz w:val="28"/>
          <w:sz w:val="28"/>
          <w:szCs w:val="28"/>
          <w:rtl w:val="true"/>
          <w:lang w:bidi="fa-IR"/>
        </w:rPr>
        <w:t xml:space="preserve">علی کون الرضا هو مناط الالتزام بالعقد و سقوط الخیار،کما اعترف به فی الدروس </w:t>
      </w:r>
      <w:r>
        <w:rPr>
          <w:rStyle w:val="FootnoteAnchor"/>
          <w:rtl w:val="true"/>
        </w:rPr>
        <w:footnoteReference w:id="475"/>
      </w:r>
      <w:r>
        <w:rPr>
          <w:rFonts w:ascii="IRNazanin" w:hAnsi="IRNazanin" w:eastAsia="IRNazanin"/>
          <w:color w:val="111111"/>
          <w:sz w:val="28"/>
          <w:sz w:val="28"/>
          <w:szCs w:val="28"/>
          <w:rtl w:val="true"/>
          <w:lang w:bidi="fa-IR"/>
        </w:rPr>
        <w:t>و صرّح به فی التذکرة،</w:t>
      </w:r>
    </w:p>
    <w:p>
      <w:pPr>
        <w:pStyle w:val="BookText"/>
        <w:rPr/>
      </w:pPr>
      <w:r>
        <w:rPr>
          <w:rFonts w:ascii="IRNazanin" w:hAnsi="IRNazanin" w:eastAsia="IRNazanin"/>
          <w:color w:val="111111"/>
          <w:sz w:val="28"/>
          <w:sz w:val="28"/>
          <w:szCs w:val="28"/>
          <w:rtl w:val="true"/>
          <w:lang w:bidi="fa-IR"/>
        </w:rPr>
        <w:t>حیث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قصد المتبایعین لأحد عوضی الصرف قبل التصرّف رضاً بالعقد </w:t>
      </w:r>
      <w:r>
        <w:rPr>
          <w:rStyle w:val="FootnoteAnchor"/>
          <w:rtl w:val="true"/>
        </w:rPr>
        <w:footnoteReference w:id="476"/>
      </w:r>
      <w:r>
        <w:rPr>
          <w:rFonts w:ascii="IRNazanin" w:hAnsi="IRNazanin" w:eastAsia="IRNazanin"/>
          <w:color w:val="111111"/>
          <w:sz w:val="28"/>
          <w:sz w:val="28"/>
          <w:szCs w:val="28"/>
          <w:rtl w:val="true"/>
          <w:lang w:bidi="fa-IR"/>
        </w:rPr>
        <w:t xml:space="preserve">و إن اعتبر کونه مکشوفاً عنه بالتصرّف </w:t>
      </w:r>
      <w:r>
        <w:rPr>
          <w:rStyle w:val="FootnoteAnchor"/>
          <w:rtl w:val="true"/>
        </w:rPr>
        <w:footnoteReference w:id="477"/>
      </w:r>
      <w:r>
        <w:rPr>
          <w:rFonts w:ascii="IRNazanin" w:hAnsi="IRNazanin" w:eastAsia="IRNazanin"/>
          <w:color w:val="111111"/>
          <w:sz w:val="28"/>
          <w:sz w:val="28"/>
          <w:szCs w:val="28"/>
          <w:rtl w:val="true"/>
          <w:lang w:bidi="fa-IR"/>
        </w:rPr>
        <w:t>،فمقتضی المقابلة هو کون کراهة العقد باطناً و عدم الرضا به هو الموجب للفسخ إذا کشف عنه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أنّهم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تحصل الإجازة بسکوت البائع ذی الخیار علی وطء المشتری،معلّلاً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السکوت لا یدلّ علی الرضا </w:t>
      </w:r>
      <w:r>
        <w:rPr>
          <w:rStyle w:val="FootnoteAnchor"/>
          <w:rtl w:val="true"/>
        </w:rPr>
        <w:footnoteReference w:id="478"/>
      </w:r>
      <w:r>
        <w:rPr>
          <w:rFonts w:ascii="IRNazanin" w:hAnsi="IRNazanin" w:eastAsia="IRNazanin"/>
          <w:color w:val="111111"/>
          <w:sz w:val="28"/>
          <w:sz w:val="28"/>
          <w:szCs w:val="28"/>
          <w:rtl w:val="true"/>
          <w:lang w:bidi="fa-IR"/>
        </w:rPr>
        <w:t>فإنّ هذا الکلام ظاهرٌ فی أنّ العبرة 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لو علم رضاه بوطء المشتری سقط خیاره </w:t>
      </w:r>
      <w:r>
        <w:rPr>
          <w:rStyle w:val="FootnoteAnchor"/>
          <w:rtl w:val="true"/>
        </w:rPr>
        <w:footnoteReference w:id="479"/>
      </w:r>
      <w:r>
        <w:rPr>
          <w:rFonts w:ascii="IRNazanin" w:hAnsi="IRNazanin" w:eastAsia="IRNazanin"/>
          <w:color w:val="111111"/>
          <w:sz w:val="28"/>
          <w:sz w:val="28"/>
          <w:szCs w:val="28"/>
          <w:rtl w:val="true"/>
          <w:lang w:bidi="fa-IR"/>
        </w:rPr>
        <w:t>،فاقتصر فی الإجازة علی مجرّد الرضا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اتّفقوا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حصول الفسخ بالنیّة،فمرادهم بها نیّة الانفساخ،أعنی الکراهة الباطنیّة لبقاء العقد و البناء علی کونه منفسخاً من دون أن یدلّ علیها بفعلٍ مقارنٍ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مع اقترانها بالفعل فلا قائل بعدم تأثیره </w:t>
      </w:r>
      <w:r>
        <w:rPr>
          <w:rStyle w:val="FootnoteAnchor"/>
          <w:rtl w:val="true"/>
        </w:rPr>
        <w:footnoteReference w:id="480"/>
      </w:r>
      <w:r>
        <w:rPr>
          <w:rFonts w:ascii="IRNazanin" w:hAnsi="IRNazanin" w:eastAsia="IRNazanin"/>
          <w:color w:val="111111"/>
          <w:sz w:val="28"/>
          <w:sz w:val="28"/>
          <w:szCs w:val="28"/>
          <w:rtl w:val="true"/>
          <w:lang w:bidi="fa-IR"/>
        </w:rPr>
        <w:t xml:space="preserve">فیما یکفی فیه الفعل؛إذ کلّ ما یکفی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فیه الفعل من الإنشاءات و لا یعتبر فیه خصوص القول فهو من هذا القبیل؛لأنّ الفعل لا إنشاء فیه،فالمنشأ یحصل بإرادته المتّصلة بالفعل لا بنفس الفعل،لعدم دلالته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نعم،یلزم من ذلک أن لا یحصل الفسخ باللفظ أصلاً؛لأنّ اللفظ أبداً مسبوقٌ بالقصد الموجود بعینه قبل الفعل الدالّ علی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العلّامة فی بعض مواضع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اللازم بناءً علی القول بتضمّن الوطء للفسخ عود الملک إلی الواطئ مع الوطء أو قُبیلَه،فیکون حلالاً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کیف کان،فالمسألة ذات قولین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التحریر قوّی حرمة الوطء الذی یحصل به الفسخ،و أنّ الفسخ یحصل بأوّل جزءٍ منه </w:t>
      </w:r>
      <w:r>
        <w:rPr>
          <w:rStyle w:val="FootnoteAnchor"/>
          <w:rtl w:val="true"/>
        </w:rPr>
        <w:footnoteReference w:id="483"/>
      </w:r>
      <w:r>
        <w:rPr>
          <w:rFonts w:ascii="IRNazanin" w:hAnsi="IRNazanin" w:eastAsia="IRNazanin"/>
          <w:color w:val="111111"/>
          <w:sz w:val="28"/>
          <w:sz w:val="28"/>
          <w:szCs w:val="28"/>
          <w:rtl w:val="true"/>
          <w:lang w:bidi="fa-IR"/>
        </w:rPr>
        <w:t>،فیکشف عن عدم الفسخ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لازم کلّ من قال بعدم صحّة عقد الواهب الذی یتحقّق به الرجوع،کما فی الشرائع </w:t>
      </w:r>
      <w:r>
        <w:rPr>
          <w:rStyle w:val="FootnoteAnchor"/>
          <w:rtl w:val="true"/>
        </w:rPr>
        <w:footnoteReference w:id="484"/>
      </w:r>
      <w:r>
        <w:rPr>
          <w:rFonts w:ascii="IRNazanin" w:hAnsi="IRNazanin" w:eastAsia="IRNazanin"/>
          <w:color w:val="111111"/>
          <w:sz w:val="28"/>
          <w:sz w:val="28"/>
          <w:szCs w:val="28"/>
          <w:rtl w:val="true"/>
          <w:lang w:bidi="fa-IR"/>
        </w:rPr>
        <w:t xml:space="preserve">و عن المبسوط </w:t>
      </w:r>
      <w:r>
        <w:rPr>
          <w:rStyle w:val="FootnoteAnchor"/>
          <w:rtl w:val="true"/>
        </w:rPr>
        <w:footnoteReference w:id="485"/>
      </w:r>
      <w:r>
        <w:rPr>
          <w:rFonts w:ascii="Amiri" w:hAnsi="Amiri" w:eastAsia="Amiri" w:cs="Amiri"/>
          <w:color w:val="111111"/>
          <w:sz w:val="28"/>
          <w:sz w:val="28"/>
          <w:szCs w:val="28"/>
          <w:rtl w:val="true"/>
          <w:lang w:bidi="ar-SA"/>
        </w:rPr>
        <w:t xml:space="preserve">و المهذّب </w:t>
      </w:r>
      <w:r>
        <w:rPr>
          <w:rStyle w:val="FootnoteAnchor"/>
          <w:rtl w:val="true"/>
        </w:rPr>
        <w:footnoteReference w:id="486"/>
      </w:r>
      <w:r>
        <w:rPr>
          <w:rFonts w:ascii="IRNazanin" w:hAnsi="IRNazanin" w:eastAsia="IRNazanin"/>
          <w:color w:val="111111"/>
          <w:sz w:val="28"/>
          <w:sz w:val="28"/>
          <w:szCs w:val="28"/>
          <w:rtl w:val="true"/>
          <w:lang w:bidi="fa-IR"/>
        </w:rPr>
        <w:t xml:space="preserve">و الجامع </w:t>
      </w:r>
      <w:r>
        <w:rPr>
          <w:rStyle w:val="FootnoteAnchor"/>
          <w:rtl w:val="true"/>
        </w:rPr>
        <w:footnoteReference w:id="487"/>
      </w:r>
      <w:r>
        <w:rPr>
          <w:rFonts w:ascii="IRNazanin" w:hAnsi="IRNazanin" w:eastAsia="IRNazanin"/>
          <w:color w:val="111111"/>
          <w:sz w:val="28"/>
          <w:sz w:val="28"/>
          <w:szCs w:val="28"/>
          <w:rtl w:val="true"/>
          <w:lang w:bidi="fa-IR"/>
        </w:rPr>
        <w:t>،و الحکم فی باب الهبة و الخیار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الشهید فی الدروس فی المقامین </w:t>
      </w:r>
      <w:r>
        <w:rPr>
          <w:rStyle w:val="FootnoteAnchor"/>
          <w:rtl w:val="true"/>
        </w:rPr>
        <w:footnoteReference w:id="488"/>
      </w:r>
      <w:r>
        <w:rPr>
          <w:rFonts w:ascii="IRNazanin" w:hAnsi="IRNazanin" w:eastAsia="IRNazanin"/>
          <w:color w:val="111111"/>
          <w:sz w:val="28"/>
          <w:sz w:val="28"/>
          <w:szCs w:val="28"/>
          <w:rtl w:val="true"/>
          <w:lang w:bidi="fa-IR"/>
        </w:rPr>
        <w:t>مع حکمه</w:t>
      </w:r>
    </w:p>
    <w:p>
      <w:pPr>
        <w:pStyle w:val="BookText"/>
        <w:rPr/>
      </w:pPr>
      <w:r>
        <w:rPr>
          <w:rFonts w:ascii="IRNazanin" w:hAnsi="IRNazanin" w:eastAsia="IRNazanin"/>
          <w:color w:val="111111"/>
          <w:sz w:val="28"/>
          <w:sz w:val="28"/>
          <w:szCs w:val="28"/>
          <w:rtl w:val="true"/>
          <w:lang w:bidi="fa-IR"/>
        </w:rPr>
        <w:t xml:space="preserve">بصحّة رهن ذی الخیار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جزم الشهید و المحقّق الثانیان بالحِلّ </w:t>
      </w:r>
      <w:r>
        <w:rPr>
          <w:rStyle w:val="FootnoteAnchor"/>
          <w:rtl w:val="true"/>
        </w:rPr>
        <w:footnoteReference w:id="490"/>
      </w:r>
      <w:r>
        <w:rPr>
          <w:rFonts w:ascii="IRNazanin" w:hAnsi="IRNazanin" w:eastAsia="IRNazanin"/>
          <w:color w:val="111111"/>
          <w:sz w:val="28"/>
          <w:sz w:val="28"/>
          <w:szCs w:val="28"/>
          <w:rtl w:val="true"/>
          <w:lang w:bidi="fa-IR"/>
        </w:rPr>
        <w:t>نظراً إلی حصول الفسخ قبله بالقصد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قلنا بحصول الفسخ قُبیل هذه الأفعال فلا إشکال فی وقوعها فی ملک الفاسخ،فیترتّب علیها آثارها،فیصحّ بیعه و سائر العقود الواقعة منه علی العین،لمصادفتهما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بحصوله بنفس الأفعال،فینبغی عدم صحّة التصرّفات المذکورة کالبیع و العتق من حیث عدم مصادفتهما لملک العاقد التی هی شرطٌ لصحّتها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یقرّر المانع بما فی التذکرة عن 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الشیء الواحد لا یحصل به الفسخ و العقد،کما أنّ التکبیرة الثانیة فی الصلاة بنیّة الشروع فی الصلاة یخرج بها عن الصلاة،و لا یشرع بها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بأنّ </w:t>
      </w:r>
      <w:r>
        <w:rPr>
          <w:rStyle w:val="FootnoteAnchor"/>
          <w:rtl w:val="true"/>
        </w:rPr>
        <w:footnoteReference w:id="491"/>
      </w:r>
      <w:r>
        <w:rPr>
          <w:rFonts w:ascii="IRNazanin" w:hAnsi="IRNazanin" w:eastAsia="IRNazanin"/>
          <w:color w:val="111111"/>
          <w:sz w:val="28"/>
          <w:sz w:val="28"/>
          <w:szCs w:val="28"/>
          <w:rtl w:val="true"/>
          <w:lang w:bidi="fa-IR"/>
        </w:rPr>
        <w:t>البیع موقوفٌ علی الملک الموقوف علی الفسخ المتأخّر عن البیع</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فی التذکرة عن الأوّل بمنع عدم صحّة حصول الفسخ و العقد بشیءٍ واحدٍ بالنسبة إلی شیئین </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الشهید عن الثانی بمنع</w:t>
      </w:r>
    </w:p>
    <w:p>
      <w:pPr>
        <w:pStyle w:val="BookText"/>
        <w:rPr/>
      </w:pPr>
      <w:r>
        <w:rPr>
          <w:rFonts w:ascii="Amiri" w:hAnsi="Amiri" w:eastAsia="Amiri" w:cs="Amiri"/>
          <w:color w:val="111111"/>
          <w:sz w:val="28"/>
          <w:sz w:val="28"/>
          <w:szCs w:val="28"/>
          <w:rtl w:val="true"/>
          <w:lang w:bidi="ar-SA"/>
        </w:rPr>
        <w:t xml:space="preserve">الدور التوقّفی،و أنّ الدور معیٌّ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الفسخ یحصل بأوّل جزءٍ من العقد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 باب الهبة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فیبقی المحلّ قابلاً لمجموع العقد </w:t>
      </w:r>
      <w:r>
        <w:rPr>
          <w:rStyle w:val="FootnoteAnchor"/>
          <w:rtl w:val="true"/>
        </w:rPr>
        <w:footnoteReference w:id="49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للصحّة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إذا وقع العقد علی مال الغیر فملکه بمجرّد العقد کان کمن باع مال غیره ثمّ ملکه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المستفاد من أدلّة توقّف البیع و العتق علی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إلّا فی ملک</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فی ملک</w:t>
      </w:r>
      <w:r>
        <w:rPr>
          <w:rFonts w:eastAsia="IRNazanin" w:cs="IRNazanin"/>
          <w:color w:val="111111"/>
          <w:sz w:val="28"/>
          <w:szCs w:val="28"/>
          <w:rtl w:val="true"/>
          <w:lang w:bidi="fa-IR"/>
        </w:rPr>
        <w:t xml:space="preserve">»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اشتراط وقوع الإنشاء فی ملک المنشئ،فلا مناص عن القول بالبطلان؛لأنّ صحّة العقد حینئذٍ تتوقّف علی تقدّم تملّک العاقد علی جمیع أجزاء العقد لتقع فیه،فإذا فرض العقد أو جزءٌ من أجزائه فسخاً کان سبباً لتملّک العاقد مقدّماً علیه؛لأنّ المسبّب إنّما یحصل بالجزء الأخیر من سببه،فکلّما فرض جزءٌ من العقد قابلٌ للتجزیة سبباً للتملّک،کان التملّک متأخّراً عن بعض ذلک الجزء،و إلّا لزم تقدّم وجود المسبّب علی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الجزء الذی لا یتجزّأ غیر موجودٍ،فلا یکون سبباً،مع أنّ غایة الأمر حینئذٍ المقارنة بینه و بین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عرفت أنّ الشرط بمقتضی الأدلّة سبق </w:t>
      </w:r>
      <w:r>
        <w:rPr>
          <w:rStyle w:val="FootnoteAnchor"/>
          <w:rtl w:val="true"/>
        </w:rPr>
        <w:footnoteReference w:id="498"/>
      </w:r>
      <w:r>
        <w:rPr>
          <w:rFonts w:ascii="IRNazanin" w:hAnsi="IRNazanin" w:eastAsia="IRNazanin"/>
          <w:color w:val="111111"/>
          <w:sz w:val="28"/>
          <w:sz w:val="28"/>
          <w:szCs w:val="28"/>
          <w:rtl w:val="true"/>
          <w:lang w:bidi="fa-IR"/>
        </w:rPr>
        <w:t>التملّک علی جمیع أجزاء العقد قضاءً لحقّ الظرفیّة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دخول المسألة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فرض القول بصحّته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یوجب اعتبار إجازة العاقد ثانیاً،بناءً علی ما ذکرنا </w:t>
      </w:r>
      <w:r>
        <w:rPr>
          <w:rStyle w:val="FootnoteAnchor"/>
          <w:rtl w:val="true"/>
        </w:rPr>
        <w:footnoteReference w:id="499"/>
      </w:r>
      <w:r>
        <w:rPr>
          <w:rFonts w:ascii="IRNazanin" w:hAnsi="IRNazanin" w:eastAsia="IRNazanin"/>
          <w:color w:val="111111"/>
          <w:sz w:val="28"/>
          <w:sz w:val="28"/>
          <w:szCs w:val="28"/>
          <w:rtl w:val="true"/>
          <w:lang w:bidi="fa-IR"/>
        </w:rPr>
        <w:t>فی مسألة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توقّف لزوم العقد المذکور علی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المتوقّف علی الإجازة عقد الفضولی و بیعه للمالک،و أمّا بیعه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بیع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یحتاج إلی الإجازة بعد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هذا علی تقدیر القول به و الإغماض عمّا تقدّم فی عقد الفضولی لا یجری فی مثل العتق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قلنا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المستفاد من تلک الأدلّة هو عدم وقوع البیع فی ملک الغیر لیؤثّر </w:t>
      </w:r>
      <w:r>
        <w:rPr>
          <w:rStyle w:val="FootnoteAnchor"/>
          <w:rtl w:val="true"/>
        </w:rPr>
        <w:footnoteReference w:id="502"/>
      </w:r>
      <w:r>
        <w:rPr>
          <w:rFonts w:ascii="IRNazanin" w:hAnsi="IRNazanin" w:eastAsia="IRNazanin"/>
          <w:color w:val="111111"/>
          <w:sz w:val="28"/>
          <w:sz w:val="28"/>
          <w:szCs w:val="28"/>
          <w:rtl w:val="true"/>
          <w:lang w:bidi="fa-IR"/>
        </w:rPr>
        <w:t>فی نقل مال الغیر بغیر إذنه،فالممنوع شرعاً تمام السبب فی ملک الغیر،لا وقوع بعض أجزائه فی ملک الغیر و تمامه فی ملک نفسه لیُنقل بتمام العقد الملکُ الحادث ببعضه،فلا مانع من تأثیر هذا العقد لانتقال ما انتقل إلی البائع بأوّل جزءٍ منه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یخلو عن قوّةٍ؛إذ لا دلالة فی أدلّة اعتبار الملکیّة فی المبیع إلّا علی اعتبار کونه مملوکاً قبل کونه مبیعاً،و الحصر فی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إضافیٌّ بالنسبة إلی البیع فی ملک الغیر،أو فی غیر ملکٍ کالمباحات الأصلیّة،فلا یعمّ المستثنی منه البیعَ الواقع بعضه فی ملک الغیر و تمامه فی ملک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أنّه یقرب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بالبیع هو النقل العرفی الحاصل من العقد لا نفس العقد؛لأنّ العرف لا یفهمون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هذا المعنی المأخوذ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فالفسخ الموجب للملک یحصل بأوّل جزءٍ من العقد،و النقل و التملّک </w:t>
      </w:r>
      <w:r>
        <w:rPr>
          <w:rStyle w:val="FootnoteAnchor"/>
          <w:rtl w:val="true"/>
        </w:rPr>
        <w:footnoteReference w:id="503"/>
      </w:r>
      <w:r>
        <w:rPr>
          <w:rFonts w:ascii="IRNazanin" w:hAnsi="IRNazanin" w:eastAsia="IRNazanin"/>
          <w:color w:val="111111"/>
          <w:sz w:val="28"/>
          <w:sz w:val="28"/>
          <w:szCs w:val="28"/>
          <w:rtl w:val="true"/>
          <w:lang w:bidi="fa-IR"/>
        </w:rPr>
        <w:t>یحصل بتمامه،فیقع النقل 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الکلام فی العتق و غیره من التصرّفات القولیّة،عقداً کان أو إیقاعاً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معنی ما فی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الفسخ یحصل بأوّل جزءٍ </w:t>
      </w:r>
      <w:r>
        <w:rPr>
          <w:rStyle w:val="FootnoteAnchor"/>
          <w:rtl w:val="true"/>
        </w:rPr>
        <w:footnoteReference w:id="504"/>
      </w:r>
      <w:r>
        <w:rPr>
          <w:rFonts w:ascii="IRNazanin" w:hAnsi="IRNazanin" w:eastAsia="IRNazanin"/>
          <w:color w:val="111111"/>
          <w:sz w:val="28"/>
          <w:sz w:val="28"/>
          <w:szCs w:val="28"/>
          <w:rtl w:val="true"/>
          <w:lang w:bidi="fa-IR"/>
        </w:rPr>
        <w:t>،و بتمامه یحصل العتق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نعم،التصرّفات الفعلیّة المحقِّقة للفسخ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کالوطء و الأکل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لجواز الجزء الأوّل منها؛فإنّ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w:t>
      </w:r>
      <w:r>
        <w:rPr>
          <w:rStyle w:val="FootnoteAnchor"/>
          <w:rtl w:val="true"/>
        </w:rPr>
        <w:footnoteReference w:id="505"/>
      </w:r>
      <w:r>
        <w:rPr>
          <w:rFonts w:ascii="IRNazanin" w:hAnsi="IRNazanin" w:eastAsia="IRNazanin"/>
          <w:color w:val="111111"/>
          <w:sz w:val="28"/>
          <w:sz w:val="28"/>
          <w:szCs w:val="28"/>
          <w:rtl w:val="true"/>
          <w:lang w:bidi="fa-IR"/>
        </w:rPr>
        <w:t>اعتبار وقوع الوطء فیما اتّصف بکونها مملوکةً،فالوطء المحصِّل للفسخ لا یکون بتمامه حلالاً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 الفسخ إذا جاز بحکم الخیار جاز کلّ ما یحصل به قولاً کان أو فعلاً،فاسدٌ؛فإنّ معنی جواز الفسخ لأجل الخیار الجواز الوضعی أعنی الصحّة لا التکلیفی،فلا ینافی تحریم ما یحصل به</w:t>
      </w:r>
      <w:bookmarkStart w:id="139" w:name="pg19758_281236"/>
    </w:p>
    <w:p>
      <w:pPr>
        <w:pStyle w:val="BookText"/>
        <w:rPr/>
      </w:pPr>
      <w:bookmarkEnd w:id="139"/>
      <w:r>
        <w:rPr>
          <w:rFonts w:ascii="IRNazanin" w:hAnsi="IRNazanin" w:eastAsia="IRNazanin"/>
          <w:color w:val="111111"/>
          <w:sz w:val="28"/>
          <w:sz w:val="28"/>
          <w:szCs w:val="28"/>
          <w:rtl w:val="true"/>
          <w:lang w:bidi="fa-IR"/>
        </w:rPr>
        <w:t>الفسخ،کما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فرض دلالة دلیل الفسخ علی إباحة ما یحصل به تعیّن حمل ذلک علی حصول الفسخ قُبیل التصرّف،جمعاً بینه و بین ما دلّ علی عدم جواز ذلک التصرّف إلّا إذا وقع فی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بالجملة،فما اختاره المحقّق و الشهید الثانیان </w:t>
      </w:r>
      <w:r>
        <w:rPr>
          <w:rStyle w:val="FootnoteAnchor"/>
          <w:rtl w:val="true"/>
        </w:rPr>
        <w:footnoteReference w:id="506"/>
      </w:r>
      <w:r>
        <w:rPr>
          <w:rFonts w:ascii="IRNazanin" w:hAnsi="IRNazanin" w:eastAsia="IRNazanin"/>
          <w:color w:val="111111"/>
          <w:sz w:val="28"/>
          <w:sz w:val="28"/>
          <w:szCs w:val="28"/>
          <w:rtl w:val="true"/>
          <w:lang w:bidi="fa-IR"/>
        </w:rPr>
        <w:t>فی المسألة لا یخلو عن قوّةٍ،و به یرتفع الإشکال عن جواز التصرّفات تکلیفاً و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الظاهر من الشیخ فی المبسوط،حیث جوّز للمتصارفین تبایع النقدین ثانیاً فی مجلس الصرف،و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شروعهما فی البیع قطعٌ لخیار المجلس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الملک عنده یحصل بانقطاع الخیار المتحقّق هنا بالبیع المتوقّف علی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 فی باب الهبة لم یصحّح البیع الذی یحصل به الرجوع فیها معلّلاً بعدم وقوعه فی الملک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8678517_3381743652"/>
      <w:bookmarkStart w:id="141" w:name="_Toc52"/>
      <w:bookmarkEnd w:id="140"/>
      <w:r>
        <w:rPr>
          <w:rtl w:val="true"/>
        </w:rPr>
        <w:t>فرع</w:t>
      </w:r>
      <w:r>
        <w:rPr>
          <w:rtl w:val="true"/>
        </w:rPr>
        <w:t>:</w:t>
      </w:r>
      <w:bookmarkEnd w:id="141"/>
    </w:p>
    <w:p>
      <w:pPr>
        <w:pStyle w:val="BookText"/>
        <w:rPr/>
      </w:pPr>
      <w:r>
        <w:rPr>
          <w:rFonts w:ascii="IRNazanin" w:hAnsi="IRNazanin" w:eastAsia="IRNazanin"/>
          <w:color w:val="111111"/>
          <w:sz w:val="28"/>
          <w:sz w:val="28"/>
          <w:szCs w:val="28"/>
          <w:rtl w:val="true"/>
          <w:lang w:bidi="fa-IR"/>
        </w:rPr>
        <w:t xml:space="preserve">لو اشتری عبداً بجاریةٍ مع الخیار </w:t>
      </w:r>
      <w:r>
        <w:rPr>
          <w:rStyle w:val="FootnoteAnchor"/>
          <w:rtl w:val="true"/>
        </w:rPr>
        <w:footnoteReference w:id="50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أعتقهما،فربما یقال بانعتاق الجاریة دون العبد؛لأنّ الفسخ مقدَّمٌ علی الإجازة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التقدیم فی مثل المقام ممّا وقع الإجازة و الفسخ من طرفٍ واحدٍ دفعةً،سواء اتّحد المجیز و الفاسخ کما فی المقام،</w:t>
      </w:r>
    </w:p>
    <w:p>
      <w:pPr>
        <w:pStyle w:val="BookText"/>
        <w:rPr/>
      </w:pPr>
      <w:r>
        <w:rPr>
          <w:rFonts w:ascii="IRNazanin" w:hAnsi="IRNazanin" w:eastAsia="IRNazanin"/>
          <w:color w:val="111111"/>
          <w:sz w:val="28"/>
          <w:sz w:val="28"/>
          <w:szCs w:val="28"/>
          <w:rtl w:val="true"/>
          <w:lang w:bidi="fa-IR"/>
        </w:rPr>
        <w:t xml:space="preserve">أو تعدّد کما لو وقعا من وکیلی ذی الخیار دفعةً واحدةً،إنّما المسلّم تقدیم الفسخ الصادر من أحد الطرفین علی الإجازة الصادرة من الطرف الآخر؛لأنّ لزوم العقد من أحد الطرفین بمقتضی إجازته لا ینافی انفساخه بفسخ الطرف الآخر،کما لو کان العقد جائزاً من أحدهما ففسخ </w:t>
      </w:r>
      <w:r>
        <w:rPr>
          <w:rStyle w:val="FootnoteAnchor"/>
          <w:rtl w:val="true"/>
        </w:rPr>
        <w:footnoteReference w:id="510"/>
      </w:r>
      <w:r>
        <w:rPr>
          <w:rFonts w:ascii="IRNazanin" w:hAnsi="IRNazanin" w:eastAsia="IRNazanin"/>
          <w:color w:val="111111"/>
          <w:sz w:val="28"/>
          <w:sz w:val="28"/>
          <w:szCs w:val="28"/>
          <w:rtl w:val="true"/>
          <w:lang w:bidi="fa-IR"/>
        </w:rPr>
        <w:t>مع لزوم العقد من الطرف الآخر،بخلاف اللزوم و الانفساخ من طرفٍ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فی الضعف القول بعتق العبد؛لأنّ الإجازة إبقاءٌ للعقد، و الأصل فیه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عتق العبد موقوفٌ علی عدم عتق الجاریة کالعکس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نعم،الأصل استمرار العقد و بقاء الخیار و عدم حصول العتق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الأقوی،کما اختاره جماعةٌ،منهم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فی التذکرة و القواعد </w:t>
      </w:r>
      <w:r>
        <w:rPr>
          <w:rStyle w:val="FootnoteAnchor"/>
          <w:rtl w:val="true"/>
        </w:rPr>
        <w:footnoteReference w:id="511"/>
      </w:r>
      <w:r>
        <w:rPr>
          <w:rFonts w:ascii="IRNazanin" w:hAnsi="IRNazanin" w:eastAsia="IRNazanin"/>
          <w:color w:val="111111"/>
          <w:sz w:val="28"/>
          <w:sz w:val="28"/>
          <w:szCs w:val="28"/>
          <w:rtl w:val="true"/>
          <w:lang w:bidi="fa-IR"/>
        </w:rPr>
        <w:t xml:space="preserve">و المحقّق الثانی فی جامع المقاصد </w:t>
      </w:r>
      <w:r>
        <w:rPr>
          <w:rStyle w:val="FootnoteAnchor"/>
          <w:rtl w:val="true"/>
        </w:rPr>
        <w:footnoteReference w:id="512"/>
      </w:r>
      <w:r>
        <w:rPr>
          <w:rFonts w:ascii="IRNazanin" w:hAnsi="IRNazanin" w:eastAsia="IRNazanin"/>
          <w:color w:val="111111"/>
          <w:sz w:val="28"/>
          <w:sz w:val="28"/>
          <w:szCs w:val="28"/>
          <w:rtl w:val="true"/>
          <w:lang w:bidi="fa-IR"/>
        </w:rPr>
        <w:t>لأنّ عتقهما معاً لا ینفذ؛ لأنّ العتق لا یکون فضولیّاً،و المعتِق لا یکون مالکاً لهما بالفعل؛لأنّ ملک أحدهما یستلزم خروج الآخر عن الملک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الخیار فی الفرض المذکور لبائع العبد بُنی عتق العبد علی جواز التصرّف من غیر ذی الخیار فی مدّة الخیار،و عتقُ الجاریة علی جواز عتق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غیر صحیحٍ اتّفاقاً،و سیأتی الکلام فی الأوّل و إن کان الخیار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القواعد </w:t>
      </w:r>
      <w:r>
        <w:rPr>
          <w:rStyle w:val="FootnoteAnchor"/>
          <w:rtl w:val="true"/>
        </w:rPr>
        <w:footnoteReference w:id="513"/>
      </w:r>
      <w:r>
        <w:rPr>
          <w:rFonts w:ascii="IRNazanin" w:hAnsi="IRNazanin" w:eastAsia="IRNazanin"/>
          <w:color w:val="111111"/>
          <w:sz w:val="28"/>
          <w:sz w:val="28"/>
          <w:szCs w:val="28"/>
          <w:rtl w:val="true"/>
          <w:lang w:bidi="fa-IR"/>
        </w:rPr>
        <w:t xml:space="preserve">و الإیضاح </w:t>
      </w:r>
      <w:r>
        <w:rPr>
          <w:rStyle w:val="FootnoteAnchor"/>
          <w:rtl w:val="true"/>
        </w:rPr>
        <w:footnoteReference w:id="514"/>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عتق الجاریة و یکون فسخاً؛لأنّ عتق العبد من حیث إنّه إبطالٌ لخیار بائعه غیر صحیحٍ بدون إجازة البائع،و معها یکون إجازةً منه لبیعه،و الفسخ مقدّمٌ علی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و صورة اختصاص المشتری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عتق کلٍّ من المملوکین کان من المشتری صحیحاً لازماً،بخلاف ما نحن فیه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قلنا هنا بصحّة عتق المشتری فی زمان خیار البائع کان الحکم کما فی تلک الصورة</w:t>
      </w:r>
      <w:r>
        <w:rPr>
          <w:rFonts w:eastAsia="IRNazanin" w:cs="IRNazanin"/>
          <w:color w:val="111111"/>
          <w:sz w:val="28"/>
          <w:szCs w:val="28"/>
          <w:rtl w:val="true"/>
          <w:lang w:bidi="fa-IR"/>
        </w:rPr>
        <w:t>.</w:t>
      </w:r>
      <w:bookmarkStart w:id="142" w:name="pg19758_281239"/>
    </w:p>
    <w:p>
      <w:pPr>
        <w:pStyle w:val="Heading4"/>
        <w:numPr>
          <w:ilvl w:val="3"/>
          <w:numId w:val="1"/>
        </w:numPr>
        <w:rPr/>
      </w:pPr>
      <w:bookmarkStart w:id="143" w:name="__RefHeading___Toc8678519_3381743652"/>
      <w:bookmarkStart w:id="144" w:name="_Toc53"/>
      <w:bookmarkEnd w:id="142"/>
      <w:bookmarkEnd w:id="143"/>
      <w:r>
        <w:rPr>
          <w:rtl w:val="true"/>
        </w:rPr>
        <w:t>مسألة من أحکام الخیار عدم جواز تصرّف غیر ذی الخیار تصرّفاً یمنع من استرداد العین عند الفسخ</w:t>
      </w:r>
      <w:bookmarkEnd w:id="144"/>
    </w:p>
    <w:p>
      <w:pPr>
        <w:pStyle w:val="Heading5"/>
        <w:numPr>
          <w:ilvl w:val="4"/>
          <w:numId w:val="1"/>
        </w:numPr>
        <w:rPr/>
      </w:pPr>
      <w:bookmarkStart w:id="145" w:name="__RefHeading___Toc8678521_3381743652"/>
      <w:bookmarkStart w:id="146" w:name="_Toc54"/>
      <w:bookmarkEnd w:id="145"/>
      <w:r>
        <w:rPr>
          <w:rtl w:val="true"/>
        </w:rPr>
        <w:t>اشاره</w:t>
      </w:r>
      <w:bookmarkEnd w:id="14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قول الشیخ </w:t>
      </w:r>
      <w:r>
        <w:rPr>
          <w:rStyle w:val="FootnoteAnchor"/>
          <w:rtl w:val="true"/>
        </w:rPr>
        <w:footnoteReference w:id="516"/>
      </w:r>
      <w:r>
        <w:rPr>
          <w:rFonts w:ascii="IRNazanin" w:hAnsi="IRNazanin" w:eastAsia="IRNazanin"/>
          <w:color w:val="111111"/>
          <w:sz w:val="28"/>
          <w:sz w:val="28"/>
          <w:szCs w:val="28"/>
          <w:rtl w:val="true"/>
          <w:lang w:bidi="fa-IR"/>
        </w:rPr>
        <w:t xml:space="preserve">و المحکیّ عن ابن سعید فی جامع الشرائع </w:t>
      </w:r>
      <w:r>
        <w:rPr>
          <w:rStyle w:val="FootnoteAnchor"/>
          <w:rtl w:val="true"/>
        </w:rPr>
        <w:footnoteReference w:id="517"/>
      </w:r>
      <w:r>
        <w:rPr>
          <w:rFonts w:ascii="IRNazanin" w:hAnsi="IRNazanin" w:eastAsia="IRNazanin"/>
          <w:color w:val="111111"/>
          <w:sz w:val="28"/>
          <w:sz w:val="28"/>
          <w:szCs w:val="28"/>
          <w:rtl w:val="true"/>
          <w:lang w:bidi="fa-IR"/>
        </w:rPr>
        <w:t>و ظاهر جماعةٍ من الأصحاب،منهم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فی القواعد </w:t>
      </w:r>
      <w:r>
        <w:rPr>
          <w:rStyle w:val="FootnoteAnchor"/>
          <w:rtl w:val="true"/>
        </w:rPr>
        <w:footnoteReference w:id="518"/>
      </w:r>
      <w:r>
        <w:rPr>
          <w:rFonts w:ascii="Amiri" w:hAnsi="Amiri" w:eastAsia="Amiri" w:cs="Amiri"/>
          <w:color w:val="111111"/>
          <w:sz w:val="28"/>
          <w:sz w:val="28"/>
          <w:szCs w:val="28"/>
          <w:rtl w:val="true"/>
          <w:lang w:bidi="ar-SA"/>
        </w:rPr>
        <w:t xml:space="preserve">و المحقّق </w:t>
      </w:r>
      <w:r>
        <w:rPr>
          <w:rStyle w:val="FootnoteAnchor"/>
          <w:rtl w:val="true"/>
        </w:rPr>
        <w:footnoteReference w:id="519"/>
      </w:r>
      <w:r>
        <w:rPr>
          <w:rFonts w:ascii="IRNazanin" w:hAnsi="IRNazanin" w:eastAsia="IRNazanin"/>
          <w:color w:val="111111"/>
          <w:sz w:val="28"/>
          <w:sz w:val="28"/>
          <w:szCs w:val="28"/>
          <w:rtl w:val="true"/>
          <w:lang w:bidi="fa-IR"/>
        </w:rPr>
        <w:t xml:space="preserve">و الشهید </w:t>
      </w:r>
      <w:r>
        <w:rPr>
          <w:rStyle w:val="FootnoteAnchor"/>
          <w:rtl w:val="true"/>
        </w:rPr>
        <w:footnoteReference w:id="520"/>
      </w:r>
      <w:r>
        <w:rPr>
          <w:rFonts w:ascii="IRNazanin" w:hAnsi="IRNazanin" w:eastAsia="IRNazanin"/>
          <w:color w:val="111111"/>
          <w:sz w:val="28"/>
          <w:sz w:val="28"/>
          <w:szCs w:val="28"/>
          <w:rtl w:val="true"/>
          <w:lang w:bidi="fa-IR"/>
        </w:rPr>
        <w:t xml:space="preserve">الثانیان قدّس اللّٰه أسرارهم فی ظاهر کلماتهم </w:t>
      </w:r>
      <w:r>
        <w:rPr>
          <w:rStyle w:val="FootnoteAnchor"/>
          <w:rtl w:val="true"/>
        </w:rPr>
        <w:footnoteReference w:id="521"/>
      </w:r>
      <w:r>
        <w:rPr>
          <w:rFonts w:ascii="IRNazanin" w:hAnsi="IRNazanin" w:eastAsia="IRNazanin"/>
          <w:color w:val="111111"/>
          <w:sz w:val="28"/>
          <w:sz w:val="28"/>
          <w:szCs w:val="28"/>
          <w:rtl w:val="true"/>
          <w:lang w:bidi="fa-IR"/>
        </w:rPr>
        <w:t>،بل فی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عدم انتقال حقّ الرجوع فی الهبة إلی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 الخیار یمنع المشتری من التصرّفات الناقلة عند</w:t>
      </w:r>
    </w:p>
    <w:p>
      <w:pPr>
        <w:pStyle w:val="BookText"/>
        <w:rPr/>
      </w:pPr>
      <w:r>
        <w:rPr>
          <w:rFonts w:ascii="IRNazanin" w:hAnsi="IRNazanin" w:eastAsia="IRNazanin"/>
          <w:color w:val="111111"/>
          <w:sz w:val="28"/>
          <w:sz w:val="28"/>
          <w:szCs w:val="28"/>
          <w:rtl w:val="true"/>
          <w:lang w:bidi="fa-IR"/>
        </w:rPr>
        <w:t xml:space="preserve">الأکثر </w:t>
      </w:r>
      <w:r>
        <w:rPr>
          <w:rStyle w:val="FootnoteAnchor"/>
          <w:rtl w:val="true"/>
        </w:rPr>
        <w:footnoteReference w:id="522"/>
      </w:r>
      <w:r>
        <w:rPr>
          <w:rFonts w:ascii="IRNazanin" w:hAnsi="IRNazanin" w:eastAsia="IRNazanin"/>
          <w:color w:val="111111"/>
          <w:sz w:val="28"/>
          <w:sz w:val="28"/>
          <w:szCs w:val="28"/>
          <w:rtl w:val="true"/>
          <w:lang w:bidi="fa-IR"/>
        </w:rPr>
        <w:t>،و عن جماعةٍ فی مسألة وجوب الزکاة علی المشتری للنصاب بخیارٍ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المشتری ممنوعٌ من کثیرٍ من التصرّفات المنافیة لخیار البائع </w:t>
      </w:r>
      <w:r>
        <w:rPr>
          <w:rStyle w:val="FootnoteAnchor"/>
          <w:rtl w:val="true"/>
        </w:rPr>
        <w:footnoteReference w:id="523"/>
      </w:r>
      <w:r>
        <w:rPr>
          <w:rFonts w:ascii="IRNazanin" w:hAnsi="IRNazanin" w:eastAsia="IRNazanin"/>
          <w:color w:val="111111"/>
          <w:sz w:val="28"/>
          <w:sz w:val="28"/>
          <w:szCs w:val="28"/>
          <w:rtl w:val="true"/>
          <w:lang w:bidi="fa-IR"/>
        </w:rPr>
        <w:t>،بل ظاهر المحکیّ عن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کعبارة الدروس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الخلاف فی ذلک،حیث قال فی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ینتقل المبیع بالعقد و انقضاء الخیار، و قیل بالعقد،و لا ینفذ تصرّف المشتری فیه حتّی ینقضی خیار البائع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ستجیء عبارة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خلاف الشیخ و ابن سعید مبنیٌّ علی عدم قولهما بتملّک المبیع قبل انقضاء الخیار،فلا یُعدّ مثلهما مخالفاً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الموجود فی ظاهر کلام المحقّق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الرهن فی زمن الخیار،سواء کان الخیار للبائع أو المشتری أو لهما </w:t>
      </w:r>
      <w:r>
        <w:rPr>
          <w:rStyle w:val="FootnoteAnchor"/>
          <w:rtl w:val="true"/>
        </w:rPr>
        <w:footnoteReference w:id="526"/>
      </w:r>
      <w:r>
        <w:rPr>
          <w:rFonts w:ascii="IRNazanin" w:hAnsi="IRNazanin" w:eastAsia="IRNazanin"/>
          <w:color w:val="111111"/>
          <w:sz w:val="28"/>
          <w:sz w:val="28"/>
          <w:szCs w:val="28"/>
          <w:rtl w:val="true"/>
          <w:lang w:bidi="fa-IR"/>
        </w:rPr>
        <w:t xml:space="preserve">،بل ظاهره عدم الخلاف فی ذلک بین کلّ من قال بانتقال الملک بالعقد،و کذا ظاهره فی باب الزکاة حیث حکم بوجوب الزکاة فی النصاب المملوک و لو مع ثبوت الخیار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نعم،استشکل فیه فی المسالک فی شرح المقامین علی وجهٍ یظهر</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المصنّف معترفٌ بمنشإ الإشکال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ظاهر کلام القواعد فی باب الرهن </w:t>
      </w:r>
      <w:r>
        <w:rPr>
          <w:rStyle w:val="FootnoteAnchor"/>
          <w:rtl w:val="true"/>
        </w:rPr>
        <w:footnoteReference w:id="529"/>
      </w:r>
      <w:r>
        <w:rPr>
          <w:rFonts w:ascii="IRNazanin" w:hAnsi="IRNazanin" w:eastAsia="IRNazanin"/>
          <w:color w:val="111111"/>
          <w:sz w:val="28"/>
          <w:sz w:val="28"/>
          <w:szCs w:val="28"/>
          <w:rtl w:val="true"/>
          <w:lang w:bidi="fa-IR"/>
        </w:rPr>
        <w:t xml:space="preserve">و إن اعترض علیه جامع المقاصد </w:t>
      </w:r>
      <w:r>
        <w:rPr>
          <w:rStyle w:val="FootnoteAnchor"/>
          <w:rtl w:val="true"/>
        </w:rPr>
        <w:footnoteReference w:id="530"/>
      </w:r>
      <w:r>
        <w:rPr>
          <w:rFonts w:ascii="IRNazanin" w:hAnsi="IRNazanin" w:eastAsia="IRNazanin"/>
          <w:color w:val="111111"/>
          <w:sz w:val="28"/>
          <w:sz w:val="28"/>
          <w:szCs w:val="28"/>
          <w:rtl w:val="true"/>
          <w:lang w:bidi="fa-IR"/>
        </w:rPr>
        <w:t>بما مرّ من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صریح کلامه فی التذکرة فی باب الصرف جواز التصرّف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صریح کلام الشهید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باب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قبضه علی غیر صاحبه قبل التفرّق،فالوجه الجواز وفاقاً للفاضل،و منعه الشیخ قدّس سرّه لأنّه یمنع الآخر خیارَه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یبقی </w:t>
      </w:r>
      <w:r>
        <w:rPr>
          <w:rStyle w:val="FootnoteAnchor"/>
          <w:rtl w:val="true"/>
        </w:rPr>
        <w:footnoteReference w:id="534"/>
      </w:r>
      <w:r>
        <w:rPr>
          <w:rFonts w:ascii="IRNazanin" w:hAnsi="IRNazanin" w:eastAsia="IRNazanin"/>
          <w:color w:val="111111"/>
          <w:sz w:val="28"/>
          <w:sz w:val="28"/>
          <w:szCs w:val="28"/>
          <w:rtl w:val="true"/>
          <w:lang w:bidi="fa-IR"/>
        </w:rPr>
        <w:t xml:space="preserve">الخیار </w:t>
      </w:r>
      <w:r>
        <w:rPr>
          <w:rStyle w:val="FootnoteAnchor"/>
          <w:rtl w:val="true"/>
        </w:rPr>
        <w:footnoteReference w:id="5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فی المختلف فی باب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له أن یبیع ماله من غیر صاحبه،و لا یبطل حقّ خیار الآخر،کما لو باع المشتری فی زمان خیار البائع </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اللمعة بل صریحها فی مسألة رهن ما فیه الخیار </w:t>
      </w:r>
      <w:r>
        <w:rPr>
          <w:rStyle w:val="FootnoteAnchor"/>
          <w:rtl w:val="true"/>
        </w:rPr>
        <w:footnoteReference w:id="537"/>
      </w:r>
      <w:r>
        <w:rPr>
          <w:rFonts w:ascii="IRNazanin" w:hAnsi="IRNazanin" w:eastAsia="IRNazanin"/>
          <w:color w:val="111111"/>
          <w:sz w:val="28"/>
          <w:sz w:val="28"/>
          <w:szCs w:val="28"/>
          <w:rtl w:val="true"/>
          <w:lang w:bidi="fa-IR"/>
        </w:rPr>
        <w:t xml:space="preserve">،و إن شرحها فی الروضة بما لا یخلو عن تکلّف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قول الشیخ و من تبعه بالمنع لیس منشؤه القول بعدم انتقال المبیع و متفرّعاً علیه؛و إلّا لم یکن وجهٌ لتعلیل المنع عن التصرّف بلزوم إبطال حقّ الخیار،بل المتعیّن </w:t>
      </w:r>
      <w:r>
        <w:rPr>
          <w:rStyle w:val="FootnoteAnchor"/>
          <w:rtl w:val="true"/>
        </w:rPr>
        <w:footnoteReference w:id="539"/>
      </w:r>
      <w:r>
        <w:rPr>
          <w:rFonts w:ascii="IRNazanin" w:hAnsi="IRNazanin" w:eastAsia="IRNazanin"/>
          <w:color w:val="111111"/>
          <w:sz w:val="28"/>
          <w:sz w:val="28"/>
          <w:szCs w:val="28"/>
          <w:rtl w:val="true"/>
          <w:lang w:bidi="fa-IR"/>
        </w:rPr>
        <w:t>الاستناد إلی عدم حصول الملک مع وجود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 القول بعدم الانتقال منشؤه کون المنع عن التصرّف مفروغاً عنه عندهم،کما یظهر من بیان مبنی هذا الخلاف فی الدروس،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تملّک المبیع بالعقد أو بعد الخیار بمعنی الکشف أو النقل خلافٌ، مأخذه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الناقل العقد،و الغرض بالخیار الاستدراک و هو لا ینافیه، و أنّ غایة الملک التصرّف الممتنع فی مدّة الخیار </w:t>
      </w:r>
      <w:r>
        <w:rPr>
          <w:rStyle w:val="FootnoteAnchor"/>
          <w:rtl w:val="true"/>
        </w:rPr>
        <w:footnoteReference w:id="54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کالمتقدّم عن جامع ابن سعید </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امتناع التصرّف فی زمن الخیار مسلّماً بین القولین،إلّا أن یُراد </w:t>
      </w:r>
      <w:r>
        <w:rPr>
          <w:rStyle w:val="FootnoteAnchor"/>
          <w:rtl w:val="true"/>
        </w:rPr>
        <w:footnoteReference w:id="542"/>
      </w:r>
      <w:r>
        <w:rPr>
          <w:rFonts w:ascii="IRNazanin" w:hAnsi="IRNazanin" w:eastAsia="IRNazanin"/>
          <w:color w:val="111111"/>
          <w:sz w:val="28"/>
          <w:sz w:val="28"/>
          <w:szCs w:val="28"/>
          <w:rtl w:val="true"/>
          <w:lang w:bidi="fa-IR"/>
        </w:rPr>
        <w:t>نفوذ التصرّف علی وجهٍ لا یملک بطلانه بالفسخ و لا یتعقّبه ضمان العین بقیمتها عند الفسخ،و التصرّف فی زمن الخیار علی القول بجوازه معرضٌ لبطلانه عند الفسخ أو مستعقبٌ للضمان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الاحتمال و إن بَعُد عن ظاهر عبارة الدروس،إلّا أنّه یقرّبه أنّه قدّس سرّه قال بعد 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جواز تصرّف کلٍّ منهما فی الخیار </w:t>
      </w:r>
      <w:r>
        <w:rPr>
          <w:rStyle w:val="FootnoteAnchor"/>
          <w:rtl w:val="true"/>
        </w:rPr>
        <w:footnoteReference w:id="543"/>
      </w:r>
      <w:r>
        <w:rPr>
          <w:rFonts w:ascii="IRNazanin" w:hAnsi="IRNazanin" w:eastAsia="IRNazanin"/>
          <w:color w:val="111111"/>
          <w:sz w:val="28"/>
          <w:sz w:val="28"/>
          <w:szCs w:val="28"/>
          <w:rtl w:val="true"/>
          <w:lang w:bidi="fa-IR"/>
        </w:rPr>
        <w:t xml:space="preserve">وجهین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کلمات العلّامة و الشهید بل و غیرهما قدّس اللّٰه أسرارهم فی هذا المقام لا تخلو بحسب الظاهر عن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عدم الفرق بین العتق و غیره من التصرّفات،و ربما یظهر من کلمات بعضهم تجویز العتق لبنائه علی التغلیب </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الظاهر عدم الفرق بین الإتلاف و التصرّفات الناقلة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بعض أفاضل من عاصرناهم الفرق بالمنع عن الإتلاف و تجویز غیره،لکن مع انفساخه من أصله عند فسخ ذی الخیار </w:t>
      </w:r>
      <w:r>
        <w:rPr>
          <w:rStyle w:val="FootnoteAnchor"/>
          <w:rtl w:val="true"/>
        </w:rPr>
        <w:footnoteReference w:id="546"/>
      </w:r>
      <w:r>
        <w:rPr>
          <w:rFonts w:ascii="IRNazanin" w:hAnsi="IRNazanin" w:eastAsia="IRNazanin"/>
          <w:color w:val="111111"/>
          <w:sz w:val="28"/>
          <w:sz w:val="28"/>
          <w:szCs w:val="28"/>
          <w:rtl w:val="true"/>
          <w:lang w:bidi="fa-IR"/>
        </w:rPr>
        <w:t xml:space="preserve">، و قیل بانفساخه حینئذٍ من حینه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القول بالمنع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الخیار حقٌّ یتعلّق بالعقد المتعلّق بالعوضین من حیث إرجاعهما بِحَلِّ العقد إلی مالکهما السابق،فالحقّ بالأخرة متعلّقٌ بالعین التی انتقلت منه إلی صاحبه،فلا یجوز لصاحبه أن یتصرّف فیها بما یبطل ذلک الحقّ بإتلافها أو نقلها إلی شخصٍ آخر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أنّ جواز الفسخ مع التلف بالرجوع إلی البدل لا یوجب جواز الإتلاف؛لأنّ الحقّ متعلِّقٌ بخصوص العین،فإتلافها إتلافٌ لهذا الحقّ و إن انتقل إلی بدله لو تلف بنفسه،کما أنّ تعلّق حقّ الرهن ببدل العین المرهونة بعد تلفها لا یوجب جواز إتلافها علی ذی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ما ذکر یرجع ما فی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توجیه بطلان العتق فی زمن الخیار بوجوب صیانة حقّ البائع فی العین المعیّنة عن الإبطال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حکموا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خلافٍ یظهر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التصرّف الناقل إذا وقع بإذن ذی الخیار سقط خیاره،فلو لم یکن حقّا متعلِّقاً بالعین لم یکن وقوع ذلک موجباً لسقوط الخیار،فإنّ تلف العین لا ینافی بقاء الخیار؛لعدم منافاة التصرّف لعدم الالتزام بالعقد و إرادة الفسخ بأخذ القیمة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غایة ما یمکن أن یقال فی توجیه المنع،لکنّه لا یخلو عن نظرٍ؛فإنّ الثابت من خیار الفسخ بعد ملاحظة جواز التفاسخ فی حال تلف العینین هی سلطنة ذی الخیار علی فسخ العقد المتمکّن فی حالتی وجود العین و فقدها،فلا دلالة فی مجرّد ثبوت الخیار علی حکم التلف جوازاً و منعاً،فالمرجع فیه أدلّة سلطنة الناس علی أموالهم،أ لا تری أنّ حقّ الشفیع لا یمنع المشتری من نقل العین؟و مجرّد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w:t>
      </w:r>
      <w:r>
        <w:rPr>
          <w:rStyle w:val="FootnoteAnchor"/>
          <w:rtl w:val="true"/>
        </w:rPr>
        <w:footnoteReference w:id="549"/>
      </w:r>
      <w:r>
        <w:rPr>
          <w:rFonts w:ascii="IRNazanin" w:hAnsi="IRNazanin" w:eastAsia="IRNazanin"/>
          <w:color w:val="111111"/>
          <w:sz w:val="28"/>
          <w:sz w:val="28"/>
          <w:szCs w:val="28"/>
          <w:rtl w:val="true"/>
          <w:lang w:bidi="fa-IR"/>
        </w:rPr>
        <w:t xml:space="preserve">الشفعة سلطنةٌ علی نقلٍ جدیدٍ فالملک مستقرٌّ قبل الأخذ بها غایة الأمر تملّک الشفیع نقله إلی نفسه،بخلاف الخیار فإنّها سلطنةٌ علی رفع العقد و إرجاع الملک إلی الحالة </w:t>
      </w:r>
      <w:r>
        <w:rPr>
          <w:rStyle w:val="FootnoteAnchor"/>
          <w:rtl w:val="true"/>
        </w:rPr>
        <w:footnoteReference w:id="550"/>
      </w:r>
      <w:r>
        <w:rPr>
          <w:rFonts w:ascii="IRNazanin" w:hAnsi="IRNazanin" w:eastAsia="IRNazanin"/>
          <w:color w:val="111111"/>
          <w:sz w:val="28"/>
          <w:sz w:val="28"/>
          <w:szCs w:val="28"/>
          <w:rtl w:val="true"/>
          <w:lang w:bidi="fa-IR"/>
        </w:rPr>
        <w:t>السابقة،لا یؤثّر فی الحکم المذکور مع أنّ الملک فی الشفعة أولی بالتزلزل،لإبطالها تصرّفات المشتری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 الرهن،فهو من حیث کون الرهن وثیقةً یدلّ علی وجوب إبقائه و عدم السلطنة علی إتلافه،مضافاً إلی النصّ و الإجماع علی حرمة التصرّف فی الرهن مطلقاً و لو لم یکن متلفاً و لا ناقلاً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سقوط الخیار بالتصرّف الذی أذن فیه ذو الخیار،فلدلالة العرف،لا للمنافاة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 تقییده بحقٍّ یحدث لذی الخیار یزاحم به سلطنة المالک،فالجواز لا یخلو عن قوّةٍ فی الخیارات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الخیار المجعول بشرطٍ،فالظاهر من اشتراطه </w:t>
      </w:r>
      <w:r>
        <w:rPr>
          <w:rStyle w:val="FootnoteAnchor"/>
          <w:rtl w:val="true"/>
        </w:rPr>
        <w:footnoteReference w:id="551"/>
      </w:r>
      <w:r>
        <w:rPr>
          <w:rFonts w:ascii="IRNazanin" w:hAnsi="IRNazanin" w:eastAsia="IRNazanin"/>
          <w:color w:val="111111"/>
          <w:sz w:val="28"/>
          <w:sz w:val="28"/>
          <w:szCs w:val="28"/>
          <w:rtl w:val="true"/>
          <w:lang w:bidi="fa-IR"/>
        </w:rPr>
        <w:t>إرادة إبقاء الملک لیستردّه عند الفسخ،بل الحکمة فی أصل الخیار هو إبقاء السلطنة علی استرداد العین،إلّا أنّها فی الخیار المجعول علّةٌ للجعل،و لا ینافی ذلک بقاء الخیار مع التلف،کما لا یخفی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فیتعیّن الانتقال إلی البدل عند الفسخ مع 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مع فعل ما لا یسوِّغ انتقاله عن المتصرّف کالاستیلاد،ففی تقدیم حقّ الخیار لسبقه،أو الاستیلاد لعدم اقتضاء الفسخ لردّ العین مع وجود المانع الشرعی کالعقلی،وجهان،أقواهما الثانی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یعلم حکم نقله عن ملکه و أنّه ینتقل إلی البدل؛لأنّه إذا جاز التصرّف فلا داعی إلی إهمال ما یقتضیه التصرّف من اللزوم و تسلّط العاقد الثانی علی ماله،عدا ما یتخیّل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تملّک العاقد الثانی مبنیٌّ علی العقد الأوّل،فإذا ارتفع بالفسخ و صار کأن لم یکن و لو بالنسبة إلی ما بعد الفسخ کان من لوازم ذلک ارتفاع ما بُنی علیه من التصرّفات و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العاقد الثانی یتلقّی الملک من المشتری الأوّل،فإذا فرض الاشتراء کأن لم یکن و ملک البائع الأوّل العین بالملک السابق قبل البیع ارتفع بذلک ما استند إلیه من العقد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تملّک العاقد الثانی مستندٌ إلی تملّک المشتری له آناً ما؛لأنّ مقتضی سلطنته فی ذلک الآن صحّة جمیع ما یترتّب علیه من التصرّفات،و اقتضاء الفسخ لکون العقد کأن لم یکن بالنسبة إلی ما بعد الفسخ لأنّه رفعٌ للعقد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المشهور إلی أنّه لو تلف أحد العوضین قبل قبضه و بعد بیع العوض الآخر المقبوض انفسخ البیع الأوّل دون الثانی،و استحقّ بدل العوض المبیع ثانیاً علی من 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تزلزل العقد من حیث إنّه أمرٌ اختیاریٌّ کالخیار أو أمرٌ اضطراریٌّ کتلف عوضه قبل قبضه،غیر مجدٍ فیما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بین کون العقد الثانی لازماً أو جائزاً؛لأنّ جواز العقد یوجب سلطنة العاقد علی فسخه،لا سلطنة الثالث الأجنبیّ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نعم،یبقی هنا إلزام العاقد بالفسخ بناءً علی أنّ البدل للحیلولة و هی مع تعذّر المبدل،و مع التمکّن یجب تحصیله،إلّا أن یقال</w:t>
      </w:r>
    </w:p>
    <w:p>
      <w:pPr>
        <w:pStyle w:val="BookText"/>
        <w:rPr/>
      </w:pPr>
      <w:r>
        <w:rPr>
          <w:rFonts w:ascii="IRNazanin" w:hAnsi="IRNazanin" w:eastAsia="IRNazanin"/>
          <w:color w:val="111111"/>
          <w:sz w:val="28"/>
          <w:sz w:val="28"/>
          <w:szCs w:val="28"/>
          <w:rtl w:val="true"/>
          <w:lang w:bidi="fa-IR"/>
        </w:rPr>
        <w:t xml:space="preserve">باختصاص ذلک بما إذا کان المبدل المتعذّر </w:t>
      </w:r>
      <w:r>
        <w:rPr>
          <w:rStyle w:val="FootnoteAnchor"/>
          <w:rtl w:val="true"/>
        </w:rPr>
        <w:footnoteReference w:id="553"/>
      </w:r>
      <w:r>
        <w:rPr>
          <w:rFonts w:ascii="IRNazanin" w:hAnsi="IRNazanin" w:eastAsia="IRNazanin"/>
          <w:color w:val="111111"/>
          <w:sz w:val="28"/>
          <w:sz w:val="28"/>
          <w:szCs w:val="28"/>
          <w:rtl w:val="true"/>
          <w:lang w:bidi="fa-IR"/>
        </w:rPr>
        <w:t>علی ملک مستحقّ البدل، کما فی المغصوب الآبق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فیما نحن فیه،فإنّ العین ملکٌ للعاقد الثانی، و الفسخ إنّما یقتضی خروج المعوّض عن ملک من یدخل فی ملکه العوض و هو العاقد الأوّل،فیستحیل خروج المعوَّض عن ملک العاقد الثانی،فیستقرّ بدله علی العاقد الأوّل،و لا دلیل علی إلزامه بتحصیل المبدل مع دخوله فی ملک ثالث،و قد مرّ بعض الکلام فی ذلک فی خیار الغبن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لکن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عبارتی الدروس و الجامع الاتّفاق علی عدم نفوذ التصرّفات الواقعة فی زمان الخیار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توجیهه بإرادة التصرّف علی وجهٍ لا یستعقب الضمان بأن یضمنه ببدله بعد فسخ ذی الخیار بعیدٌ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یظهر ممّن تقدّم نقل القول بالجواز عنه الرجوعُ إلی البدل إلّا فی مسألة العتق و الاستیلاد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فالمسألة فی غایة الإشکال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القول بانفساخ العقد الثانی،فهل یکون من حین فسخ الأوّل،أو من أصله؟قولان،اختار ثانیهما بعض أفاضل المعاصرین </w:t>
      </w:r>
      <w:r>
        <w:rPr>
          <w:rStyle w:val="FootnoteAnchor"/>
          <w:rtl w:val="true"/>
        </w:rPr>
        <w:footnoteReference w:id="556"/>
      </w:r>
      <w:r>
        <w:rPr>
          <w:rFonts w:ascii="Amiri" w:hAnsi="Amiri" w:eastAsia="Amiri" w:cs="Amiri"/>
          <w:color w:val="111111"/>
          <w:sz w:val="28"/>
          <w:sz w:val="28"/>
          <w:szCs w:val="28"/>
          <w:rtl w:val="true"/>
          <w:lang w:bidi="ar-SA"/>
        </w:rPr>
        <w:t>، محتجّاً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مقتضی الفسخ تلقیّ کلٍّ من العوضین من ملک کلٍّ من</w:t>
      </w:r>
    </w:p>
    <w:p>
      <w:pPr>
        <w:pStyle w:val="BookText"/>
        <w:rPr/>
      </w:pPr>
      <w:r>
        <w:rPr>
          <w:rFonts w:ascii="IRNazanin" w:hAnsi="IRNazanin" w:eastAsia="IRNazanin"/>
          <w:color w:val="111111"/>
          <w:sz w:val="28"/>
          <w:sz w:val="28"/>
          <w:szCs w:val="28"/>
          <w:rtl w:val="true"/>
          <w:lang w:bidi="fa-IR"/>
        </w:rPr>
        <w:t>المتعاقدین،فلا یجوز أن یتلقّی الفاسخ الملک من العاقد الثانی،بل لا بدّ من انفساخ العقد الثانی بفسخ الأوّل و رجوع العین إلی ملک المالک الأوّل لیخرج منه إلی ملک الفاسخ،إلّا أن یلتزم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ملک العاقد الثانی إلی وقت الفسخ،فتلقّی الفاسخ الملک بعد الفسخ من العاقد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ردّه القائل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معروفیّة التملّک المؤقّت فی الشرع،فافهم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المتیقّن من زمان الخیار الممنوع فیه من التصرّف علی القول به هو زمان تحقّق الخیار فعلاً،کالمجلس و الثلاثة فی الحیوان و الزمان المشروط فیه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الزمان الذی لم یتنجّز فیه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لعدم تحقّق سببه کما فی خیار التأخیر بناءً علی أنّ السبب فی ثبوته تضرّر البائع بالصبر أزید من الثلاثة،و إمّا لعدم تحقّق شرطه کما فی بیع الخیار بشرط ردّ الثمن،بناءً علی کون الردّ شرطاً للخیار و عدم تحقّقه قبله،و کاشتراط الخیار فی زمانٍ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جواز التصرّف قبل تنجّز الخیار خصوصاً فیما لم یتحقّق سببه،وجهان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المانع عن التصرّف هو تزلزل العقد و کونه فی معرض الارتفاع و هو موجودٌ هنا و إن لم یقدر ذو الخیار علی الفسخ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أنّه لا حقّ بالفعل لذی الخیار فلا مانع من التصرّف</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الفرق بین الخیار المتوقّف علی حضور الزمان،و المتوقّف علی شیءٍ آخر کالتأخیر و الرؤیة علی خلاف الوصف؛لأنّ ثبوت الحقّ فی الأوّل معلومٌ و إن لم یحضر زمانه،بخلاف الثانی؛و لذا لم یقل أحدٌ بالمنع من التصرّف فی أحد </w:t>
      </w:r>
      <w:r>
        <w:rPr>
          <w:rStyle w:val="FootnoteAnchor"/>
          <w:rtl w:val="true"/>
        </w:rPr>
        <w:footnoteReference w:id="558"/>
      </w:r>
      <w:r>
        <w:rPr>
          <w:rFonts w:ascii="IRNazanin" w:hAnsi="IRNazanin" w:eastAsia="IRNazanin"/>
          <w:color w:val="111111"/>
          <w:sz w:val="28"/>
          <w:sz w:val="28"/>
          <w:szCs w:val="28"/>
          <w:rtl w:val="true"/>
          <w:lang w:bidi="fa-IR"/>
        </w:rPr>
        <w:t>العوضین قبل قبض الآخر من جهة کون</w:t>
      </w:r>
      <w:bookmarkStart w:id="147" w:name="pg19758_281249"/>
    </w:p>
    <w:p>
      <w:pPr>
        <w:pStyle w:val="BookText"/>
        <w:rPr/>
      </w:pPr>
      <w:bookmarkEnd w:id="147"/>
      <w:r>
        <w:rPr>
          <w:rFonts w:ascii="IRNazanin" w:hAnsi="IRNazanin" w:eastAsia="IRNazanin"/>
          <w:color w:val="111111"/>
          <w:sz w:val="28"/>
          <w:sz w:val="28"/>
          <w:szCs w:val="28"/>
          <w:rtl w:val="true"/>
          <w:lang w:bidi="fa-IR"/>
        </w:rPr>
        <w:t>العقد فی معرض الانفساخ بتلف ما لم یقبض،و سیجیء ما یظهر منه قوّة 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حالٍ،فالخیار المتوقّف تنجّزه فعلاً علی ظهور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کالغبن،و العیب،و الرؤیة علی خلاف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مانعٍ من التصرّف بلا خلافٍ ظاهراً</w:t>
      </w:r>
      <w:r>
        <w:rPr>
          <w:rFonts w:eastAsia="IRNazanin" w:cs="IRNazanin"/>
          <w:color w:val="111111"/>
          <w:sz w:val="28"/>
          <w:szCs w:val="28"/>
          <w:rtl w:val="true"/>
          <w:lang w:bidi="fa-IR"/>
        </w:rPr>
        <w:t>.</w:t>
      </w:r>
    </w:p>
    <w:p>
      <w:pPr>
        <w:pStyle w:val="Heading5"/>
        <w:numPr>
          <w:ilvl w:val="4"/>
          <w:numId w:val="1"/>
        </w:numPr>
        <w:rPr/>
      </w:pPr>
      <w:bookmarkStart w:id="148" w:name="__RefHeading___Toc8678523_3381743652"/>
      <w:bookmarkStart w:id="149" w:name="_Toc55"/>
      <w:bookmarkEnd w:id="148"/>
      <w:r>
        <w:rPr>
          <w:rtl w:val="true"/>
        </w:rPr>
        <w:t>فرعان</w:t>
      </w:r>
      <w:r>
        <w:rPr>
          <w:rtl w:val="true"/>
        </w:rPr>
        <w:t>:</w:t>
      </w:r>
      <w:bookmarkEnd w:id="149"/>
    </w:p>
    <w:p>
      <w:pPr>
        <w:pStyle w:val="Heading6"/>
        <w:numPr>
          <w:ilvl w:val="5"/>
          <w:numId w:val="1"/>
        </w:numPr>
        <w:rPr/>
      </w:pPr>
      <w:bookmarkStart w:id="150" w:name="__RefHeading___Toc8678525_3381743652"/>
      <w:bookmarkStart w:id="151" w:name="_Toc56"/>
      <w:bookmarkEnd w:id="150"/>
      <w:r>
        <w:rPr>
          <w:rtl w:val="true"/>
        </w:rPr>
        <w:t>الأوّل</w:t>
      </w:r>
      <w:r>
        <w:rPr>
          <w:rtl w:val="true"/>
        </w:rPr>
        <w:t>:</w:t>
      </w:r>
      <w:r>
        <w:rPr>
          <w:rtl w:val="true"/>
        </w:rPr>
        <w:t>لو منعا عن التصرّف المتلف فی زمان الخیار،فهل یمنع عن التصرّف المعرِّض لفوات حقّ ذی الخیار من العین،</w:t>
      </w:r>
      <w:bookmarkEnd w:id="15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کوطء الأمة فی زمان الخیار،بناءً علی أنّ الاستیلاد مانعٌ من ردّ العین بالخیار؟قولان للمانعین،أکثرهم علی الجواز،کالعلّامة فی القواعد </w:t>
      </w:r>
      <w:r>
        <w:rPr>
          <w:rStyle w:val="FootnoteAnchor"/>
          <w:rtl w:val="true"/>
        </w:rPr>
        <w:footnoteReference w:id="559"/>
      </w:r>
      <w:r>
        <w:rPr>
          <w:rFonts w:ascii="IRNazanin" w:hAnsi="IRNazanin" w:eastAsia="IRNazanin"/>
          <w:color w:val="111111"/>
          <w:sz w:val="28"/>
          <w:sz w:val="28"/>
          <w:szCs w:val="28"/>
          <w:rtl w:val="true"/>
          <w:lang w:bidi="fa-IR"/>
        </w:rPr>
        <w:t>و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w:t>
      </w:r>
      <w:r>
        <w:rPr>
          <w:rStyle w:val="FootnoteAnchor"/>
          <w:rtl w:val="true"/>
        </w:rPr>
        <w:footnoteReference w:id="561"/>
      </w:r>
      <w:r>
        <w:rPr>
          <w:rFonts w:ascii="IRNazanin" w:hAnsi="IRNazanin" w:eastAsia="IRNazanin"/>
          <w:color w:val="111111"/>
          <w:sz w:val="28"/>
          <w:sz w:val="28"/>
          <w:szCs w:val="28"/>
          <w:rtl w:val="true"/>
          <w:lang w:bidi="fa-IR"/>
        </w:rPr>
        <w:t xml:space="preserve">و حکی عن المبسوط </w:t>
      </w:r>
      <w:r>
        <w:rPr>
          <w:rStyle w:val="FootnoteAnchor"/>
          <w:rtl w:val="true"/>
        </w:rPr>
        <w:footnoteReference w:id="562"/>
      </w:r>
      <w:r>
        <w:rPr>
          <w:rFonts w:ascii="IRNazanin" w:hAnsi="IRNazanin" w:eastAsia="IRNazanin"/>
          <w:color w:val="111111"/>
          <w:sz w:val="28"/>
          <w:sz w:val="28"/>
          <w:szCs w:val="28"/>
          <w:rtl w:val="true"/>
          <w:lang w:bidi="fa-IR"/>
        </w:rPr>
        <w:t xml:space="preserve">و الغنیة </w:t>
      </w:r>
      <w:r>
        <w:rPr>
          <w:rStyle w:val="FootnoteAnchor"/>
          <w:rtl w:val="true"/>
        </w:rPr>
        <w:footnoteReference w:id="563"/>
      </w:r>
      <w:r>
        <w:rPr>
          <w:rFonts w:ascii="IRNazanin" w:hAnsi="IRNazanin" w:eastAsia="IRNazanin"/>
          <w:color w:val="111111"/>
          <w:sz w:val="28"/>
          <w:sz w:val="28"/>
          <w:szCs w:val="28"/>
          <w:rtl w:val="true"/>
          <w:lang w:bidi="fa-IR"/>
        </w:rPr>
        <w:t xml:space="preserve">و الخلاف </w:t>
      </w:r>
      <w:r>
        <w:rPr>
          <w:rStyle w:val="FootnoteAnchor"/>
          <w:rtl w:val="true"/>
        </w:rPr>
        <w:footnoteReference w:id="564"/>
      </w:r>
      <w:r>
        <w:rPr>
          <w:rFonts w:ascii="IRNazanin" w:hAnsi="IRNazanin" w:eastAsia="IRNazanin"/>
          <w:color w:val="111111"/>
          <w:sz w:val="28"/>
          <w:sz w:val="28"/>
          <w:szCs w:val="28"/>
          <w:rtl w:val="true"/>
          <w:lang w:bidi="fa-IR"/>
        </w:rPr>
        <w:t xml:space="preserve">،لکن لا یلائم ذلک القولَ بتوقّف الملک علی انقضاء الخیار،کما اعترف به فی الإیضاح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حمل فی الدروس تجویز الشیخ للوطء علی ما إذا</w:t>
      </w:r>
      <w:bookmarkStart w:id="152" w:name="pg19758_281250"/>
    </w:p>
    <w:p>
      <w:pPr>
        <w:pStyle w:val="BookText"/>
        <w:rPr/>
      </w:pPr>
      <w:bookmarkEnd w:id="152"/>
      <w:r>
        <w:rPr>
          <w:rFonts w:ascii="IRNazanin" w:hAnsi="IRNazanin" w:eastAsia="IRNazanin"/>
          <w:color w:val="111111"/>
          <w:sz w:val="28"/>
          <w:sz w:val="28"/>
          <w:szCs w:val="28"/>
          <w:rtl w:val="true"/>
          <w:lang w:bidi="fa-IR"/>
        </w:rPr>
        <w:t xml:space="preserve">اختصّ الخیار بالواطئ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عبارة المبسوط لا تقبل ذلک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المحکیّ عن التذکرة و ظاهر الدروس </w:t>
      </w:r>
      <w:r>
        <w:rPr>
          <w:rStyle w:val="FootnoteAnchor"/>
          <w:rtl w:val="true"/>
        </w:rPr>
        <w:footnoteReference w:id="568"/>
      </w:r>
      <w:r>
        <w:rPr>
          <w:rFonts w:ascii="IRNazanin" w:hAnsi="IRNazanin" w:eastAsia="IRNazanin"/>
          <w:color w:val="111111"/>
          <w:sz w:val="28"/>
          <w:sz w:val="28"/>
          <w:szCs w:val="28"/>
          <w:rtl w:val="true"/>
          <w:lang w:bidi="fa-IR"/>
        </w:rPr>
        <w:t>المنع عن ذلک، لکون الوطء معرضاً لفوات حقّ ذی الخیار من العین</w:t>
      </w:r>
      <w:r>
        <w:rPr>
          <w:rFonts w:eastAsia="IRNazanin" w:cs="IRNazanin"/>
          <w:color w:val="111111"/>
          <w:sz w:val="28"/>
          <w:szCs w:val="28"/>
          <w:rtl w:val="true"/>
          <w:lang w:bidi="fa-IR"/>
        </w:rPr>
        <w:t>.</w:t>
      </w:r>
    </w:p>
    <w:p>
      <w:pPr>
        <w:pStyle w:val="Heading6"/>
        <w:numPr>
          <w:ilvl w:val="5"/>
          <w:numId w:val="1"/>
        </w:numPr>
        <w:rPr/>
      </w:pPr>
      <w:bookmarkStart w:id="153" w:name="__RefHeading___Toc8678527_3381743652"/>
      <w:bookmarkStart w:id="154" w:name="_Toc57"/>
      <w:bookmarkEnd w:id="153"/>
      <w:r>
        <w:rPr>
          <w:rtl w:val="true"/>
        </w:rPr>
        <w:t>الثانی</w:t>
      </w:r>
      <w:r>
        <w:rPr>
          <w:rtl w:val="true"/>
        </w:rPr>
        <w:t>:</w:t>
      </w:r>
      <w:r>
        <w:rPr>
          <w:rtl w:val="true"/>
        </w:rPr>
        <w:t>أنّه هل یجوز إجارة العین فی زمان الخیار بدون إذن ذی الخیار؟</w:t>
      </w:r>
      <w:bookmarkEnd w:id="154"/>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کونه </w:t>
      </w:r>
      <w:r>
        <w:rPr>
          <w:rStyle w:val="FootnoteAnchor"/>
          <w:rtl w:val="true"/>
        </w:rPr>
        <w:footnoteReference w:id="569"/>
      </w:r>
      <w:r>
        <w:rPr>
          <w:rFonts w:ascii="IRNazanin" w:hAnsi="IRNazanin" w:eastAsia="IRNazanin"/>
          <w:color w:val="111111"/>
          <w:sz w:val="28"/>
          <w:sz w:val="28"/>
          <w:szCs w:val="28"/>
          <w:rtl w:val="true"/>
          <w:lang w:bidi="fa-IR"/>
        </w:rPr>
        <w:t>ملکاً له،و من إبطال هذا التصرّف؛ لتسلّط الفاسخ علی أخذ العین،إذ الفرض استحقاق المستأجر لتسلّمه لأجل استیفاء منفعته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آجره من ذی الخیار أو بإذنه ففسخ لم یبطل الإجارة؛لأنّ المشتری ملک العین ملکیّةً مطلقةً مستعدّةً للدوام،و من نماء هذا الملک المنفعة الدائمة،فإذا استوفاها المشتری بالإجارة،فلا وجه لرجوعها إلی الفاسخ،بل یعود الملک إلیه مسلوب المنفعة فی مدّة الإجارة،کما إذا باعه بعد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الملک هنا نظیر ملک البطن الأوّل من الموقوف علیه؛لأنّ البطن الثانی لا یتلقّی الملک منه حتّی یتلقّاه مسلوب المنفعة،بل من الواقف کالبطن الأوّل،فالملک ینتهی بانتهاء استعداده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 المنفعة تابعٌ لملک العین،بمعنی أنّه إذا ثبت الملکیّة فی زمانٍ و کان زوالها بالانتقال إلی آخر،ملک المنفعة الدائمة؛ لأنّ المفروض أنّ المنتقل إلیه یتلقّی الملک من ذلک المالک،فیتلقّاه مسلوب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ثبتت و کان زوالها بارتفاع سببها لم یکن ملک من عاد إلیه متلقّی عن المالک الأوّل و مستنداً إلیه،بل کان مستنداً إلی ما کان قبل تملّک المالک الأوّل،فیتبعه المنفعة،کما لو فرضنا زوال الملک بانتهاء سببه لا برفعه،کما فی ملک البطن الأوّل من الموقوف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المنفعة تتبع مقدار تملّکه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منقوضٌ بما إذا وقع التفاسخ بعد الإجارة مع عدم التزام أحدٍ ببطلان الإجارة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یکفی فی ملک المنفعة الدائمة تحقّق الملکیّة المستعدّة للدوام لولا الرافع آناً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الفاضل القمّی فی بعض أجوبة مسائله جزم ببطلان الإجارة بفسخ البیع بخیار ردّ مثل الثمن،و علَّله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یعلم بفسخ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المشتری لم یملک منافع ما بعد الفسخ،و أنّ الإجارة کانت متزلزلةً و مراعاةً بالنسبة إلی فسخ البیع </w:t>
      </w:r>
      <w:r>
        <w:rPr>
          <w:rStyle w:val="FootnoteAnchor"/>
          <w:rtl w:val="true"/>
        </w:rPr>
        <w:footnoteReference w:id="57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مرجعه إلی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المنفعة تابعةً لبقاء الملک</w:t>
      </w:r>
    </w:p>
    <w:p>
      <w:pPr>
        <w:pStyle w:val="BookText"/>
        <w:rPr/>
      </w:pPr>
      <w:r>
        <w:rPr>
          <w:rFonts w:ascii="IRNazanin" w:hAnsi="IRNazanin" w:eastAsia="IRNazanin"/>
          <w:color w:val="111111"/>
          <w:sz w:val="28"/>
          <w:sz w:val="28"/>
          <w:szCs w:val="28"/>
          <w:rtl w:val="true"/>
          <w:lang w:bidi="fa-IR"/>
        </w:rPr>
        <w:t xml:space="preserve">أو الملک المستند إلی ذلک الملک،فقد عرفت الجواب عنه نقضاً و حَلاّ، و أنّ المنفعة تابعةٌ للملک المستعدّ للدوام،و إن کان مرجعه إلی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فلیبیّن حتّی یُنظر فیه،مع أنّ الأصل عدم الانفساخ؛لأنّ الشکّ فی أنّ حقّ خیار الفسخ فی العین یوجب تزلزل ملک المنفعة أم لا مع العلم بقابلیّة المنفعة بعد الفسخ للتملّک قبله،کما إذا تقایلا البیع بعد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إشکال فی نفوذ التصرّف بإذن ذی الخیار و أنّه یسقط خیاره بهذا التصرّف،إمّا لدلالة الإذن علی الالتزام بالعقد عرفاً و إن لم یکن منافاةٌ بین الإذن فی التصرّف أو الإتلاف و إرادة الفسخ و أخذ القیمة،کما نبّهنا علیه فی المسألة السابقة </w:t>
      </w:r>
      <w:r>
        <w:rPr>
          <w:rStyle w:val="FootnoteAnchor"/>
          <w:rtl w:val="true"/>
        </w:rPr>
        <w:footnoteReference w:id="573"/>
      </w:r>
      <w:r>
        <w:rPr>
          <w:rFonts w:ascii="IRNazanin" w:hAnsi="IRNazanin" w:eastAsia="IRNazanin"/>
          <w:color w:val="111111"/>
          <w:sz w:val="28"/>
          <w:sz w:val="28"/>
          <w:szCs w:val="28"/>
          <w:rtl w:val="true"/>
          <w:lang w:bidi="fa-IR"/>
        </w:rPr>
        <w:t>،و به یندفع الإشکال الذی أورده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دلالة ذلک علی سقوط الخیار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لأنّ التصرّف الواقع تفویتٌ لمحلّ هذا الحقّ و هی العین بإذن صاحبه، فلا ینفسخ التصرّف و لا یتعلّق الحقّ بالبدل؛لأنّ أخذ البدل بالفسخ فرع تلف العین فی حال حلول الحقّ فیه،لا مع سقوطه عنه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أذن و لم یتصرّف المأذون،ففی القواعد و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یسقط خیار الآذن </w:t>
      </w:r>
      <w:r>
        <w:rPr>
          <w:rStyle w:val="FootnoteAnchor"/>
          <w:rtl w:val="true"/>
        </w:rPr>
        <w:footnoteReference w:id="575"/>
      </w:r>
      <w:r>
        <w:rPr>
          <w:rFonts w:ascii="IRNazanin" w:hAnsi="IRNazanin" w:eastAsia="IRNazanin"/>
          <w:color w:val="111111"/>
          <w:sz w:val="28"/>
          <w:sz w:val="28"/>
          <w:szCs w:val="28"/>
          <w:rtl w:val="true"/>
          <w:lang w:bidi="fa-IR"/>
        </w:rPr>
        <w:t>،و عن المیسیّة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المشهور </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منشأ هذه</w:t>
      </w:r>
    </w:p>
    <w:p>
      <w:pPr>
        <w:pStyle w:val="BookText"/>
        <w:rPr/>
      </w:pPr>
      <w:r>
        <w:rPr>
          <w:rFonts w:ascii="IRNazanin" w:hAnsi="IRNazanin" w:eastAsia="IRNazanin"/>
          <w:color w:val="111111"/>
          <w:sz w:val="28"/>
          <w:sz w:val="28"/>
          <w:szCs w:val="28"/>
          <w:rtl w:val="true"/>
          <w:lang w:bidi="fa-IR"/>
        </w:rPr>
        <w:t xml:space="preserve">النسبة فهم استناد المشهور فی سقوط الخیار فی الصورة السابقة إلی دلالة مجرّد الإذن،و لا یقدح فیها تجرّده عن التصرّف </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مَنَع دلالة الإذن المجرّد فی المسالک و جامع المقاصد و القواعد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ینبغی الإشکال فی کون إذن ذی الخیار فی التصرّف عنه فیما انتقل عنه فسخاً </w:t>
      </w:r>
      <w:r>
        <w:rPr>
          <w:rStyle w:val="FootnoteAnchor"/>
          <w:rtl w:val="true"/>
        </w:rPr>
        <w:footnoteReference w:id="579"/>
      </w:r>
      <w:r>
        <w:rPr>
          <w:rFonts w:ascii="IRNazanin" w:hAnsi="IRNazanin" w:eastAsia="IRNazanin"/>
          <w:color w:val="111111"/>
          <w:sz w:val="28"/>
          <w:sz w:val="28"/>
          <w:szCs w:val="28"/>
          <w:rtl w:val="true"/>
          <w:lang w:bidi="fa-IR"/>
        </w:rPr>
        <w:t xml:space="preserve">لأنّ التوکیل فی بیع </w:t>
      </w:r>
      <w:r>
        <w:rPr>
          <w:rStyle w:val="FootnoteAnchor"/>
          <w:rtl w:val="true"/>
        </w:rPr>
        <w:footnoteReference w:id="580"/>
      </w:r>
      <w:r>
        <w:rPr>
          <w:rFonts w:ascii="IRNazanin" w:hAnsi="IRNazanin" w:eastAsia="IRNazanin"/>
          <w:color w:val="111111"/>
          <w:sz w:val="28"/>
          <w:sz w:val="28"/>
          <w:szCs w:val="28"/>
          <w:rtl w:val="true"/>
          <w:lang w:bidi="fa-IR"/>
        </w:rPr>
        <w:t>مال الغیر لنفسه غیر جائزٍ شرعاً،فیحمل علی الفسخ،کسائر التصرّفات التی لا تصحّ شرعاً إلّا بجعلها فسخاً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 إذن ذی الخیار للمشتری فی التصرّف إجازةً و إسقاطاً لخیاره،فیمکن الاستشکال فیه؛لأنّ الثابت بالنصّ 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التصرّف فیما انتقل إلیه إجازةٌ،و لیس الإذن من ذلک،و إنّما حُکم بالسقوط فی التصرّف عن إذنه،لا لأجل تحقّق الإسقاط من ذی الخیار بالإذن،بل لتحقّق المسقط؛لما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التصرّف الواقع بإذنه صحیحٌ نافذ،و التسلّط علی بدله فرع خروجه عن ملک المشتری متعلّقاً للحقّ،فالإذن فیما نحن فیه نظیر إذن المرتهن فی بیع الرهن لا یسقط به حقُّ الرهانة،و یجوز الرجوع قبل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القول بإسقاطه من</w:t>
      </w:r>
    </w:p>
    <w:p>
      <w:pPr>
        <w:pStyle w:val="BookText"/>
        <w:rPr/>
      </w:pPr>
      <w:r>
        <w:rPr>
          <w:rFonts w:ascii="IRNazanin" w:hAnsi="IRNazanin" w:eastAsia="IRNazanin"/>
          <w:color w:val="111111"/>
          <w:sz w:val="28"/>
          <w:sz w:val="28"/>
          <w:szCs w:val="28"/>
          <w:rtl w:val="true"/>
          <w:lang w:bidi="fa-IR"/>
        </w:rPr>
        <w:t>جهة تضمّنه للرضا بالعقد،فإنّه لیس بأدون من رضا المشتری بتقبیل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إذا علم رضا البائع بوطء المشتری سقط خیاره </w:t>
      </w:r>
      <w:r>
        <w:rPr>
          <w:rStyle w:val="FootnoteAnchor"/>
          <w:rtl w:val="true"/>
        </w:rPr>
        <w:footnoteReference w:id="581"/>
      </w:r>
      <w:r>
        <w:rPr>
          <w:rFonts w:ascii="IRNazanin" w:hAnsi="IRNazanin" w:eastAsia="IRNazanin"/>
          <w:color w:val="111111"/>
          <w:sz w:val="28"/>
          <w:sz w:val="28"/>
          <w:szCs w:val="28"/>
          <w:rtl w:val="true"/>
          <w:lang w:bidi="fa-IR"/>
        </w:rPr>
        <w:t xml:space="preserve">،و یؤیّده روایة السکونی </w:t>
      </w:r>
      <w:r>
        <w:rPr>
          <w:rStyle w:val="FootnoteAnchor"/>
          <w:rtl w:val="true"/>
        </w:rPr>
        <w:footnoteReference w:id="582"/>
      </w:r>
      <w:r>
        <w:rPr>
          <w:rFonts w:ascii="IRNazanin" w:hAnsi="IRNazanin" w:eastAsia="IRNazanin"/>
          <w:color w:val="111111"/>
          <w:sz w:val="28"/>
          <w:sz w:val="28"/>
          <w:szCs w:val="28"/>
          <w:rtl w:val="true"/>
          <w:lang w:bidi="fa-IR"/>
        </w:rPr>
        <w:t>فی کون العرض علی البیع التزاماً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القول لا یخلو عن قوّة</w:t>
      </w:r>
      <w:r>
        <w:rPr>
          <w:rFonts w:eastAsia="IRNazanin" w:cs="IRNazanin"/>
          <w:color w:val="111111"/>
          <w:sz w:val="28"/>
          <w:szCs w:val="28"/>
          <w:rtl w:val="true"/>
          <w:lang w:bidi="fa-IR"/>
        </w:rPr>
        <w:t>.</w:t>
      </w:r>
      <w:bookmarkStart w:id="155" w:name="pg19758_281255"/>
    </w:p>
    <w:p>
      <w:pPr>
        <w:pStyle w:val="Heading4"/>
        <w:numPr>
          <w:ilvl w:val="3"/>
          <w:numId w:val="1"/>
        </w:numPr>
        <w:rPr/>
      </w:pPr>
      <w:bookmarkStart w:id="156" w:name="__RefHeading___Toc8678529_3381743652"/>
      <w:bookmarkStart w:id="157" w:name="_Toc58"/>
      <w:bookmarkEnd w:id="155"/>
      <w:bookmarkEnd w:id="156"/>
      <w:r>
        <w:rPr>
          <w:rtl w:val="true"/>
        </w:rPr>
        <w:t>مسألة المشهور أنّ المبیع یُملک بالعقد،و أثر الخیار تزلزل الملک بسبب القدرة علی رفع سببه،</w:t>
      </w:r>
      <w:bookmarkEnd w:id="157"/>
    </w:p>
    <w:p>
      <w:pPr>
        <w:pStyle w:val="BookText"/>
        <w:rPr/>
      </w:pPr>
      <w:r>
        <w:rPr>
          <w:rFonts w:ascii="IRNazanin" w:hAnsi="IRNazanin" w:eastAsia="IRNazanin"/>
          <w:color w:val="111111"/>
          <w:sz w:val="28"/>
          <w:sz w:val="28"/>
          <w:szCs w:val="28"/>
          <w:rtl w:val="true"/>
          <w:lang w:bidi="fa-IR"/>
        </w:rPr>
        <w:t>فالخیار حقٌّ لصاحبه فی ملک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 المحقّق </w:t>
      </w:r>
      <w:r>
        <w:rPr>
          <w:rStyle w:val="FootnoteAnchor"/>
          <w:rtl w:val="true"/>
        </w:rPr>
        <w:footnoteReference w:id="583"/>
      </w:r>
      <w:r>
        <w:rPr>
          <w:rFonts w:ascii="Amiri" w:hAnsi="Amiri" w:eastAsia="Amiri" w:cs="Amiri"/>
          <w:color w:val="111111"/>
          <w:sz w:val="28"/>
          <w:sz w:val="28"/>
          <w:szCs w:val="28"/>
          <w:rtl w:val="true"/>
          <w:lang w:bidi="ar-SA"/>
        </w:rPr>
        <w:t xml:space="preserve">و جماعةٌ </w:t>
      </w:r>
      <w:r>
        <w:rPr>
          <w:rStyle w:val="FootnoteAnchor"/>
          <w:rtl w:val="true"/>
        </w:rPr>
        <w:footnoteReference w:id="584"/>
      </w:r>
      <w:r>
        <w:rPr>
          <w:rFonts w:ascii="IRNazanin" w:hAnsi="IRNazanin" w:eastAsia="IRNazanin"/>
          <w:color w:val="111111"/>
          <w:sz w:val="28"/>
          <w:sz w:val="28"/>
          <w:szCs w:val="28"/>
          <w:rtl w:val="true"/>
          <w:lang w:bidi="fa-IR"/>
        </w:rPr>
        <w:t>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الملک بعد العقد علی انقضاء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إطلاقه یشمل الخیار المختصّ بالمشتری،و صرّح فی التحریر بشموله لذلک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الشهید فی الدروس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تملّک المبیع بالعقد أو بعد الخیار بمعنی الکشف أو النقل خلافٌ،مأخذه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الناقل العقد،و الغرض من الخیار الاستدراک و هو لا ینافی الملک،و أنّ غایة الملک التصرّف الممتنع</w:t>
      </w:r>
    </w:p>
    <w:p>
      <w:pPr>
        <w:pStyle w:val="BookText"/>
        <w:rPr/>
      </w:pPr>
      <w:r>
        <w:rPr>
          <w:rFonts w:ascii="IRNazanin" w:hAnsi="IRNazanin" w:eastAsia="IRNazanin"/>
          <w:color w:val="111111"/>
          <w:sz w:val="28"/>
          <w:sz w:val="28"/>
          <w:szCs w:val="28"/>
          <w:rtl w:val="true"/>
          <w:lang w:bidi="fa-IR"/>
        </w:rPr>
        <w:t>فی زمان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قطع الشیخ بملک المشتری إذا اختصّ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ابن الجنید توقّف الملک علی انقضاء الخیار </w:t>
      </w:r>
      <w:r>
        <w:rPr>
          <w:rStyle w:val="FootnoteAnchor"/>
          <w:rtl w:val="true"/>
        </w:rPr>
        <w:footnoteReference w:id="58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هذا الکلام شهادةً من وجهین علی عدم توقّف ملک المشتری علی انقضاء خیاره عند الشیخ،بل المأخذ المذکور صریحٌ فی عدم الخلاف من غیر الشیخ قدّس سرّه أیضاً،لکن ینافیه جعل قول ابن الجنید مقابلاً لقول الشیخ،و اللازم نقل کلام الشیخ قدّس سرّه فی الخلاف و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محکیّ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یثبت بنفس الإیجاب و القبول،فإن کان مطلقاً فإنّه یلزم بالافتراق بالأبدان،و إن کان مشروطاً یلزم بانقضاء الشرط،فإن کان الشرط لهما أو للبائع فإذا انقضی الخیار ملک المشتری بالعقد المتقدّم،و إن کان الخیار للمشتری وحده زال ملک البائع عن الملک بنفس العقد،لکنّه لم ینتقل إلی المشتری حتّی ینقضی الخیار، فإن انقضی </w:t>
      </w:r>
      <w:r>
        <w:rPr>
          <w:rStyle w:val="FootnoteAnchor"/>
          <w:rtl w:val="true"/>
        </w:rPr>
        <w:footnoteReference w:id="587"/>
      </w:r>
      <w:r>
        <w:rPr>
          <w:rFonts w:ascii="IRNazanin" w:hAnsi="IRNazanin" w:eastAsia="IRNazanin"/>
          <w:color w:val="111111"/>
          <w:sz w:val="28"/>
          <w:sz w:val="28"/>
          <w:szCs w:val="28"/>
          <w:rtl w:val="true"/>
          <w:lang w:bidi="fa-IR"/>
        </w:rPr>
        <w:t xml:space="preserve">الخیار ملک المشتری بالعقد الأوّل </w:t>
      </w:r>
      <w:r>
        <w:rPr>
          <w:rStyle w:val="FootnoteAnchor"/>
          <w:rtl w:val="true"/>
        </w:rPr>
        <w:footnoteReference w:id="58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قیل </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الکشف،فحینئذٍ یمکن الجمع بین زوال ملک البائع بمعنی عدم حقٍّ له بعد ذلک فی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لزوم العقد من طرف الأصیل إذا وقع مع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عدم انتقاله إلی المشتری بحسب الظاهر حتّی ینقضی خیاره،فإذا انقضی ملک بسبب</w:t>
      </w:r>
    </w:p>
    <w:p>
      <w:pPr>
        <w:pStyle w:val="BookText"/>
        <w:rPr/>
      </w:pPr>
      <w:r>
        <w:rPr>
          <w:rFonts w:ascii="IRNazanin" w:hAnsi="IRNazanin" w:eastAsia="IRNazanin"/>
          <w:color w:val="111111"/>
          <w:sz w:val="28"/>
          <w:sz w:val="28"/>
          <w:szCs w:val="28"/>
          <w:rtl w:val="true"/>
          <w:lang w:bidi="fa-IR"/>
        </w:rPr>
        <w:t>العقد الأوّل بمعنی کشف الانقضاء عنه،فیصیر انقضاء الخیار للمشتری نظیر إجازة عقد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حینئذٍ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اللازم منه بقاء الملک بلا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الخیار یوجب تزلزل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حمله أیضاً علی إرادة الملک اللازم الذی لا حقّ و لا علاقة لمالکه السابق فیه،فوافق المشهور؛و لذا عبّر فی غایة المراد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یلوح من کلام الشیخ توقّف الملک علی انقضاء الخیار</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و لم ینسب ذلک إلیه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البیع إن کان مطلقاً غیر مشروطٍ فإنّه یثبت بنفس العقد و یلزم بالتفرّق بالأبدان،و إن کان مشروطاً لزومه بنفس العقد لزم بنفس العقد،و إن کان مقیّداً بشرطٍ لزم بانقضاء الشرط </w:t>
      </w:r>
      <w:r>
        <w:rPr>
          <w:rStyle w:val="FootnoteAnchor"/>
          <w:rtl w:val="true"/>
        </w:rPr>
        <w:footnoteReference w:id="59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کظاهر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الفرق بین خیار البائع و المشتری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قال فی باب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شِقصاً بشرط الخیار،فإن کان الخیار للبائع أو لهما لم یکن للشفیع الشفعة؛لأنّ الشفعة إنّما تجب إذا انتقل الملک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الخیار للمشتری وجب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للشفیع </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الملک یثبت للمشتری بنفس العقد،و له المطالبة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انقضاء</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 خیار المجلس و الشرط فی ذلک سواءٌ،علی ما فصّلناه </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هذا مأخذ ما تقدّم </w:t>
      </w:r>
      <w:r>
        <w:rPr>
          <w:rStyle w:val="FootnoteAnchor"/>
          <w:rtl w:val="true"/>
        </w:rPr>
        <w:footnoteReference w:id="594"/>
      </w:r>
      <w:r>
        <w:rPr>
          <w:rFonts w:ascii="IRNazanin" w:hAnsi="IRNazanin" w:eastAsia="IRNazanin"/>
          <w:color w:val="111111"/>
          <w:sz w:val="28"/>
          <w:sz w:val="28"/>
          <w:szCs w:val="28"/>
          <w:rtl w:val="true"/>
          <w:lang w:bidi="fa-IR"/>
        </w:rPr>
        <w:t>من النسبة فی ذیل عبارة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لکن الحلّی قدّس سرّه فی السرائر ادّعی رجوع الشیخ عمّا ذکره فی الخلاف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یستظهر من مواضع من المبسوط ما یوافق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استدلاله فی مواضع علی المنع عن التصرّف فی مدّة الخیار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فیه إبطالاً لحقّ ذی الخیار،کما فی مسألة بیع أحد النقدین علی غیر صاحبه فی المجلس </w:t>
      </w:r>
      <w:r>
        <w:rPr>
          <w:rStyle w:val="FootnoteAnchor"/>
          <w:rtl w:val="true"/>
        </w:rPr>
        <w:footnoteReference w:id="596"/>
      </w:r>
      <w:r>
        <w:rPr>
          <w:rFonts w:ascii="IRNazanin" w:hAnsi="IRNazanin" w:eastAsia="IRNazanin"/>
          <w:color w:val="111111"/>
          <w:sz w:val="28"/>
          <w:sz w:val="28"/>
          <w:szCs w:val="28"/>
          <w:rtl w:val="true"/>
          <w:lang w:bidi="fa-IR"/>
        </w:rPr>
        <w:t xml:space="preserve">،و فی مسألة رهن ما فیه الخیار للبائع </w:t>
      </w:r>
      <w:r>
        <w:rPr>
          <w:rStyle w:val="FootnoteAnchor"/>
          <w:rtl w:val="true"/>
        </w:rPr>
        <w:footnoteReference w:id="597"/>
      </w:r>
      <w:r>
        <w:rPr>
          <w:rFonts w:ascii="IRNazanin" w:hAnsi="IRNazanin" w:eastAsia="IRNazanin"/>
          <w:color w:val="111111"/>
          <w:sz w:val="28"/>
          <w:sz w:val="28"/>
          <w:szCs w:val="28"/>
          <w:rtl w:val="true"/>
          <w:lang w:bidi="fa-IR"/>
        </w:rPr>
        <w:t>فإنّه لو قال بعدم الملک تعیّن تعلیل المنع به،لا بإبطال حقّ ذی الخیار من الخیار؛لأنّ التعلیل بوجود المانع فی مقام فقد المقتضی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ذکر فی باب الصرف جواز تبایع المتصارفین ثانیاً فی المجلس؛لأنّ شروعهما فی البیع قطعٌ للخیار </w:t>
      </w:r>
      <w:r>
        <w:rPr>
          <w:rStyle w:val="FootnoteAnchor"/>
          <w:rtl w:val="true"/>
        </w:rPr>
        <w:footnoteReference w:id="598"/>
      </w:r>
      <w:r>
        <w:rPr>
          <w:rFonts w:ascii="IRNazanin" w:hAnsi="IRNazanin" w:eastAsia="IRNazanin"/>
          <w:color w:val="111111"/>
          <w:sz w:val="28"/>
          <w:sz w:val="28"/>
          <w:szCs w:val="28"/>
          <w:rtl w:val="true"/>
          <w:lang w:bidi="fa-IR"/>
        </w:rPr>
        <w:t xml:space="preserve">،مع أنّه لم یصحّح فی باب الهبة البیع الذی یتحقّق به الرجوع فیها،لعدم وقوعه فی الملک </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قوله فی الخیار بمقالة المشهور لم یصحّ البیع ثانیاً؛لوقوعه فی غیر الملک</w:t>
      </w:r>
    </w:p>
    <w:p>
      <w:pPr>
        <w:pStyle w:val="BookText"/>
        <w:rPr/>
      </w:pPr>
      <w:r>
        <w:rPr>
          <w:rFonts w:ascii="IRNazanin" w:hAnsi="IRNazanin" w:eastAsia="IRNazanin"/>
          <w:color w:val="111111"/>
          <w:sz w:val="28"/>
          <w:sz w:val="28"/>
          <w:szCs w:val="28"/>
          <w:rtl w:val="true"/>
          <w:lang w:bidi="fa-IR"/>
        </w:rPr>
        <w:t xml:space="preserve">علی ما ذکره </w:t>
      </w:r>
      <w:r>
        <w:rPr>
          <w:rStyle w:val="FootnoteAnchor"/>
          <w:rtl w:val="true"/>
        </w:rPr>
        <w:footnoteReference w:id="600"/>
      </w:r>
      <w:r>
        <w:rPr>
          <w:rFonts w:ascii="IRNazanin" w:hAnsi="IRNazanin" w:eastAsia="IRNazanin"/>
          <w:color w:val="111111"/>
          <w:sz w:val="28"/>
          <w:sz w:val="28"/>
          <w:szCs w:val="28"/>
          <w:rtl w:val="true"/>
          <w:lang w:bidi="fa-IR"/>
        </w:rPr>
        <w:t>فی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ینسب </w:t>
      </w:r>
      <w:r>
        <w:rPr>
          <w:rStyle w:val="FootnoteAnchor"/>
          <w:rtl w:val="true"/>
        </w:rPr>
        <w:footnoteReference w:id="601"/>
      </w:r>
      <w:r>
        <w:rPr>
          <w:rFonts w:ascii="IRNazanin" w:hAnsi="IRNazanin" w:eastAsia="IRNazanin"/>
          <w:color w:val="111111"/>
          <w:sz w:val="28"/>
          <w:sz w:val="28"/>
          <w:szCs w:val="28"/>
          <w:rtl w:val="true"/>
          <w:lang w:bidi="fa-IR"/>
        </w:rPr>
        <w:t xml:space="preserve">إلی المبسوط اختیار المشهور فیما إذا صار أحد المتبایعین الذی له الخیار مفلّساً،حیث حکم بأنّ له الخیار فی الإجازة و الفسخ،لأنّه لیس بابتداء ملک؛لأنّ الملک قد سبق بالعقد </w:t>
      </w:r>
      <w:r>
        <w:rPr>
          <w:rStyle w:val="FootnoteAnchor"/>
          <w:rtl w:val="true"/>
        </w:rPr>
        <w:footnoteReference w:id="60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النسبة لا تخلو عن تأمّلٍ لمن لاحظ باقی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سعید قدّس سرّه فی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المبیع یُملک بالعقد و بانقضاء الخیار،و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بالعقد و لا ینفذ تصرّف المشتری إلّا بعد انقضاء خیار البائع </w:t>
      </w:r>
      <w:r>
        <w:rPr>
          <w:rStyle w:val="FootnoteAnchor"/>
          <w:rtl w:val="true"/>
        </w:rPr>
        <w:footnoteReference w:id="6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حکایة التوقّف عن ابن الجنید أیضاً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کان،فالأقوی هو المشهور؛لعموم أدلّة حِلّ البیع،و أکل المال إذا کانت تجارةً عن تراضٍ،و غیرهما ممّا ظاهره کون العقد علّةً تامّةً لجواز التصرّف الذی هو من لوازم الملک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 و ما دلّ علی جواز النظر فی الجاریة فی زمان الخیار إلی ما لا یحلّ له</w:t>
      </w:r>
    </w:p>
    <w:p>
      <w:pPr>
        <w:pStyle w:val="BookText"/>
        <w:rPr/>
      </w:pPr>
      <w:r>
        <w:rPr>
          <w:rFonts w:ascii="IRNazanin" w:hAnsi="IRNazanin" w:eastAsia="IRNazanin"/>
          <w:color w:val="111111"/>
          <w:sz w:val="28"/>
          <w:sz w:val="28"/>
          <w:szCs w:val="28"/>
          <w:rtl w:val="true"/>
          <w:lang w:bidi="fa-IR"/>
        </w:rPr>
        <w:t xml:space="preserve">قبل ذلک </w:t>
      </w:r>
      <w:r>
        <w:rPr>
          <w:rStyle w:val="FootnoteAnchor"/>
          <w:rtl w:val="true"/>
        </w:rPr>
        <w:footnoteReference w:id="606"/>
      </w:r>
      <w:r>
        <w:rPr>
          <w:rFonts w:ascii="Amiri" w:hAnsi="Amiri" w:eastAsia="Amiri" w:cs="Amiri"/>
          <w:color w:val="111111"/>
          <w:sz w:val="28"/>
          <w:sz w:val="28"/>
          <w:szCs w:val="28"/>
          <w:rtl w:val="true"/>
          <w:lang w:bidi="ar-SA"/>
        </w:rPr>
        <w:t>،فإنّه یدلّ علی الحِلّ بعد العقد فی زمن الخیار،إلّا أن یلتزم بأنّه نظیر حِلّ وطء المطلّقة الرجعیّة الذی یحصل به الرجوع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فی أدلّة بیع الخیار بشرط ردّ المبیع </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کون نماء المبیع للمشتری و تلفه منه </w:t>
      </w:r>
      <w:r>
        <w:rPr>
          <w:rStyle w:val="FootnoteAnchor"/>
          <w:rtl w:val="true"/>
        </w:rPr>
        <w:footnoteReference w:id="608"/>
      </w:r>
      <w:r>
        <w:rPr>
          <w:rFonts w:ascii="IRNazanin" w:hAnsi="IRNazanin" w:eastAsia="IRNazanin"/>
          <w:color w:val="111111"/>
          <w:sz w:val="28"/>
          <w:sz w:val="28"/>
          <w:szCs w:val="28"/>
          <w:rtl w:val="true"/>
          <w:lang w:bidi="fa-IR"/>
        </w:rPr>
        <w:t>فیکشف ذلک عن ثبوت اللزوم و هو الملک،إلّا أن یلتزم بعدم کون ذلک من اشتراط الخیار،بل من باب اشتراط انفساخ البیع بردّ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609"/>
      </w:r>
      <w:r>
        <w:rPr>
          <w:rFonts w:ascii="IRNazanin" w:hAnsi="IRNazanin" w:eastAsia="IRNazanin"/>
          <w:color w:val="111111"/>
          <w:sz w:val="28"/>
          <w:sz w:val="28"/>
          <w:szCs w:val="28"/>
          <w:rtl w:val="true"/>
          <w:lang w:bidi="fa-IR"/>
        </w:rPr>
        <w:t>فی مسألة بیع الخیار بیان هذا الاحتمال و ما یشهد له من بعض العنوانات،لکن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بعیدٌ فی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النماء فی مورد الروایة نماء المبیع فی زمان لزوم البیع؛لأنّ الخیار یحدث بردّ مثل الثمن و إن ذکرنا فی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الخیار فی بیع الخیار المعنون عند الأصحاب لیس مشروطاً حدوثه بالردّ </w:t>
      </w:r>
      <w:r>
        <w:rPr>
          <w:rStyle w:val="FootnoteAnchor"/>
          <w:rtl w:val="true"/>
        </w:rPr>
        <w:footnoteReference w:id="610"/>
      </w:r>
      <w:r>
        <w:rPr>
          <w:rFonts w:ascii="Amiri" w:hAnsi="Amiri" w:eastAsia="Amiri" w:cs="Amiri"/>
          <w:color w:val="111111"/>
          <w:sz w:val="28"/>
          <w:sz w:val="28"/>
          <w:szCs w:val="28"/>
          <w:rtl w:val="true"/>
          <w:lang w:bidi="ar-SA"/>
        </w:rPr>
        <w:t xml:space="preserve">،إلّا أنّ الروایة قابلةٌ للحمل علیه،إلّا أن یتمسّک بإطلاقه </w:t>
      </w:r>
      <w:r>
        <w:rPr>
          <w:rStyle w:val="FootnoteAnchor"/>
          <w:rtl w:val="true"/>
        </w:rPr>
        <w:footnoteReference w:id="611"/>
      </w:r>
      <w:r>
        <w:rPr>
          <w:rFonts w:ascii="IRNazanin" w:hAnsi="IRNazanin" w:eastAsia="IRNazanin"/>
          <w:color w:val="111111"/>
          <w:sz w:val="28"/>
          <w:sz w:val="28"/>
          <w:szCs w:val="28"/>
          <w:rtl w:val="true"/>
          <w:lang w:bidi="fa-IR"/>
        </w:rPr>
        <w:t>الشامل لما إذا جعل الخیار من أوّل العقد فی فسخه مقیّداً بردّ مثل الثمن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هذا،مع أنّ الظاهر أنّ الشیخ یقول بالتوقّف فی الخیار المنفصل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یتمسّک بالأخبار الواردة فی العینة </w:t>
      </w:r>
      <w:r>
        <w:rPr>
          <w:rStyle w:val="FootnoteAnchor"/>
          <w:rtl w:val="true"/>
        </w:rPr>
        <w:footnoteReference w:id="612"/>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یشتری الإنسان شیئاً بنسیةٍ ثمّ یبیعه بأقلّ منه فی ذلک المجلس نقداً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لا دلالة لها من هذه الحیثیّة؛لأنّ بیعها علی بائعها الأوّل و إن کان فی خیار المجلس أو الحیوان،إلّا أن بیعه علیه مسقطٌ لخیارهما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صرّح الشیخ فی المبسوط بجواز ذلک،مع منعه عن بیعه علی غیر صاحبه فی المجلس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نعم،بعض هذه الأخبار یشتمل علی فقراتٍ یستأنس بها لمذهب المشهور،مثل صحیح یسار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یبیع المتاع و یشتریه من صاحبه الذی یبیعه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أشتری متاعی؟فقال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متاعک و لا بقرک و لا غنمک</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فإنّ فی ذیلها دلالةً علی انتقال المبیع قبل انقضاء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استئناس بها أیضاً عند التأمّل؛لما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هذا البیع جائزٌ عند القائل بالتوقّف،لسقوط خیارهما بالتواطؤ علی هذا البیع،کما عرفت التصریح به من المبسوط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یذبّ بذلک عن الإشکال المتقدّم نظیره سابقاً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الملک</w:t>
      </w:r>
    </w:p>
    <w:p>
      <w:pPr>
        <w:pStyle w:val="BookText"/>
        <w:rPr/>
      </w:pPr>
      <w:r>
        <w:rPr>
          <w:rFonts w:ascii="IRNazanin" w:hAnsi="IRNazanin" w:eastAsia="IRNazanin"/>
          <w:color w:val="111111"/>
          <w:sz w:val="28"/>
          <w:sz w:val="28"/>
          <w:szCs w:val="28"/>
          <w:rtl w:val="true"/>
          <w:lang w:bidi="fa-IR"/>
        </w:rPr>
        <w:t>إذا حصل بنفس البیع الثانی مع أنّه موقوفٌ علی الملک لزم الدور الوارد علی من صحّح البیع الذی یتحقّق به الفسخ،و حینئذٍ فیمکن أن یکون سؤال السائل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 متاعی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رکوز مذهب الشیخ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جواز البیع قبل الافتراق،و یکون جواب الإمام علیه السلام مبنیّاً علی جواز بیعه علی البائع؛لأنّ تواطؤهما علی البیع الثانی إسقاطٌ للخیار من الطرفین،کما فی صریح المبسوط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متاعک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ما ینتقل إلیک بالشراء إنّما انتقل إلیک بعد خروجه عن ملکک بتواطُئکما علی المعاملة الثانیة المسقط لخیارکما،لا بنفس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فی غایة الوضوح لمن تأمّل فی فقه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سلّم ما ذکر من الدلالة أو الاستئناس لم یدفع به إلّا القول بالوقف </w:t>
      </w:r>
      <w:r>
        <w:rPr>
          <w:rStyle w:val="FootnoteAnchor"/>
          <w:rtl w:val="true"/>
        </w:rPr>
        <w:footnoteReference w:id="618"/>
      </w:r>
      <w:r>
        <w:rPr>
          <w:rFonts w:ascii="IRNazanin" w:hAnsi="IRNazanin" w:eastAsia="IRNazanin"/>
          <w:color w:val="111111"/>
          <w:sz w:val="28"/>
          <w:sz w:val="28"/>
          <w:szCs w:val="28"/>
          <w:rtl w:val="true"/>
          <w:lang w:bidi="fa-IR"/>
        </w:rPr>
        <w:t>دون الکشف،کما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هذه الروایة فی عدم الدلالة و لا الاستئناس صحیحة محمّد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أتاه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ابتع لی متاعاً </w:t>
      </w:r>
      <w:r>
        <w:rPr>
          <w:rStyle w:val="FootnoteAnchor"/>
          <w:rtl w:val="true"/>
        </w:rPr>
        <w:footnoteReference w:id="619"/>
      </w:r>
      <w:r>
        <w:rPr>
          <w:rFonts w:ascii="IRNazanin" w:hAnsi="IRNazanin" w:eastAsia="IRNazanin"/>
          <w:color w:val="111111"/>
          <w:sz w:val="28"/>
          <w:sz w:val="28"/>
          <w:szCs w:val="28"/>
          <w:rtl w:val="true"/>
          <w:lang w:bidi="fa-IR"/>
        </w:rPr>
        <w:t>لعلی أشتریه منک بنقدٍ أو بنسیةٍ،فابتاعه الرجل من أجله؟قال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بأسٌ،إنّما یشتریه منه بعد ما یملکه</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یشتریه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هذا</w:t>
      </w:r>
    </w:p>
    <w:p>
      <w:pPr>
        <w:pStyle w:val="BookText"/>
        <w:rPr/>
      </w:pPr>
      <w:r>
        <w:rPr>
          <w:rFonts w:ascii="IRNazanin" w:hAnsi="IRNazanin" w:eastAsia="IRNazanin"/>
          <w:color w:val="111111"/>
          <w:sz w:val="28"/>
          <w:sz w:val="28"/>
          <w:szCs w:val="28"/>
          <w:rtl w:val="true"/>
          <w:lang w:bidi="fa-IR"/>
        </w:rPr>
        <w:t xml:space="preserve">لیس من بیع ما لیس عندک </w:t>
      </w:r>
      <w:r>
        <w:rPr>
          <w:rStyle w:val="FootnoteAnchor"/>
          <w:rtl w:val="true"/>
        </w:rPr>
        <w:footnoteReference w:id="621"/>
      </w:r>
      <w:r>
        <w:rPr>
          <w:rFonts w:ascii="IRNazanin" w:hAnsi="IRNazanin" w:eastAsia="IRNazanin"/>
          <w:color w:val="111111"/>
          <w:sz w:val="28"/>
          <w:sz w:val="28"/>
          <w:szCs w:val="28"/>
          <w:rtl w:val="true"/>
          <w:lang w:bidi="fa-IR"/>
        </w:rPr>
        <w:t>،و أنّ بیعه لم یکن قبل استیجاب البیع مع الأوّل،فقوله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یملکه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استیجاب العقد مع الأوّل، کما یظهر من قولهم علیهم السلام فی أخبارٍ أُخر واردةٍ فی هذه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توجب البیع قبل أن تستوجبه</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مع أنّ الغالب فی مثل هذه المعاملة قیام الرجل إلی مکان غیره لیأخذ منه المتاع و رجوعه إلی منزله لبیعه من صاحبه الذی طلب منه ذلک،فیلزم العقد الأوّل بالتفرّق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اجتماعهما فی مجلسٍ واحدٍ کان تعریضه للبیع ثانیاً بحضور البائع دالاّ عرفاً علی سقوط خیاره،و یسقط خیار المشتری بالتعریض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بالجملة،لیس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یملکه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أنّ تملّکه بنفس العقد،مع أنّها علی تقدیر الدلالة تدفع النقل لا الکشف،کما لا یخفی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فی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فی التذکرة </w:t>
      </w:r>
      <w:r>
        <w:rPr>
          <w:rStyle w:val="FootnoteAnchor"/>
          <w:rtl w:val="true"/>
        </w:rPr>
        <w:footnoteReference w:id="623"/>
      </w:r>
      <w:r>
        <w:rPr>
          <w:rFonts w:ascii="IRNazanin" w:hAnsi="IRNazanin" w:eastAsia="IRNazanin"/>
          <w:color w:val="111111"/>
          <w:sz w:val="28"/>
          <w:sz w:val="28"/>
          <w:szCs w:val="28"/>
          <w:rtl w:val="true"/>
          <w:lang w:bidi="fa-IR"/>
        </w:rPr>
        <w:t xml:space="preserve">بما دلّ علی أنّ مال العبد المشتری لمشتریه مطلقاً أو مع الشرط أو علم البائع من غیر تقییدٍ بانقضاء الخیار؛إذ فیه </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مسوقٌ لبیان ثبوت المال للمشتری علی نحو ثبوت العبد له،و أنّه یدخل فی شراء العبد حتّی إذا ملک العبد ملک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الشیخ لم یثبت منه هذا القول فی الخیار</w:t>
      </w:r>
    </w:p>
    <w:p>
      <w:pPr>
        <w:pStyle w:val="BookText"/>
        <w:rPr/>
      </w:pPr>
      <w:r>
        <w:rPr>
          <w:rFonts w:ascii="IRNazanin" w:hAnsi="IRNazanin" w:eastAsia="IRNazanin"/>
          <w:color w:val="111111"/>
          <w:sz w:val="28"/>
          <w:sz w:val="28"/>
          <w:szCs w:val="28"/>
          <w:rtl w:val="true"/>
          <w:lang w:bidi="fa-IR"/>
        </w:rPr>
        <w:t>المختصّ بالمشتری،و التمسّک بإطلاق الروایات لما إذا شرط البائع الخیار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أشدّ ضعفاً من الکلّ ما قیل </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المقصود للمتعاقدین و الذی وقع التراضی علیه انتقال کلٍّ من الثمن و المثمن حال العقد،فهذه المعاملة إمّا صحیحةٌ کذلک کما عند المشهور </w:t>
      </w:r>
      <w:r>
        <w:rPr>
          <w:rStyle w:val="FootnoteAnchor"/>
          <w:rtl w:val="true"/>
        </w:rPr>
        <w:footnoteReference w:id="626"/>
      </w:r>
      <w:r>
        <w:rPr>
          <w:rFonts w:ascii="IRNazanin" w:hAnsi="IRNazanin" w:eastAsia="IRNazanin"/>
          <w:color w:val="111111"/>
          <w:sz w:val="28"/>
          <w:sz w:val="28"/>
          <w:szCs w:val="28"/>
          <w:rtl w:val="true"/>
          <w:lang w:bidi="fa-IR"/>
        </w:rPr>
        <w:t>فثبت المطلوب،أو باطلةٌ من أصلها،أو أنّها صحیحةٌ إلّا أنّها علی غیر ما قصداه و تراضیا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مدلول العقد لیس هو الانتقال من حین العقد،لکنّ الإنشاء لمّا کان علّةً لتحقّق المُنشأ عند تحقّقه کان الداعی علی الإنشاء حصول المنشأ عنده،لکنّ العلّیة إنّما هو </w:t>
      </w:r>
      <w:r>
        <w:rPr>
          <w:rStyle w:val="FootnoteAnchor"/>
          <w:rtl w:val="true"/>
        </w:rPr>
        <w:footnoteReference w:id="627"/>
      </w:r>
      <w:r>
        <w:rPr>
          <w:rFonts w:ascii="IRNazanin" w:hAnsi="IRNazanin" w:eastAsia="IRNazanin"/>
          <w:color w:val="111111"/>
          <w:sz w:val="28"/>
          <w:sz w:val="28"/>
          <w:szCs w:val="28"/>
          <w:rtl w:val="true"/>
          <w:lang w:bidi="fa-IR"/>
        </w:rPr>
        <w:t>عند العرف، فلا ینافی کونه فی الشرع سبباً محتاجاً إلی تحقّق شرائط أُخر بعده، کالقبض فی السلم و الصرف،و انقضاء الخیار فی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فالعقد مدلوله مجرّد التملیک و التملّک مجرّداً عن الزمان،لکنّه عرفاً علّةٌ تامّةٌ لمضمونه،و إمضاء الشارع له تابعٌ لمقتضی الأدلّة،فلیس فی تأخیر الإمضاء تخلّف أثر العقد عن المقصود المدلول علیه بالعقد،و إنّما فیه التخلّف عن داعی المتعاقدین،و لا ضرر فیه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الکلام فی ذلک فی مسألة کون الإجازة کاشفةً أو ناقلة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یستدلّ </w:t>
      </w:r>
      <w:r>
        <w:rPr>
          <w:rStyle w:val="FootnoteAnchor"/>
          <w:rtl w:val="true"/>
        </w:rPr>
        <w:footnoteReference w:id="629"/>
      </w:r>
      <w:r>
        <w:rPr>
          <w:rFonts w:ascii="IRNazanin" w:hAnsi="IRNazanin" w:eastAsia="IRNazanin"/>
          <w:color w:val="111111"/>
          <w:sz w:val="28"/>
          <w:sz w:val="28"/>
          <w:szCs w:val="28"/>
          <w:rtl w:val="true"/>
          <w:lang w:bidi="fa-IR"/>
        </w:rPr>
        <w:t>أیضاً بالنبویّ المشهور المذکور فی کتب الفتوی للخاصّة و العامّة علی جهة الاستناد إلیه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بناءً علی أنّ المبیع فی زمان الخیار المشترک أو المختصّ بالبائع فی ضمان المشتری،فخراجه له،و هی علامة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یُعلم من القائلین بتوقّف الملک علی انقضاء الخیار القول بکون ضمانه علی المشتری حتّی یکون نماؤه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بما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العمدة فی قول المشهور عموم 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أخبار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للقول الآخر </w:t>
      </w:r>
      <w:r>
        <w:rPr>
          <w:rStyle w:val="FootnoteAnchor"/>
          <w:rtl w:val="true"/>
        </w:rPr>
        <w:footnoteReference w:id="631"/>
      </w:r>
      <w:r>
        <w:rPr>
          <w:rFonts w:ascii="IRNazanin" w:hAnsi="IRNazanin" w:eastAsia="IRNazanin"/>
          <w:color w:val="111111"/>
          <w:sz w:val="28"/>
          <w:sz w:val="28"/>
          <w:szCs w:val="28"/>
          <w:rtl w:val="true"/>
          <w:lang w:bidi="fa-IR"/>
        </w:rPr>
        <w:t xml:space="preserve">بما دلّ علی کون تلف المبیع من مال البائع فی زمان الخیار </w:t>
      </w:r>
      <w:r>
        <w:rPr>
          <w:rStyle w:val="FootnoteAnchor"/>
          <w:rtl w:val="true"/>
        </w:rPr>
        <w:footnoteReference w:id="632"/>
      </w:r>
      <w:r>
        <w:rPr>
          <w:rFonts w:ascii="IRNazanin" w:hAnsi="IRNazanin" w:eastAsia="IRNazanin"/>
          <w:color w:val="111111"/>
          <w:sz w:val="28"/>
          <w:sz w:val="28"/>
          <w:szCs w:val="28"/>
          <w:rtl w:val="true"/>
          <w:lang w:bidi="fa-IR"/>
        </w:rPr>
        <w:t>،فیدلّ بضمیمة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التلف من المالک لأنّه مقابل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کونه فی ملک البائع،مثل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یشتری العبد أو الدابّة بشرطٍ إلی یومٍ أو یومین،فیموت العبد أو الدابّة أو یحدث فیه حدثٌ، علی مَن ضمان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 حتّی ینقضی الشرط ثلاثة أیّام و یصیر المبیع للمشتری،شرط له البائع أو لم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بینهما شرطٌ أیّاماً معدودةً فهلک فی ید المشتری،فهو</w:t>
      </w:r>
    </w:p>
    <w:p>
      <w:pPr>
        <w:pStyle w:val="BookText"/>
        <w:rPr/>
      </w:pPr>
      <w:r>
        <w:rPr>
          <w:rFonts w:ascii="IRNazanin" w:hAnsi="IRNazanin" w:eastAsia="IRNazanin"/>
          <w:color w:val="111111"/>
          <w:sz w:val="28"/>
          <w:sz w:val="28"/>
          <w:szCs w:val="28"/>
          <w:rtl w:val="true"/>
          <w:lang w:bidi="fa-IR"/>
        </w:rPr>
        <w:t>من مال البائع</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عبد الرحمن بن أبی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اشتری أمةً من رجلٍ بشرط،یوماً أو یومین،فماتت عنده و قد قطع الثمن،علی مَن یکون ضمان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الذی اشتری ضمانٌ حتّی یمضی شرطه</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مرسلة ابن 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 بالحیوان حدثٌ قبل ثلاثة أیّام فهو من مال البائع</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النبویّ المرویّ فی قرب الإسناد فی العبد المشتری بشرطٍ فیموت،قال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یستحلف باللّٰه ما رضیه،ثمّ هو بریءٌ من الضمان</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الأخبار إنّما تجدی فی مقابل من ینکر تملّک المشتری مع اختصاص الخیار،و قد عرفت أنّ ظاهر المبسوط فی باب الشفعة ما حکاه عنه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القطع بتملّک المشتری مع اختصاص الخیار </w:t>
      </w:r>
      <w:r>
        <w:rPr>
          <w:rStyle w:val="FootnoteAnchor"/>
          <w:rtl w:val="true"/>
        </w:rPr>
        <w:footnoteReference w:id="637"/>
      </w:r>
      <w:r>
        <w:rPr>
          <w:rFonts w:ascii="IRNazanin" w:hAnsi="IRNazanin" w:eastAsia="IRNazanin"/>
          <w:color w:val="111111"/>
          <w:sz w:val="28"/>
          <w:sz w:val="28"/>
          <w:szCs w:val="28"/>
          <w:rtl w:val="true"/>
          <w:lang w:bidi="fa-IR"/>
        </w:rPr>
        <w:t xml:space="preserve">،و کذلک ظاهر العبارة المتقدّمة عن الجامع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أیّ حالٍ،فهذه الأخبار إمّا أن تجعل مخصِّصة لأدلّة المشهور بضمیمة قاعدة تلازم الملک و الضمان،أو لقاعدة التلازم بضمیمة أدلّة المسألة،فیرجع بعد التکافؤ إلی أصالة عدم حدوث الملک بالعقد قبل انقضاء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فرع التکافؤ المفقود فی المقام من جهاتٍ،أعظمها الشهرة المحقَّقة المؤیَّدة بالإجماع المحکیّ عن السرائر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مقتضی إطلاق ما تقدّم من عبارتی المبسوط و الخلاف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الخلاف فی العقد المقیّد بشرط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عمومُه للخیار المنفصل عن العقد،کما إذا شرط الخیار من 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مقتضی تخصیص الکلام بالعنوان المذکور عدم شموله لخیار غیر الشرط و الحیوان الذی یطلق علیه الشرط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فخیار العیب و الغبن و الرؤیة و التدلیس الظاهر عدم جریان الخلاف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 من الأدلّة مختصّةٌ بالخیارین،و أنّ الظاهر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تحریرات محلّ الخلاف انقطاع الخیار الزمانی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خیار المجلس،فالظاهر دخوله فی محلّ الکلام؛لنصّ الشیخ بذلک فی عبارته المتقدّمة عنه فی باب الشفعة </w:t>
      </w:r>
      <w:r>
        <w:rPr>
          <w:rStyle w:val="FootnoteAnchor"/>
          <w:rtl w:val="true"/>
        </w:rPr>
        <w:footnoteReference w:id="641"/>
      </w:r>
      <w:r>
        <w:rPr>
          <w:rFonts w:ascii="IRNazanin" w:hAnsi="IRNazanin" w:eastAsia="IRNazanin"/>
          <w:color w:val="111111"/>
          <w:sz w:val="28"/>
          <w:sz w:val="28"/>
          <w:szCs w:val="28"/>
          <w:rtl w:val="true"/>
          <w:lang w:bidi="fa-IR"/>
        </w:rPr>
        <w:t>،و لقوله فی الاستبصار</w:t>
      </w:r>
    </w:p>
    <w:p>
      <w:pPr>
        <w:pStyle w:val="BookText"/>
        <w:rPr/>
      </w:pPr>
      <w:r>
        <w:rPr>
          <w:rFonts w:ascii="IRNazanin" w:hAnsi="IRNazanin" w:eastAsia="IRNazanin"/>
          <w:color w:val="111111"/>
          <w:sz w:val="28"/>
          <w:sz w:val="28"/>
          <w:szCs w:val="28"/>
          <w:rtl w:val="true"/>
          <w:lang w:bidi="fa-IR"/>
        </w:rPr>
        <w:t xml:space="preserve">إنّ العقد سببٌ لاستباحة الملک إلّا أنّه مشروطٌ بأن یتفرّقا بالأبدان و لا یفسخا العقد </w:t>
      </w:r>
      <w:r>
        <w:rPr>
          <w:rStyle w:val="FootnoteAnchor"/>
          <w:rtl w:val="true"/>
        </w:rPr>
        <w:footnoteReference w:id="642"/>
      </w:r>
      <w:r>
        <w:rPr>
          <w:rFonts w:ascii="IRNazanin" w:hAnsi="IRNazanin" w:eastAsia="IRNazanin"/>
          <w:color w:val="111111"/>
          <w:sz w:val="28"/>
          <w:sz w:val="28"/>
          <w:szCs w:val="28"/>
          <w:rtl w:val="true"/>
          <w:lang w:bidi="fa-IR"/>
        </w:rPr>
        <w:t xml:space="preserve">،و لنصّ الشیخ فی الخلاف و المبسوط علی أنّ التفرّق کانقضاء الخیار فی لزوم العقد به </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من اللزوم تحقّق علّة الملک، لا مقابل الجواز،کما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ظاهر عبارة الدروس المتقدّمة </w:t>
      </w:r>
      <w:r>
        <w:rPr>
          <w:rStyle w:val="FootnoteAnchor"/>
          <w:rtl w:val="true"/>
        </w:rPr>
        <w:footnoteReference w:id="644"/>
      </w:r>
      <w:r>
        <w:rPr>
          <w:rFonts w:ascii="IRNazanin" w:hAnsi="IRNazanin" w:eastAsia="IRNazanin"/>
          <w:color w:val="111111"/>
          <w:sz w:val="28"/>
          <w:sz w:val="28"/>
          <w:szCs w:val="28"/>
          <w:rtl w:val="true"/>
          <w:lang w:bidi="fa-IR"/>
        </w:rPr>
        <w:t>فی مأخذ هذا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خیارٍ یمنع من التصرّف فی المبیع فهو داخلٌ فیما یتوقّف الملک علی انقضائه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العبارة المتقدّمة فی عنوان هذا الخلاف عن الجامع </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عن الشیخ فی صرف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خیار المجلس مانعٌ عن التصرّف فی أحد العوضین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یظهر وجهٌ آخر لخروج خیار العیب و إخوته عن محلّ الکلام،فإنّ الظاهر عدم منعها من التصرّف فی العوضین قبل ظهورها، فلا بدّ أن یقول الشیخ باللزوم و الملک قبل الظهور،و الخروج عن الملک بعد الظهور و تنجّز الخیار،و هذا غیر لائقٍ بالشیخ</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أنّ دخولها فی محلّ الکلام مستلزمٌ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لمنع التصرّف فی موارد هذا الخیار،و إمّا للقول بخروج المبیع عن الملک بعد دخوله، و کلاهما غیر لائقٍ بالالتزام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کلام العلّامة فی المختلف کالصریح فی کون التملّک بالعقد اتّفاقیاً فی المعیب؛لأنّه ذکر فی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المقتضی للملک موجودٌ و الخیار لا یصلح للمنع،کما فی بیع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أیضاً أنّه لا منافاة بین الملک و الخیار،کما فی المعیب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الشیخ قدّس سرّه أیضاً فی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إذا اشتری شیئاً فحصل منه نماءٌ ثمّ وجد به عیباً ردّه دون نمائه،محتجّاً بالإجماع و بالنبویّ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و ستجیء تتمّةٌ لذلک إن شاء اللّٰه تعالی</w:t>
      </w:r>
      <w:r>
        <w:rPr>
          <w:rFonts w:eastAsia="Amiri" w:cs="Amiri" w:ascii="Amiri" w:hAnsi="Amiri"/>
          <w:color w:val="111111"/>
          <w:sz w:val="28"/>
          <w:szCs w:val="28"/>
          <w:rtl w:val="true"/>
          <w:lang w:bidi="ar-SA"/>
        </w:rPr>
        <w:t>.</w:t>
      </w:r>
      <w:bookmarkStart w:id="158" w:name="pg19758_281270"/>
    </w:p>
    <w:p>
      <w:pPr>
        <w:pStyle w:val="Heading4"/>
        <w:numPr>
          <w:ilvl w:val="3"/>
          <w:numId w:val="1"/>
        </w:numPr>
        <w:rPr/>
      </w:pPr>
      <w:bookmarkStart w:id="159" w:name="__RefHeading___Toc8678531_3381743652"/>
      <w:bookmarkStart w:id="160" w:name="_Toc59"/>
      <w:bookmarkEnd w:id="158"/>
      <w:bookmarkEnd w:id="159"/>
      <w:r>
        <w:rPr>
          <w:rtl w:val="true"/>
        </w:rPr>
        <w:t>مسألة و من أحکام الخیار،کون المبیع فی ضمان من لیس له الخیار فی الجملة،</w:t>
      </w:r>
      <w:bookmarkEnd w:id="160"/>
    </w:p>
    <w:p>
      <w:pPr>
        <w:pStyle w:val="BookText"/>
        <w:rPr/>
      </w:pPr>
      <w:r>
        <w:rPr>
          <w:rFonts w:ascii="IRNazanin" w:hAnsi="IRNazanin" w:eastAsia="IRNazanin"/>
          <w:color w:val="111111"/>
          <w:sz w:val="28"/>
          <w:sz w:val="28"/>
          <w:szCs w:val="28"/>
          <w:rtl w:val="true"/>
          <w:lang w:bidi="fa-IR"/>
        </w:rPr>
        <w:t>علی المعروف بین القائلین بتملّک المشتری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الخیار إذا کان للمشتری فقط من جهة الحیوان فلا إشکال و لا خلاف فی کون المبیع فی ضمان البائع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علیه ما تقدّم </w:t>
      </w:r>
      <w:r>
        <w:rPr>
          <w:rStyle w:val="FootnoteAnchor"/>
          <w:rtl w:val="true"/>
        </w:rPr>
        <w:footnoteReference w:id="649"/>
      </w:r>
      <w:r>
        <w:rPr>
          <w:rFonts w:ascii="IRNazanin" w:hAnsi="IRNazanin" w:eastAsia="IRNazanin"/>
          <w:color w:val="111111"/>
          <w:sz w:val="28"/>
          <w:sz w:val="28"/>
          <w:szCs w:val="28"/>
          <w:rtl w:val="true"/>
          <w:lang w:bidi="fa-IR"/>
        </w:rPr>
        <w:t>فی المسألة السابقة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الخیار الثابت له من جهة الشرط بلا خلافٍ فی ذلک؛ لقوله علیه السلام فی ذیل صحیحة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شرطٌ أیّاماً معدودةً فهلک فی ید المشتری،فهو من مال بائعه</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للمشتری فقط خیار المجلس دون البائع،فظاهر قوله علیه السلام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ینقضی شرطه،و یصیر المبیع للمشتری</w:t>
      </w:r>
      <w:r>
        <w:rPr>
          <w:rFonts w:eastAsia="IRNazanin" w:cs="IRNazanin"/>
          <w:color w:val="111111"/>
          <w:sz w:val="28"/>
          <w:szCs w:val="28"/>
          <w:rtl w:val="true"/>
          <w:lang w:bidi="fa-IR"/>
        </w:rPr>
        <w:t xml:space="preserve">» </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w:t>
      </w:r>
    </w:p>
    <w:p>
      <w:pPr>
        <w:pStyle w:val="BookText"/>
        <w:rPr/>
      </w:pPr>
      <w:r>
        <w:rPr>
          <w:rFonts w:ascii="IRNazanin" w:hAnsi="IRNazanin" w:eastAsia="IRNazanin"/>
          <w:color w:val="111111"/>
          <w:sz w:val="28"/>
          <w:sz w:val="28"/>
          <w:szCs w:val="28"/>
          <w:rtl w:val="true"/>
          <w:lang w:bidi="fa-IR"/>
        </w:rPr>
        <w:t xml:space="preserve">أنّ المناط انقضاء الشرط الذی تقدّم أنّه یطلق علی خیار المجلس فی الأخبار </w:t>
      </w:r>
      <w:r>
        <w:rPr>
          <w:rStyle w:val="FootnoteAnchor"/>
          <w:rtl w:val="true"/>
        </w:rPr>
        <w:footnoteReference w:id="653"/>
      </w:r>
      <w:r>
        <w:rPr>
          <w:rFonts w:ascii="IRNazanin" w:hAnsi="IRNazanin" w:eastAsia="IRNazanin"/>
          <w:color w:val="111111"/>
          <w:sz w:val="28"/>
          <w:sz w:val="28"/>
          <w:szCs w:val="28"/>
          <w:rtl w:val="true"/>
          <w:lang w:bidi="fa-IR"/>
        </w:rPr>
        <w:t>،بل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فی رفع ضمان البائع صیرورة المبیع للمشتری و اختصاصه به بحیث لا یقدر علی سلبه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المناط ینظر تعلیل هذا الحکم فی السرائر،حیث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کان له خیارٌ فالمتاع یهلک من مال من لیس له خیارٌ؛لأنّه قد استقرّ علیه العقد،و الذی له الخیار ما استقرّ علیه العقد و 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الخیار للبائع دون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المتاع قد قبضه المشتری و هلک فی یده </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هلاکه من مال المشتری دون البائع </w:t>
      </w:r>
      <w:r>
        <w:rPr>
          <w:rStyle w:val="FootnoteAnchor"/>
          <w:rtl w:val="true"/>
        </w:rPr>
        <w:footnoteReference w:id="655"/>
      </w:r>
      <w:r>
        <w:rPr>
          <w:rFonts w:ascii="Amiri" w:hAnsi="Amiri" w:eastAsia="Amiri" w:cs="Amiri"/>
          <w:color w:val="111111"/>
          <w:sz w:val="28"/>
          <w:sz w:val="28"/>
          <w:szCs w:val="28"/>
          <w:rtl w:val="true"/>
          <w:lang w:bidi="ar-SA"/>
        </w:rPr>
        <w:t xml:space="preserve">لأنّ العقد مستقرٌّ علیه و لازمٌ من جهته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یعلم أنّه یمکن بناءً علی فهم هذا المناط طرد الحکم فی کلّ خیارٍ،فتثبت القاعدة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التلف فی زمان الخیار ممّن 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فرقٍ بین أقسام الخیار و لا بین الثمن و المثمن،کما یظهر من کلمات غیر واحدٍ من الأصحاب،بل نسبه </w:t>
      </w:r>
      <w:r>
        <w:rPr>
          <w:rStyle w:val="FootnoteAnchor"/>
          <w:rtl w:val="true"/>
        </w:rPr>
        <w:footnoteReference w:id="657"/>
      </w:r>
      <w:r>
        <w:rPr>
          <w:rFonts w:ascii="Amiri" w:hAnsi="Amiri" w:eastAsia="Amiri" w:cs="Amiri"/>
          <w:color w:val="111111"/>
          <w:sz w:val="28"/>
          <w:sz w:val="28"/>
          <w:szCs w:val="28"/>
          <w:rtl w:val="true"/>
          <w:lang w:bidi="ar-SA"/>
        </w:rPr>
        <w:t>جماعةٌ إلی</w:t>
      </w:r>
    </w:p>
    <w:p>
      <w:pPr>
        <w:pStyle w:val="BookText"/>
        <w:rPr/>
      </w:pPr>
      <w:r>
        <w:rPr>
          <w:rFonts w:ascii="IRNazanin" w:hAnsi="IRNazanin" w:eastAsia="IRNazanin"/>
          <w:color w:val="111111"/>
          <w:sz w:val="28"/>
          <w:sz w:val="28"/>
          <w:szCs w:val="28"/>
          <w:rtl w:val="true"/>
          <w:lang w:bidi="fa-IR"/>
        </w:rPr>
        <w:t>إطلاق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الدروس فی أحکام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بالقبض ینتقل الضمان إلی القابض إذا لم یکن له خیار</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ظاهره کفایة مطلق الخیار فی عدم ضمان المشتری للمبیع المقبوض،و نحوه کلامه قدّس سرّه فی اللمعة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 فی شرح قول المصنّف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ماتت الشاة المُصَرّاة أو الأمة المدلّسة فلا شیء له،و کذا لو تعیّبت عنده قبل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تقیید الحکم بما قبل العلم غیر ظاهرٍ؛لأنّ العیب إذا تجدّد بعد علمه یکون کذلک،إلّا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غیر مضمونٍ علیه الآن لثبوت خیاره،و لم أظفر فی کلام المصنّف و غیره بشیءٍ فی ذلک </w:t>
      </w:r>
      <w:r>
        <w:rPr>
          <w:rStyle w:val="FootnoteAnchor"/>
          <w:rtl w:val="true"/>
        </w:rPr>
        <w:footnoteReference w:id="66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قول المصنّف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الخیار بتلف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إطلاق کلامهم أنّه لو تلف المبیع مع خیار الغبن للمشتری انفسخ البیع،لاختصاص الخیار بالمشتری،ثمّ تردّد فیه و فی خیار الرؤیة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أنّ العیب الحادث یمنع من الردّ بالعیب القدیم و أنّ الحادث فی أیّام خیار الحیوان مضمونٌ علی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کلّ خیارٍ مختصٍّ بالمشتری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مجمع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أنّ تلف المبیع بعد الثلاثة مع خیار التأخیر من البائع استناداً إلی عموم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المبیع قبل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القاعدة معارضةٌ بقاعدةٍ أُخری،و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تلف المبیع </w:t>
      </w:r>
      <w:r>
        <w:rPr>
          <w:rStyle w:val="FootnoteAnchor"/>
          <w:rtl w:val="true"/>
        </w:rPr>
        <w:footnoteReference w:id="664"/>
      </w:r>
      <w:r>
        <w:rPr>
          <w:rFonts w:ascii="IRNazanin" w:hAnsi="IRNazanin" w:eastAsia="IRNazanin"/>
          <w:color w:val="111111"/>
          <w:sz w:val="28"/>
          <w:sz w:val="28"/>
          <w:szCs w:val="28"/>
          <w:rtl w:val="true"/>
          <w:lang w:bidi="fa-IR"/>
        </w:rPr>
        <w:t xml:space="preserve">فی الخیار المختصّ بالبائع من مال المشتری </w:t>
      </w:r>
      <w:r>
        <w:rPr>
          <w:rStyle w:val="FootnoteAnchor"/>
          <w:rtl w:val="true"/>
        </w:rPr>
        <w:footnoteReference w:id="665"/>
      </w:r>
      <w:r>
        <w:rPr>
          <w:rFonts w:ascii="IRNazanin" w:hAnsi="IRNazanin" w:eastAsia="IRNazanin"/>
          <w:color w:val="111111"/>
          <w:sz w:val="28"/>
          <w:sz w:val="28"/>
          <w:szCs w:val="28"/>
          <w:rtl w:val="true"/>
          <w:lang w:bidi="fa-IR"/>
        </w:rPr>
        <w:t>،فإنّ الظاهر من جعل هذه قاعدةً کونها مسلّمةً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صرّح بنحو ذلک المحقّق جمال الدین فی حاشیة الروضة </w:t>
      </w:r>
      <w:r>
        <w:rPr>
          <w:rStyle w:val="FootnoteAnchor"/>
          <w:rtl w:val="true"/>
        </w:rPr>
        <w:footnoteReference w:id="666"/>
      </w:r>
      <w:r>
        <w:rPr>
          <w:rFonts w:ascii="IRNazanin" w:hAnsi="IRNazanin" w:eastAsia="IRNazanin"/>
          <w:color w:val="111111"/>
          <w:sz w:val="28"/>
          <w:sz w:val="28"/>
          <w:szCs w:val="28"/>
          <w:rtl w:val="true"/>
          <w:lang w:bidi="fa-IR"/>
        </w:rPr>
        <w:t>، و استظهر بعد ذلک اختصاصه بما بعد القبض،معترفاً بعمومها من جهاتٍ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هذه الکلمات عدم الفرق بین أقسام الخیار،و لا بین الثمن و المثمن،و لا بین الخیار المختصّ بالبائع و المختصّ بالمشتری؛و لذا نفی فی الریاض الخلاف فی أنّ التلف فی مدّة الخیار ممّن لا خیار له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مدّة الخیار ممّن 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لا خلاف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فیها </w:t>
      </w:r>
      <w:r>
        <w:rPr>
          <w:rStyle w:val="FootnoteAnchor"/>
          <w:rtl w:val="true"/>
        </w:rPr>
        <w:footnoteReference w:id="668"/>
      </w:r>
      <w:r>
        <w:rPr>
          <w:rFonts w:ascii="Amiri" w:hAnsi="Amiri" w:eastAsia="Amiri" w:cs="Amiri"/>
          <w:color w:val="111111"/>
          <w:sz w:val="28"/>
          <w:sz w:val="28"/>
          <w:szCs w:val="28"/>
          <w:rtl w:val="true"/>
          <w:lang w:bidi="ar-SA"/>
        </w:rPr>
        <w:t>تبعاً للریاض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 xml:space="preserve">الحکم فی بعض أفراد المسألة مطابقٌ للقاعدة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یعلم من حال أحدٍ من معتبری الأصحاب الجزم بهذا التعمیم،فضلاً عن اتّفاقهم علیه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ظاهر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زمان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الخیار الزمانی، و هو الخیار الذی ذهب جماعةٌ إلی توقّف الملک علی انقضائه </w:t>
      </w:r>
      <w:r>
        <w:rPr>
          <w:rStyle w:val="FootnoteAnchor"/>
          <w:rtl w:val="true"/>
        </w:rPr>
        <w:footnoteReference w:id="670"/>
      </w:r>
      <w:r>
        <w:rPr>
          <w:rFonts w:ascii="IRNazanin" w:hAnsi="IRNazanin" w:eastAsia="IRNazanin"/>
          <w:color w:val="111111"/>
          <w:sz w:val="28"/>
          <w:sz w:val="28"/>
          <w:szCs w:val="28"/>
          <w:rtl w:val="true"/>
          <w:lang w:bidi="fa-IR"/>
        </w:rPr>
        <w:t>،لا مطلق الخیار لیشمل خیار الغبن و الرؤیة و العیب و نحوها،أ لا تری أنّهم اتّفقوا علی أنّه إذا مات المعیب لم یکن مضموناً علی البائع و لو کان الموت بعد العلم بالعیب؟أ لا تری أنّ المحقّق الثانی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الاقتصاص من العبد الجانی إذا کان فی خیار المشتری کان من ضمان البائع </w:t>
      </w:r>
      <w:r>
        <w:rPr>
          <w:rStyle w:val="FootnoteAnchor"/>
          <w:rtl w:val="true"/>
        </w:rPr>
        <w:footnoteReference w:id="671"/>
      </w:r>
      <w:r>
        <w:rPr>
          <w:rFonts w:ascii="IRNazanin" w:hAnsi="IRNazanin" w:eastAsia="IRNazanin"/>
          <w:color w:val="111111"/>
          <w:sz w:val="28"/>
          <w:sz w:val="28"/>
          <w:szCs w:val="28"/>
          <w:rtl w:val="true"/>
          <w:lang w:bidi="fa-IR"/>
        </w:rPr>
        <w:t xml:space="preserve">؟ و أمّا ما نقلنا عنه سابقاً </w:t>
      </w:r>
      <w:r>
        <w:rPr>
          <w:rStyle w:val="FootnoteAnchor"/>
          <w:rtl w:val="true"/>
        </w:rPr>
        <w:footnoteReference w:id="672"/>
      </w:r>
      <w:r>
        <w:rPr>
          <w:rFonts w:ascii="IRNazanin" w:hAnsi="IRNazanin" w:eastAsia="IRNazanin"/>
          <w:color w:val="111111"/>
          <w:sz w:val="28"/>
          <w:sz w:val="28"/>
          <w:szCs w:val="28"/>
          <w:rtl w:val="true"/>
          <w:lang w:bidi="fa-IR"/>
        </w:rPr>
        <w:t>فی شرح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تعیّبت قبل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مجرّد احتمالٍ،حیث اعترف بأنّه لم یظفر فیه علی شیءٍ،مع أنّه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قول المصنّف فی باب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عیبٍ یحدث فی الحیوان بعد القبض و قبل انقضاء الخیار،فإنّه لا یمنع الردّ فی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ذلک الاحتمال علی وجه الجزم،حیث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الواقع فی العبارة یراد به خیار الحیوان،و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خیارٍ یختصّ بالمشتری کخیار الشرط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خیار الغبن و الرؤیة کذلک؟یبعد القول به</w:t>
      </w:r>
    </w:p>
    <w:p>
      <w:pPr>
        <w:pStyle w:val="BookText"/>
        <w:rPr/>
      </w:pPr>
      <w:r>
        <w:rPr>
          <w:rFonts w:ascii="IRNazanin" w:hAnsi="IRNazanin" w:eastAsia="IRNazanin"/>
          <w:color w:val="111111"/>
          <w:sz w:val="28"/>
          <w:sz w:val="28"/>
          <w:szCs w:val="28"/>
          <w:rtl w:val="true"/>
          <w:lang w:bidi="fa-IR"/>
        </w:rPr>
        <w:t xml:space="preserve">خصوصاً علی القول بالفوریّة،لا خیار العیب؛لأنّ العیب الحادث یمنع من الردّ بالعیب القدیم قطعاً </w:t>
      </w:r>
      <w:r>
        <w:rPr>
          <w:rStyle w:val="FootnoteAnchor"/>
          <w:rtl w:val="true"/>
        </w:rPr>
        <w:footnoteReference w:id="67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ذلک یُعلم حال ما نقلناه عنه فی خیار الغبن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یبقَ فی المقام ما یجوز الرکون إلیه إلّا ما أشرنا إلیه </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مناط خروج المبیع عن ضمان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یستفاد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ینقضی </w:t>
      </w:r>
      <w:r>
        <w:rPr>
          <w:rStyle w:val="FootnoteAnchor"/>
          <w:rtl w:val="true"/>
        </w:rPr>
        <w:footnoteReference w:id="677"/>
      </w:r>
      <w:r>
        <w:rPr>
          <w:rFonts w:ascii="IRNazanin" w:hAnsi="IRNazanin" w:eastAsia="IRNazanin"/>
          <w:color w:val="111111"/>
          <w:sz w:val="28"/>
          <w:sz w:val="28"/>
          <w:szCs w:val="28"/>
          <w:rtl w:val="true"/>
          <w:lang w:bidi="fa-IR"/>
        </w:rPr>
        <w:t>شرطه و یصیر المبیع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انقضاء خیار المشتری الذی یطلق علیه الشرط فی الأخبار و صیرورة المبیع مختصّاً بالمشتری لازماً علیه بحیث لا یقدر علی سلبه عن نفسه،فیدلّ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کلّ من له شرطٌ و لیس المعوّض الذی وصل إلیه لازماً علیه فهو غیر ضامنٍ له حتّی ینقضی </w:t>
      </w:r>
      <w:r>
        <w:rPr>
          <w:rStyle w:val="FootnoteAnchor"/>
          <w:rtl w:val="true"/>
        </w:rPr>
        <w:footnoteReference w:id="678"/>
      </w:r>
      <w:r>
        <w:rPr>
          <w:rFonts w:ascii="Amiri" w:hAnsi="Amiri" w:eastAsia="Amiri" w:cs="Amiri"/>
          <w:color w:val="111111"/>
          <w:sz w:val="28"/>
          <w:sz w:val="28"/>
          <w:szCs w:val="28"/>
          <w:rtl w:val="true"/>
          <w:lang w:bidi="ar-SA"/>
        </w:rPr>
        <w:t>شرطه و یصیر مختصّاً به لازماً علیه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الاعتماد علی هذا الاستظهار تأمّلٌ فی مقابلة القواعد،مع أنّه یمکن منع دلالة هذا المناط المستنبط علیه؛لأنّ ظاهر الصحیحة الاختصاص بما کان التزلزل و عدم کون المبیع لازماً علی المشتری ثابتاً من أوّل الأمر،کما یظهر من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فی الابتداء،و هذا المعنی مختصٌّ بخیار المجلس و الحیوان و الشرط و لو کان منفصلاً،بناءً علی أنّ البیع متزلزلٌ و لو قبل حضور زمان الشرط؛و لذا ذکرنا جریان</w:t>
      </w:r>
    </w:p>
    <w:p>
      <w:pPr>
        <w:pStyle w:val="BookText"/>
        <w:rPr/>
      </w:pPr>
      <w:r>
        <w:rPr>
          <w:rFonts w:ascii="IRNazanin" w:hAnsi="IRNazanin" w:eastAsia="IRNazanin"/>
          <w:color w:val="111111"/>
          <w:sz w:val="28"/>
          <w:sz w:val="28"/>
          <w:szCs w:val="28"/>
          <w:rtl w:val="true"/>
          <w:lang w:bidi="fa-IR"/>
        </w:rPr>
        <w:t>الخلاف فی المسألتین السابقتین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الغبن و العیب و الرؤیة و تخلّف الشرط و تفلیس المشتری و تبعّض الصفقة،فهی توجب التزلزل عند ظهورها بعد لزوم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الروایة استمرار الضمان الثابت قبل القبض إلی أن یصیر المبیع </w:t>
      </w:r>
      <w:r>
        <w:rPr>
          <w:rStyle w:val="FootnoteAnchor"/>
          <w:rtl w:val="true"/>
        </w:rPr>
        <w:footnoteReference w:id="679"/>
      </w:r>
      <w:r>
        <w:rPr>
          <w:rFonts w:ascii="IRNazanin" w:hAnsi="IRNazanin" w:eastAsia="IRNazanin"/>
          <w:color w:val="111111"/>
          <w:sz w:val="28"/>
          <w:sz w:val="28"/>
          <w:szCs w:val="28"/>
          <w:rtl w:val="true"/>
          <w:lang w:bidi="fa-IR"/>
        </w:rPr>
        <w:t>لازماً علی المشتری،و هذا مختصٌّ بالبیع المتزلزل من أوّل الأمر،فلا یشمل التزلزل المسبوق باللزوم،بأن یکون المبیع فی ضمان المشتری بعد القبض ثمّ یرجع بعد عروض التزلزل إلی ضمان البائع،فاتّضح بذلک أنّ الصحیحة مختصّةٌ بالخیارات الثلاثة،علی تأمّلٍ فی 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مورد هذه القاعدة إنّما هو ما بعد القبض،و أمّا قبل القبض فلا إشکال و لا خلاف فی کونه من البائع من غیر التفاتٍ إلی الخیار، فلا تشمل هذه القاعدة خیار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عموم الحکم للثمن و المثمن،بأن یکون تلف الثمن فی مدّة خیار البائع المختصّ به من مال المشتری فهو غیر بعیدٍ؛نظراً إلی المناط الذی استفدناه،و یشمله ظاهر عبارة الدروس المتقدّمة </w:t>
      </w:r>
      <w:r>
        <w:rPr>
          <w:rStyle w:val="FootnoteAnchor"/>
          <w:rtl w:val="true"/>
        </w:rPr>
        <w:footnoteReference w:id="680"/>
      </w:r>
      <w:r>
        <w:rPr>
          <w:rFonts w:ascii="IRNazanin" w:hAnsi="IRNazanin" w:eastAsia="IRNazanin"/>
          <w:color w:val="111111"/>
          <w:sz w:val="28"/>
          <w:sz w:val="28"/>
          <w:szCs w:val="28"/>
          <w:rtl w:val="true"/>
          <w:lang w:bidi="fa-IR"/>
        </w:rPr>
        <w:t>،مضافاً إلی استصحاب ضمان المشتری له الثابت قبل القبض</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جریانه مع اقتضاء القاعدة کون الضمان من مال المالک خرج منه ما قبل القبض،مدفوعٌ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الضمان الثابت قبل القبض و بعده فی مدّة الخیار لیس مخالفاً لتلک القاعدة؛لأنّ المراد به انفساخ</w:t>
      </w:r>
    </w:p>
    <w:p>
      <w:pPr>
        <w:pStyle w:val="BookText"/>
        <w:rPr/>
      </w:pPr>
      <w:r>
        <w:rPr>
          <w:rFonts w:ascii="IRNazanin" w:hAnsi="IRNazanin" w:eastAsia="IRNazanin"/>
          <w:color w:val="111111"/>
          <w:sz w:val="28"/>
          <w:sz w:val="28"/>
          <w:szCs w:val="28"/>
          <w:rtl w:val="true"/>
          <w:lang w:bidi="fa-IR"/>
        </w:rPr>
        <w:t>العقد و دخول العوض فی ملک صاحبه الأصلی و تلفه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نعم،هو مخالفٌ لأصالة عدم الانفساخ،و حیث ثبت المخالفة قبل القبض،فالأصل بقاؤها بعد القبض فی مدّة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نعم،یبقی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مقتضٍ لکون تلف الثمن فی مدّة خیار البیع الخیاری من المشتری،فینفسخ البیع و یردّ المبیع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التزام عدم الجریان من حیث إنّ الخیار فی ذلک البیع إنّما یحدث بعد ردّ الثمن أو مثله فتلف الثمن فی مدّة الخیار إنّما یتحقّق بعد ردّه قبل الفسخ لا قبله،مدفوعٌ بما أشرنا </w:t>
      </w:r>
      <w:r>
        <w:rPr>
          <w:rStyle w:val="FootnoteAnchor"/>
          <w:rtl w:val="true"/>
        </w:rPr>
        <w:footnoteReference w:id="681"/>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منع ذلک،مع أنّ المناط فی ضمان غیر ذی الخیار لما انتقل عنه إلی ذی الخیار تزلزل البیع المتحقّق و لو بالخیار المنفصل،کما أشرنا سابقاً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فالأولی الالتزام بجریان هذه القاعدة إذا کان الثمن شخصیّاً بحیث یکون تلفه قبل قبضه موجباً لانفساخ البیع،فیکون کذلک بعد القبض مع خیار البائع و لو منفصلاً عن العقد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الثمن کلّیاً،فحاله حال المبیع إذا کان کلّیاً،کما إذا اشتری طعاماً کلّیاً بشرط الخیار له إلی مدّةٍ فقبض فرداً منه فتلف فی یده،فإنّ الظاهر عدم ضمانه علی البائع؛لأنّ مقتضی ضمان المبیع فی مدّة الخیار علی من 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فهمه غیر واحدٍ </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بقاؤه</w:t>
      </w:r>
    </w:p>
    <w:p>
      <w:pPr>
        <w:pStyle w:val="BookText"/>
        <w:rPr/>
      </w:pPr>
      <w:r>
        <w:rPr>
          <w:rFonts w:ascii="IRNazanin" w:hAnsi="IRNazanin" w:eastAsia="IRNazanin"/>
          <w:color w:val="111111"/>
          <w:sz w:val="28"/>
          <w:sz w:val="28"/>
          <w:szCs w:val="28"/>
          <w:rtl w:val="true"/>
          <w:lang w:bidi="fa-IR"/>
        </w:rPr>
        <w:t>علی ما کان علیه قبل القبض،و دخول الفرد فی ملک المشتری لا یستلزم انفساخ العقد،بل معنی الضمان بالنسبة إلی الفرد صیرورة الکلیّ کغیر المقبوض،و هذا ممّا لا تدلّ علیه الأخبار المتقدّمة،فتأمّل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کلام الأصحاب و صریح جماعةٍ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کالمحقّق و الشهید الثانیین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بضمان من لا خیار له لما انتقل إلی غیره،هو بقاء الضمان الثابت قبل قبضه و انفساخ العقد آناً ما قبل التلف،و هو الظاهر أیضاً من قول الشهید قدّس سرّه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بالقبض ینتقل الضمان إلی القابض ما لم یکن له خیار</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حیث إنّ مفهومه أنّه مع خیار القابض لا ینتقل الضمان إلیه،بل یبقی علی ضمان ناقله الثابت قبل القبض</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معنی الضمان قبل القبض هو تقدیر انفساخ العقد و تلفه فی ملک ناقله،بل هو ظاهر القاعدة،و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التلف فی مدّة الخیار ممّن لا خیار له،فإنّ معنی تلفه منه تلفه مملوکاً له،مع أنّ هذا ظاهر الأخبار المتقدّمة </w:t>
      </w:r>
      <w:r>
        <w:rPr>
          <w:rStyle w:val="FootnoteAnchor"/>
          <w:rtl w:val="true"/>
        </w:rPr>
        <w:footnoteReference w:id="686"/>
      </w:r>
      <w:r>
        <w:rPr>
          <w:rFonts w:ascii="IRNazanin" w:hAnsi="IRNazanin" w:eastAsia="IRNazanin"/>
          <w:color w:val="111111"/>
          <w:sz w:val="28"/>
          <w:sz w:val="28"/>
          <w:szCs w:val="28"/>
          <w:rtl w:val="true"/>
          <w:lang w:bidi="fa-IR"/>
        </w:rPr>
        <w:t>الدالّة علی ضمان البائع للمبیع فی مدّة خیار المشتری بضمیمة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 الشخص لما یتلف فی ید مالکه</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و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التلازم بین الضمان و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إذا قدّرنا المبیع فی ملک البائع آناً ما لم یلزم مخالفة شیءٍ من القاعدتین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إرادة ما</w:t>
      </w:r>
    </w:p>
    <w:p>
      <w:pPr>
        <w:pStyle w:val="BookText"/>
        <w:rPr/>
      </w:pPr>
      <w:r>
        <w:rPr>
          <w:rFonts w:ascii="IRNazanin" w:hAnsi="IRNazanin" w:eastAsia="IRNazanin"/>
          <w:color w:val="111111"/>
          <w:sz w:val="28"/>
          <w:sz w:val="28"/>
          <w:szCs w:val="28"/>
          <w:rtl w:val="true"/>
          <w:lang w:bidi="fa-IR"/>
        </w:rPr>
        <w:t>ذکرنا من الضمان ممّا لا ینبغی الریب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کلّه فظاهر عبارة الدروس فی الفرع السادس </w:t>
      </w:r>
      <w:r>
        <w:rPr>
          <w:rStyle w:val="FootnoteAnchor"/>
          <w:rtl w:val="true"/>
        </w:rPr>
        <w:footnoteReference w:id="688"/>
      </w:r>
      <w:r>
        <w:rPr>
          <w:rFonts w:ascii="IRNazanin" w:hAnsi="IRNazanin" w:eastAsia="IRNazanin"/>
          <w:color w:val="111111"/>
          <w:sz w:val="28"/>
          <w:sz w:val="28"/>
          <w:szCs w:val="28"/>
          <w:rtl w:val="true"/>
          <w:lang w:bidi="fa-IR"/>
        </w:rPr>
        <w:t>من فروع خیار الشرط یوهم بل یدلّ علی عدم الانفساخ،قال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تلف المبیع قبل قبضه </w:t>
      </w:r>
      <w:r>
        <w:rPr>
          <w:rStyle w:val="FootnoteAnchor"/>
          <w:rtl w:val="true"/>
        </w:rPr>
        <w:footnoteReference w:id="689"/>
      </w:r>
      <w:r>
        <w:rPr>
          <w:rFonts w:ascii="IRNazanin" w:hAnsi="IRNazanin" w:eastAsia="IRNazanin"/>
          <w:color w:val="111111"/>
          <w:sz w:val="28"/>
          <w:sz w:val="28"/>
          <w:szCs w:val="28"/>
          <w:rtl w:val="true"/>
          <w:lang w:bidi="fa-IR"/>
        </w:rPr>
        <w:t>بطل البیع و الخیار،و بعده لا یبطل الخیار و إن کان التلف من البائع،کما إذا اختصّ الخیار بالمشتری،فلو فسخ البائع رجع بالبدل فی صورة عدم ضمانه،و لو فسخ المشتری رجع بالثمن و غرم البدل فی صورة ضمانه،و لو أوجبه المشتری فی صورة التلف قبل القبض لم یؤثّر فی تضمین البائع القیمة أو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انسحابه فیما لو تلف بیده فی خیاره نظر </w:t>
      </w:r>
      <w:r>
        <w:rPr>
          <w:rStyle w:val="FootnoteAnchor"/>
          <w:rtl w:val="true"/>
        </w:rPr>
        <w:footnoteReference w:id="69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العبارة محتاجةٌ إلی التأمّل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یظهر ذلک من إطلاق عبارة التذکرة،قال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 المبیع بآفةٍ سماویّةٍ فی زمن الخیار،فإن کان قبل القبض انفسخ البیع قطعاً، و إن کان بعده لم یبطل خیار المشتری و لا البائع و یجب القیمة علی ما تقدّم</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ثمّ حکی عن الشافعیّة وجهین فی الانفساخ بعد القبض و عدمه، بناءً علی الملک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حمله علی الخیار المشترک،کما أنّ قوله فی القواعد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الخیار بتلف العین</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محمولٌ علی غیر صورة ضمان البائع</w:t>
      </w:r>
    </w:p>
    <w:p>
      <w:pPr>
        <w:pStyle w:val="BookText"/>
        <w:rPr/>
      </w:pPr>
      <w:r>
        <w:rPr>
          <w:rFonts w:ascii="IRNazanin" w:hAnsi="IRNazanin" w:eastAsia="IRNazanin"/>
          <w:color w:val="111111"/>
          <w:sz w:val="28"/>
          <w:sz w:val="28"/>
          <w:szCs w:val="28"/>
          <w:rtl w:val="true"/>
          <w:lang w:bidi="fa-IR"/>
        </w:rPr>
        <w:t>للمبیع؛لما عرفت من تعیّن الانفساخ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یحتمل أنّ معنی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التلف ممّن 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 ذلک إذا فسخ صاحبه،لا أنّه ینفسخ کما فی التلف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حیث یوجب المشتری فیحتمل أنّه یتخیّر بین الرجوع علی البائع بالمثل أو القیمة،و بین الرجوع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تعیّن الرجوع 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لا یرجع بشیءٍ،فیکون معنی له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 حکم تلف البعض حکم تلف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حکم تلف الوصف الراجع إلی وصف الصحّة بلا خلافٍ علی الظاهر؛ لقوله علیه السلام فی الصحیحة السابقة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یحدث فیه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المراد بالحدث أعمّ من فوات الجزء و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تلف بآفةٍ سماویّةٍ،و منه حکم الشارع علیه بالإتلاف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بإتلاف ذی الخیار سقط به خیاره و لزم العقد من جهته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بإتلاف غیر ذی الخیار لم یبطل خیار صاحبه،فیتخیّر بین إمضاء العقد و الرجوع بالقیمة و الفسخ و الرجوع 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بإتلاف أجنبیٍّ تخیّر أیضاً بین الإمضاء و الفسخ،و هل یرجع حینئذٍ بالقیمة إلی المتلِف،أو إلی صاحبه،أو یتخیّر؟وجوهٌ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 البدل القائم مقام العین فی ذمّة المتلف فیستردّه بالفسخ، و لأنّ الفسخ موجبٌ لرجوع العین قبل تلفها فی ملک الفاسخ،أو لاعتبارها عند الفسخ ملکاً تالفاً للفاسخ بناءً علی الوجهین فی اعتبار یوم التلف أو یوم الفسخ،و علی التقدیرین فهی فی ضمان المتلف،کما لو</w:t>
      </w:r>
    </w:p>
    <w:p>
      <w:pPr>
        <w:pStyle w:val="BookText"/>
        <w:rPr/>
      </w:pPr>
      <w:r>
        <w:rPr>
          <w:rFonts w:ascii="IRNazanin" w:hAnsi="IRNazanin" w:eastAsia="IRNazanin"/>
          <w:color w:val="111111"/>
          <w:sz w:val="28"/>
          <w:sz w:val="28"/>
          <w:szCs w:val="28"/>
          <w:rtl w:val="true"/>
          <w:lang w:bidi="fa-IR"/>
        </w:rPr>
        <w:t>کانت العین فی ید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أنّه إذا دخل الثمن فی ملک من تلف المثمن فی ملکه خرج عن ملکه بدل المثمن و صار فی ذمّته؛لأنّ ضمان المتلف محلّه الذمّة لا الأموال الخارجیّة،و ما فی ذمّة المتلف إنّما تشخّص مالاً للمالک، و کونه بدلاً عن العین إنّما هو بالنسبة إلی التلف من حیث وجوب دفعه إلی المالک کالعین لو وجدت،لا أنّه بدلٌ خارجیٌّ یترتّب علیه جمیع أحکام العین حتّی بالنسبة إلی غیر المتلِف </w:t>
      </w:r>
      <w:r>
        <w:rPr>
          <w:rStyle w:val="FootnoteAnchor"/>
          <w:rtl w:val="true"/>
        </w:rPr>
        <w:footnoteReference w:id="694"/>
      </w:r>
      <w:r>
        <w:rPr>
          <w:rFonts w:ascii="IRNazanin" w:hAnsi="IRNazanin" w:eastAsia="IRNazanin"/>
          <w:color w:val="111111"/>
          <w:sz w:val="28"/>
          <w:sz w:val="28"/>
          <w:szCs w:val="28"/>
          <w:rtl w:val="true"/>
          <w:lang w:bidi="fa-IR"/>
        </w:rPr>
        <w:t>،فهذا البدل نظیر بدل العین لو باعها المشتری ففسخ البائع،فإنّه لا یتعیّن للدفع إلی الفاسخ،و أمّا الفسخ فهو موجبٌ لرجوع العین قبل تلفها مضمونةً لمالکها علی متلفها بالقیمة فی ملک الفاسخ،فیکون تلفها بهذا الوصف مضموناً علی المالک، لا المتلف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کون ید المفسوخ علیه ید ضمانٍ بالعوض قبل الفسخ و بالقیمة بعده،و إتلاف الأجنبیّ أیضاً سببٌ للضمان،فیتخیّر فی الرجوع</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أضعف الوجوه</w:t>
      </w:r>
      <w:r>
        <w:rPr>
          <w:rFonts w:eastAsia="IRNazanin" w:cs="IRNazanin"/>
          <w:color w:val="111111"/>
          <w:sz w:val="28"/>
          <w:szCs w:val="28"/>
          <w:rtl w:val="true"/>
          <w:lang w:bidi="fa-IR"/>
        </w:rPr>
        <w:t>.</w:t>
      </w:r>
      <w:bookmarkStart w:id="161" w:name="pg19758_281282"/>
    </w:p>
    <w:p>
      <w:pPr>
        <w:pStyle w:val="Heading4"/>
        <w:numPr>
          <w:ilvl w:val="3"/>
          <w:numId w:val="1"/>
        </w:numPr>
        <w:rPr/>
      </w:pPr>
      <w:bookmarkStart w:id="162" w:name="__RefHeading___Toc8678533_3381743652"/>
      <w:bookmarkStart w:id="163" w:name="_Toc60"/>
      <w:bookmarkEnd w:id="161"/>
      <w:bookmarkEnd w:id="162"/>
      <w:r>
        <w:rPr>
          <w:rtl w:val="true"/>
        </w:rPr>
        <w:t>مسألة و من أحکام الخیار ما ذکره فی التذکرة،فقال</w:t>
      </w:r>
      <w:r>
        <w:rPr>
          <w:rtl w:val="true"/>
        </w:rPr>
        <w:t>:</w:t>
      </w:r>
      <w:r>
        <w:rPr>
          <w:rtl w:val="true"/>
        </w:rPr>
        <w:t>لا یجب علی البائع تسلیم المبیع و لا علی المشتری تسلیم الثمن فی زمان الخیار،</w:t>
      </w:r>
      <w:bookmarkEnd w:id="163"/>
    </w:p>
    <w:p>
      <w:pPr>
        <w:pStyle w:val="BookText"/>
        <w:rPr/>
      </w:pPr>
      <w:r>
        <w:rPr>
          <w:rFonts w:ascii="IRNazanin" w:hAnsi="IRNazanin" w:eastAsia="IRNazanin"/>
          <w:color w:val="111111"/>
          <w:sz w:val="28"/>
          <w:sz w:val="28"/>
          <w:szCs w:val="28"/>
          <w:rtl w:val="true"/>
          <w:lang w:bidi="fa-IR"/>
        </w:rPr>
        <w:t>و لو تبرّع أحدهما بالتسلیم لم یبطل خیاره و لا یجبر الآخر علی تسلیم ما عنده،و له استرداد المدفوع قضیّةً للخیار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له استرداده و له أخذ ما عند صاحبه دون رضاه کما لو کان التسلیم بعد لزوم البیع </w:t>
      </w:r>
      <w:r>
        <w:rPr>
          <w:rStyle w:val="FootnoteAnchor"/>
          <w:rtl w:val="true"/>
        </w:rPr>
        <w:footnoteReference w:id="69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أنّ الخلاف بین المسلمین إنّما هو بعد اختیار أحدهما التسلیم،و أمّا التسلیم ابتداءً فلا یجب من ذی الخیار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إن أُرید عدم وجوب التسلیم علی ذی الخیار من جهة أنّ له الفسخ فلا یتعیّن علیه التسلیم،فمرجعه إلی وجوب أحد الأمرین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غیر مراد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أُرید عدم تسلّط المالک علی ما انتقل إلیه إذا کان للناقل خیارٌ،فلذا یجوز منعه عن ماله،ففیه نظرٌ،من جهة عدم الدلیل</w:t>
      </w:r>
    </w:p>
    <w:p>
      <w:pPr>
        <w:pStyle w:val="BookText"/>
        <w:rPr/>
      </w:pPr>
      <w:r>
        <w:rPr>
          <w:rFonts w:ascii="IRNazanin" w:hAnsi="IRNazanin" w:eastAsia="IRNazanin"/>
          <w:color w:val="111111"/>
          <w:sz w:val="28"/>
          <w:sz w:val="28"/>
          <w:szCs w:val="28"/>
          <w:rtl w:val="true"/>
          <w:lang w:bidi="fa-IR"/>
        </w:rPr>
        <w:t>المخصِّص لعموم سلطنة الناس علی أموالهم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بالجملة،فلم أجد لهذا الحکم وجهاً معتمداً،و لم أجد من عنونه و تعرّض لوجهه</w:t>
      </w:r>
      <w:r>
        <w:rPr>
          <w:rFonts w:eastAsia="IRNazanin" w:cs="IRNazanin"/>
          <w:color w:val="111111"/>
          <w:sz w:val="28"/>
          <w:szCs w:val="28"/>
          <w:rtl w:val="true"/>
          <w:lang w:bidi="fa-IR"/>
        </w:rPr>
        <w:t>.</w:t>
      </w:r>
      <w:bookmarkStart w:id="164" w:name="pg19758_281284"/>
    </w:p>
    <w:p>
      <w:pPr>
        <w:pStyle w:val="Heading4"/>
        <w:numPr>
          <w:ilvl w:val="3"/>
          <w:numId w:val="1"/>
        </w:numPr>
        <w:rPr/>
      </w:pPr>
      <w:bookmarkStart w:id="165" w:name="__RefHeading___Toc8678535_3381743652"/>
      <w:bookmarkStart w:id="166" w:name="_Toc61"/>
      <w:bookmarkEnd w:id="164"/>
      <w:bookmarkEnd w:id="165"/>
      <w:r>
        <w:rPr>
          <w:rtl w:val="true"/>
        </w:rPr>
        <w:t>مسألة قال فی القواعد</w:t>
      </w:r>
      <w:r>
        <w:rPr>
          <w:rtl w:val="true"/>
        </w:rPr>
        <w:t>:«</w:t>
      </w:r>
      <w:r>
        <w:rPr>
          <w:rtl w:val="true"/>
        </w:rPr>
        <w:t>لا یسقط</w:t>
      </w:r>
      <w:bookmarkEnd w:id="166"/>
    </w:p>
    <w:p>
      <w:pPr>
        <w:pStyle w:val="BookText"/>
        <w:rPr/>
      </w:pPr>
      <w:r>
        <w:rPr>
          <w:rFonts w:ascii="IRNazanin" w:hAnsi="IRNazanin" w:eastAsia="IRNazanin"/>
          <w:color w:val="111111"/>
          <w:sz w:val="28"/>
          <w:sz w:val="28"/>
          <w:szCs w:val="28"/>
          <w:rtl w:val="true"/>
          <w:lang w:bidi="fa-IR"/>
        </w:rPr>
        <w:t>مسألة قال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یسقط </w:t>
      </w:r>
      <w:r>
        <w:rPr>
          <w:rStyle w:val="FootnoteAnchor"/>
          <w:rtl w:val="true"/>
        </w:rPr>
        <w:footnoteReference w:id="696"/>
      </w:r>
      <w:r>
        <w:rPr>
          <w:rFonts w:ascii="IRNazanin" w:hAnsi="IRNazanin" w:eastAsia="IRNazanin"/>
          <w:color w:val="111111"/>
          <w:sz w:val="28"/>
          <w:sz w:val="28"/>
          <w:szCs w:val="28"/>
          <w:rtl w:val="true"/>
          <w:lang w:bidi="fa-IR"/>
        </w:rPr>
        <w:t>الخیار بتلف العین</w:t>
      </w:r>
      <w:r>
        <w:rPr>
          <w:rFonts w:eastAsia="IRNazanin" w:cs="IRNazanin"/>
          <w:color w:val="111111"/>
          <w:sz w:val="28"/>
          <w:szCs w:val="28"/>
          <w:rtl w:val="true"/>
          <w:lang w:bidi="fa-IR"/>
        </w:rPr>
        <w:t>»</w:t>
      </w:r>
    </w:p>
    <w:p>
      <w:pPr>
        <w:pStyle w:val="BookText"/>
        <w:rPr/>
      </w:pPr>
      <w:r>
        <w:rPr>
          <w:rStyle w:val="FootnoteAnchor"/>
          <w:rtl w:val="true"/>
        </w:rPr>
        <w:footnoteReference w:id="69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الکلام لیس علی إطلاقه کما اعترف به فی جامع المقاصد </w:t>
      </w:r>
      <w:r>
        <w:rPr>
          <w:rStyle w:val="FootnoteAnchor"/>
          <w:rtl w:val="true"/>
        </w:rPr>
        <w:footnoteReference w:id="698"/>
      </w:r>
      <w:r>
        <w:rPr>
          <w:rFonts w:ascii="IRNazanin" w:hAnsi="IRNazanin" w:eastAsia="IRNazanin"/>
          <w:color w:val="111111"/>
          <w:sz w:val="28"/>
          <w:sz w:val="28"/>
          <w:szCs w:val="28"/>
          <w:rtl w:val="true"/>
          <w:lang w:bidi="fa-IR"/>
        </w:rPr>
        <w:t>فإنّ من جملة أفراد الخیار خیار التأخیر،بل مطلق الخیار قبل القبض،أو الخیار المختصّ بعده،و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تلف العین حینئذٍ موجبٌ لانفساخ العقد، فلا یبقی خیارٌ،فیکون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مع بقاء العقد علی حاله لا یوجب سقوط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العین فی ملک من فی یده لا یسقط به خیاره و لا خیار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کذلک؛لأنّ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ملک فسخ العقد،و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العقد بعد التلف قابلٌ للفسخ؛و لذا تشرع الإقالة حینئذٍ اتّفاقاً،فلا مزیل لهذا الملک بعد التلف و لا مقیّد له بصورة البقاء</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یعلم من الخارج أنّ شرع الخیار لدفع ضرر الصبر</w:t>
      </w:r>
    </w:p>
    <w:p>
      <w:pPr>
        <w:pStyle w:val="BookText"/>
        <w:rPr/>
      </w:pPr>
      <w:r>
        <w:rPr>
          <w:rFonts w:ascii="IRNazanin" w:hAnsi="IRNazanin" w:eastAsia="IRNazanin"/>
          <w:color w:val="111111"/>
          <w:sz w:val="28"/>
          <w:sz w:val="28"/>
          <w:szCs w:val="28"/>
          <w:rtl w:val="true"/>
          <w:lang w:bidi="fa-IR"/>
        </w:rPr>
        <w:t>علی نفس العین،فینتفی هذا الضرر بتلف العین،کما فی العیب،فإنّ تخیّره بین الردّ و الأرش لأنّ الصبر علی العیب ضررٌ و لو مع أخذ الأرش،فتدارَکَهُ الشارع بملک الفسخ و الردّ،فإذا تلف انتفی حکمة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دلیل الخیار معنوناً بجواز الردّ لا بالخیار اختصّ ثبوت الخیار بصورة تحقّق الردّ المتوقّف علی بقاء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قیام الدلیل علی سقوط الخیار بتلف المعیب و المدلّس فیه،فلا یرد عدم اطّراد تلک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نعم،هنا موارد تأمّلوا فی ثبوت الخیار مع التلف،أو یظهر منهم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تردّد العلّامة قدّس سرّه فی باب المرابحة فیما لو ظهر کذب البائع مرابحةً فی إخباره برأس المال بعد تلف المتاع </w:t>
      </w:r>
      <w:r>
        <w:rPr>
          <w:rStyle w:val="FootnoteAnchor"/>
          <w:rtl w:val="true"/>
        </w:rPr>
        <w:footnoteReference w:id="699"/>
      </w:r>
      <w:r>
        <w:rPr>
          <w:rFonts w:ascii="IRNazanin" w:hAnsi="IRNazanin" w:eastAsia="IRNazanin"/>
          <w:color w:val="111111"/>
          <w:sz w:val="28"/>
          <w:sz w:val="28"/>
          <w:szCs w:val="28"/>
          <w:rtl w:val="true"/>
          <w:lang w:bidi="fa-IR"/>
        </w:rPr>
        <w:t xml:space="preserve">،بل عن المبسوط </w:t>
      </w:r>
      <w:r>
        <w:rPr>
          <w:rStyle w:val="FootnoteAnchor"/>
          <w:rtl w:val="true"/>
        </w:rPr>
        <w:footnoteReference w:id="700"/>
      </w:r>
      <w:r>
        <w:rPr>
          <w:rFonts w:ascii="Amiri" w:hAnsi="Amiri" w:eastAsia="Amiri" w:cs="Amiri"/>
          <w:color w:val="111111"/>
          <w:sz w:val="28"/>
          <w:sz w:val="28"/>
          <w:szCs w:val="28"/>
          <w:rtl w:val="true"/>
          <w:lang w:bidi="ar-SA"/>
        </w:rPr>
        <w:t xml:space="preserve">و بعضٍ آخر </w:t>
      </w:r>
      <w:r>
        <w:rPr>
          <w:rStyle w:val="FootnoteAnchor"/>
          <w:rtl w:val="true"/>
        </w:rPr>
        <w:footnoteReference w:id="701"/>
      </w:r>
      <w:r>
        <w:rPr>
          <w:rFonts w:ascii="Amiri" w:hAnsi="Amiri" w:eastAsia="Amiri" w:cs="Amiri"/>
          <w:color w:val="111111"/>
          <w:sz w:val="28"/>
          <w:sz w:val="28"/>
          <w:szCs w:val="28"/>
          <w:rtl w:val="true"/>
          <w:lang w:bidi="ar-SA"/>
        </w:rPr>
        <w:t>الجزم بالعدم؛نظراً إلی أنّ الردّ إنّما یتحقّق مع بقاء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إشارةٌ إلی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الثابت هو جواز الردّ،فیختصّ الفسخ بصورة تحقّقه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قوّی فی المسالک و جامع المقاصد </w:t>
      </w:r>
      <w:r>
        <w:rPr>
          <w:rStyle w:val="FootnoteAnchor"/>
          <w:rtl w:val="true"/>
        </w:rPr>
        <w:footnoteReference w:id="702"/>
      </w:r>
      <w:r>
        <w:rPr>
          <w:rFonts w:ascii="IRNazanin" w:hAnsi="IRNazanin" w:eastAsia="IRNazanin"/>
          <w:color w:val="111111"/>
          <w:sz w:val="28"/>
          <w:sz w:val="28"/>
          <w:szCs w:val="28"/>
          <w:rtl w:val="true"/>
          <w:lang w:bidi="fa-IR"/>
        </w:rPr>
        <w:t>ثبوت الخیار؛لوجود</w:t>
      </w:r>
    </w:p>
    <w:p>
      <w:pPr>
        <w:pStyle w:val="BookText"/>
        <w:rPr/>
      </w:pPr>
      <w:r>
        <w:rPr>
          <w:rFonts w:ascii="IRNazanin" w:hAnsi="IRNazanin" w:eastAsia="IRNazanin"/>
          <w:color w:val="111111"/>
          <w:sz w:val="28"/>
          <w:sz w:val="28"/>
          <w:szCs w:val="28"/>
          <w:rtl w:val="true"/>
          <w:lang w:bidi="fa-IR"/>
        </w:rPr>
        <w:t>المقتضی 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تردّد المحقّق الثانی </w:t>
      </w:r>
      <w:r>
        <w:rPr>
          <w:rStyle w:val="FootnoteAnchor"/>
          <w:rtl w:val="true"/>
        </w:rPr>
        <w:footnoteReference w:id="703"/>
      </w:r>
      <w:r>
        <w:rPr>
          <w:rFonts w:ascii="IRNazanin" w:hAnsi="IRNazanin" w:eastAsia="IRNazanin"/>
          <w:color w:val="111111"/>
          <w:sz w:val="28"/>
          <w:sz w:val="28"/>
          <w:szCs w:val="28"/>
          <w:rtl w:val="true"/>
          <w:lang w:bidi="fa-IR"/>
        </w:rPr>
        <w:t xml:space="preserve">فی سقوط خیار الغبن بتلف المغبون فیه </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تعلیل العلّامة فی التذکرة عدمَ الخیار مع نقل المغبون العین عن ملکه بعدم إمکان الاستدراک حینئذٍ </w:t>
      </w:r>
      <w:r>
        <w:rPr>
          <w:rStyle w:val="FootnoteAnchor"/>
          <w:rtl w:val="true"/>
        </w:rPr>
        <w:footnoteReference w:id="705"/>
      </w:r>
      <w:r>
        <w:rPr>
          <w:rFonts w:ascii="IRNazanin" w:hAnsi="IRNazanin" w:eastAsia="IRNazanin"/>
          <w:color w:val="111111"/>
          <w:sz w:val="28"/>
          <w:sz w:val="28"/>
          <w:szCs w:val="28"/>
          <w:rtl w:val="true"/>
          <w:lang w:bidi="fa-IR"/>
        </w:rPr>
        <w:t>هو عدم الخیار مع التلف،و الأقوی بقاؤه؛لأنّ العمدة فیه نفی الضرر الذی لا یفرق فیه بین بقاء العین و عدمه،مضافاً إلی إطلاق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بالخیار إذا دخلوا السوق</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مع أنّه لو استند إلی الإجماع أمکن التمسّک بالاستصحاب، إلّا أن یدّعی انعقاده علی التسلّط علی الردّ،فیختصّ بصورة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ألحَقَ فی جامع المقاصد بخیار الغبن فی التردّد خیارَ الرؤیة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مواضع التردّد ما إذا جعل المتعاقدان الخیار علی وجه إرادتهما التسلّط علی مجرّد الردّ المتوقّف علی بقاء العین،فإنّ الفسخ و إن لم یتوقّف علی بقاء العین،إلّا أنّه إذا فرض الغرض من الخیار الردّ أو الاسترداد،فلا یبعد اختصاصه بصورة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التمکّن من الردّ و الاسترداد و إن کان حکمةً فی خیاری المجلس و الحیوان،إلّا أنّ الحکم أعمّ مورداً من الحکمة إذا کان الدلیل یقتضی العموم،بخلاف ما إذا کان إطلاق جعل المتعاقدین مقیّداً علی وجه التصریح به فی الکلام أو</w:t>
      </w:r>
    </w:p>
    <w:p>
      <w:pPr>
        <w:pStyle w:val="BookText"/>
        <w:rPr/>
      </w:pPr>
      <w:r>
        <w:rPr>
          <w:rFonts w:ascii="IRNazanin" w:hAnsi="IRNazanin" w:eastAsia="IRNazanin"/>
          <w:color w:val="111111"/>
          <w:sz w:val="28"/>
          <w:sz w:val="28"/>
          <w:szCs w:val="28"/>
          <w:rtl w:val="true"/>
          <w:lang w:bidi="fa-IR"/>
        </w:rPr>
        <w:t xml:space="preserve">استظهاره منه لعدم </w:t>
      </w:r>
      <w:r>
        <w:rPr>
          <w:rStyle w:val="FootnoteAnchor"/>
          <w:rtl w:val="true"/>
        </w:rPr>
        <w:footnoteReference w:id="708"/>
      </w:r>
      <w:r>
        <w:rPr>
          <w:rFonts w:ascii="IRNazanin" w:hAnsi="IRNazanin" w:eastAsia="IRNazanin"/>
          <w:color w:val="111111"/>
          <w:sz w:val="28"/>
          <w:sz w:val="28"/>
          <w:szCs w:val="28"/>
          <w:rtl w:val="true"/>
          <w:lang w:bidi="fa-IR"/>
        </w:rPr>
        <w:t>تعلّق الغرض إلّا بالردّ أو الاسترداد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القول بعدم بقاء الخیار المشروط بردّ الثمن فی البیع الخیاری إذا تلف المبیع عند المشتری؛لأنّ الثابت من اشتراطهما هو التمکّن من استرداد المبیع بالفسخ عند ردّ الثمن،لا التسلّط علی مطلق الفسخ المشروع مطلقاً و لو عند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 أجد من التزم بذلک أو 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أن یقال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مخالفاً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ثبوت الخیار عند التلف إلّا فی موضعٍ دلّ علیه الدلیل؛إذ لم تدلّ أدلّة الخیار من الأخبار و الإجماع إلّا علی التسلّط علی الردّ أو الاسترداد،و لیس فیها التعرّض للفسخ المتحقق مع التلف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إرادة ملک الفسخ من الخیار غیر متعیّنة فی کلمات الشارع؛لما عرفت فی أوّل باب الخیارات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استعمالٌ غالبٌ فی کلمات بعض المتأخّرین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دلّ الدلیل الشرعی علی ثبوت خیار الفسخ المطلق الشامل لصورة التلف،أو جَعَلَ المتبایعان بینهما خیار الفسخ بهذا المعنی، ثبت مع التلف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167" w:name="pg19758_281288"/>
    </w:p>
    <w:p>
      <w:pPr>
        <w:pStyle w:val="Heading4"/>
        <w:numPr>
          <w:ilvl w:val="3"/>
          <w:numId w:val="1"/>
        </w:numPr>
        <w:rPr/>
      </w:pPr>
      <w:bookmarkStart w:id="168" w:name="__RefHeading___Toc8678537_3381743652"/>
      <w:bookmarkStart w:id="169" w:name="_Toc62"/>
      <w:bookmarkEnd w:id="167"/>
      <w:bookmarkEnd w:id="168"/>
      <w:r>
        <w:rPr>
          <w:rtl w:val="true"/>
        </w:rPr>
        <w:t>مسألة لو فسخ ذو الخیار فالعین فی یده مضمونةٌ</w:t>
      </w:r>
      <w:bookmarkEnd w:id="169"/>
    </w:p>
    <w:p>
      <w:pPr>
        <w:pStyle w:val="BookText"/>
        <w:rPr/>
      </w:pPr>
      <w:r>
        <w:rPr>
          <w:rFonts w:ascii="IRNazanin" w:hAnsi="IRNazanin" w:eastAsia="IRNazanin"/>
          <w:color w:val="111111"/>
          <w:sz w:val="28"/>
          <w:sz w:val="28"/>
          <w:szCs w:val="28"/>
          <w:rtl w:val="true"/>
          <w:lang w:bidi="fa-IR"/>
        </w:rPr>
        <w:t>بلا خلافٍ علی الظاهر؛لأنّها کانت مضمونةً قبل الفسخ؛إذ لم یسلّمها ناقلها إلّا فی مقابل العوض،و الأصل بقاؤه،إذ لم یتجدّد ما یدلّ علی رضا مالکه بکونه فی ید الفاسخ أمانةً،إذ الفسخ إنّما هو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التمسّک بضمانها قبل الفسخ بیان عدم ما یقتضی کونها أمانةً مالکیّةً أو شرعیّةً،لتکون غیر مضمونةٍ برضا المالک أو بجعل الشارع،و إذن الشارع فی الفسخ لا یستلزم رفع الضمان عن الید کما فی القبض بالسوم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ذلک إلی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أو إلی أنّها قبضت مضمونةً،فإذا بطل ضمانه بالثمن المسمّی تعیّن ضمانه بالعوض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المثل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البیع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المسألة لا تخلو عن إشکال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العین فی ید المفسوخ علیه،ففی ضمانها أو کونها أمانةً</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قبضها قبض ضمانٍ فلا یزول إلّا بالردّ إلی مالکها </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الفسخ لمّا کان من قِبَل الآخر،فترکه العین فی ید صاحبه مشعرٌ بالرضا به المقتضی للاستئمان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مجرّد هذا لا یسقط الأمر الثابت </w:t>
      </w:r>
      <w:r>
        <w:rPr>
          <w:rStyle w:val="FootnoteAnchor"/>
          <w:rtl w:val="true"/>
        </w:rPr>
        <w:footnoteReference w:id="712"/>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بعض الکلام فی الخیارات و أحکامها،و الباقی محوّلٌ إلی الناظر الخبیر بکلمات الفقهاء</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و صلّی اللّٰه علی محمّد و آله</w:t>
      </w:r>
      <w:bookmarkStart w:id="170" w:name="pg19758_281290"/>
    </w:p>
    <w:p>
      <w:pPr>
        <w:pStyle w:val="Heading2"/>
        <w:numPr>
          <w:ilvl w:val="1"/>
          <w:numId w:val="1"/>
        </w:numPr>
        <w:rPr/>
      </w:pPr>
      <w:bookmarkStart w:id="171" w:name="__RefHeading___Toc8678539_3381743652"/>
      <w:bookmarkStart w:id="172" w:name="_Toc63"/>
      <w:bookmarkEnd w:id="170"/>
      <w:bookmarkEnd w:id="171"/>
      <w:r>
        <w:rPr>
          <w:rtl w:val="true"/>
        </w:rPr>
        <w:t>القول فی النقد و النسیة</w:t>
      </w:r>
      <w:bookmarkEnd w:id="17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8678541_3381743652"/>
      <w:bookmarkStart w:id="174" w:name="_Toc64"/>
      <w:bookmarkEnd w:id="173"/>
      <w:r>
        <w:rPr>
          <w:rtl w:val="true"/>
        </w:rPr>
        <w:t>اشاره</w:t>
      </w:r>
      <w:bookmarkStart w:id="175" w:name="pg19758_281292"/>
      <w:bookmarkEnd w:id="174"/>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النقد و النسیة</w:t>
      </w:r>
      <w:r>
        <w:rPr>
          <w:rFonts w:eastAsia="IRNazanin" w:cs="IRNazanin"/>
          <w:color w:val="111111"/>
          <w:sz w:val="28"/>
          <w:szCs w:val="28"/>
          <w:rtl w:val="true"/>
          <w:lang w:bidi="fa-IR"/>
        </w:rPr>
        <w:t>]</w:t>
      </w:r>
    </w:p>
    <w:p>
      <w:pPr>
        <w:pStyle w:val="Heading3"/>
        <w:numPr>
          <w:ilvl w:val="2"/>
          <w:numId w:val="1"/>
        </w:numPr>
        <w:rPr/>
      </w:pPr>
      <w:bookmarkStart w:id="176" w:name="__RefHeading___Toc8678543_3381743652"/>
      <w:bookmarkStart w:id="177" w:name="_Toc65"/>
      <w:bookmarkEnd w:id="176"/>
      <w:r>
        <w:rPr>
          <w:rtl w:val="true"/>
        </w:rPr>
        <w:t>[</w:t>
      </w:r>
      <w:r>
        <w:rPr>
          <w:rtl w:val="true"/>
        </w:rPr>
        <w:t>أقسام البیع باعتبار تأخیر و تقدیم أحد العوضین</w:t>
      </w:r>
      <w:r>
        <w:rPr>
          <w:rtl w:val="true"/>
        </w:rPr>
        <w:t>]</w:t>
      </w:r>
      <w:bookmarkEnd w:id="177"/>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البیع باعتبار التأخیر و التقدیم فی أحد العوضین إلی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الحاضر بالحاضر،و هو 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بیع المؤجَّل بالمؤجَّل،و هو بیع الکالی بالکالی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بیع الحاضر بالثمن المؤجَّل،و هی النسیة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بیع المؤجّل بالحاضر،و هو السَّلَم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بالحاضر أعمّ من الکلیّ،و بالمؤجّل خصوص الکلیّ</w:t>
      </w:r>
      <w:r>
        <w:rPr>
          <w:rFonts w:eastAsia="IRNazanin" w:cs="IRNazanin"/>
          <w:color w:val="111111"/>
          <w:sz w:val="28"/>
          <w:szCs w:val="28"/>
          <w:rtl w:val="true"/>
          <w:lang w:bidi="fa-IR"/>
        </w:rPr>
        <w:t>.</w:t>
      </w:r>
      <w:bookmarkStart w:id="178" w:name="pg19758_281293"/>
    </w:p>
    <w:p>
      <w:pPr>
        <w:pStyle w:val="Heading3"/>
        <w:numPr>
          <w:ilvl w:val="2"/>
          <w:numId w:val="1"/>
        </w:numPr>
        <w:rPr/>
      </w:pPr>
      <w:bookmarkStart w:id="179" w:name="__RefHeading___Toc8678545_3381743652"/>
      <w:bookmarkStart w:id="180" w:name="_Toc66"/>
      <w:bookmarkEnd w:id="178"/>
      <w:bookmarkEnd w:id="179"/>
      <w:r>
        <w:rPr>
          <w:rtl w:val="true"/>
        </w:rPr>
        <w:t>مسألة إطلاق العقد یقتضی النقد،</w:t>
      </w:r>
      <w:bookmarkEnd w:id="180"/>
    </w:p>
    <w:p>
      <w:pPr>
        <w:pStyle w:val="BookText"/>
        <w:rPr/>
      </w:pPr>
      <w:r>
        <w:rPr>
          <w:rFonts w:ascii="IRNazanin" w:hAnsi="IRNazanin" w:eastAsia="IRNazanin"/>
          <w:color w:val="111111"/>
          <w:sz w:val="28"/>
          <w:sz w:val="28"/>
          <w:szCs w:val="28"/>
          <w:rtl w:val="true"/>
          <w:lang w:bidi="fa-IR"/>
        </w:rPr>
        <w:t>و علّله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قضیّة العقد انتقال کلٍّ من العوضین إلی الآخر،فیجب الخروج عن العهدة متی طولب صاحبها </w:t>
      </w:r>
      <w:r>
        <w:rPr>
          <w:rStyle w:val="FootnoteAnchor"/>
          <w:rtl w:val="true"/>
        </w:rPr>
        <w:footnoteReference w:id="714"/>
      </w:r>
      <w:r>
        <w:rPr>
          <w:rFonts w:ascii="IRNazanin" w:hAnsi="IRNazanin" w:eastAsia="IRNazanin"/>
          <w:color w:val="111111"/>
          <w:sz w:val="28"/>
          <w:sz w:val="28"/>
          <w:szCs w:val="28"/>
          <w:rtl w:val="true"/>
          <w:lang w:bidi="fa-IR"/>
        </w:rPr>
        <w:t>،فیکون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حقٍّ للمشتری فی تأخیر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المطالبة مع الاستحقاق،بأن یکون قد بذل المثمن أو مکّن منه،علی الخلاف الآتی فی زمان وجوب تسلیم الثمن علی المشتری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الحکم المذکور أیضاً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رجل </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بثمنٍ مسمّی،ثمّ افترقا؟قال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البیع،و الثمن إذا لم یکونا شرطا فهو نقد</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اشترطا تعجیل الثمن کان تأکیداً لمقتضی الإطلاق علی</w:t>
      </w:r>
    </w:p>
    <w:p>
      <w:pPr>
        <w:pStyle w:val="BookText"/>
        <w:rPr/>
      </w:pPr>
      <w:r>
        <w:rPr>
          <w:rFonts w:ascii="IRNazanin" w:hAnsi="IRNazanin" w:eastAsia="IRNazanin"/>
          <w:color w:val="111111"/>
          <w:sz w:val="28"/>
          <w:sz w:val="28"/>
          <w:szCs w:val="28"/>
          <w:rtl w:val="true"/>
          <w:lang w:bidi="fa-IR"/>
        </w:rPr>
        <w:t>المشهور،بناءً علی ما هو الظاهر عرفاً من هذا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إرادة عدم المماطلة و التأخیر عن زمان المطالبة،لا أن یعجّل بدفعه من دون مطالبة؛إذ لا یکون تأکیداً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 خلاف متفاهم ذلک الشرط الذی هو محطّ نظر المشهور،مع أنّ مرجع عدم المطالبة فی زمان استحقاقها إلی إلغاء </w:t>
      </w:r>
      <w:r>
        <w:rPr>
          <w:rStyle w:val="FootnoteAnchor"/>
          <w:rtl w:val="true"/>
        </w:rPr>
        <w:footnoteReference w:id="718"/>
      </w:r>
      <w:r>
        <w:rPr>
          <w:rFonts w:ascii="IRNazanin" w:hAnsi="IRNazanin" w:eastAsia="IRNazanin"/>
          <w:color w:val="111111"/>
          <w:sz w:val="28"/>
          <w:sz w:val="28"/>
          <w:szCs w:val="28"/>
          <w:rtl w:val="true"/>
          <w:lang w:bidi="fa-IR"/>
        </w:rPr>
        <w:t>هذا الحقّ المشترط فی هذا المقدار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کان،فذکر الشهید رحمه اللّٰه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فائدة الشرط ثبوت الخیار إذا عیّن زمان النقد،فأخلّ المشتری به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قوّی الشهید الثانی ثبوت الخیار مع الإطلاق أیضاً </w:t>
      </w:r>
      <w:r>
        <w:rPr>
          <w:rStyle w:val="FootnoteAnchor"/>
          <w:rtl w:val="true"/>
        </w:rPr>
        <w:footnoteReference w:id="720"/>
      </w:r>
      <w:r>
        <w:rPr>
          <w:rFonts w:ascii="IRNazanin" w:hAnsi="IRNazanin" w:eastAsia="IRNazanin"/>
          <w:color w:val="111111"/>
          <w:sz w:val="28"/>
          <w:sz w:val="28"/>
          <w:szCs w:val="28"/>
          <w:rtl w:val="true"/>
          <w:lang w:bidi="fa-IR"/>
        </w:rPr>
        <w:t xml:space="preserve">،یعنی عدم تعیین </w:t>
      </w:r>
      <w:r>
        <w:rPr>
          <w:rStyle w:val="FootnoteAnchor"/>
          <w:rtl w:val="true"/>
        </w:rPr>
        <w:footnoteReference w:id="721"/>
      </w:r>
      <w:r>
        <w:rPr>
          <w:rFonts w:ascii="IRNazanin" w:hAnsi="IRNazanin" w:eastAsia="IRNazanin"/>
          <w:color w:val="111111"/>
          <w:sz w:val="28"/>
          <w:sz w:val="28"/>
          <w:szCs w:val="28"/>
          <w:rtl w:val="true"/>
          <w:lang w:bidi="fa-IR"/>
        </w:rPr>
        <w:t>الزمان إذا أخلّ به فی أوّل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یقدح فی الإطلاق عدم تعیّن زمان التعجیل؛لأنّ التعجیل المطلق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 فی أوّل أوقات الإمکان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إلی تقیید الخیار هنا بصورة عدم إمکان الإجبار علی التعجیل؛لأنّ المقصود هنا ثبوت الخیار بعد فوات التعجیل،أمکن إجباره به أم لم یمکن،وجب أو لم یجب،فإنّ مسألة أنّ ثمرة الشرط ثبوت الخیار مطلقاً أو بعد تعذّر إجباره علی الوفاء مسألةٌ أُخری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عدم جریانها فی مثل هذا الشرط؛إذ قبل زمان انقضاء زمان نقد الثمن لا یجوز الإجبار،و بعده لا ینفع،لأنّه غیر الزمان المشروط فیه الأداء</w:t>
      </w:r>
      <w:r>
        <w:rPr>
          <w:rFonts w:eastAsia="IRNazanin" w:cs="IRNazanin"/>
          <w:color w:val="111111"/>
          <w:sz w:val="28"/>
          <w:szCs w:val="28"/>
          <w:rtl w:val="true"/>
          <w:lang w:bidi="fa-IR"/>
        </w:rPr>
        <w:t>.</w:t>
      </w:r>
      <w:bookmarkStart w:id="181" w:name="pg19758_281295"/>
    </w:p>
    <w:p>
      <w:pPr>
        <w:pStyle w:val="Heading3"/>
        <w:numPr>
          <w:ilvl w:val="2"/>
          <w:numId w:val="1"/>
        </w:numPr>
        <w:rPr/>
      </w:pPr>
      <w:bookmarkStart w:id="182" w:name="__RefHeading___Toc8678547_3381743652"/>
      <w:bookmarkStart w:id="183" w:name="_Toc67"/>
      <w:bookmarkEnd w:id="181"/>
      <w:bookmarkEnd w:id="182"/>
      <w:r>
        <w:rPr>
          <w:rtl w:val="true"/>
        </w:rPr>
        <w:t>مسألة یجوز اشتراط تأجیل الثمن مدّةً معیّنةً غیر محتملةٍ مفهوماً و لا مصداقاً للزیادة و النقصان الغیر المسامح فیهما،</w:t>
      </w:r>
      <w:bookmarkEnd w:id="183"/>
    </w:p>
    <w:p>
      <w:pPr>
        <w:pStyle w:val="BookText"/>
        <w:rPr/>
      </w:pPr>
      <w:r>
        <w:rPr>
          <w:rFonts w:ascii="IRNazanin" w:hAnsi="IRNazanin" w:eastAsia="IRNazanin"/>
          <w:color w:val="111111"/>
          <w:sz w:val="28"/>
          <w:sz w:val="28"/>
          <w:szCs w:val="28"/>
          <w:rtl w:val="true"/>
          <w:lang w:bidi="fa-IR"/>
        </w:rPr>
        <w:t>فلو لم یعیّن کذلک بطل بلا خلافٍ ظاهراً؛للغرر،و لما دلّ فی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عکس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وجوب تعیین الأجل و عدم جواز السلم إلی دِیاسٍ أو حصاد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 الأجل المعیّن بین الطویل و القصیر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الإسکافی المنع عن التأخیر إلی ثلاث سنین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یستشهد له بالنهی عنه فی بعض الأخبار،مثل روایة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أُرید الخروج إلی بعض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إذا بعناهم نسیةً کان أکثر للربح،فقال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724"/>
      </w:r>
      <w:r>
        <w:rPr>
          <w:rFonts w:ascii="IRNazanin" w:hAnsi="IRNazanin" w:eastAsia="IRNazanin"/>
          <w:color w:val="111111"/>
          <w:sz w:val="28"/>
          <w:sz w:val="28"/>
          <w:szCs w:val="28"/>
          <w:rtl w:val="true"/>
          <w:lang w:bidi="fa-IR"/>
        </w:rPr>
        <w:t>بتأخیر سنةٍ،قلت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بتأخیر سنتین؟قال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بتأخیر ثلاث سنین؟قال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المحکیّ عن قرب الإسناد عن البزنطی أنّه قال لأبی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الجبل قد فتح منه علی الناس باب رزقٍ،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الخروج فاخرج فإنّها سنةٌ مضطربة،و لیس للناس بدٌّ من معاشهم فلا تدع الطلب،فقلت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قومٌ مُلاء،و نحن نحتمل التأخیر فنبایعهم بتأخیر سنة؟قال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سنین؟قال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لک شیءٌ أکثر من ثلاث سنین</w:t>
      </w:r>
      <w:r>
        <w:rPr>
          <w:rFonts w:eastAsia="IRNazanin" w:cs="IRNazanin"/>
          <w:color w:val="111111"/>
          <w:sz w:val="28"/>
          <w:szCs w:val="28"/>
          <w:rtl w:val="true"/>
          <w:lang w:bidi="fa-IR"/>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الخبرین الإرشاد،لا التحریم،فضلاً عن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الإفراط فی التأخیر إذا لم یصل إلی حدٍّ یکون البیع معه سفهاً و الشراء أکلاً للمال بالباطل؟فیه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تمادی الأجل إلی ما لا یبقی إلیه المتبایعان غالباً کألف سنة،ففی الصحّة نظرٌ؛من حیث خروج الثمن عن الانتفاع به،و من الأجل المضبوط و حلوله بموت المشتری،و هو أقرب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قرّبه هو الأقرب؛لأنّ ما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مؤجَّلاً بما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یصحّ الانتفاع به فی حیاته بالمعاوضة علیه بغیر البیع،بل و بالبیع،کما اختاره فی التذکرة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الکلام فی أنّه إذا فرض حلول الأجل شرعاً بموت</w:t>
      </w:r>
    </w:p>
    <w:p>
      <w:pPr>
        <w:pStyle w:val="BookText"/>
        <w:rPr/>
      </w:pPr>
      <w:r>
        <w:rPr>
          <w:rFonts w:ascii="IRNazanin" w:hAnsi="IRNazanin" w:eastAsia="IRNazanin"/>
          <w:color w:val="111111"/>
          <w:sz w:val="28"/>
          <w:sz w:val="28"/>
          <w:szCs w:val="28"/>
          <w:rtl w:val="true"/>
          <w:lang w:bidi="fa-IR"/>
        </w:rPr>
        <w:t xml:space="preserve">المشتری کان اشتراط ما زاد علی ما یحتمل بقاء المشتری إلیه لغواً </w:t>
      </w:r>
      <w:r>
        <w:rPr>
          <w:rStyle w:val="FootnoteAnchor"/>
          <w:rtl w:val="true"/>
        </w:rPr>
        <w:footnoteReference w:id="729"/>
      </w:r>
      <w:r>
        <w:rPr>
          <w:rFonts w:ascii="IRNazanin" w:hAnsi="IRNazanin" w:eastAsia="IRNazanin"/>
          <w:color w:val="111111"/>
          <w:sz w:val="28"/>
          <w:sz w:val="28"/>
          <w:szCs w:val="28"/>
          <w:rtl w:val="true"/>
          <w:lang w:bidi="fa-IR"/>
        </w:rPr>
        <w:t>، فیکون فاسداً،بل ربما کان مفسداً،و إن أراد المقدار المحتمل للبقاء کان اشتراط مدّةٍ مجهولةٍ،فافهم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المعتبر فی تعیین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تعیّنه فی نفسه و إن لم یعرفه </w:t>
      </w:r>
      <w:r>
        <w:rPr>
          <w:rStyle w:val="FootnoteAnchor"/>
          <w:rtl w:val="true"/>
        </w:rPr>
        <w:footnoteReference w:id="731"/>
      </w:r>
      <w:r>
        <w:rPr>
          <w:rFonts w:ascii="IRNazanin" w:hAnsi="IRNazanin" w:eastAsia="IRNazanin"/>
          <w:color w:val="111111"/>
          <w:sz w:val="28"/>
          <w:sz w:val="28"/>
          <w:szCs w:val="28"/>
          <w:rtl w:val="true"/>
          <w:lang w:bidi="fa-IR"/>
        </w:rPr>
        <w:t xml:space="preserve">المتعاقدان،فیجوز التأجیل إلی انتقال الشمس إلی بعض البروج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کالنیروز و المهرجان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لا بدّ من معرفة المتعاقدین بهما حین العقد؟وجهان،أقواهما الثانی </w:t>
      </w:r>
      <w:r>
        <w:rPr>
          <w:rStyle w:val="FootnoteAnchor"/>
          <w:rtl w:val="true"/>
        </w:rPr>
        <w:footnoteReference w:id="732"/>
      </w:r>
      <w:r>
        <w:rPr>
          <w:rFonts w:ascii="IRNazanin" w:hAnsi="IRNazanin" w:eastAsia="IRNazanin"/>
          <w:color w:val="111111"/>
          <w:sz w:val="28"/>
          <w:sz w:val="28"/>
          <w:szCs w:val="28"/>
          <w:rtl w:val="true"/>
          <w:lang w:bidi="fa-IR"/>
        </w:rPr>
        <w:t xml:space="preserve">تبعاً للدروس و جامع المقاصد </w:t>
      </w:r>
      <w:r>
        <w:rPr>
          <w:rStyle w:val="FootnoteAnchor"/>
          <w:rtl w:val="true"/>
        </w:rPr>
        <w:footnoteReference w:id="733"/>
      </w:r>
      <w:r>
        <w:rPr>
          <w:rFonts w:ascii="IRNazanin" w:hAnsi="IRNazanin" w:eastAsia="IRNazanin"/>
          <w:color w:val="111111"/>
          <w:sz w:val="28"/>
          <w:sz w:val="28"/>
          <w:szCs w:val="28"/>
          <w:rtl w:val="true"/>
          <w:lang w:bidi="fa-IR"/>
        </w:rPr>
        <w:t>لقاعدة نفی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احتمل الاکتفاء فی ذلک بکون هذه الآجال مضبوطةً فی نفسها کأوزان البلدان مع عدم معرفة المصداق،حیث إنّ له شراء وزنةٍ مثلاً بعیار بلدٍ مخصوص و إن لم یعرف مقدارها،و ربما استظهر ذلک من التذکرة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ضعف منشأ هذا الاحتمال،إذ المضبوطیّة فی نفسه غیر مجدٍ </w:t>
      </w:r>
      <w:r>
        <w:rPr>
          <w:rStyle w:val="FootnoteAnchor"/>
          <w:rtl w:val="true"/>
        </w:rPr>
        <w:footnoteReference w:id="735"/>
      </w:r>
      <w:r>
        <w:rPr>
          <w:rFonts w:ascii="IRNazanin" w:hAnsi="IRNazanin" w:eastAsia="IRNazanin"/>
          <w:color w:val="111111"/>
          <w:sz w:val="28"/>
          <w:sz w:val="28"/>
          <w:szCs w:val="28"/>
          <w:rtl w:val="true"/>
          <w:lang w:bidi="fa-IR"/>
        </w:rPr>
        <w:t>فی مقامٍ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المعرفة؛إذ المراد بالأجل الغیر القابل</w:t>
      </w:r>
    </w:p>
    <w:p>
      <w:pPr>
        <w:pStyle w:val="BookText"/>
        <w:rPr/>
      </w:pPr>
      <w:r>
        <w:rPr>
          <w:rFonts w:ascii="IRNazanin" w:hAnsi="IRNazanin" w:eastAsia="IRNazanin"/>
          <w:color w:val="111111"/>
          <w:sz w:val="28"/>
          <w:sz w:val="28"/>
          <w:szCs w:val="28"/>
          <w:rtl w:val="true"/>
          <w:lang w:bidi="fa-IR"/>
        </w:rPr>
        <w:t>للزیادة و النقیصة ما لا یکون قابلاً لهما حتّی فی نظر المتعاقدین،لا فی الواقع؛و لذا أجمعوا علی عدم جواز التأجیل إلی موت فلان،مع أنّه مضبوطٌ فی نفسه،و ضبطه عند غیر المتعاقدین لا یجدی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قیاسه علی جواز الشراء بعیار بلدٍ مخصوصٍ لا نقول به،بل المعیّن فیه البطلان مع الغرر عرفاً،کما تقدّم فی شروط العوضین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التذکرة اختیار الجواز،حیث قال بجواز التوقیت بالنیروز و المهرجان؛لأنّه معلومٌ عند العامّة،و کذا جواز التوقیت ببعض أعیاد أهل الذمّة إذا عرفه المسلمون،لکن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یعتبر معرفة المتعاقدین؟قال بعض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یعتبر،و یکتفی بمعرفة الناس </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سواء اعتبر معرفتهما أو لا،لو عَرِفا کفی </w:t>
      </w:r>
      <w:r>
        <w:rPr>
          <w:rStyle w:val="FootnoteAnchor"/>
          <w:rtl w:val="true"/>
        </w:rPr>
        <w:footnoteReference w:id="7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الأقوی اعتبار معرفة المتعاقدین و التفاتهما إلی المعنی حین العقد،فلا یکفی معرفتهما به عند الالتفات و الحساب</w:t>
      </w:r>
      <w:r>
        <w:rPr>
          <w:rFonts w:eastAsia="IRNazanin" w:cs="IRNazanin"/>
          <w:color w:val="111111"/>
          <w:sz w:val="28"/>
          <w:szCs w:val="28"/>
          <w:rtl w:val="true"/>
          <w:lang w:bidi="fa-IR"/>
        </w:rPr>
        <w:t>.</w:t>
      </w:r>
      <w:bookmarkStart w:id="184" w:name="pg19758_281299"/>
    </w:p>
    <w:p>
      <w:pPr>
        <w:pStyle w:val="Heading3"/>
        <w:numPr>
          <w:ilvl w:val="2"/>
          <w:numId w:val="1"/>
        </w:numPr>
        <w:rPr/>
      </w:pPr>
      <w:bookmarkStart w:id="185" w:name="__RefHeading___Toc8678549_3381743652"/>
      <w:bookmarkStart w:id="186" w:name="_Toc68"/>
      <w:bookmarkEnd w:id="184"/>
      <w:bookmarkEnd w:id="185"/>
      <w:r>
        <w:rPr>
          <w:rtl w:val="true"/>
        </w:rPr>
        <w:t>مسألة لو باع بثمنٍ حالاّ و بأزید منه مؤجّلاً،</w:t>
      </w:r>
      <w:bookmarkEnd w:id="186"/>
    </w:p>
    <w:p>
      <w:pPr>
        <w:pStyle w:val="BookText"/>
        <w:rPr/>
      </w:pPr>
      <w:r>
        <w:rPr>
          <w:rFonts w:ascii="IRNazanin" w:hAnsi="IRNazanin" w:eastAsia="IRNazanin"/>
          <w:color w:val="111111"/>
          <w:sz w:val="28"/>
          <w:sz w:val="28"/>
          <w:szCs w:val="28"/>
          <w:rtl w:val="true"/>
          <w:lang w:bidi="fa-IR"/>
        </w:rPr>
        <w:t xml:space="preserve">ففی المبسوط </w:t>
      </w:r>
      <w:r>
        <w:rPr>
          <w:rStyle w:val="FootnoteAnchor"/>
          <w:rtl w:val="true"/>
        </w:rPr>
        <w:footnoteReference w:id="740"/>
      </w:r>
      <w:r>
        <w:rPr>
          <w:rFonts w:ascii="IRNazanin" w:hAnsi="IRNazanin" w:eastAsia="IRNazanin"/>
          <w:color w:val="111111"/>
          <w:sz w:val="28"/>
          <w:sz w:val="28"/>
          <w:szCs w:val="28"/>
          <w:rtl w:val="true"/>
          <w:lang w:bidi="fa-IR"/>
        </w:rPr>
        <w:t xml:space="preserve">و السرائر </w:t>
      </w:r>
      <w:r>
        <w:rPr>
          <w:rStyle w:val="FootnoteAnchor"/>
          <w:rtl w:val="true"/>
        </w:rPr>
        <w:footnoteReference w:id="741"/>
      </w:r>
      <w:r>
        <w:rPr>
          <w:rFonts w:ascii="IRNazanin" w:hAnsi="IRNazanin" w:eastAsia="IRNazanin"/>
          <w:color w:val="111111"/>
          <w:sz w:val="28"/>
          <w:sz w:val="28"/>
          <w:szCs w:val="28"/>
          <w:rtl w:val="true"/>
          <w:lang w:bidi="fa-IR"/>
        </w:rPr>
        <w:t xml:space="preserve">و عن أکثر المتأخّرین </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علّله فی المبسوط و غیره بالجهالة،کما لو باع إمّا هذا العبد و إمّا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ما رواه فی الکافی،أنّه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ساوم بثمنین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عاجلاً و الآخر نَظِرةً فلیسمّ أحدهما قبل الصفقة</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ما ورد من النهی عن شرطین فی بیع </w:t>
      </w:r>
      <w:r>
        <w:rPr>
          <w:rStyle w:val="FootnoteAnchor"/>
          <w:rtl w:val="true"/>
        </w:rPr>
        <w:footnoteReference w:id="744"/>
      </w:r>
      <w:r>
        <w:rPr>
          <w:rFonts w:ascii="IRNazanin" w:hAnsi="IRNazanin" w:eastAsia="IRNazanin"/>
          <w:color w:val="111111"/>
          <w:sz w:val="28"/>
          <w:sz w:val="28"/>
          <w:szCs w:val="28"/>
          <w:rtl w:val="true"/>
          <w:lang w:bidi="fa-IR"/>
        </w:rPr>
        <w:t xml:space="preserve">،و عن بیعین فی بیع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بناءً علی تفسیرهما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الإسکافی کما عن الغنیة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روی عن النبی صلّی اللّٰه علیه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صفقتان فی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بالنقد فبکذا،و إن کان بالنسیة فبکذا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هذا،إلّا أنّ فی روایة 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سلعةً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ثمنها کذا و کذا یداً بید و کذا و کذا نَظِرَةً،فخذها بأیّ ثمنٍ شئت،و جعل صفقتهما واحدة،فلیس له إلّا أقلّهما و إن کانت نَظِرَةً</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السکونی عن جعفرٍ،عن أبیه،عن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قضی فی رجلٍ باع بیعاً و اشترط شرطین بالنقد کذا و بالنسیة کذا،فأخذ المتاع علی ذلک الشرط،فقال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بأقلّ الثمنین و أبعد الأجلین،فیقول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إلّا أقلّ النقدین إلی الأجل الذی أجّله نسیةً</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ظاهر جماعةٍ من الأصحاب العمل بهما </w:t>
      </w:r>
      <w:r>
        <w:rPr>
          <w:rStyle w:val="FootnoteAnchor"/>
          <w:rtl w:val="true"/>
        </w:rPr>
        <w:footnoteReference w:id="750"/>
      </w:r>
      <w:r>
        <w:rPr>
          <w:rFonts w:ascii="IRNazanin" w:hAnsi="IRNazanin" w:eastAsia="IRNazanin"/>
          <w:color w:val="111111"/>
          <w:sz w:val="28"/>
          <w:sz w:val="28"/>
          <w:szCs w:val="28"/>
          <w:rtl w:val="true"/>
          <w:lang w:bidi="fa-IR"/>
        </w:rPr>
        <w:t xml:space="preserve">،و نسب إلی بعض هؤلاء القول بالبطلان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للمختلف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 علی نقل عبارة هؤلاء من</w:t>
      </w:r>
    </w:p>
    <w:p>
      <w:pPr>
        <w:pStyle w:val="BookText"/>
        <w:rPr/>
      </w:pPr>
      <w:r>
        <w:rPr>
          <w:rFonts w:ascii="IRNazanin" w:hAnsi="IRNazanin" w:eastAsia="IRNazanin"/>
          <w:color w:val="111111"/>
          <w:sz w:val="28"/>
          <w:sz w:val="28"/>
          <w:szCs w:val="28"/>
          <w:rtl w:val="true"/>
          <w:lang w:bidi="fa-IR"/>
        </w:rPr>
        <w:t>دون إسناد أحد القولین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البیع بأجلین علی التخییر،کقوله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المتاع بدرهم نقداً و بدرهمین إلی شهرٍ أو سنة،أو بدرهمٍ إلی شهر و بدرهمین إلی شهرین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ابتاع إنسانٌ شیئاً علی هذا الشرط کان علیه أقلّ الثمنین فی آخر الأجلین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الکلام یحتمل التحریم مع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الحمل علی ما إذا تلف المبیع،فإنّ اللازم مع فرض فساد البیع الأقلّ </w:t>
      </w:r>
      <w:r>
        <w:rPr>
          <w:rStyle w:val="FootnoteAnchor"/>
          <w:rtl w:val="true"/>
        </w:rPr>
        <w:footnoteReference w:id="754"/>
      </w:r>
      <w:r>
        <w:rPr>
          <w:rFonts w:ascii="IRNazanin" w:hAnsi="IRNazanin" w:eastAsia="IRNazanin"/>
          <w:color w:val="111111"/>
          <w:sz w:val="28"/>
          <w:sz w:val="28"/>
          <w:szCs w:val="28"/>
          <w:rtl w:val="true"/>
          <w:lang w:bidi="fa-IR"/>
        </w:rPr>
        <w:t xml:space="preserve">الذی بیع به نقداً؛ لأنّها </w:t>
      </w:r>
      <w:r>
        <w:rPr>
          <w:rStyle w:val="FootnoteAnchor"/>
          <w:rtl w:val="true"/>
        </w:rPr>
        <w:footnoteReference w:id="755"/>
      </w:r>
      <w:r>
        <w:rPr>
          <w:rFonts w:ascii="IRNazanin" w:hAnsi="IRNazanin" w:eastAsia="IRNazanin"/>
          <w:color w:val="111111"/>
          <w:sz w:val="28"/>
          <w:sz w:val="28"/>
          <w:szCs w:val="28"/>
          <w:rtl w:val="true"/>
          <w:lang w:bidi="fa-IR"/>
        </w:rPr>
        <w:t>قیمة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الأجلین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یزید علی الأقلّ و إن تأخّر الدفع إلی آخر الأجلین،أو المراد جواز التأخیر لرضا البائع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إرادة الکراهة،کما عن ظاهر السیّد قدّس سرّه فی الناصریّات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المکروه أن یبیع بثمنین بقلیلٍ إن کان الثمن نقداً،أو بأکثر إن کان نسیةً </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الحمل علی فساد اشتراط زیادة الثمن مع تأخیر الأجل،لکن لا یفسد العقد،کما سیجیء</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الإسکافی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تقدّم عنه من النبویّ الظاهر فی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عقد البائع للمشتری کذلک و جعل الخیار إلیه لم أختر للمشتری أن یقدم علی ذلک،فإن فعل و هلکت السلعة لم یکن للبائع إلّا أقلّ الثمنین،لإجازته البیع به،و کان للمشتری الخیار فی</w:t>
      </w:r>
    </w:p>
    <w:p>
      <w:pPr>
        <w:pStyle w:val="BookText"/>
        <w:rPr/>
      </w:pPr>
      <w:r>
        <w:rPr>
          <w:rFonts w:ascii="IRNazanin" w:hAnsi="IRNazanin" w:eastAsia="IRNazanin"/>
          <w:color w:val="111111"/>
          <w:sz w:val="28"/>
          <w:sz w:val="28"/>
          <w:szCs w:val="28"/>
          <w:rtl w:val="true"/>
          <w:lang w:bidi="fa-IR"/>
        </w:rPr>
        <w:t xml:space="preserve">تأخیر الثمن الأقلّ إلی المدّة التی ذکرها البائع بالثمن الأوفی من غیر زیادةٍ علی الثمن الأقلّ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ذکر المتاع بأجلین و نقدین علی التخییر،مثل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بدینارٍ أو درهمٍ عاجلاً أو إلی شهرٍ أو سنةٍ، و بدینارین أو درهمین إلی شهرٍ أو شهرین أو سنتین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البیع باطلاً، فإن أمضی البیّعان ذلک بینهما کان للبائع أقلّ الثمنین فی آخر الأجلین </w:t>
      </w:r>
      <w:r>
        <w:rPr>
          <w:rStyle w:val="FootnoteAnchor"/>
          <w:rtl w:val="true"/>
        </w:rPr>
        <w:footnoteReference w:id="75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موضعٍ من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قدّمنا أنّ تعلیق البیع بأجلین و ثمنین،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 إلی مدّةٍ بکذا </w:t>
      </w:r>
      <w:r>
        <w:rPr>
          <w:rStyle w:val="FootnoteAnchor"/>
          <w:rtl w:val="true"/>
        </w:rPr>
        <w:footnoteReference w:id="759"/>
      </w:r>
      <w:r>
        <w:rPr>
          <w:rFonts w:ascii="IRNazanin" w:hAnsi="IRNazanin" w:eastAsia="IRNazanin"/>
          <w:color w:val="111111"/>
          <w:sz w:val="28"/>
          <w:sz w:val="28"/>
          <w:szCs w:val="28"/>
          <w:rtl w:val="true"/>
          <w:lang w:bidi="fa-IR"/>
        </w:rPr>
        <w:t>و إلی اخری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یفسده،فإن تراضیا بإنفاذه کان للبائع أقلّ الثمنین فی أبعد الأجلین بدلیل إجماع الطائفة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عُلِّق بأجلین،و هو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السلعة إلی عشرة أیّام بدرهمٍ و إلی شهرین بدرهمین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باطلاً غیر منعقد </w:t>
      </w:r>
      <w:r>
        <w:rPr>
          <w:rStyle w:val="FootnoteAnchor"/>
          <w:rtl w:val="true"/>
        </w:rPr>
        <w:footnoteReference w:id="761"/>
      </w:r>
      <w:r>
        <w:rPr>
          <w:rFonts w:ascii="IRNazanin" w:hAnsi="IRNazanin" w:eastAsia="IRNazanin"/>
          <w:color w:val="111111"/>
          <w:sz w:val="28"/>
          <w:sz w:val="28"/>
          <w:szCs w:val="28"/>
          <w:rtl w:val="true"/>
          <w:lang w:bidi="fa-IR"/>
        </w:rPr>
        <w:t xml:space="preserve">، و هو المحکیّ عن أبی الصلاح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بأجلین علی التخییر،مثل أن یقول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أبیعک هذا بدینارٍ أو بدرهمٍ عاجلاً و بدرهمین أو دینارین إلی شهرٍ أو</w:t>
      </w:r>
    </w:p>
    <w:p>
      <w:pPr>
        <w:pStyle w:val="BookText"/>
        <w:rPr/>
      </w:pPr>
      <w:r>
        <w:rPr>
          <w:rFonts w:ascii="IRNazanin" w:hAnsi="IRNazanin" w:eastAsia="IRNazanin"/>
          <w:color w:val="111111"/>
          <w:sz w:val="28"/>
          <w:sz w:val="28"/>
          <w:szCs w:val="28"/>
          <w:rtl w:val="true"/>
          <w:lang w:bidi="fa-IR"/>
        </w:rPr>
        <w:t>شهورٍ أو سنةٍ أو سنتین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باطلاً،فإن أمضی البیّعان ذلک بینهما کان للبائع أقلّ الثمنین فی آخر الأجلین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تقویة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رضی بالثمن الأقلّ فلیس له الأکثر فی البعید،و إلّا لزم الربا؛إذ یبقی الزیادة فی مقابل تأخیر الثمن لا غیر،فإذا صبر إلی البعید لم یجب له الأکثر من الأقلّ </w:t>
      </w:r>
      <w:r>
        <w:rPr>
          <w:rStyle w:val="FootnoteAnchor"/>
          <w:rtl w:val="true"/>
        </w:rPr>
        <w:footnoteReference w:id="76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الأقرب الصحّة و لزوم الأقلّ،و یکون التأخیر جائزاً من طرف المشتری لازماً من طرف البائع،لرضاه بالأقلّ، فالزیادةُ رباً؛و لذا ورد النهی عنه،و هو غیر مانعٍ من صحّة البیع </w:t>
      </w:r>
      <w:r>
        <w:rPr>
          <w:rStyle w:val="FootnoteAnchor"/>
          <w:rtl w:val="true"/>
        </w:rPr>
        <w:footnoteReference w:id="76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مانعٌ من لزوم الأجل من طرف البائع؛لأنّه فی مقابل الزیادة الساقطة شرعاً،إلّا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الزیادة لیست فی مقابل الأجل،بل هی فی مقابل إسقاط البائع حقّه من التعجیل الذی یقتضیه العقد لو خلّی و طبعه،فالزیادة و إن کانت </w:t>
      </w:r>
      <w:r>
        <w:rPr>
          <w:rStyle w:val="FootnoteAnchor"/>
          <w:rtl w:val="true"/>
        </w:rPr>
        <w:footnoteReference w:id="766"/>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فساد المقابلة لا یقتضی فساد الإسقاط،کما احتمل ذلک فی مصالحة حقّ القصاص بعبدٍ یعلمان استحقاق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حرّیته،بل قال فی</w:t>
      </w:r>
    </w:p>
    <w:p>
      <w:pPr>
        <w:pStyle w:val="BookText"/>
        <w:rPr/>
      </w:pPr>
      <w:r>
        <w:rPr>
          <w:rFonts w:ascii="IRNazanin" w:hAnsi="IRNazanin" w:eastAsia="IRNazanin"/>
          <w:color w:val="111111"/>
          <w:sz w:val="28"/>
          <w:sz w:val="28"/>
          <w:szCs w:val="28"/>
          <w:rtl w:val="true"/>
          <w:lang w:bidi="fa-IR"/>
        </w:rPr>
        <w:t xml:space="preserve">التحریر بالرجوع إلی الدیة </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یستحقّ البائع الزیادة و لا المطالبة قبل الأجل،لکن المشتری لو أعطاه وجب علیه القبول؛إذ لم یحدث له بسبب المقابلة الفاسدة حقٌّ فی التأجیل حتّی یکون له الامتناع من القبول قبل الأجل،و إنّما سقط حقّه من التعجیل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أیضاً حمل الروایة </w:t>
      </w:r>
      <w:r>
        <w:rPr>
          <w:rStyle w:val="FootnoteAnchor"/>
          <w:rtl w:val="true"/>
        </w:rPr>
        <w:footnoteReference w:id="769"/>
      </w:r>
      <w:r>
        <w:rPr>
          <w:rFonts w:ascii="IRNazanin" w:hAnsi="IRNazanin" w:eastAsia="IRNazanin"/>
          <w:color w:val="111111"/>
          <w:sz w:val="28"/>
          <w:sz w:val="28"/>
          <w:szCs w:val="28"/>
          <w:rtl w:val="true"/>
          <w:lang w:bidi="fa-IR"/>
        </w:rPr>
        <w:t>علی أنّ الثمن هو الأقلّ،لکن شرط علیه أن یعطیه علی التأجیل شیئاً زائداً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الشرط فاسدٌ؛لما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تأجیل الحالّ بزیادةٍ رباً محرّم،لکن فساد الشرط لا یوجب فساد المشروط،کما علیه جماعة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حینئذٍ فللبائع الأقلّ و إن فُرض أنّ المشتری أخّره إلی الأجل،کما یقتضیه قوله فی روایة محمّد بن 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کانت نَظِرَةً</w:t>
      </w:r>
      <w:r>
        <w:rPr>
          <w:rFonts w:eastAsia="Amiri" w:cs="Amiri" w:ascii="Amiri" w:hAnsi="Amiri"/>
          <w:color w:val="111111"/>
          <w:sz w:val="28"/>
          <w:szCs w:val="28"/>
          <w:rtl w:val="true"/>
          <w:lang w:bidi="ar-SA"/>
        </w:rPr>
        <w:t xml:space="preserve">» </w:t>
      </w:r>
      <w:r>
        <w:rPr>
          <w:rStyle w:val="FootnoteAnchor"/>
          <w:rtl w:val="true"/>
        </w:rPr>
        <w:footnoteReference w:id="771"/>
      </w:r>
      <w:r>
        <w:rPr>
          <w:rFonts w:ascii="IRNazanin" w:hAnsi="IRNazanin" w:eastAsia="IRNazanin"/>
          <w:color w:val="111111"/>
          <w:sz w:val="28"/>
          <w:sz w:val="28"/>
          <w:szCs w:val="28"/>
          <w:rtl w:val="true"/>
          <w:lang w:bidi="fa-IR"/>
        </w:rPr>
        <w:t>لفرض تراضیهما علی ذلک بزعم صحّة هذا الشرط،أو البناء علیها تشریعاً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مبنی قول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أمضیا البیع بینهما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أنّهما تراضیا علی هذه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فی مقابل التأخیر الواقع برضاهما شیءٌ زائد علی الأقلّ،لفساد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مرادهم من بطلان البیع الذی حکموا به أوّلاً بطلانه بهذه الخصوصیّة و عدم ترتّب الأثر المقصود علیه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تلخّص من جمیع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المعاملة المذکورة فی ظاهر</w:t>
      </w:r>
    </w:p>
    <w:p>
      <w:pPr>
        <w:pStyle w:val="BookText"/>
        <w:rPr/>
      </w:pPr>
      <w:r>
        <w:rPr>
          <w:rFonts w:ascii="IRNazanin" w:hAnsi="IRNazanin" w:eastAsia="IRNazanin"/>
          <w:color w:val="111111"/>
          <w:sz w:val="28"/>
          <w:sz w:val="28"/>
          <w:szCs w:val="28"/>
          <w:rtl w:val="true"/>
          <w:lang w:bidi="fa-IR"/>
        </w:rPr>
        <w:t>متن الروایتین لا إشکال و لا خلاف فی بطلانها،بمعنی عدم مضیّها علی ما تعاقدا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الحکم بإمضائهما کما فی الروایتین،فهو حکمٌ تعبّدیٌّ مخالفٌ لأدلّة توقّف حِلّ المال علی الرضا و طیب النفس و کون الأکل لا عن تراضٍ أکلاً بالباطل،فیقع الإشکال فی نهوض الروایتین لتأسیس هذا الحکم المخالف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الثابت منهما علی تقدیر العمل بهما هی مخالفة القاعدة فی موردهما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عداه،کما إذا جعل له الأقلّ فی أجلٍ و الأکثر فی أجلٍ آخر،فلا ینبغی الاستشکال فی بطلانه؛لحرمة القیاس،خصوصاً علی مثل 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البطلان هنا قولاً واحداً </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 من غیر واحدٍ </w:t>
      </w:r>
      <w:r>
        <w:rPr>
          <w:rStyle w:val="FootnoteAnchor"/>
          <w:rtl w:val="true"/>
        </w:rPr>
        <w:footnoteReference w:id="773"/>
      </w:r>
      <w:r>
        <w:rPr>
          <w:rFonts w:ascii="IRNazanin" w:hAnsi="IRNazanin" w:eastAsia="IRNazanin"/>
          <w:color w:val="111111"/>
          <w:sz w:val="28"/>
          <w:sz w:val="28"/>
          <w:szCs w:val="28"/>
          <w:rtl w:val="true"/>
          <w:lang w:bidi="fa-IR"/>
        </w:rPr>
        <w:t>ما یلوح منه ذلک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أنّک قد عرفت عموم کلمات غیر واحدٍ ممّن تقدّم للمسألتین </w:t>
      </w:r>
      <w:r>
        <w:rPr>
          <w:rStyle w:val="FootnoteAnchor"/>
          <w:rtl w:val="true"/>
        </w:rPr>
        <w:footnoteReference w:id="774"/>
      </w:r>
      <w:r>
        <w:rPr>
          <w:rFonts w:ascii="IRNazanin" w:hAnsi="IRNazanin" w:eastAsia="IRNazanin"/>
          <w:color w:val="111111"/>
          <w:sz w:val="28"/>
          <w:sz w:val="28"/>
          <w:szCs w:val="28"/>
          <w:rtl w:val="true"/>
          <w:lang w:bidi="fa-IR"/>
        </w:rPr>
        <w:t xml:space="preserve">و إن لم ینسب ذلک فی الدروس إلّا إلی المفید قدّس سرّه </w:t>
      </w:r>
      <w:r>
        <w:rPr>
          <w:rStyle w:val="FootnoteAnchor"/>
          <w:rtl w:val="true"/>
        </w:rPr>
        <w:footnoteReference w:id="775"/>
      </w:r>
      <w:r>
        <w:rPr>
          <w:rFonts w:ascii="IRNazanin" w:hAnsi="IRNazanin" w:eastAsia="IRNazanin"/>
          <w:color w:val="111111"/>
          <w:sz w:val="28"/>
          <w:sz w:val="28"/>
          <w:szCs w:val="28"/>
          <w:rtl w:val="true"/>
          <w:lang w:bidi="fa-IR"/>
        </w:rPr>
        <w:t>،لکن عن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الأصحاب عدم الفرق فی الحکم بین المسألتین </w:t>
      </w:r>
      <w:r>
        <w:rPr>
          <w:rStyle w:val="FootnoteAnchor"/>
          <w:rtl w:val="true"/>
        </w:rPr>
        <w:footnoteReference w:id="7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ظاهر الحدائق أیضاً </w:t>
      </w:r>
      <w:r>
        <w:rPr>
          <w:rStyle w:val="FootnoteAnchor"/>
          <w:rtl w:val="true"/>
        </w:rPr>
        <w:footnoteReference w:id="777"/>
      </w:r>
      <w:r>
        <w:rPr>
          <w:rFonts w:ascii="IRNazanin" w:hAnsi="IRNazanin" w:eastAsia="IRNazanin"/>
          <w:color w:val="111111"/>
          <w:sz w:val="28"/>
          <w:sz w:val="28"/>
          <w:szCs w:val="28"/>
          <w:rtl w:val="true"/>
          <w:lang w:bidi="fa-IR"/>
        </w:rPr>
        <w:t>،و ما أبعد ما بینه و بین ما تقدّم عن التحریر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العلّامة فی المختلف ذکر فی تقریب صحّة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مثل ما إذا قال المستأجر لخیاطة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خطته فارسیّاً فبدرهمٍ،و إن خطته رومیّاً فبدرهمین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أجاب عنه بعد تسلیم الصحّة برجوعها إلی الجعالة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bookmarkStart w:id="187" w:name="pg19758_281307"/>
    </w:p>
    <w:p>
      <w:pPr>
        <w:pStyle w:val="Heading3"/>
        <w:numPr>
          <w:ilvl w:val="2"/>
          <w:numId w:val="1"/>
        </w:numPr>
        <w:rPr/>
      </w:pPr>
      <w:bookmarkStart w:id="188" w:name="__RefHeading___Toc8678551_3381743652"/>
      <w:bookmarkStart w:id="189" w:name="_Toc69"/>
      <w:bookmarkEnd w:id="187"/>
      <w:bookmarkEnd w:id="188"/>
      <w:r>
        <w:rPr>
          <w:rtl w:val="true"/>
        </w:rPr>
        <w:t>مسألة لا یجب علی المشتری دفع الثمن المؤجّل قبل حلول الأجل</w:t>
      </w:r>
      <w:bookmarkEnd w:id="189"/>
    </w:p>
    <w:p>
      <w:pPr>
        <w:pStyle w:val="BookText"/>
        <w:rPr/>
      </w:pPr>
      <w:r>
        <w:rPr>
          <w:rFonts w:ascii="IRNazanin" w:hAnsi="IRNazanin" w:eastAsia="IRNazanin"/>
          <w:color w:val="111111"/>
          <w:sz w:val="28"/>
          <w:sz w:val="28"/>
          <w:szCs w:val="28"/>
          <w:rtl w:val="true"/>
          <w:lang w:bidi="fa-IR"/>
        </w:rPr>
        <w:t>و إن طولب إجماعاً؛لأنّ ذلک فائدة اشتراط التأجیل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تبرّع بدفعه لم یجب علی البائع القبول بلا خلافٍ،بل عن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 فی باب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نسبة الخلاف إلی بعض العامّة </w:t>
      </w:r>
      <w:r>
        <w:rPr>
          <w:rStyle w:val="FootnoteAnchor"/>
          <w:rtl w:val="true"/>
        </w:rPr>
        <w:footnoteReference w:id="780"/>
      </w:r>
      <w:r>
        <w:rPr>
          <w:rFonts w:ascii="IRNazanin" w:hAnsi="IRNazanin" w:eastAsia="IRNazanin"/>
          <w:color w:val="111111"/>
          <w:sz w:val="28"/>
          <w:sz w:val="28"/>
          <w:szCs w:val="28"/>
          <w:rtl w:val="true"/>
          <w:lang w:bidi="fa-IR"/>
        </w:rPr>
        <w:t>، و علّل الحکم فی التذکرة فی باب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التعجیل کالتبرّع بالزیادة،فلا یکلّف تقلید المنّة </w:t>
      </w:r>
      <w:r>
        <w:rPr>
          <w:rStyle w:val="FootnoteAnchor"/>
          <w:rtl w:val="true"/>
        </w:rPr>
        <w:footnoteReference w:id="781"/>
      </w:r>
      <w:r>
        <w:rPr>
          <w:rFonts w:ascii="Amiri" w:hAnsi="Amiri" w:eastAsia="Amiri" w:cs="Amiri"/>
          <w:color w:val="111111"/>
          <w:sz w:val="28"/>
          <w:sz w:val="28"/>
          <w:szCs w:val="28"/>
          <w:rtl w:val="true"/>
          <w:lang w:bidi="ar-SA"/>
        </w:rPr>
        <w:t>،و فیه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تعلیل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التأجیل کما هو حقٌّ للمشتری یتضمّن حقّا للبائع من حیث التزام المشتری لحفظ ماله فی ذمّته و جعله إیّاه کالودعی؛فإنّ ذلک حقٌّ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بالجملة،ففی الأجل حقٌّ لصاحب الدین بلا خلافٍ ظاهر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ذکرنا یظهر الفرق بین الحالّ و المؤجَّل،حیث إنّه لیس</w:t>
      </w:r>
    </w:p>
    <w:p>
      <w:pPr>
        <w:pStyle w:val="BookText"/>
        <w:rPr/>
      </w:pPr>
      <w:r>
        <w:rPr>
          <w:rFonts w:ascii="IRNazanin" w:hAnsi="IRNazanin" w:eastAsia="IRNazanin"/>
          <w:color w:val="111111"/>
          <w:sz w:val="28"/>
          <w:sz w:val="28"/>
          <w:szCs w:val="28"/>
          <w:rtl w:val="true"/>
          <w:lang w:bidi="fa-IR"/>
        </w:rPr>
        <w:t>لصاحب الدین الحالّ حقٌّ علی المدیون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اندفع أیضاً ما یتخیّل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الأجل حقٌّ مختصٌّ بالمشتری،و لذا یزاد الثمن من أجله،و له طلب النقصان فی مقابل التعجیل،و أنّ المؤجَّل کالواجب الموسَّع فی أنّه یجوز فیه التأخیر و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أسقط المشتری أجل الدین،ففی کتاب الدین من التذکرة و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أسقط المدیون أجل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لم یسقط،و لیس لصاحب الدین مطالبته فی الحال </w:t>
      </w:r>
      <w:r>
        <w:rPr>
          <w:rStyle w:val="FootnoteAnchor"/>
          <w:rtl w:val="true"/>
        </w:rPr>
        <w:footnoteReference w:id="783"/>
      </w:r>
      <w:r>
        <w:rPr>
          <w:rFonts w:ascii="IRNazanin" w:hAnsi="IRNazanin" w:eastAsia="IRNazanin"/>
          <w:color w:val="111111"/>
          <w:sz w:val="28"/>
          <w:sz w:val="28"/>
          <w:szCs w:val="28"/>
          <w:rtl w:val="true"/>
          <w:lang w:bidi="fa-IR"/>
        </w:rPr>
        <w:t>،و علَّله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قد ثبت التأجیل فی العقد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المفروض</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فلا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الإسقاط</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،و لأنّ فی الأجل حقّا لصاحب الدین، و لذا لم یجب علیه القبول قبل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تقایلا فی الأجل فإنّه یصحّ،أمّا لو </w:t>
      </w:r>
      <w:r>
        <w:rPr>
          <w:rStyle w:val="FootnoteAnchor"/>
          <w:rtl w:val="true"/>
        </w:rPr>
        <w:footnoteReference w:id="786"/>
      </w:r>
      <w:r>
        <w:rPr>
          <w:rFonts w:ascii="IRNazanin" w:hAnsi="IRNazanin" w:eastAsia="IRNazanin"/>
          <w:color w:val="111111"/>
          <w:sz w:val="28"/>
          <w:sz w:val="28"/>
          <w:szCs w:val="28"/>
          <w:rtl w:val="true"/>
          <w:lang w:bidi="fa-IR"/>
        </w:rPr>
        <w:t xml:space="preserve">نذر التأجیل فإنّه یلزم و ینبغی أن لا یسقط بتقایلهما، لأنّ التقایل فی العقود لا فی النذور </w:t>
      </w:r>
      <w:r>
        <w:rPr>
          <w:rStyle w:val="FootnoteAnchor"/>
          <w:rtl w:val="true"/>
        </w:rPr>
        <w:footnoteReference w:id="78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الحقّ المشترط فی العقد اللازم یجوز لصاحبه إسقاطه، و حقّ صاحب الدین لا یمنع من مطالبته </w:t>
      </w:r>
      <w:r>
        <w:rPr>
          <w:rStyle w:val="FootnoteAnchor"/>
          <w:rtl w:val="true"/>
        </w:rPr>
        <w:footnoteReference w:id="788"/>
      </w:r>
      <w:r>
        <w:rPr>
          <w:rFonts w:ascii="IRNazanin" w:hAnsi="IRNazanin" w:eastAsia="IRNazanin"/>
          <w:color w:val="111111"/>
          <w:sz w:val="28"/>
          <w:sz w:val="28"/>
          <w:szCs w:val="28"/>
          <w:rtl w:val="true"/>
          <w:lang w:bidi="fa-IR"/>
        </w:rPr>
        <w:t>من أسقط حقّ نفسه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باب الشروط من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علیه دینٌ مؤجّلٌ فأسقط</w:t>
      </w:r>
    </w:p>
    <w:p>
      <w:pPr>
        <w:pStyle w:val="BookText"/>
        <w:rPr/>
      </w:pPr>
      <w:r>
        <w:rPr>
          <w:rFonts w:ascii="IRNazanin" w:hAnsi="IRNazanin" w:eastAsia="IRNazanin"/>
          <w:color w:val="111111"/>
          <w:sz w:val="28"/>
          <w:sz w:val="28"/>
          <w:szCs w:val="28"/>
          <w:rtl w:val="true"/>
          <w:lang w:bidi="fa-IR"/>
        </w:rPr>
        <w:t xml:space="preserve">المدیون الأجل لم یسقط،و لیس للمدیون </w:t>
      </w:r>
      <w:r>
        <w:rPr>
          <w:rStyle w:val="FootnoteAnchor"/>
          <w:rtl w:val="true"/>
        </w:rPr>
        <w:footnoteReference w:id="789"/>
      </w:r>
      <w:r>
        <w:rPr>
          <w:rFonts w:ascii="IRNazanin" w:hAnsi="IRNazanin" w:eastAsia="IRNazanin"/>
          <w:color w:val="111111"/>
          <w:sz w:val="28"/>
          <w:sz w:val="28"/>
          <w:szCs w:val="28"/>
          <w:rtl w:val="true"/>
          <w:lang w:bidi="fa-IR"/>
        </w:rPr>
        <w:t>مطالبته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الحال </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الأجل صفةٌ تابعة،و الصفة لا تُفرَّد بالإسقاط؛و لهذا لو أسقط مستحقّ الحنطة الجیّدة أو الدنانیر الصحیحة الجودة أو الصحّة لم یسقط، و للشافعی وجهان </w:t>
      </w:r>
      <w:r>
        <w:rPr>
          <w:rStyle w:val="FootnoteAnchor"/>
          <w:rtl w:val="true"/>
        </w:rPr>
        <w:footnoteReference w:id="7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مرجع التأجیل فی العقد اللازم إلی إسقاط حقّ المطالبة فی الأجل،فلا یعود الحقّ بإسقاط التأجیل،و الشرط القابل للإسقاط ما تضمّن إثبات حقٍّ قابلٍ لإسقاطه بعد جعله،أ لا تری أنّه لو شرط فی العقد التبرّی من عیوب المبیع لم یسقط هذا الشرط بإسقاطه بعد العقد و لم تعد العیوب مضمونةً کما </w:t>
      </w:r>
      <w:r>
        <w:rPr>
          <w:rStyle w:val="FootnoteAnchor"/>
          <w:rtl w:val="true"/>
        </w:rPr>
        <w:footnoteReference w:id="792"/>
      </w:r>
      <w:r>
        <w:rPr>
          <w:rFonts w:ascii="IRNazanin" w:hAnsi="IRNazanin" w:eastAsia="IRNazanin"/>
          <w:color w:val="111111"/>
          <w:sz w:val="28"/>
          <w:sz w:val="28"/>
          <w:szCs w:val="28"/>
          <w:rtl w:val="true"/>
          <w:lang w:bidi="fa-IR"/>
        </w:rPr>
        <w:t>کانت بدون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لصاحب الدین حقّا فی الأجل،فدلالته علی المدّعی موقوفةٌ علی أنّ الشرط الواحد إذا انحلّ إلی حقٍّ لکلٍّ من المتبایعین لم یجز لأحدهما إسقاطه؛لأنّ الفرض اشتراکهما فیه،و لم یسقط الحقّ بالنسبة إلی نفسه،لأنّه حقٌّ واحدٌ یتعلّق بهما،فلا یسقط إلّا باتّفاقهما الذی عبَّر عنه بالتقایل،و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 علی إسقاط الشرط الراجع إلیهما،فلا یرد علیه منع صحّة التقایل فی شروط العقود لا فی أنفسها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صار التأجیل حقّا للّٰه تعالی بالنذر لم ینفع اتّفاقهما علی</w:t>
      </w:r>
    </w:p>
    <w:p>
      <w:pPr>
        <w:pStyle w:val="BookText"/>
        <w:rPr/>
      </w:pPr>
      <w:r>
        <w:rPr>
          <w:rFonts w:ascii="Amiri" w:hAnsi="Amiri" w:eastAsia="Amiri" w:cs="Amiri"/>
          <w:color w:val="111111"/>
          <w:sz w:val="28"/>
          <w:sz w:val="28"/>
          <w:szCs w:val="28"/>
          <w:rtl w:val="true"/>
          <w:lang w:bidi="ar-SA"/>
        </w:rPr>
        <w:t>سقوطه؛لأنّ الحقّ معلّقٌ بغیرهما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حَسَنٌ لو ثبت اتّحاد الحقّ الثابت من اشتراط التأجیل أو لم یثبت التعدّد،فیرجع إلی أصالة عدم السقوط،لکنّ الظاهر تعدّد الحقّ،فتأمّل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bookmarkStart w:id="190" w:name="pg19758_281311"/>
    </w:p>
    <w:p>
      <w:pPr>
        <w:pStyle w:val="Heading3"/>
        <w:numPr>
          <w:ilvl w:val="2"/>
          <w:numId w:val="1"/>
        </w:numPr>
        <w:rPr/>
      </w:pPr>
      <w:bookmarkStart w:id="191" w:name="__RefHeading___Toc8678553_3381743652"/>
      <w:bookmarkStart w:id="192" w:name="_Toc70"/>
      <w:bookmarkEnd w:id="190"/>
      <w:bookmarkEnd w:id="191"/>
      <w:r>
        <w:rPr>
          <w:rtl w:val="true"/>
        </w:rPr>
        <w:t>مسألة إذا کان الثمن</w:t>
      </w:r>
      <w:r>
        <w:rPr>
          <w:rtl w:val="true"/>
        </w:rPr>
        <w:t>-</w:t>
      </w:r>
      <w:r>
        <w:rPr>
          <w:rtl w:val="true"/>
        </w:rPr>
        <w:t>بل کلُّ دینٍ</w:t>
      </w:r>
      <w:r>
        <w:rPr>
          <w:rtl w:val="true"/>
        </w:rPr>
        <w:t>-</w:t>
      </w:r>
      <w:r>
        <w:rPr>
          <w:rtl w:val="true"/>
        </w:rPr>
        <w:t>حالاّ أو حَلّ،وجب علی مالکه قبوله عند دفعه إلیه</w:t>
      </w:r>
      <w:bookmarkEnd w:id="192"/>
    </w:p>
    <w:p>
      <w:pPr>
        <w:pStyle w:val="BookText"/>
        <w:rPr/>
      </w:pPr>
      <w:r>
        <w:rPr>
          <w:rFonts w:ascii="Amiri" w:hAnsi="Amiri" w:eastAsia="Amiri" w:cs="Amiri"/>
          <w:color w:val="111111"/>
          <w:sz w:val="28"/>
          <w:sz w:val="28"/>
          <w:szCs w:val="28"/>
          <w:rtl w:val="true"/>
          <w:lang w:bidi="ar-SA"/>
        </w:rPr>
        <w:t>؛لأنّ فی امتناعه إضراراً و ظلماً؛إذ لا حقَّ له علی من فی ذمّته فی حفظ ماله فی ذمّته،و الناس مسلَّطون علی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الإضرار و الظلم؛لارتفاعه بقبض الحاکم مع امتناعه أو عزله و ضمانه علی مالکه،مدفوعٌ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مشروعیّة قبض الحاکم أو العزل إنّما هی </w:t>
      </w:r>
      <w:r>
        <w:rPr>
          <w:rStyle w:val="FootnoteAnchor"/>
          <w:rtl w:val="true"/>
        </w:rPr>
        <w:footnoteReference w:id="794"/>
      </w:r>
      <w:r>
        <w:rPr>
          <w:rFonts w:ascii="IRNazanin" w:hAnsi="IRNazanin" w:eastAsia="IRNazanin"/>
          <w:color w:val="111111"/>
          <w:sz w:val="28"/>
          <w:sz w:val="28"/>
          <w:szCs w:val="28"/>
          <w:rtl w:val="true"/>
          <w:lang w:bidi="fa-IR"/>
        </w:rPr>
        <w:t xml:space="preserve">لدفع هذا الظلم و الإضرار المحرَّم عن المدیون،و لیس بدلاً اختیاریّاً عن قبض الحاکم أو العزل حتّی یسقط الوجوب عن المالک لتحقّق </w:t>
      </w:r>
      <w:r>
        <w:rPr>
          <w:rStyle w:val="FootnoteAnchor"/>
          <w:rtl w:val="true"/>
        </w:rPr>
        <w:footnoteReference w:id="795"/>
      </w:r>
      <w:r>
        <w:rPr>
          <w:rFonts w:ascii="IRNazanin" w:hAnsi="IRNazanin" w:eastAsia="IRNazanin"/>
          <w:color w:val="111111"/>
          <w:sz w:val="28"/>
          <w:sz w:val="28"/>
          <w:szCs w:val="28"/>
          <w:rtl w:val="true"/>
          <w:lang w:bidi="fa-IR"/>
        </w:rPr>
        <w:t xml:space="preserve">البدل </w:t>
      </w:r>
      <w:r>
        <w:rPr>
          <w:rStyle w:val="FootnoteAnchor"/>
          <w:rtl w:val="true"/>
        </w:rPr>
        <w:footnoteReference w:id="796"/>
      </w:r>
      <w:r>
        <w:rPr>
          <w:rFonts w:ascii="IRNazanin" w:hAnsi="IRNazanin" w:eastAsia="IRNazanin"/>
          <w:color w:val="111111"/>
          <w:sz w:val="28"/>
          <w:sz w:val="28"/>
          <w:szCs w:val="28"/>
          <w:rtl w:val="true"/>
          <w:lang w:bidi="fa-IR"/>
        </w:rPr>
        <w:t>،أ لا تری أنّ من یجب علیه بیع ماله لنفقة عیاله لا یسقط عنه الوجوب لقیام الحاکم مقامه فی البیع</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کان،فإذا امتنع بغیر حقٍّ سقط اعتبار رضاه؛لحدیث نفی الضرار،بل مورده کان من هذا القبیل،حیث إنّ سَمُرة بن جُندب امتنع من الاستئذان للمرور إلی عِذْقه الواقع فی دار الأنصاری و عن</w:t>
      </w:r>
    </w:p>
    <w:p>
      <w:pPr>
        <w:pStyle w:val="BookText"/>
        <w:rPr/>
      </w:pPr>
      <w:r>
        <w:rPr>
          <w:rFonts w:ascii="IRNazanin" w:hAnsi="IRNazanin" w:eastAsia="IRNazanin"/>
          <w:color w:val="111111"/>
          <w:sz w:val="28"/>
          <w:sz w:val="28"/>
          <w:szCs w:val="28"/>
          <w:rtl w:val="true"/>
          <w:lang w:bidi="fa-IR"/>
        </w:rPr>
        <w:t xml:space="preserve">بیعها </w:t>
      </w:r>
      <w:r>
        <w:rPr>
          <w:rStyle w:val="FootnoteAnchor"/>
          <w:rtl w:val="true"/>
        </w:rPr>
        <w:footnoteReference w:id="797"/>
      </w:r>
      <w:r>
        <w:rPr>
          <w:rFonts w:ascii="IRNazanin" w:hAnsi="IRNazanin" w:eastAsia="IRNazanin"/>
          <w:color w:val="111111"/>
          <w:sz w:val="28"/>
          <w:sz w:val="28"/>
          <w:szCs w:val="28"/>
          <w:rtl w:val="true"/>
          <w:lang w:bidi="fa-IR"/>
        </w:rPr>
        <w:t>،فقال النبیّ صلّی اللّٰه علیه و آله للأنصاری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فاقلعها </w:t>
      </w:r>
      <w:r>
        <w:rPr>
          <w:rStyle w:val="FootnoteAnchor"/>
          <w:rtl w:val="true"/>
        </w:rPr>
        <w:footnoteReference w:id="798"/>
      </w:r>
      <w:r>
        <w:rPr>
          <w:rFonts w:ascii="IRNazanin" w:hAnsi="IRNazanin" w:eastAsia="IRNazanin"/>
          <w:color w:val="111111"/>
          <w:sz w:val="28"/>
          <w:sz w:val="28"/>
          <w:szCs w:val="28"/>
          <w:rtl w:val="true"/>
          <w:lang w:bidi="fa-IR"/>
        </w:rPr>
        <w:t>و ارمِ بها وجه صاحبها</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فأسقط ولایته علی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القاعدة إجبار الحاکم له علی القبض؛لأنّ امتناعه أسقط اعتبار رضاه فی القبض الذی یتوقّف ملکه علیه،لا أصل القبض الممکن تحقّقه منه کُرهاً،مع کون الإکراه بحقٍّ بمنزلة الاختیار،فإن تعذّر مباشرته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تولّاه الحاکم؛لأنّ السلطان ولیّ الممتنع بناءً علی أنّ الممتنع من یمتنع و لو مع الإجبار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من یمتنع بالاختیار،جاز للحاکم تولّی القبض عنه من دون الإکراه،و هو الذی رجّحه فی جامع المقاصد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المحکیّ عن إطلاق جماعةٍ عدم اعتبار الحاکم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للحاکم مطالبة المدیون بالدین إذا لم یسأله؛لعدم ولایته علیه مع رضا المالک بکونه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القبض علی الحاکم عند الامتناع و عدم وجوب الإجبار </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غیره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فی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تعذّر الحاکم،فمقتضی القاعدة إجبار المؤمنین له،عدولاً کانوا أم لا؛لأنّه من المعروف الذی یجب الأمر به علی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یمکن إجباره،ففی وجوب قبض العدول عنه نظرٌ،أقواه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فطریق براءة ذمّة المدیون أن یعزل حقّه و یجعله أمانةً عنده،فإن تلف فعلی ذی الحقّ؛لأنّ هذه فائدة العزل و ثمرة إلغاء قبض ذی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لم یخرج عن ملک مالکه،لعدم الدلیل علی ذلک،فإنّ اشتراط القبض فی التملّک لا یسقط بأدلّة نفی الضرر،و إنّما یسقط بها ما یوجب التضرّر و هو الضمان،و حینئذٍ فنماء المعزول له،و قاعدة مقابلة الخراج بالضمان غیر جاریةٍ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یستشکل فی الجمع بین الحکم ببقاء ملکیّة الدافع و کون التلف من ذی الحقّ،و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المملوک لصاحب الدین إن تشخّص فی المعزول کان ملکاً له،و إن بقی فی ذمّة الدافع لم یمکن تلف المعزول منه؛ إذ لم یتلف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قد سقط من الذمّة و لم یتشخّص بالمعزول،و إنّما تعلَّق به تعلُّقَ حقّ المجنیّ علیه برقبة العبد الجانی،فبتلفه یتلف الحقّ،و مع بقائه لا یتعیّن الحقّ فیه،فضلاً عن أن یتشخّص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یقدّر آناً ما قبل التلف فی ملک صاحب الدین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الظاهر جواز تصرّفه فی المعزول،فینتقل المال إلی ذمّته لو أتلفه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القاعدة عدم وجوب حفظه من التلف؛لأنّ شرعیّة عزله و کون تلفه من مال صاحب الدین إنّما جاء من جهة تضرّر المدیون ببقاء ذمّته مشغولةً،و تکلیفه بحفظ المعزول أضرّ علیه من حفظ</w:t>
      </w:r>
    </w:p>
    <w:p>
      <w:pPr>
        <w:pStyle w:val="BookText"/>
        <w:rPr/>
      </w:pPr>
      <w:r>
        <w:rPr>
          <w:rFonts w:ascii="IRNazanin" w:hAnsi="IRNazanin" w:eastAsia="IRNazanin"/>
          <w:color w:val="111111"/>
          <w:sz w:val="28"/>
          <w:sz w:val="28"/>
          <w:szCs w:val="28"/>
          <w:rtl w:val="true"/>
          <w:lang w:bidi="fa-IR"/>
        </w:rPr>
        <w:t>أصل المال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یتّجه الفرق بین ما إذا عرضه علی المالک بعد تعیینه و </w:t>
      </w:r>
      <w:r>
        <w:rPr>
          <w:rStyle w:val="FootnoteAnchor"/>
          <w:rtl w:val="true"/>
        </w:rPr>
        <w:footnoteReference w:id="805"/>
      </w:r>
      <w:r>
        <w:rPr>
          <w:rFonts w:ascii="IRNazanin" w:hAnsi="IRNazanin" w:eastAsia="IRNazanin"/>
          <w:color w:val="111111"/>
          <w:sz w:val="28"/>
          <w:sz w:val="28"/>
          <w:szCs w:val="28"/>
          <w:rtl w:val="true"/>
          <w:lang w:bidi="fa-IR"/>
        </w:rPr>
        <w:t xml:space="preserve">لم یأت به لکن أعلم بالحال،و بین ما إذا أتاه و طرحه عنده،فیلغی </w:t>
      </w:r>
      <w:r>
        <w:rPr>
          <w:rStyle w:val="FootnoteAnchor"/>
          <w:rtl w:val="true"/>
        </w:rPr>
        <w:footnoteReference w:id="806"/>
      </w:r>
      <w:r>
        <w:rPr>
          <w:rFonts w:ascii="IRNazanin" w:hAnsi="IRNazanin" w:eastAsia="IRNazanin"/>
          <w:color w:val="111111"/>
          <w:sz w:val="28"/>
          <w:sz w:val="28"/>
          <w:szCs w:val="28"/>
          <w:rtl w:val="true"/>
          <w:lang w:bidi="fa-IR"/>
        </w:rPr>
        <w:t xml:space="preserve">وجوب الحفظ فی الثانی دون الأوّل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المبریء للعهدة التخلیة و الإقباض المتحقّق فی الثانی دون الأوّل،و سیجیء فی مسألة قبض المبیع ما یؤیّده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مع عدم الحاکم یخلّی بینه و بین ذی الحقّ و تبرأ ذمّته و إن تلف،و کذا یفعل الحاکم لو قبضه إن لم یمکن إلزامه بالقبض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المحقّق الثانی ذکر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الحکم بکون تلف المعزول من صاحب الدین الممتنع من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انسحاب هذا الحکم فی من أجبره الظالم علی دفع نصیب شریکه الغائب فی مالٍ علی جهة الإشاعة بحیث یتعیّن المدفوع للشریک و لا یتلف منهما تردّداً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تسلّط الظالم بنفسه و أخذ قدر نصیب الشریک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أجد للأصحاب تصریحاً بنفیٍ و لا إثباتٍ،مع أنّ الضرر هنا قائمٌ أیضاً،و المتّجه عدم الانسحاب </w:t>
      </w:r>
      <w:r>
        <w:rPr>
          <w:rStyle w:val="FootnoteAnchor"/>
          <w:rtl w:val="true"/>
        </w:rPr>
        <w:footnoteReference w:id="8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نحوه عنه فی حاشیة</w:t>
      </w:r>
    </w:p>
    <w:p>
      <w:pPr>
        <w:pStyle w:val="BookText"/>
        <w:rPr/>
      </w:pPr>
      <w:r>
        <w:rPr>
          <w:rFonts w:ascii="IRNazanin" w:hAnsi="IRNazanin" w:eastAsia="IRNazanin"/>
          <w:color w:val="111111"/>
          <w:sz w:val="28"/>
          <w:sz w:val="28"/>
          <w:szCs w:val="28"/>
          <w:rtl w:val="true"/>
          <w:lang w:bidi="fa-IR"/>
        </w:rPr>
        <w:t xml:space="preserve">الإرشاد </w:t>
      </w:r>
      <w:r>
        <w:rPr>
          <w:rStyle w:val="FootnoteAnchor"/>
          <w:rtl w:val="true"/>
        </w:rPr>
        <w:footnoteReference w:id="811"/>
      </w:r>
      <w:r>
        <w:rPr>
          <w:rFonts w:ascii="IRNazanin" w:hAnsi="IRNazanin" w:eastAsia="IRNazanin"/>
          <w:color w:val="111111"/>
          <w:sz w:val="28"/>
          <w:sz w:val="28"/>
          <w:szCs w:val="28"/>
          <w:rtl w:val="true"/>
          <w:lang w:bidi="fa-IR"/>
        </w:rPr>
        <w:t>من دون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الفرع الثانی،فلا وجه لإلحاقه بما نحن فیه؛إذ دلیل الضرر بنفسه لا یقضی بتأثیر نیّة الظالم فی التعیین،فإذا أخذ جزءاً خارجیّاً من المشاع فتوجیه هذا الضرر إلی من نواه الظالم دون الشریک لا وجه له،کما لو أخذ الظالم من المدیون مقدار الدین بنیّة أنّه مال الغریم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الفرع الأوّل،فیمکن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الشریک لمّا کان فی معرض التضرّر لأجل مشارکة شریکه جعل له ولایة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تضرّره إنّما یوجب ولایته علی القسمة حیث لا یوجب القسمة تضرّر شریکه،بأن لا یکون حصّة الشریک بحیث تتلف بمجرّد القسمة، کما فی الفرض،و إلّا فلا ترجیح لأحد الضررین،مع أنّ التمسّک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موارد الفقه من دون انجباره بعمل بعض الأصحاب یؤسّس فقهاً جدیداً</w:t>
      </w:r>
      <w:r>
        <w:rPr>
          <w:rFonts w:eastAsia="IRNazanin" w:cs="IRNazanin"/>
          <w:color w:val="111111"/>
          <w:sz w:val="28"/>
          <w:szCs w:val="28"/>
          <w:rtl w:val="true"/>
          <w:lang w:bidi="fa-IR"/>
        </w:rPr>
        <w:t>.</w:t>
      </w:r>
      <w:bookmarkStart w:id="193" w:name="pg19758_281316"/>
    </w:p>
    <w:p>
      <w:pPr>
        <w:pStyle w:val="Heading3"/>
        <w:numPr>
          <w:ilvl w:val="2"/>
          <w:numId w:val="1"/>
        </w:numPr>
        <w:rPr/>
      </w:pPr>
      <w:bookmarkStart w:id="194" w:name="__RefHeading___Toc8678555_3381743652"/>
      <w:bookmarkStart w:id="195" w:name="_Toc71"/>
      <w:bookmarkEnd w:id="193"/>
      <w:bookmarkEnd w:id="194"/>
      <w:r>
        <w:rPr>
          <w:rtl w:val="true"/>
        </w:rPr>
        <w:t>مسألة لا خلاف</w:t>
      </w:r>
      <w:r>
        <w:rPr>
          <w:rtl w:val="true"/>
        </w:rPr>
        <w:t>-</w:t>
      </w:r>
      <w:r>
        <w:rPr>
          <w:rtl w:val="true"/>
        </w:rPr>
        <w:t>علی الظاهر من الحدائق</w:t>
      </w:r>
      <w:bookmarkEnd w:id="195"/>
    </w:p>
    <w:p>
      <w:pPr>
        <w:pStyle w:val="BookText"/>
        <w:rPr/>
      </w:pPr>
      <w:r>
        <w:rPr>
          <w:rFonts w:ascii="IRNazanin" w:hAnsi="IRNazanin" w:eastAsia="IRNazanin"/>
          <w:color w:val="111111"/>
          <w:sz w:val="28"/>
          <w:sz w:val="28"/>
          <w:szCs w:val="28"/>
          <w:rtl w:val="true"/>
          <w:lang w:bidi="fa-IR"/>
        </w:rPr>
        <w:t>مسألة 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الظاهر من الحدائق </w:t>
      </w:r>
      <w:r>
        <w:rPr>
          <w:rStyle w:val="FootnoteAnchor"/>
          <w:rtl w:val="true"/>
        </w:rPr>
        <w:footnoteReference w:id="812"/>
      </w:r>
      <w:r>
        <w:rPr>
          <w:rFonts w:ascii="IRNazanin" w:hAnsi="IRNazanin" w:eastAsia="IRNazanin"/>
          <w:color w:val="111111"/>
          <w:sz w:val="28"/>
          <w:sz w:val="28"/>
          <w:szCs w:val="28"/>
          <w:rtl w:val="true"/>
          <w:lang w:bidi="fa-IR"/>
        </w:rPr>
        <w:t xml:space="preserve">المصرّح به فی غیره </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جواز تأجیل الثمن الحالّ،بل مطلق الدین،بأزید منه؛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ربا، لأنّ حقیقة الربا فی القرض راجعةٌ إلی جعل الزیادة فی مقابل إمهال المقرض و تأخیره المطالبة إلی أجل،فالزیادة الواقعة بإزاء تأخیر المطالبة رباً عرفاً،فإنّ أهل العرف لا یفرّقون فی إطلاق الربا بین الزیادة التی تراضیا علیها فی أوّل المداینة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یقرضه عشرةً بأحد عشر إلی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أن یتراضیا </w:t>
      </w:r>
      <w:r>
        <w:rPr>
          <w:rStyle w:val="FootnoteAnchor"/>
          <w:rtl w:val="true"/>
        </w:rPr>
        <w:footnoteReference w:id="814"/>
      </w:r>
      <w:r>
        <w:rPr>
          <w:rFonts w:ascii="Amiri" w:hAnsi="Amiri" w:eastAsia="Amiri" w:cs="Amiri"/>
          <w:color w:val="111111"/>
          <w:sz w:val="28"/>
          <w:sz w:val="28"/>
          <w:szCs w:val="28"/>
          <w:rtl w:val="true"/>
          <w:lang w:bidi="ar-SA"/>
        </w:rPr>
        <w:t>بعد الشهر إلی تأخیره شهراً آخر بزیادة واحد،و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طریقة معاملة الربا مستقرّةٌ علی ذلک،بل الظاهر من بعض التفاسیر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صدق الربا علی هذا التراضی مسلّمٌ فی العرف،و أنّ مورد نزول قوله تعالی فی مقام الردّ علی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الْبَیْعُ مِثْلُ الرِّبٰا وَ أَحَلَّ اللّٰهُ الْبَیْعَ وَ حَرَّمَ الرِّبٰا </w:t>
      </w:r>
      <w:r>
        <w:rPr>
          <w:rStyle w:val="FootnoteAnchor"/>
          <w:rtl w:val="true"/>
        </w:rPr>
        <w:footnoteReference w:id="815"/>
      </w:r>
      <w:r>
        <w:rPr>
          <w:rFonts w:ascii="IRNazanin" w:hAnsi="IRNazanin" w:eastAsia="IRNazanin"/>
          <w:color w:val="111111"/>
          <w:sz w:val="28"/>
          <w:sz w:val="28"/>
          <w:szCs w:val="28"/>
          <w:rtl w:val="true"/>
          <w:lang w:bidi="fa-IR"/>
        </w:rPr>
        <w:t>هو التراضی بعد حلول</w:t>
      </w:r>
    </w:p>
    <w:p>
      <w:pPr>
        <w:pStyle w:val="BookText"/>
        <w:rPr/>
      </w:pPr>
      <w:r>
        <w:rPr>
          <w:rFonts w:ascii="IRNazanin" w:hAnsi="IRNazanin" w:eastAsia="IRNazanin"/>
          <w:color w:val="111111"/>
          <w:sz w:val="28"/>
          <w:sz w:val="28"/>
          <w:szCs w:val="28"/>
          <w:rtl w:val="true"/>
          <w:lang w:bidi="fa-IR"/>
        </w:rPr>
        <w:t>الدین علی تأخیره إلی أجلٍ بزیادةٍ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مجمع البیان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الرجل من أهل الجاریة </w:t>
      </w:r>
      <w:r>
        <w:rPr>
          <w:rStyle w:val="FootnoteAnchor"/>
          <w:rtl w:val="true"/>
        </w:rPr>
        <w:footnoteReference w:id="816"/>
      </w:r>
      <w:r>
        <w:rPr>
          <w:rFonts w:ascii="IRNazanin" w:hAnsi="IRNazanin" w:eastAsia="IRNazanin"/>
          <w:color w:val="111111"/>
          <w:sz w:val="28"/>
          <w:sz w:val="28"/>
          <w:szCs w:val="28"/>
          <w:rtl w:val="true"/>
          <w:lang w:bidi="fa-IR"/>
        </w:rPr>
        <w:t>إذا حلّ دینه علی غریمه فطالبه،قال المطلوب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فی الأجل أزیدک فی المال،فیتراضیان علیه و یعملان به،فإذا قیل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ربا،قالوا </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سواءٌ،یعنون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الزیادة فی الثمن حال البیع و الزیادة فیه بسبب الأجل عند حلول الدین سواءٌ،فذمّهم اللّٰه و ألحق بهم الوعید و خطّأهم فی ذلک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الْبَیْعَ وَ حَرَّمَ الرِّبٰا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یؤیّده بل یدلّ علیه حسنة ابن أبی عمیر أو صحیحته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یکون له دینٌ إلی أجلٍ مسمّی، فیأتیه غریمه فیقول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أنقدنی کذا و کذا و أضع عنک بقیّته،أو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أنقدنی بعضه و أمدّ لک فی الأجل فیما بقی علیک؟قال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أری به بأساً،إنّه لم یزد علی رأس ماله،قال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فَلَکُمْ رُؤُسُ أَمْوٰالِکُمْ لاٰ تَظْلِمُونَ وَ لاٰ تُظْلَمُونَ </w:t>
      </w:r>
      <w:r>
        <w:rPr>
          <w:rFonts w:eastAsia="Amiri" w:cs="Amiri" w:ascii="Amiri" w:hAnsi="Amiri"/>
          <w:color w:val="111111"/>
          <w:sz w:val="28"/>
          <w:szCs w:val="28"/>
          <w:rtl w:val="true"/>
          <w:lang w:bidi="ar-SA"/>
        </w:rPr>
        <w:t xml:space="preserve">» </w:t>
      </w:r>
      <w:r>
        <w:rPr>
          <w:rStyle w:val="FootnoteAnchor"/>
          <w:rtl w:val="true"/>
        </w:rPr>
        <w:footnoteReference w:id="819"/>
      </w:r>
      <w:r>
        <w:rPr>
          <w:rFonts w:ascii="IRNazanin" w:hAnsi="IRNazanin" w:eastAsia="IRNazanin"/>
          <w:color w:val="111111"/>
          <w:sz w:val="28"/>
          <w:sz w:val="28"/>
          <w:szCs w:val="28"/>
          <w:rtl w:val="true"/>
          <w:lang w:bidi="fa-IR"/>
        </w:rPr>
        <w:t>علّل جواز التراضی علی تأخیر أجل البعض بنقد</w:t>
      </w:r>
    </w:p>
    <w:p>
      <w:pPr>
        <w:pStyle w:val="BookText"/>
        <w:rPr/>
      </w:pPr>
      <w:r>
        <w:rPr>
          <w:rFonts w:ascii="Amiri" w:hAnsi="Amiri" w:eastAsia="Amiri" w:cs="Amiri"/>
          <w:color w:val="111111"/>
          <w:sz w:val="28"/>
          <w:sz w:val="28"/>
          <w:szCs w:val="28"/>
          <w:rtl w:val="true"/>
          <w:lang w:bidi="ar-SA"/>
        </w:rPr>
        <w:t>البعض بعدم الازدیاد علی رأس ماله،فیدلّ علی أنّه لو ازداد علی رأس ماله لم یجز التراضی علی التأخیر،و کان رباً بمقتضی استشهاده بذیل آیة الربا،و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فَلَکُمْ رُؤُسُ أَمْوٰالِکُمْ لاٰ تَظْلِمُونَ وَ لاٰ تُظْلَمُونَ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یدلّ علیه بعض الأخبار الوارد فی تعلیم طریق الحیلة فی جواز تأخیر الدین بزیادةٍ باشتراط التأخیر فی ضمن معاوضةٍ غیر مقصودةٍ للفرار عن الحرام </w:t>
      </w:r>
      <w:r>
        <w:rPr>
          <w:rStyle w:val="FootnoteAnchor"/>
          <w:rtl w:val="true"/>
        </w:rPr>
        <w:footnoteReference w:id="820"/>
      </w:r>
      <w:r>
        <w:rPr>
          <w:rFonts w:ascii="IRNazanin" w:hAnsi="IRNazanin" w:eastAsia="IRNazanin"/>
          <w:color w:val="111111"/>
          <w:sz w:val="28"/>
          <w:sz w:val="28"/>
          <w:szCs w:val="28"/>
          <w:rtl w:val="true"/>
          <w:lang w:bidi="fa-IR"/>
        </w:rPr>
        <w:t xml:space="preserve">،فلو جاز التراضی علی التأجیل بزیادة لم یکن داعٍ إلی التوصّل بأمثال تلک الحیل حتّی صاروا علیهم السلام مورداً لاعتراض العامّة فی استعمال بعضها،کما فی غیر واحدٍ من الأخبار </w:t>
      </w:r>
      <w:r>
        <w:rPr>
          <w:rStyle w:val="FootnoteAnchor"/>
          <w:rtl w:val="true"/>
        </w:rPr>
        <w:footnoteReference w:id="821"/>
      </w:r>
      <w:r>
        <w:rPr>
          <w:rFonts w:ascii="IRNazanin" w:hAnsi="IRNazanin" w:eastAsia="IRNazanin"/>
          <w:color w:val="111111"/>
          <w:sz w:val="28"/>
          <w:sz w:val="28"/>
          <w:szCs w:val="28"/>
          <w:rtl w:val="true"/>
          <w:lang w:bidi="fa-IR"/>
        </w:rPr>
        <w:t xml:space="preserve">الواردة فی بعضها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أیضاً أو یؤیّده بعض الأخبار الواردة فی باب الدین،فیما إذا أعطی المدیون بعد الدین شیئاً مخافة أن یطلبه الغریم بدینه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مقابلة الزیادة بالتأجیل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عدم الفرق بین المصالحة عنه بها و المقاولة علیها من غیر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أیضاً أنّه یجوز المعاوضة اللازمة علی الزیادة بشیءٍ و اشتراط تأخیر الدین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فی ضمن تلک 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ظهر أیضاً من التعلیل المتقدّم </w:t>
      </w:r>
      <w:r>
        <w:rPr>
          <w:rStyle w:val="FootnoteAnchor"/>
          <w:rtl w:val="true"/>
        </w:rPr>
        <w:footnoteReference w:id="824"/>
      </w:r>
      <w:r>
        <w:rPr>
          <w:rFonts w:ascii="IRNazanin" w:hAnsi="IRNazanin" w:eastAsia="IRNazanin"/>
          <w:color w:val="111111"/>
          <w:sz w:val="28"/>
          <w:sz w:val="28"/>
          <w:szCs w:val="28"/>
          <w:rtl w:val="true"/>
          <w:lang w:bidi="fa-IR"/>
        </w:rPr>
        <w:t>فی روایة ابن أبی عمیر جواز نقص المؤجّل بالتعجیل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تمام الکلام فی هاتین المسألتین فی باب الشروط أو کتاب القرض إن شاء اللّٰه تعالی</w:t>
      </w:r>
      <w:r>
        <w:rPr>
          <w:rFonts w:eastAsia="IRNazanin" w:cs="IRNazanin"/>
          <w:color w:val="111111"/>
          <w:sz w:val="28"/>
          <w:szCs w:val="28"/>
          <w:rtl w:val="true"/>
          <w:lang w:bidi="fa-IR"/>
        </w:rPr>
        <w:t>.</w:t>
      </w:r>
      <w:bookmarkStart w:id="196" w:name="pg19758_281320"/>
    </w:p>
    <w:p>
      <w:pPr>
        <w:pStyle w:val="Heading3"/>
        <w:numPr>
          <w:ilvl w:val="2"/>
          <w:numId w:val="1"/>
        </w:numPr>
        <w:rPr/>
      </w:pPr>
      <w:bookmarkStart w:id="197" w:name="__RefHeading___Toc8678557_3381743652"/>
      <w:bookmarkStart w:id="198" w:name="_Toc72"/>
      <w:bookmarkEnd w:id="196"/>
      <w:bookmarkEnd w:id="197"/>
      <w:r>
        <w:rPr>
          <w:rtl w:val="true"/>
        </w:rPr>
        <w:t>مسألة إذا ابتاع عیناً شخصیّةً بثمنٍ مؤجّلٍ جاز بیعه من بائعه و غیره قبل حلول الأجل و بعده بجنس الثمن و غیره،</w:t>
      </w:r>
      <w:bookmarkEnd w:id="198"/>
    </w:p>
    <w:p>
      <w:pPr>
        <w:pStyle w:val="BookText"/>
        <w:rPr/>
      </w:pPr>
      <w:r>
        <w:rPr>
          <w:rFonts w:ascii="IRNazanin" w:hAnsi="IRNazanin" w:eastAsia="IRNazanin"/>
          <w:color w:val="111111"/>
          <w:sz w:val="28"/>
          <w:sz w:val="28"/>
          <w:szCs w:val="28"/>
          <w:rtl w:val="true"/>
          <w:lang w:bidi="fa-IR"/>
        </w:rPr>
        <w:t>مساویاً له أو زائداً علیه أو ناقصاً،حالّا أو مؤجّلاً،إلّا إذا اشترط أحد المتبایعین علی صاحبه فی البیع الأوّل قبوله منه بمعاملةٍ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الحکم فی المستثنی منه،فلا خلاف فیه إلّا بالنسبة إلی بعض صور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فمنع منها الشیخ فی النهایة و التهذیبین </w:t>
      </w:r>
      <w:r>
        <w:rPr>
          <w:rStyle w:val="FootnoteAnchor"/>
          <w:rtl w:val="true"/>
        </w:rPr>
        <w:footnoteReference w:id="825"/>
      </w:r>
      <w:r>
        <w:rPr>
          <w:rFonts w:ascii="IRNazanin" w:hAnsi="IRNazanin" w:eastAsia="IRNazanin"/>
          <w:color w:val="111111"/>
          <w:sz w:val="28"/>
          <w:sz w:val="28"/>
          <w:szCs w:val="28"/>
          <w:rtl w:val="true"/>
          <w:lang w:bidi="fa-IR"/>
        </w:rPr>
        <w:t>،و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تبع الشیخ جماعة </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 من البائع بعد الحلول بجنس الثمن لا مساویاً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نسیةً فحلّ الأجل و لم یکن معه</w:t>
      </w:r>
    </w:p>
    <w:p>
      <w:pPr>
        <w:pStyle w:val="BookText"/>
        <w:rPr/>
      </w:pPr>
      <w:r>
        <w:rPr>
          <w:rFonts w:ascii="IRNazanin" w:hAnsi="IRNazanin" w:eastAsia="IRNazanin"/>
          <w:color w:val="111111"/>
          <w:sz w:val="28"/>
          <w:sz w:val="28"/>
          <w:szCs w:val="28"/>
          <w:rtl w:val="true"/>
          <w:lang w:bidi="fa-IR"/>
        </w:rPr>
        <w:t xml:space="preserve">ما یدفعه إلی البائع جاز للبائع أن یأخذ منه ما کان باعه إیّاه من غیر نقصانٍ من ثمنه،فإن أخذه بنقصانٍ ممّا باع لم یکن ذلک صحیحاً و لزمه ثمنه الذی کان أعطاه به،فإن أخذ من المبتاع متاعاً آخر بقیمته فی الحال لم یکن بذلک بأس </w:t>
      </w:r>
      <w:r>
        <w:rPr>
          <w:rStyle w:val="FootnoteAnchor"/>
          <w:rtl w:val="true"/>
        </w:rPr>
        <w:footnoteReference w:id="82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محلّ الخلاف أعمّ ممّا بعد الحلول و أنّه قصّر بعضهم التحریم بالطعام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کان،فالأقوی هو المشهور؛للعمومات المجوِّزة کتاباً و سنّة </w:t>
      </w:r>
      <w:r>
        <w:rPr>
          <w:rStyle w:val="FootnoteAnchor"/>
          <w:rtl w:val="true"/>
        </w:rPr>
        <w:footnoteReference w:id="829"/>
      </w:r>
      <w:r>
        <w:rPr>
          <w:rFonts w:ascii="IRNazanin" w:hAnsi="IRNazanin" w:eastAsia="IRNazanin"/>
          <w:color w:val="111111"/>
          <w:sz w:val="28"/>
          <w:sz w:val="28"/>
          <w:szCs w:val="28"/>
          <w:rtl w:val="true"/>
          <w:lang w:bidi="fa-IR"/>
        </w:rPr>
        <w:t>،و عموم ترک الاستفصال فی صحیحة بشّار بن یسار،قال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یبیع المتاع بنسأٍ،فیشتریه من صاحبه الذی یبیعه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 متاعی و غنمی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هو متاعک و لا غنمک و لا بقرک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ابن حازم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 له علی رجلٍ دراهم من ثمن غنمٍ اشتراها منه،فأتی الطالب المطلوب یتقاضاه، فقال له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أبیعک هذه الغنم بدراهمک التی لک عندی،فرضی؟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الحسین بن منذر،قال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الرجل یجیئنی فیطلب العینة فأشتری له المتاع من أجله </w:t>
      </w:r>
      <w:r>
        <w:rPr>
          <w:rStyle w:val="FootnoteAnchor"/>
          <w:rtl w:val="true"/>
        </w:rPr>
        <w:footnoteReference w:id="832"/>
      </w:r>
      <w:r>
        <w:rPr>
          <w:rFonts w:ascii="IRNazanin" w:hAnsi="IRNazanin" w:eastAsia="IRNazanin"/>
          <w:color w:val="111111"/>
          <w:sz w:val="28"/>
          <w:sz w:val="28"/>
          <w:szCs w:val="28"/>
          <w:rtl w:val="true"/>
          <w:lang w:bidi="fa-IR"/>
        </w:rPr>
        <w:t>ثمّ أبیعه إیّاه ثمّ أشتریه منه مکانی؟قال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هو بالخیار إن شاء باع و إن شاء لم یبع،و کنت أنت بالخیار إن شئت اشتریت و إن شئت لم تشتر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المسجد یزعمون أنّ هذا فاسدٌ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جاء به بعد أشهرٍ صحّ،قال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هذا تقدیمٌ و تأخیرٌ و لا بأس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المحکیّ عن قرب الإسناد عن علیّ بن جعفر عن أخیه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باع ثوباً بعشرة دراهم اشتراه منه بخمسة دراهم،أ یحلّ؟قال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یشترط و رضیا فلا بأس</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کتاب علیّ بن جعفر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 بعشرةٍ إلی أجلٍ ثمّ اشتراه بخمسةٍ بنقد</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،و هو أظهر فی عنوان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هذه الأخبار کما تری یشمل صور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أیضاً بروایة یعقوب بن شعیب و عبید بن زرارة،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سألنا أبا عبد اللّٰه علیه السلام عن رجلٍ باع طعاماً بدراهم </w:t>
      </w:r>
      <w:r>
        <w:rPr>
          <w:rStyle w:val="FootnoteAnchor"/>
          <w:rtl w:val="true"/>
        </w:rPr>
        <w:footnoteReference w:id="836"/>
      </w:r>
      <w:r>
        <w:rPr>
          <w:rFonts w:ascii="IRNazanin" w:hAnsi="IRNazanin" w:eastAsia="IRNazanin"/>
          <w:color w:val="111111"/>
          <w:sz w:val="28"/>
          <w:sz w:val="28"/>
          <w:szCs w:val="28"/>
          <w:rtl w:val="true"/>
          <w:lang w:bidi="fa-IR"/>
        </w:rPr>
        <w:t>إلی أجل،فلمّا بلغ ذلک تقاضاه،فقال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دراهم خذ منّی طعاماً،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به،فإنّما له دراهمه یأخذ بها ما شاء</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و فی دلالتها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سبق من العمومات کفایةٌ؛إذ لا معارض لها عدا ما ذکره الشیخ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روایة خالد بن الحجّاج،قال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بعته طعاماً بتأخیر إلی أجلٍ مسمّی،فلمّا جاء الأجل أخذته بدراهمی،فقال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عندی دراهم،و لکن عندی طعام، فاشتره منّی؟فقال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تشتره منه،فإنّه لا خیر فیه</w:t>
      </w:r>
      <w:r>
        <w:rPr>
          <w:rFonts w:eastAsia="IRNazanin" w:cs="IRNazanin"/>
          <w:color w:val="111111"/>
          <w:sz w:val="28"/>
          <w:szCs w:val="28"/>
          <w:rtl w:val="true"/>
          <w:lang w:bidi="fa-IR"/>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عبد الصمد بن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المحکیّة عن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محمّد ابن قاسم الحنّاط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أبیع الطعام من رجلٍ إلی أجل، فأجیء و قد تغیّر الطعام من سعره فیقول لیس </w:t>
      </w:r>
      <w:r>
        <w:rPr>
          <w:rStyle w:val="FootnoteAnchor"/>
          <w:rtl w:val="true"/>
        </w:rPr>
        <w:footnoteReference w:id="839"/>
      </w:r>
      <w:r>
        <w:rPr>
          <w:rFonts w:ascii="IRNazanin" w:hAnsi="IRNazanin" w:eastAsia="IRNazanin"/>
          <w:color w:val="111111"/>
          <w:sz w:val="28"/>
          <w:sz w:val="28"/>
          <w:szCs w:val="28"/>
          <w:rtl w:val="true"/>
          <w:lang w:bidi="fa-IR"/>
        </w:rPr>
        <w:t>عندی دراهم؟قال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 منه بسعر 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طعامی الذی</w:t>
      </w:r>
    </w:p>
    <w:p>
      <w:pPr>
        <w:pStyle w:val="BookText"/>
        <w:rPr/>
      </w:pPr>
      <w:r>
        <w:rPr>
          <w:rFonts w:ascii="IRNazanin" w:hAnsi="IRNazanin" w:eastAsia="IRNazanin"/>
          <w:color w:val="111111"/>
          <w:sz w:val="28"/>
          <w:sz w:val="28"/>
          <w:szCs w:val="28"/>
          <w:rtl w:val="true"/>
          <w:lang w:bidi="fa-IR"/>
        </w:rPr>
        <w:t>اشتراه منیّ،فقال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 منه حتّی یبیعه و یعطیک،فقال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أرغم اللّٰه أنفی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 لی،فرددت علیه فشدّد علیّ</w:t>
      </w:r>
      <w:r>
        <w:rPr>
          <w:rFonts w:eastAsia="IRNazanin" w:cs="IRNazanin"/>
          <w:color w:val="111111"/>
          <w:sz w:val="28"/>
          <w:szCs w:val="28"/>
          <w:rtl w:val="true"/>
          <w:lang w:bidi="fa-IR"/>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عن الشیخ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أوردها فی الاستبصار دلیلاً علی مختاره </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حکی عن بعضٍ </w:t>
      </w:r>
      <w:r>
        <w:rPr>
          <w:rStyle w:val="FootnoteAnchor"/>
          <w:rtl w:val="true"/>
        </w:rPr>
        <w:footnoteReference w:id="842"/>
      </w:r>
      <w:r>
        <w:rPr>
          <w:rFonts w:ascii="Amiri" w:hAnsi="Amiri" w:eastAsia="Amiri" w:cs="Amiri"/>
          <w:color w:val="111111"/>
          <w:sz w:val="28"/>
          <w:sz w:val="28"/>
          <w:szCs w:val="28"/>
          <w:rtl w:val="true"/>
          <w:lang w:bidi="ar-SA"/>
        </w:rPr>
        <w:t>ردّها بعدم الدلالة بوجهٍ من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یظهر من روایة خالد دلالةٌ علی مذهب الشیخ،و علی تقدیر الدلالة فتعلیل المنع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أمارات الکراهة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w:t>
      </w:r>
      <w:r>
        <w:rPr>
          <w:rStyle w:val="FootnoteAnchor"/>
          <w:rtl w:val="true"/>
        </w:rPr>
        <w:footnoteReference w:id="843"/>
      </w:r>
      <w:r>
        <w:rPr>
          <w:rFonts w:ascii="IRNazanin" w:hAnsi="IRNazanin" w:eastAsia="IRNazanin"/>
          <w:color w:val="111111"/>
          <w:sz w:val="28"/>
          <w:sz w:val="28"/>
          <w:szCs w:val="28"/>
          <w:rtl w:val="true"/>
          <w:lang w:bidi="fa-IR"/>
        </w:rPr>
        <w:t>حکی فی المختلف عن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باع طعاماً قفیزاً بعشرة دراهم مؤجّلة،فلمّا حلّ الأجل أخذ بها طعاماً جاز إذا أخذ مثل ذلک </w:t>
      </w:r>
      <w:r>
        <w:rPr>
          <w:rStyle w:val="FootnoteAnchor"/>
          <w:rtl w:val="true"/>
        </w:rPr>
        <w:footnoteReference w:id="844"/>
      </w:r>
      <w:r>
        <w:rPr>
          <w:rFonts w:ascii="IRNazanin" w:hAnsi="IRNazanin" w:eastAsia="IRNazanin"/>
          <w:color w:val="111111"/>
          <w:sz w:val="28"/>
          <w:sz w:val="28"/>
          <w:szCs w:val="28"/>
          <w:rtl w:val="true"/>
          <w:lang w:bidi="fa-IR"/>
        </w:rPr>
        <w:t>،فإن زاد علیه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بإجماع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أخبارهم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بأنّه یؤدّی إلی بیع الطعام بالطعام </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حکی عن بعض أصحابنا الجواز مطلقاً،و عن بعضهم المنع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حکی عن الشیخ فی آخر کلامه،أنّه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الآخر الذی لأصحابنا قویٌّ؛و ذلک أنّه بیع طعامٍ بدراهم،لا بیع طعامٍ بطعام،فلا یحتاج إلی اعتبار المثلیّة </w:t>
      </w:r>
      <w:r>
        <w:rPr>
          <w:rStyle w:val="FootnoteAnchor"/>
          <w:rtl w:val="true"/>
        </w:rPr>
        <w:footnoteReference w:id="84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الشیخ قدّس سرّه جری فی ذلک و فیما تقدّم عنه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جواز بیع ما اشتری بجنس الثمن متفاضلاً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قاعدةٍ کلّیةٍ تظهر من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عوض الشیء الربوی لا یجوز أن یعوّض بذلک الشیء بزیادة،و أنّ عوض العوض بمنزلة العوض،فإذا اشتری طعاماً بدراهم لا یجوز أن یأخذ بدل الطعام دراهم بزیادة، و کذلک إذا باع طعاماً بدراهم لا یجوز </w:t>
      </w:r>
      <w:r>
        <w:rPr>
          <w:rStyle w:val="FootnoteAnchor"/>
          <w:rtl w:val="true"/>
        </w:rPr>
        <w:footnoteReference w:id="848"/>
      </w:r>
      <w:r>
        <w:rPr>
          <w:rFonts w:ascii="IRNazanin" w:hAnsi="IRNazanin" w:eastAsia="IRNazanin"/>
          <w:color w:val="111111"/>
          <w:sz w:val="28"/>
          <w:sz w:val="28"/>
          <w:szCs w:val="28"/>
          <w:rtl w:val="true"/>
          <w:lang w:bidi="fa-IR"/>
        </w:rPr>
        <w:t>أن یأخذ عوض الدراهم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عوّل فی ذلک علی التعلیل المصرَّح به فی روایة علیّ بن جعفر عن أخیه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المعتضد ببعض الأخبار المانعة </w:t>
      </w:r>
      <w:r>
        <w:rPr>
          <w:rStyle w:val="FootnoteAnchor"/>
          <w:rtl w:val="true"/>
        </w:rPr>
        <w:footnoteReference w:id="849"/>
      </w:r>
      <w:r>
        <w:rPr>
          <w:rFonts w:ascii="IRNazanin" w:hAnsi="IRNazanin" w:eastAsia="IRNazanin"/>
          <w:color w:val="111111"/>
          <w:sz w:val="28"/>
          <w:sz w:val="28"/>
          <w:szCs w:val="28"/>
          <w:rtl w:val="true"/>
          <w:lang w:bidi="fa-IR"/>
        </w:rPr>
        <w:t xml:space="preserve">عن بعض أفراد هذه القاعدة هنا و فی باب السلم </w:t>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له علی آخر تمرٌ أو شعیرٌ أو حنطةٌ،أ یأخذ قیمتها </w:t>
      </w:r>
      <w:r>
        <w:rPr>
          <w:rStyle w:val="FootnoteAnchor"/>
          <w:rtl w:val="true"/>
        </w:rPr>
        <w:footnoteReference w:id="851"/>
      </w:r>
      <w:r>
        <w:rPr>
          <w:rFonts w:ascii="IRNazanin" w:hAnsi="IRNazanin" w:eastAsia="IRNazanin"/>
          <w:color w:val="111111"/>
          <w:sz w:val="28"/>
          <w:sz w:val="28"/>
          <w:szCs w:val="28"/>
          <w:rtl w:val="true"/>
          <w:lang w:bidi="fa-IR"/>
        </w:rPr>
        <w:t>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p>
    <w:p>
      <w:pPr>
        <w:pStyle w:val="BookText"/>
        <w:rPr/>
      </w:pPr>
      <w:r>
        <w:rPr>
          <w:rFonts w:ascii="Amiri" w:hAnsi="Amiri" w:eastAsia="Amiri" w:cs="Amiri"/>
          <w:color w:val="111111"/>
          <w:sz w:val="28"/>
          <w:sz w:val="28"/>
          <w:szCs w:val="28"/>
          <w:rtl w:val="true"/>
          <w:lang w:bidi="ar-SA"/>
        </w:rPr>
        <w:t xml:space="preserve">قوّمها </w:t>
      </w:r>
      <w:r>
        <w:rPr>
          <w:rStyle w:val="FootnoteAnchor"/>
          <w:rtl w:val="true"/>
        </w:rPr>
        <w:footnoteReference w:id="853"/>
      </w:r>
      <w:r>
        <w:rPr>
          <w:rFonts w:ascii="IRNazanin" w:hAnsi="IRNazanin" w:eastAsia="IRNazanin"/>
          <w:color w:val="111111"/>
          <w:sz w:val="28"/>
          <w:sz w:val="28"/>
          <w:szCs w:val="28"/>
          <w:rtl w:val="true"/>
          <w:lang w:bidi="fa-IR"/>
        </w:rPr>
        <w:t>دراهم فسد؛لأنّ الأصل الذی یشتری به دراهم،فلا یصلح دراهم بدراهم</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،قال فی محکیّ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افتی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تضمّنه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إذا کان الذی أسلف فیه دراهم لم یجز أن یبیعه بدراهم؛لأنّه یکون قد باع دراهم بدراهم،و ربما کان فیه زیادة أو نقیصة </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رباً</w:t>
      </w:r>
      <w:r>
        <w:rPr>
          <w:rFonts w:eastAsia="Amiri" w:cs="Amiri" w:ascii="Amiri" w:hAnsi="Amiri"/>
          <w:color w:val="111111"/>
          <w:sz w:val="28"/>
          <w:szCs w:val="28"/>
          <w:rtl w:val="true"/>
          <w:lang w:bidi="ar-SA"/>
        </w:rPr>
        <w:t xml:space="preserve">] </w:t>
      </w:r>
      <w:r>
        <w:rPr>
          <w:rStyle w:val="FootnoteAnchor"/>
          <w:rtl w:val="true"/>
        </w:rPr>
        <w:footnoteReference w:id="857"/>
      </w:r>
      <w:r>
        <w:rPr>
          <w:rFonts w:ascii="IRNazanin" w:hAnsi="IRNazanin" w:eastAsia="IRNazanin"/>
          <w:color w:val="111111"/>
          <w:sz w:val="28"/>
          <w:sz w:val="28"/>
          <w:szCs w:val="28"/>
          <w:rtl w:val="true"/>
          <w:lang w:bidi="fa-IR"/>
        </w:rPr>
        <w:t xml:space="preserve">انتهی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یقول أیضاً قبالاً لمسألة السَّلَم التی هی عکس مسألتنا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الذی باعه طعاماً لم یجز أن یشتری بثمنه طعاماً؛لأنّه یکون باع طعاماً بطعام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بالجملة،فمدار فتوی الشیخ قدّس سرّه علی ما عرفت من ظهور بعض الأخبار بل صراحته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عوض العوض فی حکم العوض فی عدم جواز التفاضل مع اتّحاد الجنس الربوی،فلا فرق بین اشتراء نفس ما باعه منه،و بین اشتراء مجانسه منه،و لا فرق أیضاً بین اشترائه قبل حلول الأجل أو بعده،کما أطلقه فی الحدائق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تقییده بما بعد الحلول فی عبارة النهایة المتقدّمة </w:t>
      </w:r>
      <w:r>
        <w:rPr>
          <w:rStyle w:val="FootnoteAnchor"/>
          <w:rtl w:val="true"/>
        </w:rPr>
        <w:footnoteReference w:id="860"/>
      </w:r>
      <w:r>
        <w:rPr>
          <w:rFonts w:ascii="IRNazanin" w:hAnsi="IRNazanin" w:eastAsia="IRNazanin"/>
          <w:color w:val="111111"/>
          <w:sz w:val="28"/>
          <w:sz w:val="28"/>
          <w:szCs w:val="28"/>
          <w:rtl w:val="true"/>
          <w:lang w:bidi="fa-IR"/>
        </w:rPr>
        <w:t>لکون الغالب وقوع المطالبة و الإیفاء بعد الحلول،و إن قصّر المشهور خلافه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p>
    <w:p>
      <w:pPr>
        <w:pStyle w:val="BookText"/>
        <w:rPr/>
      </w:pPr>
      <w:r>
        <w:rPr>
          <w:rFonts w:ascii="IRNazanin" w:hAnsi="IRNazanin" w:eastAsia="IRNazanin"/>
          <w:color w:val="111111"/>
          <w:sz w:val="28"/>
          <w:sz w:val="28"/>
          <w:szCs w:val="28"/>
          <w:rtl w:val="true"/>
          <w:lang w:bidi="fa-IR"/>
        </w:rPr>
        <w:t>الأظهر هو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تقیید المنع فی کلامه بأخذ ما باعه بالناقص؛لأنّه الغالب،لأنّ الغالب فی ردّ نفس ما اشتراه ردّه بالناقص،لا لخصوصیّةٍ فی النقص لا تجری فی الزیادة؛و لذا ذکر </w:t>
      </w:r>
      <w:r>
        <w:rPr>
          <w:rStyle w:val="FootnoteAnchor"/>
          <w:rtl w:val="true"/>
        </w:rPr>
        <w:footnoteReference w:id="861"/>
      </w:r>
      <w:r>
        <w:rPr>
          <w:rFonts w:ascii="IRNazanin" w:hAnsi="IRNazanin" w:eastAsia="IRNazanin"/>
          <w:color w:val="111111"/>
          <w:sz w:val="28"/>
          <w:sz w:val="28"/>
          <w:szCs w:val="28"/>
          <w:rtl w:val="true"/>
          <w:lang w:bidi="fa-IR"/>
        </w:rPr>
        <w:t>جواز أخذ المتاع الآخر بقیمته فی الحال زادت أو نقصت،فیعلم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أخذ ما باعه بقیمته فی الحال غیر جائزٍ زادت أو نقصت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الحمل علی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قدّس سرّه ذکر فی مسألة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عکس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یجوز له أخذ جنس </w:t>
      </w:r>
      <w:r>
        <w:rPr>
          <w:rStyle w:val="FootnoteAnchor"/>
          <w:rtl w:val="true"/>
        </w:rPr>
        <w:footnoteReference w:id="862"/>
      </w:r>
      <w:r>
        <w:rPr>
          <w:rFonts w:ascii="IRNazanin" w:hAnsi="IRNazanin" w:eastAsia="IRNazanin"/>
          <w:color w:val="111111"/>
          <w:sz w:val="28"/>
          <w:sz w:val="28"/>
          <w:szCs w:val="28"/>
          <w:rtl w:val="true"/>
          <w:lang w:bidi="fa-IR"/>
        </w:rPr>
        <w:t xml:space="preserve">الثمن زائداً علی ما أعطاه </w:t>
      </w:r>
      <w:r>
        <w:rPr>
          <w:rStyle w:val="FootnoteAnchor"/>
          <w:rtl w:val="true"/>
        </w:rPr>
        <w:footnoteReference w:id="863"/>
      </w:r>
      <w:r>
        <w:rPr>
          <w:rFonts w:ascii="IRNazanin" w:hAnsi="IRNazanin" w:eastAsia="IRNazanin"/>
          <w:color w:val="111111"/>
          <w:sz w:val="28"/>
          <w:sz w:val="28"/>
          <w:szCs w:val="28"/>
          <w:rtl w:val="true"/>
          <w:lang w:bidi="fa-IR"/>
        </w:rPr>
        <w:t>،فإنّ الغالب مع إعطاء الطعام بدل الدراهم النقص ممّا اشتری، و مع العکس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مختصٌّ فی کلام الشیخ قدّس سرّه بالجنس الربوی،لا مطلق المتاع و لا خصوص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فی المستثنی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اشترط فی البیع الأوّل نقله إلی من انتقل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المشهور،و نصّ علیه الشیخ فی باب المرابحة </w:t>
      </w:r>
      <w:r>
        <w:rPr>
          <w:rStyle w:val="FootnoteAnchor"/>
          <w:rtl w:val="true"/>
        </w:rPr>
        <w:footnoteReference w:id="864"/>
      </w:r>
      <w:r>
        <w:rPr>
          <w:rFonts w:ascii="IRNazanin" w:hAnsi="IRNazanin" w:eastAsia="IRNazanin"/>
          <w:color w:val="111111"/>
          <w:sz w:val="28"/>
          <w:sz w:val="28"/>
          <w:szCs w:val="28"/>
          <w:rtl w:val="true"/>
          <w:lang w:bidi="fa-IR"/>
        </w:rPr>
        <w:t>و استدلّوا علیه أوّلاً بالدور،کما فی التذکرة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باب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باعه شیئاً بشرط أن یبیعه إیّاه لم یصحّ،سواء اتّحد الثمن قدراً و وصفاً و عیناً أم لا،و إلّا جاء الدور؛لأنّ بیعه له یتوقّف علی ملکیّته له المتوقّفة علی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فیدور </w:t>
      </w:r>
      <w:r>
        <w:rPr>
          <w:rStyle w:val="FootnoteAnchor"/>
          <w:rtl w:val="true"/>
        </w:rPr>
        <w:footnoteReference w:id="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w:t>
      </w:r>
    </w:p>
    <w:p>
      <w:pPr>
        <w:pStyle w:val="BookText"/>
        <w:rPr/>
      </w:pPr>
      <w:r>
        <w:rPr>
          <w:rFonts w:ascii="IRNazanin" w:hAnsi="IRNazanin" w:eastAsia="IRNazanin"/>
          <w:color w:val="111111"/>
          <w:sz w:val="28"/>
          <w:sz w:val="28"/>
          <w:szCs w:val="28"/>
          <w:rtl w:val="true"/>
          <w:lang w:bidi="fa-IR"/>
        </w:rPr>
        <w:t>شرط أن یبیعه علی غیره صحّ عندنا حیث لا منافاة فیه للکتاب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التزمتموه من الدور آتٍ هنا؛لأنّا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ظاهرٌ؛لجواز أن یکون جاریاً علی حدّ التوکیل أو عقد الفضولی، بخلاف ما لو شرط البیع علی البائع </w:t>
      </w:r>
      <w:r>
        <w:rPr>
          <w:rStyle w:val="FootnoteAnchor"/>
          <w:rtl w:val="true"/>
        </w:rPr>
        <w:footnoteReference w:id="86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ما ذکره من النقض أنّه یعتبر فی الشرط أن یکون معقولاً فی نفسه مع قطع النظر عن البیع المشروط فیه،و بیع الشیء علی غیر مالکه معقولٌ و لو من غیر المالک کالوکیل و الفضولی،بخلاف بیعه علی مالکه،فإنّه غیر معقولٍ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فاندفع عنه نقض جماعةٍ ممّن تأخّر عنه باشتراط بیعه علی غیره أو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نعم،ینتقض ذلک باشتراط کون المبیع رهناً علی الثمن،فإنّ ذلک لا یعقل مع قطع النظر عن البیع،بل یتوقّف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 قدّس سرّه بذلک فی التذکرة،فاستدلّ بذلک لأکثر الشافعیّة المانعین عنه،و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المشتری لا یملک رهن المبیع إلّا بعد صحّة البیع،فلا یتوقّف علیه صحّة البیع و إلّا دار </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لکنّه قدّس سرّه مع ذلک جوّز هذا الاشتراط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أخذ الرهن علی الثمن و التضمین علیه و علی دَرَکه و دَرَک المبیع من توابع البیع و من مصالحه،فیجوز اشتراطها،نظیر وجوب نقد الثمن أو عدم تأخیره عن شهرٍ مثلاً و نحو ذلک،فتأمّل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قرّر الدور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انتقال الملک موقوفٌ علی</w:t>
      </w:r>
    </w:p>
    <w:p>
      <w:pPr>
        <w:pStyle w:val="BookText"/>
        <w:rPr/>
      </w:pPr>
      <w:r>
        <w:rPr>
          <w:rFonts w:ascii="IRNazanin" w:hAnsi="IRNazanin" w:eastAsia="IRNazanin"/>
          <w:color w:val="111111"/>
          <w:sz w:val="28"/>
          <w:sz w:val="28"/>
          <w:szCs w:val="28"/>
          <w:rtl w:val="true"/>
          <w:lang w:bidi="fa-IR"/>
        </w:rPr>
        <w:t xml:space="preserve">حصول الشرط،و حصول الشرط موقوفٌ علی الملک </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بعینه ما تقدّم عن التذکرة بتفاوتٍ فی ترتیب المقدّمتین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أُجیب </w:t>
      </w:r>
      <w:r>
        <w:rPr>
          <w:rStyle w:val="FootnoteAnchor"/>
          <w:rtl w:val="true"/>
        </w:rPr>
        <w:footnoteReference w:id="870"/>
      </w:r>
      <w:r>
        <w:rPr>
          <w:rFonts w:ascii="IRNazanin" w:hAnsi="IRNazanin" w:eastAsia="IRNazanin"/>
          <w:color w:val="111111"/>
          <w:sz w:val="28"/>
          <w:sz w:val="28"/>
          <w:szCs w:val="28"/>
          <w:rtl w:val="true"/>
          <w:lang w:bidi="fa-IR"/>
        </w:rPr>
        <w:t>عنه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بالنقض باشتراط بیعه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العلّامة قدّس سرّه تفطّن له فی التذکرة،و أجاب عنه بما عرفت انتقاضه بمثل اشتراط رهنه علی الثمن،و عرفت تفطّنه لذلک أیضاً فی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بالحلّ،و هو أنّ انتقال الملک لیس موقوفاً علی تحقّق الشرط،و إنّما المتوقّف علیه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جریانه فیما لو شرط بیعه منه بعد أجل البیع الأوّل، فإنّ ملک المشتری متخلّلٌ بین البیعین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مبنی هذین الجوابین علی ما ذکره العلّامة فی الاعتراض علی نفسه و الجواب عنه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لا بدّ من صحّته مع قطع النظر عن البیع،فلا یجوز أن یتوقّف صحّته علی 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اشتراط بیعه قبل الأجل أو بعده؛لأنّ بیع الشیء علی مالکه غیر معقولٍ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قُیّد بما بعد خروجه عن ملک مالکه لم یفرق أیضاً بین ما قبل الأجل و ما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علیه أیضاً </w:t>
      </w:r>
      <w:r>
        <w:rPr>
          <w:rStyle w:val="FootnoteAnchor"/>
          <w:rtl w:val="true"/>
        </w:rPr>
        <w:footnoteReference w:id="871"/>
      </w:r>
      <w:r>
        <w:rPr>
          <w:rFonts w:ascii="IRNazanin" w:hAnsi="IRNazanin" w:eastAsia="IRNazanin"/>
          <w:color w:val="111111"/>
          <w:sz w:val="28"/>
          <w:sz w:val="28"/>
          <w:szCs w:val="28"/>
          <w:rtl w:val="true"/>
          <w:lang w:bidi="fa-IR"/>
        </w:rPr>
        <w:t>بعدم قصد البائع بهذا الشرط إلی حقیقة الإخراج عن ملکه،حیث لم یقطع علاقة الملک عنه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جعله فی غایة المراد أولی من الاستدلال بالدور بعد دفعه</w:t>
      </w:r>
    </w:p>
    <w:p>
      <w:pPr>
        <w:pStyle w:val="BookText"/>
        <w:rPr/>
      </w:pPr>
      <w:r>
        <w:rPr>
          <w:rFonts w:ascii="IRNazanin" w:hAnsi="IRNazanin" w:eastAsia="IRNazanin"/>
          <w:color w:val="111111"/>
          <w:sz w:val="28"/>
          <w:sz w:val="28"/>
          <w:szCs w:val="28"/>
          <w:rtl w:val="true"/>
          <w:lang w:bidi="fa-IR"/>
        </w:rPr>
        <w:t>بالجوابین الأوّلین،ثمّ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إجماعٌ علی المسألة فلا بحث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ردّ علیه المحقّق و الشهید الثانیان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الفرض حصول القصد إلی النقل الأوّل لتوقّفه علیه،و إلّا لم یصحّ ذلک إذا قصدا ذلک و لم یشترطاه مع الاتّفاق علی صحّته </w:t>
      </w:r>
      <w:r>
        <w:rPr>
          <w:rStyle w:val="FootnoteAnchor"/>
          <w:rtl w:val="true"/>
        </w:rPr>
        <w:footnoteReference w:id="87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علیه فی الحدائق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الحسین بن المنذر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عن بیع الشیء و اشترائه ثانیاً من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هو بالخیار إن شاء باع و إن شاء لم یبع،و کنت أنت بالخیار إن شئت اشتریت و إن شئت لم تشتر،فلا بأس</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فإنّ المراد بالخیار هو الاختیار عرفاً فی مقابل الاشتراط علی نفسه بشرائه ثانیاً،فدلّ علی ثبوت البأس إذا کان أحد المتبایعین غیر مختارٍ فی النقل من جهة التزامه بذلک فی العقد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الروایة،إمّا راجعٌ إلی البیع الأوّل فثبت المطلوب،و إن کان راجعاً إلی البیع الثانی فلا وجه له إلّا بطلان البیع الأوّل، إذ لو صحّ البیع الأوّل و المفروض اشتراطه بالبیع الثانی لم یکن بالبیع الثانی بأسٌ،بل کان لازماً بمقتضی الشرط الواقع فی متن العقد الصحیح</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قد یُردّ </w:t>
      </w:r>
      <w:r>
        <w:rPr>
          <w:rStyle w:val="FootnoteAnchor"/>
          <w:rtl w:val="true"/>
        </w:rPr>
        <w:footnoteReference w:id="876"/>
      </w:r>
      <w:r>
        <w:rPr>
          <w:rFonts w:ascii="IRNazanin" w:hAnsi="IRNazanin" w:eastAsia="IRNazanin"/>
          <w:color w:val="111111"/>
          <w:sz w:val="28"/>
          <w:sz w:val="28"/>
          <w:szCs w:val="28"/>
          <w:rtl w:val="true"/>
          <w:lang w:bidi="fa-IR"/>
        </w:rPr>
        <w:t>دلالتها بمنع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p>
    <w:p>
      <w:pPr>
        <w:pStyle w:val="BookText"/>
        <w:rPr/>
      </w:pPr>
      <w:r>
        <w:rPr>
          <w:rFonts w:ascii="IRNazanin" w:hAnsi="IRNazanin" w:eastAsia="IRNazanin"/>
          <w:color w:val="111111"/>
          <w:sz w:val="28"/>
          <w:sz w:val="28"/>
          <w:szCs w:val="28"/>
          <w:rtl w:val="true"/>
          <w:lang w:bidi="fa-IR"/>
        </w:rPr>
        <w:t>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تُردّ أیضاً بتضمّنها لاعتبار ما لا یقول 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اشتراط المشتری ذلک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قد قال به کلّ أحدٍ من القائلین باعتبار عدم اشتراط البائع،فإنّ المسألتین من وادٍ واحد،بل الشهید قدّس سرّه فی غایة المراد عنون المسألة بالاشتراء بشرط الاشتراء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یُردّ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المستفاد من المفهوم لزوم الشرط و أنّه لو شرطاه یرتفع الخیار عن المشروط علیه و إن کان یحرم البیع الثانی أو هو و البیع الأوّل مع الشرط و یکون الحاصل حینئذٍ حرمة الاشتراط و إن کان لو فعل التزم به،و هو غیر التزام المحرّم الذی یَفسُد و یُفسِد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الحرمة المستفادة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الحرمة الوضعیّة أعنی الفساد،و لا یجامع ذلک صحّة الشرط و لزومه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ظهور سیاق الروایة فی بیان حکم البیع الثانی مع الفراغ عن صحّة الأوّل،کما یشهد به أیضاً بیان خلاف أهل المسجد المختصّ بالبیع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أنّه إن وقع البیع الثانی علی وجه الرضا و طیب النفس و الاختیار فلا بأس به،و إن وقع لا عن ذلک بل لأجل الالتزام به سابقاً فی متن العقد أو قبله و إلزامه عرفاً بما التزم کان الشراء فاسداً،لکن فساد الشراء لا یکون إلّا لعدم طیب النفس فیه و عدم وجوب الالتزام بما التزم علی نفسه،إمّا لعدم ذکره فی</w:t>
      </w:r>
    </w:p>
    <w:p>
      <w:pPr>
        <w:pStyle w:val="BookText"/>
        <w:rPr/>
      </w:pPr>
      <w:r>
        <w:rPr>
          <w:rFonts w:ascii="IRNazanin" w:hAnsi="IRNazanin" w:eastAsia="IRNazanin"/>
          <w:color w:val="111111"/>
          <w:sz w:val="28"/>
          <w:sz w:val="28"/>
          <w:szCs w:val="28"/>
          <w:rtl w:val="true"/>
          <w:lang w:bidi="fa-IR"/>
        </w:rPr>
        <w:t xml:space="preserve">متن العقد،و إمّا لکون الشرط لغواً لا یجب الوفاء به،و أمّا فساده لأجل فساد العقد الأوّل من جهة فساد الالتزام المذکور فی متنه حتّی لو وقع عن طیب النفس فهو مخالفٌ </w:t>
      </w:r>
      <w:r>
        <w:rPr>
          <w:rStyle w:val="FootnoteAnchor"/>
          <w:rtl w:val="true"/>
        </w:rPr>
        <w:footnoteReference w:id="878"/>
      </w:r>
      <w:r>
        <w:rPr>
          <w:rFonts w:ascii="IRNazanin" w:hAnsi="IRNazanin" w:eastAsia="IRNazanin"/>
          <w:color w:val="111111"/>
          <w:sz w:val="28"/>
          <w:sz w:val="28"/>
          <w:szCs w:val="28"/>
          <w:rtl w:val="true"/>
          <w:lang w:bidi="fa-IR"/>
        </w:rPr>
        <w:t>لما عرفت من ظهور اختصاص حکم الروایة منعاً و جوازاً بالعقد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روایة علیّ بن جعفر </w:t>
      </w:r>
      <w:r>
        <w:rPr>
          <w:rStyle w:val="FootnoteAnchor"/>
          <w:rtl w:val="true"/>
        </w:rPr>
        <w:footnoteReference w:id="879"/>
      </w:r>
      <w:r>
        <w:rPr>
          <w:rFonts w:ascii="IRNazanin" w:hAnsi="IRNazanin" w:eastAsia="IRNazanin"/>
          <w:color w:val="111111"/>
          <w:sz w:val="28"/>
          <w:sz w:val="28"/>
          <w:szCs w:val="28"/>
          <w:rtl w:val="true"/>
          <w:lang w:bidi="fa-IR"/>
        </w:rPr>
        <w:t>فهی أظهر فی اختصاص الحکم بالشراء الثانی،فیجب أیضاً حمله علی وجهٍ لا یکون منشأ فساد البیع الثانی فسادُ البیع الأوّل،بأن یکون 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اشترطا ذلک فی العقد أو قبله و لم یرضیا بوقوع العقد الثانی بل وقع علی جهة </w:t>
      </w:r>
      <w:r>
        <w:rPr>
          <w:rStyle w:val="FootnoteAnchor"/>
          <w:rtl w:val="true"/>
        </w:rPr>
        <w:footnoteReference w:id="880"/>
      </w:r>
      <w:r>
        <w:rPr>
          <w:rFonts w:ascii="IRNazanin" w:hAnsi="IRNazanin" w:eastAsia="IRNazanin"/>
          <w:color w:val="111111"/>
          <w:sz w:val="28"/>
          <w:sz w:val="28"/>
          <w:szCs w:val="28"/>
          <w:rtl w:val="true"/>
          <w:lang w:bidi="fa-IR"/>
        </w:rPr>
        <w:t>الإلجاء من حیث الالتزام به قبل العقد أو فیه فهو غیر صحیح،لعدم طیب النفس فیه و وقوعه عن إلجاء،و هذا لا یکون إلّا مع عدم وجوب الوفاء،إمّا لعدم ذکره فی العقد،و إمّا لکونه لغواً فاسداً مع عدم تأثیر فساده فی العقد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بالجملة،فالحکم بفساد العقد الثانی فی الروایتین لا یصحّ أن یستند إلی فساد الأوّل؛لما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ظهور الروایتین فی ذلک،فلا بدّ</w:t>
      </w:r>
    </w:p>
    <w:p>
      <w:pPr>
        <w:pStyle w:val="BookText"/>
        <w:rPr/>
      </w:pPr>
      <w:r>
        <w:rPr>
          <w:rFonts w:ascii="IRNazanin" w:hAnsi="IRNazanin" w:eastAsia="IRNazanin"/>
          <w:color w:val="111111"/>
          <w:sz w:val="28"/>
          <w:sz w:val="28"/>
          <w:szCs w:val="28"/>
          <w:rtl w:val="true"/>
          <w:lang w:bidi="fa-IR"/>
        </w:rPr>
        <w:t xml:space="preserve">من أن یکون منشؤه عدم طیب النفس بالعقد الثانی،و عدم طیب النفس لا یقدح إلّا مع عدم لزوم الوفاء شرعاً بما التزم،و عدم اللزوم لا یکون إلّا لعدم ذکر الشرط فی العقد،و إمّا لکونه لغواً </w:t>
      </w:r>
      <w:r>
        <w:rPr>
          <w:rStyle w:val="FootnoteAnchor"/>
          <w:rtl w:val="true"/>
        </w:rPr>
        <w:footnoteReference w:id="881"/>
      </w:r>
      <w:r>
        <w:rPr>
          <w:rFonts w:ascii="IRNazanin" w:hAnsi="IRNazanin" w:eastAsia="IRNazanin"/>
          <w:color w:val="111111"/>
          <w:sz w:val="28"/>
          <w:sz w:val="28"/>
          <w:szCs w:val="28"/>
          <w:rtl w:val="true"/>
          <w:lang w:bidi="fa-IR"/>
        </w:rPr>
        <w:t xml:space="preserve">غیر مفسد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قال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إنّهما لو شرطاه قبل العقد لفظاً،فإن کانا یعلمان أنّ الشرط المتقدّم لا حکم له فلا أثر له،و إلّا اتّجه بطلان العقد به کما لو ذکراه فی متنه؛لأنّهما لم یقدما إلّا علی الشرط و لم یتمّ لهما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علمهما بعدم حکمٍ للشرط لا یوجب عدم إقدامهما علی الشرط</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بناء المسألة علی تأثیر الشرط المتقدّم فی ارتباط العقد به و عدمه،و المعروف بینهم عدم التأثیر کما تقدّم </w:t>
      </w:r>
      <w:r>
        <w:rPr>
          <w:rStyle w:val="FootnoteAnchor"/>
          <w:rtl w:val="true"/>
        </w:rPr>
        <w:footnoteReference w:id="884"/>
      </w:r>
      <w:r>
        <w:rPr>
          <w:rFonts w:ascii="IRNazanin" w:hAnsi="IRNazanin" w:eastAsia="IRNazanin"/>
          <w:color w:val="111111"/>
          <w:sz w:val="28"/>
          <w:sz w:val="28"/>
          <w:szCs w:val="28"/>
          <w:rtl w:val="true"/>
          <w:lang w:bidi="fa-IR"/>
        </w:rPr>
        <w:t>،إلّا أن یفرّق بین الشرط الصحیح فلا یؤثّر و بین الفاسد فیؤثّر فی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وجهه غیر ظاهرٍ،بل ربّما حکی العکس عن بعض المعاصرین </w:t>
      </w:r>
      <w:r>
        <w:rPr>
          <w:rStyle w:val="FootnoteAnchor"/>
          <w:rtl w:val="true"/>
        </w:rPr>
        <w:footnoteReference w:id="885"/>
      </w:r>
      <w:r>
        <w:rPr>
          <w:rFonts w:ascii="IRNazanin" w:hAnsi="IRNazanin" w:eastAsia="IRNazanin"/>
          <w:color w:val="111111"/>
          <w:sz w:val="28"/>
          <w:sz w:val="28"/>
          <w:szCs w:val="28"/>
          <w:rtl w:val="true"/>
          <w:lang w:bidi="fa-IR"/>
        </w:rPr>
        <w:t xml:space="preserve">،و قد تقدّم توضیح الکلام فی ذلک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bookmarkStart w:id="199" w:name="pg19758_281334"/>
    </w:p>
    <w:p>
      <w:pPr>
        <w:pStyle w:val="Heading2"/>
        <w:numPr>
          <w:ilvl w:val="1"/>
          <w:numId w:val="1"/>
        </w:numPr>
        <w:rPr/>
      </w:pPr>
      <w:bookmarkStart w:id="200" w:name="__RefHeading___Toc8678559_3381743652"/>
      <w:bookmarkStart w:id="201" w:name="_Toc73"/>
      <w:bookmarkEnd w:id="199"/>
      <w:bookmarkEnd w:id="200"/>
      <w:r>
        <w:rPr>
          <w:rtl w:val="true"/>
        </w:rPr>
        <w:t>القول فی القبض</w:t>
      </w:r>
      <w:bookmarkEnd w:id="20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 w:name="__RefHeading___Toc8678561_3381743652"/>
      <w:bookmarkStart w:id="203" w:name="_Toc74"/>
      <w:bookmarkEnd w:id="202"/>
      <w:r>
        <w:rPr>
          <w:rtl w:val="true"/>
        </w:rPr>
        <w:t>اشاره</w:t>
      </w:r>
      <w:bookmarkStart w:id="204" w:name="pg19758_281336"/>
      <w:bookmarkEnd w:id="203"/>
    </w:p>
    <w:p>
      <w:pPr>
        <w:pStyle w:val="BookText"/>
        <w:rPr/>
      </w:pPr>
      <w:bookmarkEnd w:id="204"/>
      <w:r>
        <w:rPr>
          <w:rFonts w:ascii="IRNazanin" w:hAnsi="IRNazanin" w:eastAsia="IRNazanin"/>
          <w:color w:val="111111"/>
          <w:sz w:val="28"/>
          <w:sz w:val="28"/>
          <w:szCs w:val="28"/>
          <w:rtl w:val="true"/>
          <w:lang w:bidi="fa-IR"/>
        </w:rPr>
        <w:t>القول فی القبض</w:t>
      </w:r>
    </w:p>
    <w:p>
      <w:pPr>
        <w:pStyle w:val="Heading3"/>
        <w:numPr>
          <w:ilvl w:val="2"/>
          <w:numId w:val="1"/>
        </w:numPr>
        <w:rPr/>
      </w:pPr>
      <w:bookmarkStart w:id="205" w:name="__RefHeading___Toc8678563_3381743652"/>
      <w:bookmarkStart w:id="206" w:name="_Toc75"/>
      <w:bookmarkEnd w:id="205"/>
      <w:r>
        <w:rPr>
          <w:rtl w:val="true"/>
        </w:rPr>
        <w:t>[</w:t>
      </w:r>
      <w:r>
        <w:rPr>
          <w:rtl w:val="true"/>
        </w:rPr>
        <w:t>القبض لغة</w:t>
      </w:r>
      <w:r>
        <w:rPr>
          <w:rtl w:val="true"/>
        </w:rPr>
        <w:t>]</w:t>
      </w:r>
      <w:bookmarkEnd w:id="206"/>
    </w:p>
    <w:p>
      <w:pPr>
        <w:pStyle w:val="BookText"/>
        <w:rPr/>
      </w:pPr>
      <w:r>
        <w:rPr>
          <w:rFonts w:ascii="IRNazanin" w:hAnsi="IRNazanin" w:eastAsia="IRNazanin"/>
          <w:color w:val="111111"/>
          <w:sz w:val="28"/>
          <w:sz w:val="28"/>
          <w:szCs w:val="28"/>
          <w:rtl w:val="true"/>
          <w:lang w:bidi="fa-IR"/>
        </w:rPr>
        <w:t>و هو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الأخذ مطلقاً،أو بالید،أو بجمیع الکفّ،علی اختلاف عبارات أهل اللغة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8678565_3381743652"/>
      <w:bookmarkStart w:id="208" w:name="_Toc76"/>
      <w:bookmarkEnd w:id="207"/>
      <w:r>
        <w:rPr>
          <w:rtl w:val="true"/>
        </w:rPr>
        <w:t>و النظر فی ماهیّته،و وجوبه،و أحکامه یقع فی مسائل</w:t>
      </w:r>
      <w:r>
        <w:rPr>
          <w:rtl w:val="true"/>
        </w:rPr>
        <w:t>:</w:t>
      </w:r>
      <w:bookmarkEnd w:id="208"/>
    </w:p>
    <w:p>
      <w:pPr>
        <w:pStyle w:val="Heading4"/>
        <w:numPr>
          <w:ilvl w:val="3"/>
          <w:numId w:val="1"/>
        </w:numPr>
        <w:rPr/>
      </w:pPr>
      <w:bookmarkStart w:id="209" w:name="__RefHeading___Toc8678567_3381743652"/>
      <w:bookmarkStart w:id="210" w:name="_Toc77"/>
      <w:bookmarkEnd w:id="209"/>
      <w:r>
        <w:rPr>
          <w:rtl w:val="true"/>
        </w:rPr>
        <w:t>مسألة اختلفوا فی ماهیّة القبض فی المنقول</w:t>
      </w:r>
      <w:bookmarkEnd w:id="210"/>
    </w:p>
    <w:p>
      <w:pPr>
        <w:pStyle w:val="Heading5"/>
        <w:numPr>
          <w:ilvl w:val="4"/>
          <w:numId w:val="1"/>
        </w:numPr>
        <w:rPr/>
      </w:pPr>
      <w:bookmarkStart w:id="211" w:name="__RefHeading___Toc8678569_3381743652"/>
      <w:bookmarkStart w:id="212" w:name="_Toc78"/>
      <w:bookmarkEnd w:id="211"/>
      <w:r>
        <w:rPr>
          <w:rtl w:val="true"/>
        </w:rPr>
        <w:t>اشاره</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اتّفاقهم علی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أقوال</w:t>
      </w:r>
      <w:r>
        <w:rPr>
          <w:rFonts w:eastAsia="IRNazanin" w:cs="IRNazanin"/>
          <w:color w:val="111111"/>
          <w:sz w:val="28"/>
          <w:szCs w:val="28"/>
          <w:rtl w:val="true"/>
          <w:lang w:bidi="fa-IR"/>
        </w:rPr>
        <w:t>:</w:t>
      </w:r>
    </w:p>
    <w:p>
      <w:pPr>
        <w:pStyle w:val="Heading5"/>
        <w:numPr>
          <w:ilvl w:val="4"/>
          <w:numId w:val="1"/>
        </w:numPr>
        <w:rPr/>
      </w:pPr>
      <w:bookmarkStart w:id="213" w:name="__RefHeading___Toc8678571_3381743652"/>
      <w:bookmarkStart w:id="214" w:name="_Toc79"/>
      <w:bookmarkEnd w:id="213"/>
      <w:r>
        <w:rPr>
          <w:rtl w:val="true"/>
        </w:rPr>
        <w:t>أحدها</w:t>
      </w:r>
      <w:r>
        <w:rPr>
          <w:rtl w:val="true"/>
        </w:rPr>
        <w:t>:</w:t>
      </w:r>
      <w:r>
        <w:rPr>
          <w:rtl w:val="true"/>
        </w:rPr>
        <w:t>أنّها التخلیة أیضاً،</w:t>
      </w:r>
      <w:bookmarkEnd w:id="21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به المحقّق فی الشرائع </w:t>
      </w:r>
      <w:r>
        <w:rPr>
          <w:rStyle w:val="FootnoteAnchor"/>
          <w:rtl w:val="true"/>
        </w:rPr>
        <w:footnoteReference w:id="888"/>
      </w:r>
      <w:r>
        <w:rPr>
          <w:rFonts w:ascii="IRNazanin" w:hAnsi="IRNazanin" w:eastAsia="IRNazanin"/>
          <w:color w:val="111111"/>
          <w:sz w:val="28"/>
          <w:sz w:val="28"/>
          <w:szCs w:val="28"/>
          <w:rtl w:val="true"/>
          <w:lang w:bidi="fa-IR"/>
        </w:rPr>
        <w:t xml:space="preserve">،و حکی عن تلمیذه کاشف الرموز </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الإیضاح نسبته إلی بعض متقدّمی</w:t>
      </w:r>
      <w:bookmarkStart w:id="215" w:name="pg19758_281337"/>
    </w:p>
    <w:p>
      <w:pPr>
        <w:pStyle w:val="BookText"/>
        <w:rPr/>
      </w:pPr>
      <w:bookmarkEnd w:id="215"/>
      <w:r>
        <w:rPr>
          <w:rFonts w:ascii="IRNazanin" w:hAnsi="IRNazanin" w:eastAsia="IRNazanin"/>
          <w:color w:val="111111"/>
          <w:sz w:val="28"/>
          <w:sz w:val="28"/>
          <w:szCs w:val="28"/>
          <w:rtl w:val="true"/>
          <w:lang w:bidi="fa-IR"/>
        </w:rPr>
        <w:t xml:space="preserve">أصحابنا </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التنقیح نسبته إلی المبسوط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8678573_3381743652"/>
      <w:bookmarkStart w:id="217" w:name="_Toc80"/>
      <w:bookmarkEnd w:id="216"/>
      <w:r>
        <w:rPr>
          <w:rtl w:val="true"/>
        </w:rPr>
        <w:t>الثانی</w:t>
      </w:r>
      <w:r>
        <w:rPr>
          <w:rtl w:val="true"/>
        </w:rPr>
        <w:t>:</w:t>
      </w:r>
      <w:r>
        <w:rPr>
          <w:rtl w:val="true"/>
        </w:rPr>
        <w:t>أنّه فی المنقول</w:t>
      </w:r>
      <w:r>
        <w:rPr>
          <w:rtl w:val="true"/>
        </w:rPr>
        <w:t>:</w:t>
      </w:r>
      <w:r>
        <w:rPr>
          <w:rtl w:val="true"/>
        </w:rPr>
        <w:t>النقل،</w:t>
      </w:r>
      <w:bookmarkEnd w:id="217"/>
    </w:p>
    <w:p>
      <w:pPr>
        <w:pStyle w:val="BookText"/>
        <w:rPr/>
      </w:pPr>
      <w:r>
        <w:rPr>
          <w:rFonts w:ascii="IRNazanin" w:hAnsi="IRNazanin" w:eastAsia="IRNazanin"/>
          <w:color w:val="111111"/>
          <w:sz w:val="28"/>
          <w:sz w:val="28"/>
          <w:szCs w:val="28"/>
          <w:rtl w:val="true"/>
          <w:lang w:bidi="fa-IR"/>
        </w:rPr>
        <w:t>و فیما یعتبر کیله أو وزنه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الکیل أو الوزن</w:t>
      </w:r>
      <w:r>
        <w:rPr>
          <w:rFonts w:eastAsia="IRNazanin" w:cs="IRNazanin"/>
          <w:color w:val="111111"/>
          <w:sz w:val="28"/>
          <w:szCs w:val="28"/>
          <w:rtl w:val="true"/>
          <w:lang w:bidi="fa-IR"/>
        </w:rPr>
        <w:t>.</w:t>
      </w:r>
    </w:p>
    <w:p>
      <w:pPr>
        <w:pStyle w:val="Heading5"/>
        <w:numPr>
          <w:ilvl w:val="4"/>
          <w:numId w:val="1"/>
        </w:numPr>
        <w:rPr/>
      </w:pPr>
      <w:bookmarkStart w:id="218" w:name="__RefHeading___Toc8678575_3381743652"/>
      <w:bookmarkStart w:id="219" w:name="_Toc81"/>
      <w:bookmarkEnd w:id="218"/>
      <w:r>
        <w:rPr>
          <w:rtl w:val="true"/>
        </w:rPr>
        <w:t>الثالث</w:t>
      </w:r>
      <w:r>
        <w:rPr>
          <w:rtl w:val="true"/>
        </w:rPr>
        <w:t>:</w:t>
      </w:r>
      <w:r>
        <w:rPr>
          <w:rtl w:val="true"/>
        </w:rPr>
        <w:t>ما فی الدروس</w:t>
      </w:r>
      <w:r>
        <w:rPr>
          <w:rtl w:val="true"/>
        </w:rPr>
        <w:t>:</w:t>
      </w:r>
      <w:r>
        <w:rPr>
          <w:rtl w:val="true"/>
        </w:rPr>
        <w:t>من أنّه فی الحیوان</w:t>
      </w:r>
      <w:r>
        <w:rPr>
          <w:rtl w:val="true"/>
        </w:rPr>
        <w:t>:</w:t>
      </w:r>
      <w:r>
        <w:rPr>
          <w:rtl w:val="true"/>
        </w:rPr>
        <w:t>نقله،</w:t>
      </w:r>
      <w:bookmarkEnd w:id="219"/>
    </w:p>
    <w:p>
      <w:pPr>
        <w:pStyle w:val="BookText"/>
        <w:rPr/>
      </w:pPr>
      <w:r>
        <w:rPr>
          <w:rFonts w:ascii="IRNazanin" w:hAnsi="IRNazanin" w:eastAsia="IRNazanin"/>
          <w:color w:val="111111"/>
          <w:sz w:val="28"/>
          <w:sz w:val="28"/>
          <w:szCs w:val="28"/>
          <w:rtl w:val="true"/>
          <w:lang w:bidi="fa-IR"/>
        </w:rPr>
        <w:t xml:space="preserve">و فی المعتبر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کیله أو وزنه أو عدّه أو نقله،و فی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وضعه فی الید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8678577_3381743652"/>
      <w:bookmarkStart w:id="221" w:name="_Toc82"/>
      <w:bookmarkEnd w:id="220"/>
      <w:r>
        <w:rPr>
          <w:rtl w:val="true"/>
        </w:rPr>
        <w:t>الرابع</w:t>
      </w:r>
      <w:r>
        <w:rPr>
          <w:rtl w:val="true"/>
        </w:rPr>
        <w:t>:</w:t>
      </w:r>
      <w:r>
        <w:rPr>
          <w:rtl w:val="true"/>
        </w:rPr>
        <w:t>ما فی الغنیة و عن الخلاف و السرائر و اللمعة</w:t>
      </w:r>
      <w:r>
        <w:rPr>
          <w:rtl w:val="true"/>
        </w:rPr>
        <w:t>:</w:t>
      </w:r>
      <w:r>
        <w:rPr>
          <w:rtl w:val="true"/>
        </w:rPr>
        <w:t>أنّه التحویل و النقل</w:t>
      </w:r>
      <w:bookmarkEnd w:id="221"/>
    </w:p>
    <w:p>
      <w:pPr>
        <w:pStyle w:val="BookText"/>
        <w:rPr/>
      </w:pP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8678579_3381743652"/>
      <w:bookmarkStart w:id="223" w:name="_Toc83"/>
      <w:bookmarkEnd w:id="222"/>
      <w:r>
        <w:rPr>
          <w:rtl w:val="true"/>
        </w:rPr>
        <w:t>الخامس</w:t>
      </w:r>
      <w:r>
        <w:rPr>
          <w:rtl w:val="true"/>
        </w:rPr>
        <w:t>:</w:t>
      </w:r>
      <w:r>
        <w:rPr>
          <w:rtl w:val="true"/>
        </w:rPr>
        <w:t>ما فی المبسوط</w:t>
      </w:r>
      <w:r>
        <w:rPr>
          <w:rtl w:val="true"/>
        </w:rPr>
        <w:t>:</w:t>
      </w:r>
      <w:r>
        <w:rPr>
          <w:rtl w:val="true"/>
        </w:rPr>
        <w:t>من أنّه إن کان مثل الجواهر و الدراهم و الدنانیر و ما یتناول بالید فالقبض فیه هو التناول بالید،</w:t>
      </w:r>
      <w:bookmarkEnd w:id="22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مثل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کالعبد و البهیمة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فالقبض فی البهیمة أن یمشی بها إلی مکانٍ آخر،و فی العبد أن یقیمه إلی مکانٍ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اشتراه جزافاً کان القبض فیه أن ینقله من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اشتراه مکایلةً فالقبض فیه أن یکیله </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الموزون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وزنه،و فی المعدود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bookmarkStart w:id="224" w:name="pg19758_281338"/>
    </w:p>
    <w:p>
      <w:pPr>
        <w:pStyle w:val="BookText"/>
        <w:rPr/>
      </w:pPr>
      <w:bookmarkEnd w:id="224"/>
      <w:r>
        <w:rPr>
          <w:rFonts w:ascii="IRNazanin" w:hAnsi="IRNazanin" w:eastAsia="IRNazanin"/>
          <w:color w:val="111111"/>
          <w:sz w:val="28"/>
          <w:sz w:val="28"/>
          <w:szCs w:val="28"/>
          <w:rtl w:val="true"/>
          <w:lang w:bidi="fa-IR"/>
        </w:rPr>
        <w:t xml:space="preserve">و نُسب عبارة الشرائع الراجعة إلی ما فی المبسوط إلی المشهور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8678581_3381743652"/>
      <w:bookmarkStart w:id="226" w:name="_Toc84"/>
      <w:bookmarkEnd w:id="225"/>
      <w:r>
        <w:rPr>
          <w:rtl w:val="true"/>
        </w:rPr>
        <w:t>السادس</w:t>
      </w:r>
      <w:r>
        <w:rPr>
          <w:rtl w:val="true"/>
        </w:rPr>
        <w:t>:</w:t>
      </w:r>
      <w:r>
        <w:rPr>
          <w:rtl w:val="true"/>
        </w:rPr>
        <w:t>أنّه الاستقلال و الاستیلاء علیه بالید،</w:t>
      </w:r>
      <w:bookmarkEnd w:id="226"/>
    </w:p>
    <w:p>
      <w:pPr>
        <w:pStyle w:val="BookText"/>
        <w:rPr/>
      </w:pPr>
      <w:r>
        <w:rPr>
          <w:rFonts w:ascii="IRNazanin" w:hAnsi="IRNazanin" w:eastAsia="IRNazanin"/>
          <w:color w:val="111111"/>
          <w:sz w:val="28"/>
          <w:sz w:val="28"/>
          <w:szCs w:val="28"/>
          <w:rtl w:val="true"/>
          <w:lang w:bidi="fa-IR"/>
        </w:rPr>
        <w:t xml:space="preserve">حکی عن المحقّق الأردبیلی و صاحب الکفایة </w:t>
      </w:r>
      <w:r>
        <w:rPr>
          <w:rStyle w:val="FootnoteAnchor"/>
          <w:rtl w:val="true"/>
        </w:rPr>
        <w:footnoteReference w:id="898"/>
      </w:r>
      <w:r>
        <w:rPr>
          <w:rFonts w:ascii="IRNazanin" w:hAnsi="IRNazanin" w:eastAsia="IRNazanin"/>
          <w:color w:val="111111"/>
          <w:sz w:val="28"/>
          <w:sz w:val="28"/>
          <w:szCs w:val="28"/>
          <w:rtl w:val="true"/>
          <w:lang w:bidi="fa-IR"/>
        </w:rPr>
        <w:t>،و اعترف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المسالک </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لجامع المقاصد </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لشهادة العرف بذلک،إلّا أنّه أخرج عن ذلک المکیل و الموزون،مستنداً إلی النصّ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سیجیء</w:t>
      </w:r>
      <w:r>
        <w:rPr>
          <w:rFonts w:eastAsia="IRNazanin" w:cs="IRNazanin"/>
          <w:color w:val="111111"/>
          <w:sz w:val="28"/>
          <w:szCs w:val="28"/>
          <w:rtl w:val="true"/>
          <w:lang w:bidi="fa-IR"/>
        </w:rPr>
        <w:t>.</w:t>
      </w:r>
    </w:p>
    <w:p>
      <w:pPr>
        <w:pStyle w:val="Heading5"/>
        <w:numPr>
          <w:ilvl w:val="4"/>
          <w:numId w:val="1"/>
        </w:numPr>
        <w:rPr/>
      </w:pPr>
      <w:bookmarkStart w:id="227" w:name="__RefHeading___Toc8678583_3381743652"/>
      <w:bookmarkStart w:id="228" w:name="_Toc85"/>
      <w:bookmarkEnd w:id="227"/>
      <w:r>
        <w:rPr>
          <w:rtl w:val="true"/>
        </w:rPr>
        <w:t>السابع</w:t>
      </w:r>
      <w:r>
        <w:rPr>
          <w:rtl w:val="true"/>
        </w:rPr>
        <w:t>:</w:t>
      </w:r>
      <w:r>
        <w:rPr>
          <w:rtl w:val="true"/>
        </w:rPr>
        <w:t>ما فی المختلف</w:t>
      </w:r>
      <w:r>
        <w:rPr>
          <w:rtl w:val="true"/>
        </w:rPr>
        <w:t>:</w:t>
      </w:r>
      <w:r>
        <w:rPr>
          <w:rtl w:val="true"/>
        </w:rPr>
        <w:t>من أنّه إن کان منقولاً فالقبض فیه النقل أو الأخذ بالید،</w:t>
      </w:r>
      <w:bookmarkEnd w:id="228"/>
    </w:p>
    <w:p>
      <w:pPr>
        <w:pStyle w:val="BookText"/>
        <w:rPr/>
      </w:pPr>
      <w:r>
        <w:rPr>
          <w:rFonts w:ascii="IRNazanin" w:hAnsi="IRNazanin" w:eastAsia="IRNazanin"/>
          <w:color w:val="111111"/>
          <w:sz w:val="28"/>
          <w:sz w:val="28"/>
          <w:szCs w:val="28"/>
          <w:rtl w:val="true"/>
          <w:lang w:bidi="fa-IR"/>
        </w:rPr>
        <w:t xml:space="preserve">و إن کان مکیلاً أو موزوناً فقبضه ذلک أو الکیل أو الوزن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8678585_3381743652"/>
      <w:bookmarkStart w:id="230" w:name="_Toc86"/>
      <w:bookmarkEnd w:id="229"/>
      <w:r>
        <w:rPr>
          <w:rtl w:val="true"/>
        </w:rPr>
        <w:t>الثامن</w:t>
      </w:r>
      <w:r>
        <w:rPr>
          <w:rtl w:val="true"/>
        </w:rPr>
        <w:t>:</w:t>
      </w:r>
      <w:r>
        <w:rPr>
          <w:rtl w:val="true"/>
        </w:rPr>
        <w:t>أنّه التخلیة مطلقاً بالنسبة إلی انتقال الضمان إلی المشتری، دون النهی عن بیع ما لم یقبض</w:t>
      </w:r>
      <w:r>
        <w:rPr>
          <w:rtl w:val="true"/>
        </w:rPr>
        <w:t>.</w:t>
      </w:r>
      <w:bookmarkEnd w:id="230"/>
    </w:p>
    <w:p>
      <w:pPr>
        <w:pStyle w:val="BookText"/>
        <w:rPr/>
      </w:pPr>
      <w:r>
        <w:rPr>
          <w:rFonts w:ascii="IRNazanin" w:hAnsi="IRNazanin" w:eastAsia="IRNazanin"/>
          <w:color w:val="111111"/>
          <w:sz w:val="28"/>
          <w:sz w:val="28"/>
          <w:szCs w:val="28"/>
          <w:rtl w:val="true"/>
          <w:lang w:bidi="fa-IR"/>
        </w:rPr>
        <w:t xml:space="preserve">نفی عنه البأس فی الدروس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8678587_3381743652"/>
      <w:bookmarkStart w:id="232" w:name="_Toc87"/>
      <w:bookmarkEnd w:id="231"/>
      <w:r>
        <w:rPr>
          <w:rtl w:val="true"/>
        </w:rPr>
        <w:t>[</w:t>
      </w:r>
      <w:r>
        <w:rPr>
          <w:rtl w:val="true"/>
        </w:rPr>
        <w:t>رأی المؤلف فی المسألة</w:t>
      </w:r>
      <w:r>
        <w:rPr>
          <w:rtl w:val="true"/>
        </w:rPr>
        <w:t>]</w:t>
      </w:r>
      <w:bookmarkEnd w:id="23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القبض للمبیع هو فعل القابض و هو المشتری، و لا شکّ أنّ الأحکام المترتّبة علی هذا الفعل لا تترتّب علی ما کان من فعل البائع من غیر مدخلٍ للمشتری فیه،کما أنّ الأحکام المترتّبة</w:t>
      </w:r>
      <w:bookmarkStart w:id="233" w:name="pg19758_281339"/>
    </w:p>
    <w:p>
      <w:pPr>
        <w:pStyle w:val="BookText"/>
        <w:rPr/>
      </w:pPr>
      <w:bookmarkEnd w:id="233"/>
      <w:r>
        <w:rPr>
          <w:rFonts w:ascii="IRNazanin" w:hAnsi="IRNazanin" w:eastAsia="IRNazanin"/>
          <w:color w:val="111111"/>
          <w:sz w:val="28"/>
          <w:sz w:val="28"/>
          <w:szCs w:val="28"/>
          <w:rtl w:val="true"/>
          <w:lang w:bidi="fa-IR"/>
        </w:rPr>
        <w:t>علی فعل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کالوجوب علی البائع و الراهن فی الجملة،و اشتراط القدرة علی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فی ترتّبها إلی فعلٍ من المشتری،فحینئذٍ نقول</w:t>
      </w:r>
      <w:r>
        <w:rPr>
          <w:rFonts w:eastAsia="IRNazanin" w:cs="IRNazanin"/>
          <w:color w:val="111111"/>
          <w:sz w:val="28"/>
          <w:szCs w:val="28"/>
          <w:rtl w:val="true"/>
          <w:lang w:bidi="fa-IR"/>
        </w:rPr>
        <w:t>:</w:t>
      </w:r>
    </w:p>
    <w:p>
      <w:pPr>
        <w:pStyle w:val="Heading5"/>
        <w:numPr>
          <w:ilvl w:val="4"/>
          <w:numId w:val="1"/>
        </w:numPr>
        <w:rPr/>
      </w:pPr>
      <w:bookmarkStart w:id="234" w:name="__RefHeading___Toc8678589_3381743652"/>
      <w:bookmarkStart w:id="235" w:name="_Toc88"/>
      <w:bookmarkEnd w:id="234"/>
      <w:r>
        <w:rPr>
          <w:rtl w:val="true"/>
        </w:rPr>
        <w:t>[</w:t>
      </w:r>
      <w:r>
        <w:rPr>
          <w:rtl w:val="true"/>
        </w:rPr>
        <w:t>المناقشات فی الأقوال المذکورة و بیان قول الأقوی</w:t>
      </w:r>
      <w:r>
        <w:rPr>
          <w:rtl w:val="true"/>
        </w:rPr>
        <w:t>]</w:t>
      </w:r>
      <w:bookmarkEnd w:id="235"/>
    </w:p>
    <w:p>
      <w:pPr>
        <w:pStyle w:val="BookText"/>
        <w:rPr/>
      </w:pPr>
      <w:r>
        <w:rPr>
          <w:rFonts w:ascii="IRNazanin" w:hAnsi="IRNazanin" w:eastAsia="IRNazanin"/>
          <w:color w:val="111111"/>
          <w:sz w:val="28"/>
          <w:sz w:val="28"/>
          <w:szCs w:val="28"/>
          <w:rtl w:val="true"/>
          <w:lang w:bidi="fa-IR"/>
        </w:rPr>
        <w:t>أمّا ما اتّفق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کفایة التخلیة فی تحقّق القبض فی غیر المنقول،إن أُرید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فعل البائع بالنسبة إلی المبیع،و هو جمیع ما یتوقّف علیه من طرفه وصوله إلی المشتری،و یعبّر عنه مسامحةً بالإقباض و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یحکمون بوجوبه علی البائع و الغاصب و الراهن فی الجملة،و یفسّرونه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هی فعله </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أنّه لیس قبضاً حقیقیّا حتّی فی غیر المنقول و إن فسّرت برفع جمیع الموانع و إذن المشتری فی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کاشف الرموز فی شرح عبارة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القبض مصدرٌ یستعمل بمعنی التقبیض و هو التخلیة،و یکون من طرف البائع و الواهب بمعنی التمکین من التصرّف </w:t>
      </w:r>
      <w:r>
        <w:rPr>
          <w:rStyle w:val="FootnoteAnchor"/>
          <w:rtl w:val="true"/>
        </w:rPr>
        <w:footnoteReference w:id="90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التحقیق </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القبض مطلقاً هو استیلاء المشتری علیه و تسلّطه علیه الذی یتحقّق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یتصوّر فیه الغصب</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نعم،یترتّب علی ذلک المعنی الأوّل،الأحکام المترتّبة علی الإقباض و التسلیم الواجبین علی البائع،فینبغی ملاحظة کلّ حکمٍ من الأحکام المذکورة فی باب القبض و أنّه مترتّبٌ علی القبض الذی هو</w:t>
      </w:r>
    </w:p>
    <w:p>
      <w:pPr>
        <w:pStyle w:val="BookText"/>
        <w:rPr/>
      </w:pPr>
      <w:r>
        <w:rPr>
          <w:rFonts w:ascii="IRNazanin" w:hAnsi="IRNazanin" w:eastAsia="IRNazanin"/>
          <w:color w:val="111111"/>
          <w:sz w:val="28"/>
          <w:sz w:val="28"/>
          <w:szCs w:val="28"/>
          <w:rtl w:val="true"/>
          <w:lang w:bidi="fa-IR"/>
        </w:rPr>
        <w:t xml:space="preserve">فعل المشتری بعد فعل البائع أو </w:t>
      </w:r>
      <w:r>
        <w:rPr>
          <w:rStyle w:val="FootnoteAnchor"/>
          <w:rtl w:val="true"/>
        </w:rPr>
        <w:footnoteReference w:id="907"/>
      </w:r>
      <w:r>
        <w:rPr>
          <w:rFonts w:ascii="IRNazanin" w:hAnsi="IRNazanin" w:eastAsia="IRNazanin"/>
          <w:color w:val="111111"/>
          <w:sz w:val="28"/>
          <w:sz w:val="28"/>
          <w:szCs w:val="28"/>
          <w:rtl w:val="true"/>
          <w:lang w:bidi="fa-IR"/>
        </w:rPr>
        <w:t xml:space="preserve">علی الإقباض الذی هو فعل البائع، مثلاً إذا فرض أنّ أدلّة اعتبار القبض فی الهبة دلّت علی اعتبار حیازة المتّهب الهبة،لم یکتف فی ذلک بالتخلیة التی هی من فعل المواهب </w:t>
      </w:r>
      <w:r>
        <w:rPr>
          <w:rStyle w:val="FootnoteAnchor"/>
          <w:rtl w:val="true"/>
        </w:rPr>
        <w:footnoteReference w:id="908"/>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تفصیل الشهید فی البیع بین حکم الضمان و غیره </w:t>
      </w:r>
      <w:r>
        <w:rPr>
          <w:rStyle w:val="FootnoteAnchor"/>
          <w:rtl w:val="true"/>
        </w:rPr>
        <w:footnoteReference w:id="909"/>
      </w:r>
      <w:r>
        <w:rPr>
          <w:rFonts w:ascii="IRNazanin" w:hAnsi="IRNazanin" w:eastAsia="IRNazanin"/>
          <w:color w:val="111111"/>
          <w:sz w:val="28"/>
          <w:sz w:val="28"/>
          <w:szCs w:val="28"/>
          <w:rtl w:val="true"/>
          <w:lang w:bidi="fa-IR"/>
        </w:rPr>
        <w:t>من حیث إنّ الحکم الأوّل منوطٌ بالإقباض و غیره منوطٌ بفعل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کان،فلا بدّ من مراعاة أدلّة أحکام القبض،فنقول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رفع الضمان،فإن استند فیه إلی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بائعه</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فالمناط فیه حصول الفعل من المشتری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استند إلی قوله علیه السلام فی روایة عقبة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یقبض المتاع و یخرجه من بیته</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احتمل فیه إناطة الحکم بالتخلیة،فیمکن حمل النبوی علی ذکر ما هو مقارنٌ غالبیٌّ للتخلیة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احتمل وروده </w:t>
      </w:r>
      <w:r>
        <w:rPr>
          <w:rStyle w:val="FootnoteAnchor"/>
          <w:rtl w:val="true"/>
        </w:rPr>
        <w:footnoteReference w:id="912"/>
      </w:r>
      <w:r>
        <w:rPr>
          <w:rFonts w:ascii="IRNazanin" w:hAnsi="IRNazanin" w:eastAsia="IRNazanin"/>
          <w:color w:val="111111"/>
          <w:sz w:val="28"/>
          <w:sz w:val="28"/>
          <w:szCs w:val="28"/>
          <w:rtl w:val="true"/>
          <w:lang w:bidi="fa-IR"/>
        </w:rPr>
        <w:t>مورد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ملازمة الإخراج للوصول إلی المشتری بقرینة ظاهر النبوی؛و لذا قال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نقل ما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الخبر دالٌّ علی خلافه </w:t>
      </w:r>
      <w:r>
        <w:rPr>
          <w:rStyle w:val="FootnoteAnchor"/>
          <w:rtl w:val="true"/>
        </w:rPr>
        <w:footnoteReference w:id="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إن أراد به ظاهر النبوی،لا ظاهر</w:t>
      </w:r>
    </w:p>
    <w:p>
      <w:pPr>
        <w:pStyle w:val="BookText"/>
        <w:rPr/>
      </w:pPr>
      <w:r>
        <w:rPr>
          <w:rFonts w:ascii="IRNazanin" w:hAnsi="IRNazanin" w:eastAsia="IRNazanin"/>
          <w:color w:val="111111"/>
          <w:sz w:val="28"/>
          <w:sz w:val="28"/>
          <w:szCs w:val="28"/>
          <w:rtl w:val="true"/>
          <w:lang w:bidi="fa-IR"/>
        </w:rPr>
        <w:t>روایة عقبة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الشهید قریبٌ بالنسبة إلی ظاهر روایة عقبة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یُخدش </w:t>
      </w:r>
      <w:r>
        <w:rPr>
          <w:rStyle w:val="FootnoteAnchor"/>
          <w:rtl w:val="true"/>
        </w:rPr>
        <w:footnoteReference w:id="914"/>
      </w:r>
      <w:r>
        <w:rPr>
          <w:rFonts w:ascii="IRNazanin" w:hAnsi="IRNazanin" w:eastAsia="IRNazanin"/>
          <w:color w:val="111111"/>
          <w:sz w:val="28"/>
          <w:sz w:val="28"/>
          <w:szCs w:val="28"/>
          <w:rtl w:val="true"/>
          <w:lang w:bidi="fa-IR"/>
        </w:rPr>
        <w:t>فیها بظهورها فی اعتبار الإخراج من البیت مع أنّه غیر معتبرٍ فی رفع الضمان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الإخراج عن البیت کنایةٌ عن الإخراج عن السلطنة و رفع الید،و لا ینبغی خفاء ذلک علی المتأمّل فی الاستعمال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الشهید من رفع الضمان بالتخلیة یظهر من بعض فروع التذکرة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أحضر البائع السلعة،فقال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ضعه،تمّ القبض؛ لأنّه کالتوکیل فی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یقل المشتری شیئاً،أو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أُرید شیئاً </w:t>
      </w:r>
      <w:r>
        <w:rPr>
          <w:rStyle w:val="FootnoteAnchor"/>
          <w:rtl w:val="true"/>
        </w:rPr>
        <w:footnoteReference w:id="915"/>
      </w:r>
      <w:r>
        <w:rPr>
          <w:rFonts w:ascii="IRNazanin" w:hAnsi="IRNazanin" w:eastAsia="IRNazanin"/>
          <w:color w:val="111111"/>
          <w:sz w:val="28"/>
          <w:sz w:val="28"/>
          <w:szCs w:val="28"/>
          <w:rtl w:val="true"/>
          <w:lang w:bidi="fa-IR"/>
        </w:rPr>
        <w:t xml:space="preserve">،حصل القبض،لوجود التسلیم،کما لو وضع الغاصب المغصوب بین یدی المالک،فإنّه یبرء من الضمان </w:t>
      </w:r>
      <w:r>
        <w:rPr>
          <w:rStyle w:val="FootnoteAnchor"/>
          <w:rtl w:val="true"/>
        </w:rPr>
        <w:footnoteReference w:id="91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التسلیم المبحوث عنه ما هو من فعل البائع و لو امتنع المشتری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لکنّه قدّس سرّه صرّح فی عنوان المسألة </w:t>
      </w:r>
      <w:r>
        <w:rPr>
          <w:rStyle w:val="FootnoteAnchor"/>
          <w:rtl w:val="true"/>
        </w:rPr>
        <w:footnoteReference w:id="917"/>
      </w:r>
      <w:r>
        <w:rPr>
          <w:rFonts w:ascii="IRNazanin" w:hAnsi="IRNazanin" w:eastAsia="IRNazanin"/>
          <w:color w:val="111111"/>
          <w:sz w:val="28"/>
          <w:sz w:val="28"/>
          <w:szCs w:val="28"/>
          <w:rtl w:val="true"/>
          <w:lang w:bidi="fa-IR"/>
        </w:rPr>
        <w:t xml:space="preserve">و فی باب الهبة </w:t>
      </w:r>
      <w:r>
        <w:rPr>
          <w:rStyle w:val="FootnoteAnchor"/>
          <w:rtl w:val="true"/>
        </w:rPr>
        <w:footnoteReference w:id="918"/>
      </w:r>
      <w:r>
        <w:rPr>
          <w:rFonts w:ascii="IRNazanin" w:hAnsi="IRNazanin" w:eastAsia="IRNazanin"/>
          <w:color w:val="111111"/>
          <w:sz w:val="28"/>
          <w:sz w:val="28"/>
          <w:szCs w:val="28"/>
          <w:rtl w:val="true"/>
          <w:lang w:bidi="fa-IR"/>
        </w:rPr>
        <w:t>بضعف هذا القول بعد نسبته إلی بعض الشافعیة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مراد الشهید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الضمان بهذا و إن لم یکن قبضاً،بل عن الشهید فی الحواشی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نقل عن العلّامة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التخلیة فی المنقول و غیره یرفع الضمان؛لأنّه حقٌّ علی البائع و قد أدّی ما علیه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أنّ إتلاف المشتری یرفع ضمان البائع،و سیجیء من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النقل فی المکیل و الموزون یرفع الضمان و إن لم یکن قبضاً </w:t>
      </w:r>
      <w:r>
        <w:rPr>
          <w:rStyle w:val="FootnoteAnchor"/>
          <w:rtl w:val="true"/>
        </w:rPr>
        <w:footnoteReference w:id="920"/>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لکنّ الجمود علی حقیقة اللفظ فی الروایة یقتضی اعتبار الوصول إلی ید المشتری،لأنّ الإقباض و الإخراج و إن کانا من فعل البائع،إلّا أنّ صدقهما علیه یحتاج إلی فعلٍ من غیر البائع؛لأنّ الإقباض و الإخراج بدون القبض و الخروج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یستفاد من الروایة تعلّق الضمان علی ما کان من فعل البائع،و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مسامحةٌ مسّت الحاجة إلیها فی التعبیر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بصیغته فی فعل المشتری یراد به الاستیلاء علی المبیع،سواء فی المنقول و غیره؛ لأنّ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مطلقاً،أو بالید،أو بجمیع الکفّ،علی</w:t>
      </w:r>
    </w:p>
    <w:p>
      <w:pPr>
        <w:pStyle w:val="BookText"/>
        <w:rPr/>
      </w:pPr>
      <w:r>
        <w:rPr>
          <w:rFonts w:ascii="IRNazanin" w:hAnsi="IRNazanin" w:eastAsia="IRNazanin"/>
          <w:color w:val="111111"/>
          <w:sz w:val="28"/>
          <w:sz w:val="28"/>
          <w:szCs w:val="28"/>
          <w:rtl w:val="true"/>
          <w:lang w:bidi="fa-IR"/>
        </w:rPr>
        <w:t xml:space="preserve">اختلاف التعبیرات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أُرید الأخذ حسّا بالید،فهو لا یتأتّی فی جمیع المبیعات،مع أنّ أحکامه جاریةٌ فی الکلّ،فاللازم أن یراد به فی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أو فی لسان الشرع الحاکم علیه بأحکام کثیرة فی البیع و الرهن و الصدقة و تشخیص ما فی الذمّة أخذُ کلِّ شیءٍ بحسبه،و هو ما ذکرنا من الاستیلاء و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اعتبار النقل و التحویل فیه </w:t>
      </w:r>
      <w:r>
        <w:rPr>
          <w:rStyle w:val="FootnoteAnchor"/>
          <w:rtl w:val="true"/>
        </w:rPr>
        <w:footnoteReference w:id="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ادّعی فی الغنیة الإجماع علی أنّه القبض فی المنقول </w:t>
      </w:r>
      <w:r>
        <w:rPr>
          <w:rStyle w:val="FootnoteAnchor"/>
          <w:rtl w:val="true"/>
        </w:rPr>
        <w:footnoteReference w:id="926"/>
      </w:r>
      <w:r>
        <w:rPr>
          <w:rFonts w:ascii="IRNazanin" w:hAnsi="IRNazanin" w:eastAsia="IRNazanin"/>
          <w:color w:val="111111"/>
          <w:sz w:val="28"/>
          <w:sz w:val="28"/>
          <w:szCs w:val="28"/>
          <w:rtl w:val="true"/>
          <w:lang w:bidi="fa-IR"/>
        </w:rPr>
        <w:t>الذی لا یکتفی فیه بالتخلیة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یخلو عن تأمّلٍ و إن شهد من عرفت بکونه موافقاً للعرف فی مثل الحیوان؛لأنّ مجرّد إعطاء المِقوَد للمشتری أو مع رکوبه علیه قبضٌ عرفاً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کلام من اعتبره هو نقل المشتری له، لا نقل البائع،کما هو الظاهر من عبارة المبسوط المتقدّمة </w:t>
      </w:r>
      <w:r>
        <w:rPr>
          <w:rStyle w:val="FootnoteAnchor"/>
          <w:rtl w:val="true"/>
        </w:rPr>
        <w:footnoteReference w:id="927"/>
      </w:r>
      <w:r>
        <w:rPr>
          <w:rFonts w:ascii="IRNazanin" w:hAnsi="IRNazanin" w:eastAsia="IRNazanin"/>
          <w:color w:val="111111"/>
          <w:sz w:val="28"/>
          <w:sz w:val="28"/>
          <w:szCs w:val="28"/>
          <w:rtl w:val="true"/>
          <w:lang w:bidi="fa-IR"/>
        </w:rPr>
        <w:t xml:space="preserve">المصرَّح به فی جامع المقاصد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روایة عقبة بن خالد المتقدّمة </w:t>
      </w:r>
      <w:r>
        <w:rPr>
          <w:rStyle w:val="FootnoteAnchor"/>
          <w:rtl w:val="true"/>
        </w:rPr>
        <w:footnoteReference w:id="929"/>
      </w:r>
      <w:r>
        <w:rPr>
          <w:rFonts w:ascii="IRNazanin" w:hAnsi="IRNazanin" w:eastAsia="IRNazanin"/>
          <w:color w:val="111111"/>
          <w:sz w:val="28"/>
          <w:sz w:val="28"/>
          <w:szCs w:val="28"/>
          <w:rtl w:val="true"/>
          <w:lang w:bidi="fa-IR"/>
        </w:rPr>
        <w:t>فلا دلالة فیها علی</w:t>
      </w:r>
    </w:p>
    <w:p>
      <w:pPr>
        <w:pStyle w:val="BookText"/>
        <w:rPr/>
      </w:pPr>
      <w:r>
        <w:rPr>
          <w:rFonts w:ascii="IRNazanin" w:hAnsi="IRNazanin" w:eastAsia="IRNazanin"/>
          <w:color w:val="111111"/>
          <w:sz w:val="28"/>
          <w:sz w:val="28"/>
          <w:szCs w:val="28"/>
          <w:rtl w:val="true"/>
          <w:lang w:bidi="fa-IR"/>
        </w:rPr>
        <w:t xml:space="preserve">اعتبار النقل فی المنقول و إن استدلّ بها علیه فی التذکرة </w:t>
      </w:r>
      <w:r>
        <w:rPr>
          <w:rStyle w:val="FootnoteAnchor"/>
          <w:rtl w:val="true"/>
        </w:rPr>
        <w:footnoteReference w:id="930"/>
      </w:r>
      <w:r>
        <w:rPr>
          <w:rFonts w:ascii="IRNazanin" w:hAnsi="IRNazanin" w:eastAsia="IRNazanin"/>
          <w:color w:val="111111"/>
          <w:sz w:val="28"/>
          <w:sz w:val="28"/>
          <w:szCs w:val="28"/>
          <w:rtl w:val="true"/>
          <w:lang w:bidi="fa-IR"/>
        </w:rPr>
        <w:t xml:space="preserve">لما عرفت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أنّ الإخراج من البیت فی الروایة نظیر الإخراج من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رفع الید و التخلیة للمشتری حتّی لا یبقی من مقدّمات الوصول إلی المشتری إلّا ما هو من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اعتبار الکیل أو الوزن أو کفایته فی قبض المکیل و الموزون، فقد اعترف غیر واحدٍ </w:t>
      </w:r>
      <w:r>
        <w:rPr>
          <w:rStyle w:val="FootnoteAnchor"/>
          <w:rtl w:val="true"/>
        </w:rPr>
        <w:footnoteReference w:id="932"/>
      </w:r>
      <w:r>
        <w:rPr>
          <w:rFonts w:ascii="Amiri" w:hAnsi="Amiri" w:eastAsia="Amiri" w:cs="Amiri"/>
          <w:color w:val="111111"/>
          <w:sz w:val="28"/>
          <w:sz w:val="28"/>
          <w:szCs w:val="28"/>
          <w:rtl w:val="true"/>
          <w:lang w:bidi="ar-SA"/>
        </w:rPr>
        <w:t>بأنّه تعبّدٌ؛لأجل النصّ الذی ادّعی دلالته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صحیحة معاویة بن وهب،قال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الرجل یبیع البیع قبل أن یقبضه،فقال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کیلٌ أو وزنٌ فلا تبعه حتّی تکیله أو تزنه إلّا أن تولّیه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قام علیه</w:t>
      </w:r>
      <w:r>
        <w:rPr>
          <w:rFonts w:eastAsia="IRNazanin" w:cs="IRNazanin"/>
          <w:color w:val="111111"/>
          <w:sz w:val="28"/>
          <w:szCs w:val="28"/>
          <w:rtl w:val="true"/>
          <w:lang w:bidi="fa-IR"/>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منصور 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اشتریت متاعاً فیه کیلٌ أو وزنٌ،فلا تبعه حتّی تقبضه،إلّا أن تولّیه</w:t>
      </w:r>
      <w:r>
        <w:rPr>
          <w:rFonts w:eastAsia="IRNazanin" w:cs="IRNazanin"/>
          <w:color w:val="111111"/>
          <w:sz w:val="28"/>
          <w:szCs w:val="28"/>
          <w:rtl w:val="true"/>
          <w:lang w:bidi="fa-IR"/>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علیّ بن جعفر عن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یشتری الطعام،أ یصلح بیعه قبل أن یقبضه؟قال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یربح علیه فلا بأس، و إن ربح فلا یبعه حتّی یقبضه</w:t>
      </w:r>
      <w:r>
        <w:rPr>
          <w:rFonts w:eastAsia="IRNazanin" w:cs="IRNazanin"/>
          <w:color w:val="111111"/>
          <w:sz w:val="28"/>
          <w:szCs w:val="28"/>
          <w:rtl w:val="true"/>
          <w:lang w:bidi="fa-IR"/>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اشتری طعاماً ثمّ باعه قبل أن یکیله؟قال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یعجبنی أن یبیع کیلاً أو وزناً قبل أن یکیله أو یزنه، إلّا أن یولّیه کما اشتراه</w:t>
      </w:r>
      <w:r>
        <w:rPr>
          <w:rFonts w:eastAsia="IRNazanin" w:cs="IRNazanin"/>
          <w:color w:val="111111"/>
          <w:sz w:val="28"/>
          <w:szCs w:val="28"/>
          <w:rtl w:val="true"/>
          <w:lang w:bidi="fa-IR"/>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ممّا دلّ علی اعتبار الکیل و الوزن لا من حیث اشتراط صحّة المعاملة بهما،و إلّا لم یفرق بین التولیة و غیرها،فتعیّن لأمرٍ آخر،و لیس إلّا لکون ذلک قبضاً؛للإجماع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المختلف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جواز بیع الطعام بعد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ما فی المسالک،حیث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صحیحة ابن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الخبر الصحیح دلّ علی النهی عن بیع المکیل و الموزون قبل اعتباره بهما،لا علی أنّ القبض لا یتحقّق بدونهما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کون السؤال فیه وقع عن البیع قبل القبض لا ینافی ذلک؛لأنّ الاعتبار بهما قبضٌ و زیادة،و حینئذٍ فلو قیل بالاکتفاء فی نقل الضمان فیهما بالنقل عملاً بالعرف و الخبر الآخر،و بتوقّف البیع ثانیاً علی الکیل و الوزن،أمکن إن لم یکن إحداث قول </w:t>
      </w:r>
      <w:r>
        <w:rPr>
          <w:rStyle w:val="FootnoteAnchor"/>
          <w:rtl w:val="true"/>
        </w:rPr>
        <w:footnoteReference w:id="93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مراده بالخبر،خبر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w:t>
      </w:r>
    </w:p>
    <w:p>
      <w:pPr>
        <w:pStyle w:val="BookText"/>
        <w:rPr/>
      </w:pPr>
      <w:r>
        <w:rPr>
          <w:rFonts w:ascii="IRNazanin" w:hAnsi="IRNazanin" w:eastAsia="IRNazanin"/>
          <w:color w:val="111111"/>
          <w:sz w:val="28"/>
          <w:sz w:val="28"/>
          <w:szCs w:val="28"/>
          <w:rtl w:val="true"/>
          <w:lang w:bidi="fa-IR"/>
        </w:rPr>
        <w:t xml:space="preserve">عدم ظهوره فی اعتبار النقل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ظاهر غیر واحدٍ کفایة الکیل و الوزن فی القبض من دون توقّفٍ علی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أنّه لا بدّ مع الکیل و الوزن من رفع ید البائع،کما صرّح به فی جامع المقاصد </w:t>
      </w:r>
      <w:r>
        <w:rPr>
          <w:rStyle w:val="FootnoteAnchor"/>
          <w:rtl w:val="true"/>
        </w:rPr>
        <w:footnoteReference w:id="940"/>
      </w:r>
      <w:r>
        <w:rPr>
          <w:rFonts w:ascii="IRNazanin" w:hAnsi="IRNazanin" w:eastAsia="IRNazanin"/>
          <w:color w:val="111111"/>
          <w:sz w:val="28"/>
          <w:sz w:val="28"/>
          <w:szCs w:val="28"/>
          <w:rtl w:val="true"/>
          <w:lang w:bidi="fa-IR"/>
        </w:rPr>
        <w:t>و لذا نبّه فی موضعٍ من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الکیل شرطٌ فی القبض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کان،فالأولی فی المسألة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القبض له معنیً واحدٌ یختلف باختلاف الموارد،و أنّ کون القبض هو الکیل أو الوزن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فی باب الصدقة و الرهن و تشخیص ما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 جدّاً؛لأنّ التعبّد الشرعی علی تقدیر تسلیمه مختصٌّ بالبیع،إلّا أن یکون إجماعٌ علی اتّحاد معنی القبض فی البیع و غیره،کما صرّح به العلّامة </w:t>
      </w:r>
      <w:r>
        <w:rPr>
          <w:rStyle w:val="FootnoteAnchor"/>
          <w:rtl w:val="true"/>
        </w:rPr>
        <w:footnoteReference w:id="942"/>
      </w:r>
      <w:r>
        <w:rPr>
          <w:rFonts w:ascii="IRNazanin" w:hAnsi="IRNazanin" w:eastAsia="IRNazanin"/>
          <w:color w:val="111111"/>
          <w:sz w:val="28"/>
          <w:sz w:val="28"/>
          <w:szCs w:val="28"/>
          <w:rtl w:val="true"/>
          <w:lang w:bidi="fa-IR"/>
        </w:rPr>
        <w:t xml:space="preserve">و الشهیدان </w:t>
      </w:r>
      <w:r>
        <w:rPr>
          <w:rStyle w:val="FootnoteAnchor"/>
          <w:rtl w:val="true"/>
        </w:rPr>
        <w:footnoteReference w:id="943"/>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944"/>
      </w:r>
      <w:r>
        <w:rPr>
          <w:rFonts w:ascii="IRNazanin" w:hAnsi="IRNazanin" w:eastAsia="IRNazanin"/>
          <w:color w:val="111111"/>
          <w:sz w:val="28"/>
          <w:sz w:val="28"/>
          <w:szCs w:val="28"/>
          <w:rtl w:val="true"/>
          <w:lang w:bidi="fa-IR"/>
        </w:rPr>
        <w:t xml:space="preserve">و غیرهم </w:t>
      </w:r>
      <w:r>
        <w:rPr>
          <w:rStyle w:val="FootnoteAnchor"/>
          <w:rtl w:val="true"/>
        </w:rPr>
        <w:footnoteReference w:id="945"/>
      </w:r>
      <w:r>
        <w:rPr>
          <w:rFonts w:ascii="IRNazanin" w:hAnsi="IRNazanin" w:eastAsia="IRNazanin"/>
          <w:color w:val="111111"/>
          <w:sz w:val="28"/>
          <w:sz w:val="28"/>
          <w:szCs w:val="28"/>
          <w:rtl w:val="true"/>
          <w:lang w:bidi="fa-IR"/>
        </w:rPr>
        <w:t>فی باب الرهن و الهبة،</w:t>
      </w:r>
    </w:p>
    <w:p>
      <w:pPr>
        <w:pStyle w:val="BookText"/>
        <w:rPr/>
      </w:pPr>
      <w:r>
        <w:rPr>
          <w:rFonts w:ascii="IRNazanin" w:hAnsi="IRNazanin" w:eastAsia="IRNazanin"/>
          <w:color w:val="111111"/>
          <w:sz w:val="28"/>
          <w:sz w:val="28"/>
          <w:szCs w:val="28"/>
          <w:rtl w:val="true"/>
          <w:lang w:bidi="fa-IR"/>
        </w:rPr>
        <w:t xml:space="preserve">و حکی فیها الاتّفاق علی الاتّحاد عن ظاهر المسالک </w:t>
      </w:r>
      <w:r>
        <w:rPr>
          <w:rStyle w:val="FootnoteAnchor"/>
          <w:rtl w:val="true"/>
        </w:rPr>
        <w:footnoteReference w:id="946"/>
      </w:r>
      <w:r>
        <w:rPr>
          <w:rFonts w:ascii="IRNazanin" w:hAnsi="IRNazanin" w:eastAsia="IRNazanin"/>
          <w:color w:val="111111"/>
          <w:sz w:val="28"/>
          <w:sz w:val="28"/>
          <w:szCs w:val="28"/>
          <w:rtl w:val="true"/>
          <w:lang w:bidi="fa-IR"/>
        </w:rPr>
        <w:t xml:space="preserve">و استظهره الحاکی </w:t>
      </w:r>
      <w:r>
        <w:rPr>
          <w:rStyle w:val="FootnoteAnchor"/>
          <w:rtl w:val="true"/>
        </w:rPr>
        <w:footnoteReference w:id="947"/>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948"/>
      </w:r>
      <w:r>
        <w:rPr>
          <w:rFonts w:ascii="IRNazanin" w:hAnsi="IRNazanin" w:eastAsia="IRNazanin"/>
          <w:color w:val="111111"/>
          <w:sz w:val="28"/>
          <w:sz w:val="28"/>
          <w:szCs w:val="28"/>
          <w:rtl w:val="true"/>
          <w:lang w:bidi="fa-IR"/>
        </w:rPr>
        <w:t>ظاهر المبسوط فی باب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القبض هی التخلیة فیما لا ینتقل،و النقل و التحویل فی غیره </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صرّح فی باب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کلّ ما کان قبضاً فی البیوع کان قبضاً فی الرهن و الهبات و الصدقات،لا یختلف ذلک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یکفی فی الرهن التخلیة و لو قلنا بکفایته فی البیع؛لأنّ البیع یوجب استحقاق المبیع فیکفی التمکین منه،و هنا لا استحقاق،بل القبض سببٌ فی الاستحقاق </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هذا الوجه لحوق الهبة و الصدقة بالرهن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حکاه فی هبة التذکرة عن بعض الشافعیّة،فقال قدّس سرّه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القبض هنا کالقبض فی البیع،ففیما لا ینقل و لا یحوَّل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التخلیة،و فیما ینقل و یحوَّل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و التحویل،و فیما یکال أو یوزن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الکیل و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حکی عن بعض الشافعیّة عدم کفایة التخلیة فی المنقول لو قلنا به فی البیع،مستنداً إلی أنّ القبض فی البیع مستحقٌّ و فی الهبة غیر مستحقّ، فاعتبر تحقّقه و لم یکتف بالوضع بین یده؛و لذا لو أتلف المتّهب الموهوب</w:t>
      </w:r>
      <w:bookmarkStart w:id="236" w:name="pg19758_281348"/>
    </w:p>
    <w:p>
      <w:pPr>
        <w:pStyle w:val="BookText"/>
        <w:rPr/>
      </w:pPr>
      <w:bookmarkEnd w:id="236"/>
      <w:r>
        <w:rPr>
          <w:rFonts w:ascii="IRNazanin" w:hAnsi="IRNazanin" w:eastAsia="IRNazanin"/>
          <w:color w:val="111111"/>
          <w:sz w:val="28"/>
          <w:sz w:val="28"/>
          <w:szCs w:val="28"/>
          <w:rtl w:val="true"/>
          <w:lang w:bidi="fa-IR"/>
        </w:rPr>
        <w:t>لم یصر قابضاً،بخلاف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لیس بشیءٍ؛لاتّحاد القبض فی الموضعین و اعتبار العرف فیهما </w:t>
      </w:r>
      <w:r>
        <w:rPr>
          <w:rStyle w:val="FootnoteAnchor"/>
          <w:rtl w:val="true"/>
        </w:rPr>
        <w:footnoteReference w:id="9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عدم اکتفائه هنا بالوضع بین یدیه مخالفٌ للفرع المتقدّم عنه،إلّا أن یلتزم بکفایة التخلیة فی رفع الضمان و إن لم یکن قبضاً،کما أشرنا إلیه سابقاً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8678591_3381743652"/>
      <w:bookmarkStart w:id="238" w:name="_Toc89"/>
      <w:bookmarkEnd w:id="237"/>
      <w:r>
        <w:rPr>
          <w:rtl w:val="true"/>
        </w:rPr>
        <w:t>فروع</w:t>
      </w:r>
      <w:bookmarkEnd w:id="238"/>
    </w:p>
    <w:p>
      <w:pPr>
        <w:pStyle w:val="Heading6"/>
        <w:numPr>
          <w:ilvl w:val="5"/>
          <w:numId w:val="1"/>
        </w:numPr>
        <w:rPr/>
      </w:pPr>
      <w:bookmarkStart w:id="239" w:name="__RefHeading___Toc8678593_3381743652"/>
      <w:bookmarkStart w:id="240" w:name="_Toc90"/>
      <w:bookmarkEnd w:id="239"/>
      <w:r>
        <w:rPr>
          <w:rtl w:val="true"/>
        </w:rPr>
        <w:t>اشاره</w:t>
      </w:r>
      <w:bookmarkEnd w:id="240"/>
    </w:p>
    <w:p>
      <w:pPr>
        <w:pStyle w:val="BookText"/>
        <w:rPr/>
      </w:pP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1" w:name="__RefHeading___Toc8678595_3381743652"/>
      <w:bookmarkStart w:id="242" w:name="_Toc91"/>
      <w:bookmarkEnd w:id="241"/>
      <w:r>
        <w:rPr>
          <w:rtl w:val="true"/>
        </w:rPr>
        <w:t>الأوّل</w:t>
      </w:r>
      <w:r>
        <w:rPr>
          <w:rtl w:val="true"/>
        </w:rPr>
        <w:t>:</w:t>
      </w:r>
      <w:r>
        <w:rPr>
          <w:rtl w:val="true"/>
        </w:rPr>
        <w:t>قال فی التذکرة</w:t>
      </w:r>
      <w:r>
        <w:rPr>
          <w:rtl w:val="true"/>
        </w:rPr>
        <w:t>:</w:t>
      </w:r>
      <w:r>
        <w:rPr>
          <w:rtl w:val="true"/>
        </w:rPr>
        <w:t>لو باع داراً أو سفینةً مشحونةً بأمتعة البائع و مکّنه منها</w:t>
      </w:r>
      <w:bookmarkEnd w:id="242"/>
    </w:p>
    <w:p>
      <w:pPr>
        <w:pStyle w:val="BookText"/>
        <w:rPr/>
      </w:pPr>
      <w:r>
        <w:rPr>
          <w:rFonts w:ascii="IRNazanin" w:hAnsi="IRNazanin" w:eastAsia="IRNazanin"/>
          <w:color w:val="111111"/>
          <w:sz w:val="28"/>
          <w:sz w:val="28"/>
          <w:szCs w:val="28"/>
          <w:rtl w:val="true"/>
          <w:lang w:bidi="fa-IR"/>
        </w:rPr>
        <w:t>بحیث جعل له تحویلها من مکانٍ إلی مکانٍ کان قبضاً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المبیع فی موضعٍ لا یختصّ بالبائع کفی فی المنقول النقل من حیّزٍ إلی حیّز،و إن کان فی موضعٍ یختصّ به فالنقل من زاویةٍ إلی أُخری بغیر إذن البائع لا یکفی لجواز التصرّف،و یکفی لدخوله فی 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نقل بإذنه حصل القبض،و کأنّه استعار البقعة المنقول إلیها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3" w:name="__RefHeading___Toc8678597_3381743652"/>
      <w:bookmarkStart w:id="244" w:name="_Toc92"/>
      <w:bookmarkEnd w:id="243"/>
      <w:r>
        <w:rPr>
          <w:rtl w:val="true"/>
        </w:rPr>
        <w:t>الثانی</w:t>
      </w:r>
      <w:r>
        <w:rPr>
          <w:rtl w:val="true"/>
        </w:rPr>
        <w:t>:</w:t>
      </w:r>
      <w:r>
        <w:rPr>
          <w:rtl w:val="true"/>
        </w:rPr>
        <w:t>قال فی المسالک</w:t>
      </w:r>
      <w:r>
        <w:rPr>
          <w:rtl w:val="true"/>
        </w:rPr>
        <w:t>:</w:t>
      </w:r>
      <w:r>
        <w:rPr>
          <w:rtl w:val="true"/>
        </w:rPr>
        <w:t>لو کان المبیع مکیلاً أو موزوناً</w:t>
      </w:r>
      <w:bookmarkEnd w:id="24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یخلو</w:t>
      </w:r>
    </w:p>
    <w:p>
      <w:pPr>
        <w:pStyle w:val="BookText"/>
        <w:rPr/>
      </w:pPr>
      <w:r>
        <w:rPr>
          <w:rFonts w:ascii="IRNazanin" w:hAnsi="IRNazanin" w:eastAsia="IRNazanin"/>
          <w:color w:val="111111"/>
          <w:sz w:val="28"/>
          <w:sz w:val="28"/>
          <w:szCs w:val="28"/>
          <w:rtl w:val="true"/>
          <w:lang w:bidi="fa-IR"/>
        </w:rPr>
        <w:t>إمّا أن یکون قد کیل قبل البیع أو وزن،أو لا،بأن أخبر البائع بکیله أو وزنه أو باعه قدراً معیّناً من صبرةٍ مشتملةٍ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الآخر </w:t>
      </w:r>
      <w:r>
        <w:rPr>
          <w:rStyle w:val="FootnoteAnchor"/>
          <w:rtl w:val="true"/>
        </w:rPr>
        <w:footnoteReference w:id="956"/>
      </w:r>
      <w:r>
        <w:rPr>
          <w:rFonts w:ascii="IRNazanin" w:hAnsi="IRNazanin" w:eastAsia="IRNazanin"/>
          <w:color w:val="111111"/>
          <w:sz w:val="28"/>
          <w:sz w:val="28"/>
          <w:szCs w:val="28"/>
          <w:rtl w:val="true"/>
          <w:lang w:bidi="fa-IR"/>
        </w:rPr>
        <w:t>فلا بدّ فی تحقّق قبضه من کیله أو وزنه؛للنصّ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الأوّل،ففی افتقاره إلی الاعتبار ثانیاً لأجل القبض أو الاکتفاء بالاعتبار الأوّل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إطلاق توقّف الحکم علی الکیل و الوزن و قد حصلا، و قوله علیه السلام فی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تکیله أو تزنه</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لا یدلّ علی اعتبار أزید من اعتبار الکیل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الوزن </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لما وقع قبل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أنّ الظاهر أنّ ذلک لأجل القبض لا لتحقّق شرط صحّة البیع،فلا بدّ له من اعتبارٍ جدیدٍ بعد العقد،و به صرّح العلّامة </w:t>
      </w:r>
      <w:r>
        <w:rPr>
          <w:rStyle w:val="FootnoteAnchor"/>
          <w:rtl w:val="true"/>
        </w:rPr>
        <w:footnoteReference w:id="959"/>
      </w:r>
      <w:r>
        <w:rPr>
          <w:rFonts w:ascii="IRNazanin" w:hAnsi="IRNazanin" w:eastAsia="IRNazanin"/>
          <w:color w:val="111111"/>
          <w:sz w:val="28"/>
          <w:sz w:val="28"/>
          <w:szCs w:val="28"/>
          <w:rtl w:val="true"/>
          <w:lang w:bidi="fa-IR"/>
        </w:rPr>
        <w:t xml:space="preserve">و الشهید </w:t>
      </w:r>
      <w:r>
        <w:rPr>
          <w:rStyle w:val="FootnoteAnchor"/>
          <w:rtl w:val="true"/>
        </w:rPr>
        <w:footnoteReference w:id="960"/>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الأقوی،و یدلّ علیه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تولّیه</w:t>
      </w:r>
      <w:r>
        <w:rPr>
          <w:rFonts w:eastAsia="IRNazanin" w:cs="IRNazanin"/>
          <w:color w:val="111111"/>
          <w:sz w:val="28"/>
          <w:szCs w:val="28"/>
          <w:rtl w:val="true"/>
          <w:lang w:bidi="fa-IR"/>
        </w:rPr>
        <w:t xml:space="preserve">» </w:t>
      </w:r>
      <w:r>
        <w:rPr>
          <w:rStyle w:val="FootnoteAnchor"/>
          <w:rtl w:val="true"/>
        </w:rPr>
        <w:footnoteReference w:id="961"/>
      </w:r>
      <w:r>
        <w:rPr>
          <w:rFonts w:ascii="IRNazanin" w:hAnsi="IRNazanin" w:eastAsia="IRNazanin"/>
          <w:color w:val="111111"/>
          <w:sz w:val="28"/>
          <w:sz w:val="28"/>
          <w:szCs w:val="28"/>
          <w:rtl w:val="true"/>
          <w:lang w:bidi="fa-IR"/>
        </w:rPr>
        <w:t xml:space="preserve">،فإنّ الکیل السابق شرطٌ لصحّة البیع،فلا بدّ منه فی التولیة و غیرها،فدلّ علی أنّ ذلک لأجل القبض،لا لصحّة البیع </w:t>
      </w:r>
      <w:r>
        <w:rPr>
          <w:rStyle w:val="FootnoteAnchor"/>
          <w:rtl w:val="true"/>
        </w:rPr>
        <w:footnoteReference w:id="962"/>
      </w:r>
      <w:r>
        <w:rPr>
          <w:rFonts w:ascii="Amiri" w:hAnsi="Amiri" w:eastAsia="Amiri" w:cs="Amiri"/>
          <w:color w:val="111111"/>
          <w:sz w:val="28"/>
          <w:sz w:val="28"/>
          <w:szCs w:val="28"/>
          <w:rtl w:val="true"/>
          <w:lang w:bidi="ar-SA"/>
        </w:rPr>
        <w:t>،انتهی المهمّ من کلامه رحمه اللّٰه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یبعد التزام القائلین بهذا القول ببقاء المکیل و الموزون بعد الکیل و الوزن و العقد علیه و الأخذ و التصرّف فی بعضه فی ضمان البائع</w:t>
      </w:r>
    </w:p>
    <w:p>
      <w:pPr>
        <w:pStyle w:val="BookText"/>
        <w:rPr/>
      </w:pPr>
      <w:r>
        <w:rPr>
          <w:rFonts w:ascii="IRNazanin" w:hAnsi="IRNazanin" w:eastAsia="IRNazanin"/>
          <w:color w:val="111111"/>
          <w:sz w:val="28"/>
          <w:sz w:val="28"/>
          <w:szCs w:val="28"/>
          <w:rtl w:val="true"/>
          <w:lang w:bidi="fa-IR"/>
        </w:rPr>
        <w:t xml:space="preserve">حتّی یکیله ثانیاً أو یزنه و إن لم یرد بیعه </w:t>
      </w:r>
      <w:r>
        <w:rPr>
          <w:rStyle w:val="FootnoteAnchor"/>
          <w:rtl w:val="true"/>
        </w:rPr>
        <w:footnoteReference w:id="963"/>
      </w:r>
      <w:r>
        <w:rPr>
          <w:rFonts w:ascii="IRNazanin" w:hAnsi="IRNazanin" w:eastAsia="IRNazanin"/>
          <w:color w:val="111111"/>
          <w:sz w:val="28"/>
          <w:sz w:val="28"/>
          <w:szCs w:val="28"/>
          <w:rtl w:val="true"/>
          <w:lang w:bidi="fa-IR"/>
        </w:rPr>
        <w:t>و کذا لو کاله و قبضه ثمّ عقد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تفطّن لذلک المحقّق الأردبیلی رحمه اللّٰه فیما حکی </w:t>
      </w:r>
      <w:r>
        <w:rPr>
          <w:rStyle w:val="FootnoteAnchor"/>
          <w:rtl w:val="true"/>
        </w:rPr>
        <w:footnoteReference w:id="964"/>
      </w:r>
      <w:r>
        <w:rPr>
          <w:rFonts w:ascii="IRNazanin" w:hAnsi="IRNazanin" w:eastAsia="IRNazanin"/>
          <w:color w:val="111111"/>
          <w:sz w:val="28"/>
          <w:sz w:val="28"/>
          <w:szCs w:val="28"/>
          <w:rtl w:val="true"/>
          <w:lang w:bidi="fa-IR"/>
        </w:rPr>
        <w:t>من حاصل کلامه،حیث نزّل ما دلّ علی اعتبار الکیل و الوزن فی البیع الثانی علی ما إذا لم یعلم کیله أو وزنه،بل وقع البیع الأوّل من دون کیل،کما إذا اشتری أصوعاً من صبرةٍ مشتملةٍ علیها أو اشتری بإخبار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کاله بحضور المشتری ثمّ باعه إیّاه فأخذه و حمله إلی بیته و تصرّف فیه بالطحن و العجن و الخبز،فلا شکّ فی کونه قبضاً مسقطاً للضمان مجوّزاً للبیع،و لا یلزم تکلّف البائع بکیله مرّةً أُخری للإقباض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کون وجوب الکیل مرّةً أُخری </w:t>
      </w:r>
      <w:r>
        <w:rPr>
          <w:rStyle w:val="FootnoteAnchor"/>
          <w:rtl w:val="true"/>
        </w:rPr>
        <w:footnoteReference w:id="965"/>
      </w:r>
      <w:r>
        <w:rPr>
          <w:rFonts w:ascii="IRNazanin" w:hAnsi="IRNazanin" w:eastAsia="IRNazanin"/>
          <w:color w:val="111111"/>
          <w:sz w:val="28"/>
          <w:sz w:val="28"/>
          <w:szCs w:val="28"/>
          <w:rtl w:val="true"/>
          <w:lang w:bidi="fa-IR"/>
        </w:rPr>
        <w:t>للقبض مع تحقّقه أوّلاً عند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نقله فی المسالک عن العلّامة و الشهید و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بقویّ </w:t>
      </w:r>
      <w:r>
        <w:rPr>
          <w:rStyle w:val="FootnoteAnchor"/>
          <w:rtl w:val="true"/>
        </w:rPr>
        <w:footnoteReference w:id="96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شرح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التسلیم بالکیل و الوزن فیما یکال أو یوزن علی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Style w:val="FootnoteAnchor"/>
          <w:rtl w:val="true"/>
        </w:rPr>
        <w:footnoteReference w:id="967"/>
      </w:r>
      <w:r>
        <w:rPr>
          <w:rFonts w:ascii="IRNazanin" w:hAnsi="IRNazanin" w:eastAsia="IRNazanin"/>
          <w:color w:val="111111"/>
          <w:sz w:val="28"/>
          <w:sz w:val="28"/>
          <w:szCs w:val="28"/>
          <w:rtl w:val="true"/>
          <w:lang w:bidi="fa-IR"/>
        </w:rPr>
        <w:t xml:space="preserve">المراد </w:t>
      </w:r>
      <w:r>
        <w:rPr>
          <w:rStyle w:val="FootnoteAnchor"/>
          <w:rtl w:val="true"/>
        </w:rPr>
        <w:footnoteReference w:id="968"/>
      </w:r>
      <w:r>
        <w:rPr>
          <w:rFonts w:ascii="IRNazanin" w:hAnsi="IRNazanin" w:eastAsia="IRNazanin"/>
          <w:color w:val="111111"/>
          <w:sz w:val="28"/>
          <w:sz w:val="28"/>
          <w:szCs w:val="28"/>
          <w:rtl w:val="true"/>
          <w:lang w:bidi="fa-IR"/>
        </w:rPr>
        <w:t>الکیل</w:t>
      </w:r>
    </w:p>
    <w:p>
      <w:pPr>
        <w:pStyle w:val="BookText"/>
        <w:rPr/>
      </w:pPr>
      <w:r>
        <w:rPr>
          <w:rFonts w:ascii="IRNazanin" w:hAnsi="IRNazanin" w:eastAsia="IRNazanin"/>
          <w:color w:val="111111"/>
          <w:sz w:val="28"/>
          <w:sz w:val="28"/>
          <w:szCs w:val="28"/>
          <w:rtl w:val="true"/>
          <w:lang w:bidi="fa-IR"/>
        </w:rPr>
        <w:t xml:space="preserve">الذی یتحقّق به اعتبار البیع،و لا بدّ من رفع البائع یده </w:t>
      </w:r>
      <w:r>
        <w:rPr>
          <w:rStyle w:val="FootnoteAnchor"/>
          <w:rtl w:val="true"/>
        </w:rPr>
        <w:footnoteReference w:id="969"/>
      </w:r>
      <w:r>
        <w:rPr>
          <w:rFonts w:ascii="IRNazanin" w:hAnsi="IRNazanin" w:eastAsia="IRNazanin"/>
          <w:color w:val="111111"/>
          <w:sz w:val="28"/>
          <w:sz w:val="28"/>
          <w:szCs w:val="28"/>
          <w:rtl w:val="true"/>
          <w:lang w:bidi="fa-IR"/>
        </w:rPr>
        <w:t xml:space="preserve">،فلو وقع الکیل و لم یرفع </w:t>
      </w:r>
      <w:r>
        <w:rPr>
          <w:rStyle w:val="FootnoteAnchor"/>
          <w:rtl w:val="true"/>
        </w:rPr>
        <w:footnoteReference w:id="970"/>
      </w:r>
      <w:r>
        <w:rPr>
          <w:rFonts w:ascii="IRNazanin" w:hAnsi="IRNazanin" w:eastAsia="IRNazanin"/>
          <w:color w:val="111111"/>
          <w:sz w:val="28"/>
          <w:sz w:val="28"/>
          <w:szCs w:val="28"/>
          <w:rtl w:val="true"/>
          <w:lang w:bidi="fa-IR"/>
        </w:rPr>
        <w:t xml:space="preserve">یده،فلا تسلیم و لا قبض،و لو أخبره البائع بالکیل أو الوزن فصدّقه و أخذه علی ذلک حصل القبض،کما نصّ علیه فی التذکرة </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أخذ المبیع جزافاً أو أخذ ما اشتراه کیلاً وزناً أو بالعکس،فإن تیقّن حصول الحقّ فیه صحّ،و إلّا فلا،ذکره فی التذکرة </w:t>
      </w:r>
      <w:r>
        <w:rPr>
          <w:rStyle w:val="FootnoteAnchor"/>
          <w:rtl w:val="true"/>
        </w:rPr>
        <w:footnoteReference w:id="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الأخذ بإعطاء البائع موجبٌ لانتقال ضمان المدفوع إلی المشتری و انتفاء سلطنة البائع لو أراد حبسه لدفع </w:t>
      </w:r>
      <w:r>
        <w:rPr>
          <w:rStyle w:val="FootnoteAnchor"/>
          <w:rtl w:val="true"/>
        </w:rPr>
        <w:footnoteReference w:id="973"/>
      </w:r>
      <w:r>
        <w:rPr>
          <w:rFonts w:ascii="IRNazanin" w:hAnsi="IRNazanin" w:eastAsia="IRNazanin"/>
          <w:color w:val="111111"/>
          <w:sz w:val="28"/>
          <w:sz w:val="28"/>
          <w:szCs w:val="28"/>
          <w:rtl w:val="true"/>
          <w:lang w:bidi="fa-IR"/>
        </w:rPr>
        <w:t xml:space="preserve">الثمن،لا التسلّط علی بیعه؛لأنّ بیع ما یکال أو یوزن قبل کیله أو وزنه علی التحریم أو الکراهة،و لو کیل قبل ذلک فحضر کیلَه أو وزنَه،ثمّ اشتراه و أخذه بذلک فهو کما لو أخبره بالکیل أو الوزن،بل هو أولی </w:t>
      </w:r>
      <w:r>
        <w:rPr>
          <w:rStyle w:val="FootnoteAnchor"/>
          <w:rtl w:val="true"/>
        </w:rPr>
        <w:footnoteReference w:id="97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الظاهر أنّ مراد المسالک ممّا نسبه إلی العلّامة و الشهید و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تجدید الاعتبار لأجل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القواعد تفریعاً علی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اشتری مکایلةً و باع مکایلةً فلا بدّ لکلّ بیعٍ من کیلٍ جدیدٍ لیتمّ القبض</w:t>
      </w:r>
      <w:r>
        <w:rPr>
          <w:rFonts w:eastAsia="IRNazanin" w:cs="IRNazanin"/>
          <w:color w:val="111111"/>
          <w:sz w:val="28"/>
          <w:szCs w:val="28"/>
          <w:rtl w:val="true"/>
          <w:lang w:bidi="fa-IR"/>
        </w:rPr>
        <w:t xml:space="preserve">» </w:t>
      </w:r>
      <w:r>
        <w:rPr>
          <w:rStyle w:val="FootnoteAnchor"/>
          <w:rtl w:val="true"/>
        </w:rPr>
        <w:footnoteReference w:id="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جامع المقاصد فی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w:t>
      </w:r>
    </w:p>
    <w:p>
      <w:pPr>
        <w:pStyle w:val="BookText"/>
        <w:rPr/>
      </w:pPr>
      <w:r>
        <w:rPr>
          <w:rFonts w:ascii="IRNazanin" w:hAnsi="IRNazanin" w:eastAsia="IRNazanin"/>
          <w:color w:val="111111"/>
          <w:sz w:val="28"/>
          <w:sz w:val="28"/>
          <w:szCs w:val="28"/>
          <w:rtl w:val="true"/>
          <w:lang w:bidi="fa-IR"/>
        </w:rPr>
        <w:t>اشتری ما لا یُباع إلّا مکایلةً و باع کذلک لا بدّ لکلّ بیعٍ من هذین من کیلٍ جدید؛لأنّ کلّ بیعٍ لا بدّ له من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أنّه حضر الکیل المتعلّق بالبیع الأوّل فاکتفی به أو أخبره البائع فصدّقه کفی نقله و قام ذلک مقام کیله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تقویة کفایة التخلیة فی رفع الضمان لا فی زوال تحریم البیع أو کراهته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خلّی بینه و بین المکیل فامتنع حتّی یکتاله لم ینتقل إلیه الضمان،و لا یکفی الاعتبار الأوّل عن اعتبار القبض </w:t>
      </w:r>
      <w:r>
        <w:rPr>
          <w:rStyle w:val="FootnoteAnchor"/>
          <w:rtl w:val="true"/>
        </w:rPr>
        <w:footnoteReference w:id="9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یمکن الاستشهاد به من کلام العلّامة و الشهید و المحقّق الثانی لاختیارهم وجوب تجدید الکیل و الوزن لأجل القبض و إن کیل أو وزن قبل ذلک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لیس فی کلامهم و لا غیرهم ما یدلّ علی أنّ الشیء الشخصی المعلوم کیله أو وزنه قبل العقد إذا عقد علیه وجب کیله مرّةً أُخری لتحقّق القبض،کما یظهر من المسالک </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یبعد أن یکون کلام الشیخ قدّس سرّه و من تبعه </w:t>
      </w:r>
      <w:r>
        <w:rPr>
          <w:rStyle w:val="FootnoteAnchor"/>
          <w:rtl w:val="true"/>
        </w:rPr>
        <w:footnoteReference w:id="979"/>
      </w:r>
      <w:r>
        <w:rPr>
          <w:rFonts w:ascii="IRNazanin" w:hAnsi="IRNazanin" w:eastAsia="IRNazanin"/>
          <w:color w:val="111111"/>
          <w:sz w:val="28"/>
          <w:sz w:val="28"/>
          <w:szCs w:val="28"/>
          <w:rtl w:val="true"/>
          <w:lang w:bidi="fa-IR"/>
        </w:rPr>
        <w:t xml:space="preserve">فی هذا القول،و کلام العلّامة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 xml:space="preserve">و من ذکر فروع هذا القول </w:t>
      </w:r>
      <w:r>
        <w:rPr>
          <w:rStyle w:val="FootnoteAnchor"/>
          <w:rtl w:val="true"/>
        </w:rPr>
        <w:footnoteReference w:id="981"/>
      </w:r>
      <w:r>
        <w:rPr>
          <w:rFonts w:ascii="Amiri" w:hAnsi="Amiri" w:eastAsia="Amiri" w:cs="Amiri"/>
          <w:color w:val="111111"/>
          <w:sz w:val="28"/>
          <w:sz w:val="28"/>
          <w:szCs w:val="28"/>
          <w:rtl w:val="true"/>
          <w:lang w:bidi="ar-SA"/>
        </w:rPr>
        <w:t xml:space="preserve">مختصّاً بما إذا عقد علی کیلٍ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9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أو من صُبرةٍ معیّنة أو علی جزئیٍّ محسوسٍ علی أنّه کذا و کذا،فیکون مراد الشیخ و الجماعة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مکایلة</w:t>
      </w:r>
      <w:r>
        <w:rPr>
          <w:rFonts w:eastAsia="IRNazanin" w:cs="IRNazanin"/>
          <w:color w:val="111111"/>
          <w:sz w:val="28"/>
          <w:szCs w:val="28"/>
          <w:rtl w:val="true"/>
          <w:lang w:bidi="fa-IR"/>
        </w:rPr>
        <w:t xml:space="preserve">» </w:t>
      </w:r>
      <w:r>
        <w:rPr>
          <w:rStyle w:val="FootnoteAnchor"/>
          <w:rtl w:val="true"/>
        </w:rPr>
        <w:footnoteReference w:id="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اشتری بعنوان الکیل و الوزن،فی مقابل ما إذا اشتری ما علم کیله سابقاً من دون تسمیة الکیل المعیّن فی العقد،لکونه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هذا هو الذی یمکن أن یعتبر فی القبض فی غیر البیع أیضاً من الرهن و الهبة،فلو رهن إناءً معیّناً من صفرٍ مجهول الوزن أو معلوم الوزن أو وهبه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علی القول بجواز هبة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أنّه لا یقول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یعتبر فی قبضه وزنه،مع عدم تعلّق غرضٍ فی الهبة بوزنه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رهن أو وهب مقداراً معیّناً من الکیل أو الوزن أمکن القول باشتراط اعتباره فی قبضه،و أنّ قبضه جزافاً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قوله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مکایلة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العنوان المذکور فی المبسوط لهذا القول،کما عرفت عند نقل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ما ذکرنا،لا ما عرفت من جامع المقاصد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تکرار المکایلة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 مکایلة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له أیضاً </w:t>
      </w:r>
      <w:r>
        <w:rPr>
          <w:rStyle w:val="FootnoteAnchor"/>
          <w:rtl w:val="true"/>
        </w:rPr>
        <w:footnoteReference w:id="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العلّامة فی غیر موضعٍ من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قبض جزافاً ما</w:t>
      </w:r>
    </w:p>
    <w:p>
      <w:pPr>
        <w:pStyle w:val="BookText"/>
        <w:rPr/>
      </w:pPr>
      <w:r>
        <w:rPr>
          <w:rFonts w:ascii="IRNazanin" w:hAnsi="IRNazanin" w:eastAsia="IRNazanin"/>
          <w:color w:val="111111"/>
          <w:sz w:val="28"/>
          <w:sz w:val="28"/>
          <w:szCs w:val="28"/>
          <w:rtl w:val="true"/>
          <w:lang w:bidi="fa-IR"/>
        </w:rPr>
        <w:t xml:space="preserve">اشتراه مکایلة </w:t>
      </w:r>
      <w:r>
        <w:rPr>
          <w:rStyle w:val="FootnoteAnchor"/>
          <w:rtl w:val="true"/>
        </w:rPr>
        <w:footnoteReference w:id="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له أیضاً قوله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أخذ ما اشتری کیلاً وزناً و بالعکس،فإن تیقّن حصول الحقّ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أظهر من ذلک فیما ذکرنا ما فی المبسوط،فإنّه بعد ما صرّح باتّحاد معنی القبض فی البیع و الرهن و غیرهما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رهن صبرةً علی أنّه کیل کذا فقبضه بکیله </w:t>
      </w:r>
      <w:r>
        <w:rPr>
          <w:rStyle w:val="FootnoteAnchor"/>
          <w:rtl w:val="true"/>
        </w:rPr>
        <w:footnoteReference w:id="987"/>
      </w:r>
      <w:r>
        <w:rPr>
          <w:rFonts w:ascii="IRNazanin" w:hAnsi="IRNazanin" w:eastAsia="IRNazanin"/>
          <w:color w:val="111111"/>
          <w:sz w:val="28"/>
          <w:sz w:val="28"/>
          <w:szCs w:val="28"/>
          <w:rtl w:val="true"/>
          <w:lang w:bidi="fa-IR"/>
        </w:rPr>
        <w:t xml:space="preserve">،و لو رهنها جزافاً فقبضه بنقله </w:t>
      </w:r>
      <w:r>
        <w:rPr>
          <w:rStyle w:val="FootnoteAnchor"/>
          <w:rtl w:val="true"/>
        </w:rPr>
        <w:footnoteReference w:id="988"/>
      </w:r>
      <w:r>
        <w:rPr>
          <w:rFonts w:ascii="IRNazanin" w:hAnsi="IRNazanin" w:eastAsia="IRNazanin"/>
          <w:color w:val="111111"/>
          <w:sz w:val="28"/>
          <w:sz w:val="28"/>
          <w:szCs w:val="28"/>
          <w:rtl w:val="true"/>
          <w:lang w:bidi="fa-IR"/>
        </w:rPr>
        <w:t xml:space="preserve">من مکانه </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اختار عدم جواز بیع الصبرة جزافاً </w:t>
      </w:r>
      <w:r>
        <w:rPr>
          <w:rStyle w:val="FootnoteAnchor"/>
          <w:rtl w:val="true"/>
        </w:rPr>
        <w:footnoteReference w:id="990"/>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الاعتبار الأوّل عن اعتبار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أن یکون تتمّةً لما قبله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خلّی بینه و بینه فامتنع حتّی یکتاله</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و مورده بیع کیلٍ معیّنٍ کلیّ،فلا یدلّ علی وجوب تجدید اعتبار ما اعتبر قبل العقد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ذکره فی المسالک </w:t>
      </w:r>
      <w:r>
        <w:rPr>
          <w:rStyle w:val="FootnoteAnchor"/>
          <w:rtl w:val="true"/>
        </w:rPr>
        <w:footnoteReference w:id="992"/>
      </w:r>
      <w:r>
        <w:rPr>
          <w:rFonts w:ascii="Amiri" w:hAnsi="Amiri" w:eastAsia="Amiri" w:cs="Amiri"/>
          <w:color w:val="111111"/>
          <w:sz w:val="28"/>
          <w:sz w:val="28"/>
          <w:szCs w:val="28"/>
          <w:rtl w:val="true"/>
          <w:lang w:bidi="ar-SA"/>
        </w:rPr>
        <w:t>فی صحیحة ابن وهب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تبعه حتّی تکیله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مع الکیل السابق،ثمّ استظهاره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استثناء بیع التولیة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غیر الکیل المشترط فی صحّة العقد،لم یعلم له وجهٌ؛إذ المراد من الکیل و الوزن فی تلک الصحیحة و غیرها هو الکیل المتوسّط بین البیع الأوّل و الثانی،و هذا غیر قابلٍ لإرادة الکیل المصحّح للبیع الأوّل،فلا وجه لما ذکره أوّلاً أصلاً، و لا وجه لإرادة المصحّح للبیع الثانی حتّی یکون استثناء التولیة قرینةً علی عدم إرادته؛لاشتراک التولیة مع غیرها فی توقّف صحّتهما علی الاعتبار،لأنّ السؤال عن بیع الشیء قبل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الجواب بالفرق بین المکیل و الموزون لا یمکن إرجاعهما </w:t>
      </w:r>
      <w:r>
        <w:rPr>
          <w:rStyle w:val="FootnoteAnchor"/>
          <w:rtl w:val="true"/>
        </w:rPr>
        <w:footnoteReference w:id="993"/>
      </w:r>
      <w:r>
        <w:rPr>
          <w:rFonts w:ascii="IRNazanin" w:hAnsi="IRNazanin" w:eastAsia="IRNazanin"/>
          <w:color w:val="111111"/>
          <w:sz w:val="28"/>
          <w:sz w:val="28"/>
          <w:szCs w:val="28"/>
          <w:rtl w:val="true"/>
          <w:lang w:bidi="fa-IR"/>
        </w:rPr>
        <w:t>إلی السؤال و الجواب عن شرائط البیع الثانی،بل الکلام سؤالاً و جواباً نصٌّ فی إرادة قابلیّة المبیع قبل القبض للبیع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استثناء التولیة ناظرٌ إلی الفرق بین البیع مکایلةً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یبیعه ما اشتراه علی أنّه کیلٌ معیّن،فیشترط قبضه بالکیل و الوزن ثمّ إقباضه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أن یولّیه البیع الأوّل من غیر تعرّضٍ فی العقد لکیله و وزنه،فلا یعتبر توسّط قبضٍ بینهما،بل یکفی قبض المشتری الثانی عن الأوّل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بالجملة،فلیس فی الصحیحة تعرّضٌ لصورة کیل الشیء أوّلاً قبل البیع ثمّ العقد علیه و التصرّف فیه بالنقل و التحویل،و أنّ بیعه ثانیاً بعد التصرّف هل یحتاج إلی کیلٍ جدید لقبض البیع الأوّل،لا لاشتراط معلومیّة المبیع فی البیع الثانی،أم لا؟بل لیس فی کلام المتعرّضین لبیع ما لم یقبض تعرّضٌ لهذه الصورة</w:t>
      </w:r>
      <w:r>
        <w:rPr>
          <w:rFonts w:eastAsia="IRNazanin" w:cs="IRNazanin"/>
          <w:color w:val="111111"/>
          <w:sz w:val="28"/>
          <w:szCs w:val="28"/>
          <w:rtl w:val="true"/>
          <w:lang w:bidi="fa-IR"/>
        </w:rPr>
        <w:t>.</w:t>
      </w:r>
      <w:bookmarkStart w:id="245" w:name="pg19758_281356"/>
    </w:p>
    <w:p>
      <w:pPr>
        <w:pStyle w:val="Heading4"/>
        <w:numPr>
          <w:ilvl w:val="3"/>
          <w:numId w:val="1"/>
        </w:numPr>
        <w:rPr/>
      </w:pPr>
      <w:bookmarkStart w:id="246" w:name="__RefHeading___Toc8678599_3381743652"/>
      <w:bookmarkStart w:id="247" w:name="_Toc93"/>
      <w:bookmarkEnd w:id="245"/>
      <w:bookmarkEnd w:id="246"/>
      <w:r>
        <w:rPr>
          <w:rtl w:val="true"/>
        </w:rPr>
        <w:t>القول فی وجوب القبض</w:t>
      </w:r>
      <w:bookmarkEnd w:id="247"/>
    </w:p>
    <w:p>
      <w:pPr>
        <w:pStyle w:val="Heading5"/>
        <w:numPr>
          <w:ilvl w:val="4"/>
          <w:numId w:val="1"/>
        </w:numPr>
        <w:rPr/>
      </w:pPr>
      <w:bookmarkStart w:id="248" w:name="__RefHeading___Toc8678601_3381743652"/>
      <w:bookmarkStart w:id="249" w:name="_Toc94"/>
      <w:bookmarkEnd w:id="248"/>
      <w:r>
        <w:rPr>
          <w:rtl w:val="true"/>
        </w:rPr>
        <w:t>مسألة یجب علی کلٍّ من المتبایعین تسلیم ما استحقّه الآخر بالبیع؛</w:t>
      </w:r>
      <w:bookmarkEnd w:id="249"/>
    </w:p>
    <w:p>
      <w:pPr>
        <w:pStyle w:val="BookText"/>
        <w:rPr/>
      </w:pPr>
      <w:r>
        <w:rPr>
          <w:rFonts w:ascii="IRNazanin" w:hAnsi="IRNazanin" w:eastAsia="IRNazanin"/>
          <w:color w:val="111111"/>
          <w:sz w:val="28"/>
          <w:sz w:val="28"/>
          <w:szCs w:val="28"/>
          <w:rtl w:val="true"/>
          <w:lang w:bidi="fa-IR"/>
        </w:rPr>
        <w:t>لاقتضاء العقد لذلک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أدفع حتّی أقبض،فالأقوی إجبارهما معاً، وفاقاً للمحکیّ عن السرائر </w:t>
      </w:r>
      <w:r>
        <w:rPr>
          <w:rStyle w:val="FootnoteAnchor"/>
          <w:rtl w:val="true"/>
        </w:rPr>
        <w:footnoteReference w:id="994"/>
      </w:r>
      <w:r>
        <w:rPr>
          <w:rFonts w:ascii="IRNazanin" w:hAnsi="IRNazanin" w:eastAsia="IRNazanin"/>
          <w:color w:val="111111"/>
          <w:sz w:val="28"/>
          <w:sz w:val="28"/>
          <w:szCs w:val="28"/>
          <w:rtl w:val="true"/>
          <w:lang w:bidi="fa-IR"/>
        </w:rPr>
        <w:t xml:space="preserve">و الشرائع </w:t>
      </w:r>
      <w:r>
        <w:rPr>
          <w:rStyle w:val="FootnoteAnchor"/>
          <w:rtl w:val="true"/>
        </w:rPr>
        <w:footnoteReference w:id="995"/>
      </w:r>
      <w:r>
        <w:rPr>
          <w:rFonts w:ascii="IRNazanin" w:hAnsi="IRNazanin" w:eastAsia="IRNazanin"/>
          <w:color w:val="111111"/>
          <w:sz w:val="28"/>
          <w:sz w:val="28"/>
          <w:szCs w:val="28"/>
          <w:rtl w:val="true"/>
          <w:lang w:bidi="fa-IR"/>
        </w:rPr>
        <w:t xml:space="preserve">و کتب العلّامة </w:t>
      </w:r>
      <w:r>
        <w:rPr>
          <w:rStyle w:val="FootnoteAnchor"/>
          <w:rtl w:val="true"/>
        </w:rPr>
        <w:footnoteReference w:id="996"/>
      </w:r>
      <w:r>
        <w:rPr>
          <w:rFonts w:ascii="IRNazanin" w:hAnsi="IRNazanin" w:eastAsia="IRNazanin"/>
          <w:color w:val="111111"/>
          <w:sz w:val="28"/>
          <w:sz w:val="28"/>
          <w:szCs w:val="28"/>
          <w:rtl w:val="true"/>
          <w:lang w:bidi="fa-IR"/>
        </w:rPr>
        <w:t xml:space="preserve">و الإیضاح </w:t>
      </w:r>
      <w:r>
        <w:rPr>
          <w:rStyle w:val="FootnoteAnchor"/>
          <w:rtl w:val="true"/>
        </w:rPr>
        <w:footnoteReference w:id="997"/>
      </w:r>
      <w:r>
        <w:rPr>
          <w:rFonts w:ascii="IRNazanin" w:hAnsi="IRNazanin" w:eastAsia="IRNazanin"/>
          <w:color w:val="111111"/>
          <w:sz w:val="28"/>
          <w:sz w:val="28"/>
          <w:szCs w:val="28"/>
          <w:rtl w:val="true"/>
          <w:lang w:bidi="fa-IR"/>
        </w:rPr>
        <w:t xml:space="preserve">و الدروس </w:t>
      </w:r>
      <w:r>
        <w:rPr>
          <w:rStyle w:val="FootnoteAnchor"/>
          <w:rtl w:val="true"/>
        </w:rPr>
        <w:footnoteReference w:id="998"/>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999"/>
      </w:r>
      <w:r>
        <w:rPr>
          <w:rFonts w:ascii="IRNazanin" w:hAnsi="IRNazanin" w:eastAsia="IRNazanin"/>
          <w:color w:val="111111"/>
          <w:sz w:val="28"/>
          <w:sz w:val="28"/>
          <w:szCs w:val="28"/>
          <w:rtl w:val="true"/>
          <w:lang w:bidi="fa-IR"/>
        </w:rPr>
        <w:t xml:space="preserve">و المسالک </w:t>
      </w:r>
      <w:r>
        <w:rPr>
          <w:rStyle w:val="FootnoteAnchor"/>
          <w:rtl w:val="true"/>
        </w:rPr>
        <w:footnoteReference w:id="1000"/>
      </w:r>
      <w:r>
        <w:rPr>
          <w:rFonts w:ascii="IRNazanin" w:hAnsi="IRNazanin" w:eastAsia="IRNazanin"/>
          <w:color w:val="111111"/>
          <w:sz w:val="28"/>
          <w:sz w:val="28"/>
          <w:szCs w:val="28"/>
          <w:rtl w:val="true"/>
          <w:lang w:bidi="fa-IR"/>
        </w:rPr>
        <w:t xml:space="preserve">و غیرها </w:t>
      </w:r>
      <w:r>
        <w:rPr>
          <w:rStyle w:val="FootnoteAnchor"/>
          <w:rtl w:val="true"/>
        </w:rPr>
        <w:footnoteReference w:id="1001"/>
      </w:r>
      <w:r>
        <w:rPr>
          <w:rFonts w:ascii="IRNazanin" w:hAnsi="IRNazanin" w:eastAsia="IRNazanin"/>
          <w:color w:val="111111"/>
          <w:sz w:val="28"/>
          <w:sz w:val="28"/>
          <w:szCs w:val="28"/>
          <w:rtl w:val="true"/>
          <w:lang w:bidi="fa-IR"/>
        </w:rPr>
        <w:t>،و عن ظاهر</w:t>
      </w:r>
    </w:p>
    <w:p>
      <w:pPr>
        <w:pStyle w:val="BookText"/>
        <w:rPr/>
      </w:pP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1002"/>
      </w:r>
      <w:r>
        <w:rPr>
          <w:rFonts w:ascii="IRNazanin" w:hAnsi="IRNazanin" w:eastAsia="IRNazanin"/>
          <w:color w:val="111111"/>
          <w:sz w:val="28"/>
          <w:sz w:val="28"/>
          <w:szCs w:val="28"/>
          <w:rtl w:val="true"/>
          <w:lang w:bidi="fa-IR"/>
        </w:rPr>
        <w:t>لما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کلاّ منهما قد وجب له حقٌّ علی صاحبه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یجبر البائع أوّلاً علی تسلیم المبیع،ثمّ یجبر المشتری علی تسلیم الثمن،سواء کان الثمن عیناً أو فی الذمّة؛ لأنّ الثمن إنّما یستحقّ علی المبیع،فیجب أوّلاً تسلیم المبیع لیستحقّ الثمن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وجهه دعوی انصراف إطلاق العقد إلی ذلک؛و لذا استقرّ العرف علی تسمیة الثمن عوضاً و قیمةً،و لذا یقبّحون مطالبة الثمن قبل دفع المبیع،کما یقبّحون مطالبة الأُجرة قبل العمل أو دفع العین المستأجرة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ما علیه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جماعةٍ أنّ محلّ الخلاف فی هذه المسألة بین الخاصّة و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کان کلٌّ منهما باذلاً و تشاحّا فی البدأة بالتسلیم،لا ما إذا امتنع أحدهما عن البذل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اختیاره أوّلاً إجبارهما معاً علی التقابض ثمّ الحکم بأنّ تقدیم البائع فی الإجبار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کلٌّ منهما باذلاً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أحدهما غیر باذل أصلاً،و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أُسلّم ما علیَّ،أجبره الحاکم علی البذل،فإذا حصل البذل حصل الخلاف</w:t>
      </w:r>
    </w:p>
    <w:p>
      <w:pPr>
        <w:pStyle w:val="BookText"/>
        <w:rPr/>
      </w:pPr>
      <w:r>
        <w:rPr>
          <w:rFonts w:ascii="IRNazanin" w:hAnsi="IRNazanin" w:eastAsia="IRNazanin"/>
          <w:color w:val="111111"/>
          <w:sz w:val="28"/>
          <w:sz w:val="28"/>
          <w:szCs w:val="28"/>
          <w:rtl w:val="true"/>
          <w:lang w:bidi="fa-IR"/>
        </w:rPr>
        <w:t>فی أیّهما 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کان موسراً قادراً علی إحضار الثمن،فإن کان معسراً کان للبائع الفسخ و الرجوع إلی عین ماله کالمفلّس </w:t>
      </w:r>
      <w:r>
        <w:rPr>
          <w:rStyle w:val="FootnoteAnchor"/>
          <w:rtl w:val="true"/>
        </w:rPr>
        <w:footnoteReference w:id="100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قومٌ أنّ الخلاف فی البدأة بالتسلیم خلافٌ فی أنّ البائع هل له حقّ الحبس أم لا؟إن قلنا بوجوب البدأة للبائع فلیس له حبس المبیع إلی استیفاء الثمن،و إلّا فله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نازع أکثر الشافعیّة فیه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الخلاف مختصٌّ بما إذا کان نزاعهما فی مجرّد البدأة و کان کلٌّ منهما یبذل ما علیه و لا یخاف فوت ما عند صاحبه، فأمّا إذا لم یبذل البائع المبیع و أراد حبسه خوفاً من تعذّر تحصیل الثمن، فله ذلک بلا خلاف،و کذا للمشتری حبس الثمن خوفاً من تعذّر تحصیل المبیع </w:t>
      </w:r>
      <w:r>
        <w:rPr>
          <w:rStyle w:val="FootnoteAnchor"/>
          <w:rtl w:val="true"/>
        </w:rPr>
        <w:footnoteReference w:id="100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أیضاً بعدم الخلاف فی جواز الحبس لامتناع الآخر من التسلیم بعضٌ آخر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عقد البیع مبنیٌّ علی التقابض و کون المعاملة یداً بید،فقد التزم کلٌّ منهما بتسلیم العین مقارناً لتسلیم صاحبه، لا بدونه </w:t>
      </w:r>
      <w:r>
        <w:rPr>
          <w:rStyle w:val="FootnoteAnchor"/>
          <w:rtl w:val="true"/>
        </w:rPr>
        <w:footnoteReference w:id="1008"/>
      </w:r>
      <w:r>
        <w:rPr>
          <w:rFonts w:ascii="IRNazanin" w:hAnsi="IRNazanin" w:eastAsia="IRNazanin"/>
          <w:color w:val="111111"/>
          <w:sz w:val="28"/>
          <w:sz w:val="28"/>
          <w:szCs w:val="28"/>
          <w:rtl w:val="true"/>
          <w:lang w:bidi="fa-IR"/>
        </w:rPr>
        <w:t>،فقد ثبت بإطلاق العقد لکلٍّ منهما حقّ الامتناع مع امتناع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یرد أنّ وجوب التسلیم علی کلٍّ منهما لیس مشروطاً</w:t>
      </w:r>
    </w:p>
    <w:p>
      <w:pPr>
        <w:pStyle w:val="BookText"/>
        <w:rPr/>
      </w:pPr>
      <w:r>
        <w:rPr>
          <w:rFonts w:ascii="IRNazanin" w:hAnsi="IRNazanin" w:eastAsia="IRNazanin"/>
          <w:color w:val="111111"/>
          <w:sz w:val="28"/>
          <w:sz w:val="28"/>
          <w:szCs w:val="28"/>
          <w:rtl w:val="true"/>
          <w:lang w:bidi="fa-IR"/>
        </w:rPr>
        <w:t>بتحقّقه من الآخر،فلا یسقط التکلیف بأداء مال الغیر عن أحدهما بمعصیة الآخر،و أنّ ظلم أحدهما لا یسوّغ ظلمَ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مع عدم التأجیل فی أحد العوضین،فلو کان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مؤجّلاً </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حبس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یتّفق تسلیمه حتّی حلّ المؤجّل </w:t>
      </w:r>
      <w:r>
        <w:rPr>
          <w:rStyle w:val="FootnoteAnchor"/>
          <w:rtl w:val="true"/>
        </w:rPr>
        <w:footnoteReference w:id="1010"/>
      </w:r>
      <w:r>
        <w:rPr>
          <w:rFonts w:ascii="IRNazanin" w:hAnsi="IRNazanin" w:eastAsia="IRNazanin"/>
          <w:color w:val="111111"/>
          <w:sz w:val="28"/>
          <w:sz w:val="28"/>
          <w:szCs w:val="28"/>
          <w:rtl w:val="true"/>
          <w:lang w:bidi="fa-IR"/>
        </w:rPr>
        <w:t xml:space="preserve">لم یکن له الحبس أیضاً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غیر المؤجّل قد التزم بتسلیمه من دون تعلیقٍ علی تسلیم المؤجّل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یؤیّد أنّ حقّ الحبس لیس لمجرّد ثبوت حقٍّ للحابس علی الآخر،فیکون الحبس بإزاء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مقتضی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وجوب التسلیم مع امتناع الآخر و عدم استحقاق الممتنع لقبض ما فی ید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قبضه الممتنع بدون رضا صاحبه لم یصحّ القبض</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فصحّة القبض بأحد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إقباض ما فی یده لصاحبه،فله حینئذٍ قبض ما فی ید صاحبه و لو بغیر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إذن صاحبه سواء أقبض ما فی یده أم لا،کما صرّح بذلک فی المبسوط </w:t>
      </w:r>
      <w:r>
        <w:rPr>
          <w:rStyle w:val="FootnoteAnchor"/>
          <w:rtl w:val="true"/>
        </w:rPr>
        <w:footnoteReference w:id="1012"/>
      </w:r>
      <w:r>
        <w:rPr>
          <w:rFonts w:ascii="IRNazanin" w:hAnsi="IRNazanin" w:eastAsia="IRNazanin"/>
          <w:color w:val="111111"/>
          <w:sz w:val="28"/>
          <w:sz w:val="28"/>
          <w:szCs w:val="28"/>
          <w:rtl w:val="true"/>
          <w:lang w:bidi="fa-IR"/>
        </w:rPr>
        <w:t xml:space="preserve">و التذکرة </w:t>
      </w:r>
      <w:r>
        <w:rPr>
          <w:rStyle w:val="FootnoteAnchor"/>
          <w:rtl w:val="true"/>
        </w:rPr>
        <w:footnoteReference w:id="1013"/>
      </w:r>
      <w:r>
        <w:rPr>
          <w:rFonts w:ascii="IRNazanin" w:hAnsi="IRNazanin" w:eastAsia="IRNazanin"/>
          <w:color w:val="111111"/>
          <w:sz w:val="28"/>
          <w:sz w:val="28"/>
          <w:szCs w:val="28"/>
          <w:rtl w:val="true"/>
          <w:lang w:bidi="fa-IR"/>
        </w:rPr>
        <w:t>، و صرّح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له مطالبة القابض بردّ ما قبض بغیر إذنه؛لأنّ له</w:t>
      </w:r>
    </w:p>
    <w:p>
      <w:pPr>
        <w:pStyle w:val="BookText"/>
        <w:rPr/>
      </w:pPr>
      <w:r>
        <w:rPr>
          <w:rFonts w:ascii="IRNazanin" w:hAnsi="IRNazanin" w:eastAsia="IRNazanin"/>
          <w:color w:val="111111"/>
          <w:sz w:val="28"/>
          <w:sz w:val="28"/>
          <w:szCs w:val="28"/>
          <w:rtl w:val="true"/>
          <w:lang w:bidi="fa-IR"/>
        </w:rPr>
        <w:t>حقّ الحبس و التوثّق إلی أن یستوفی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موضعٍ من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ینفذ تصرّفه فیه </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التصرّف المتوقّف علی القبض،کالبیع أو مطلق الاستبدال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ابتدأ أحدهما بالتسلیم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لوجوبه علیه کالبائع علی قول الشیخ </w:t>
      </w:r>
      <w:r>
        <w:rPr>
          <w:rStyle w:val="FootnoteAnchor"/>
          <w:rtl w:val="true"/>
        </w:rPr>
        <w:footnoteReference w:id="1015"/>
      </w:r>
      <w:r>
        <w:rPr>
          <w:rFonts w:ascii="IRNazanin" w:hAnsi="IRNazanin" w:eastAsia="IRNazanin"/>
          <w:color w:val="111111"/>
          <w:sz w:val="28"/>
          <w:sz w:val="28"/>
          <w:szCs w:val="28"/>
          <w:rtl w:val="true"/>
          <w:lang w:bidi="fa-IR"/>
        </w:rPr>
        <w:t>،أو لتبرّعه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اُجبر الآخر علی التسلیم،و لا یحجر علیه فی ما عنده من العوض و لا فی مالٍ آخر؛لعدم الدلیل</w:t>
      </w:r>
      <w:r>
        <w:rPr>
          <w:rFonts w:eastAsia="IRNazanin" w:cs="IRNazanin"/>
          <w:color w:val="111111"/>
          <w:sz w:val="28"/>
          <w:szCs w:val="28"/>
          <w:rtl w:val="true"/>
          <w:lang w:bidi="fa-IR"/>
        </w:rPr>
        <w:t>.</w:t>
      </w:r>
      <w:bookmarkStart w:id="250" w:name="pg19758_281361"/>
    </w:p>
    <w:p>
      <w:pPr>
        <w:pStyle w:val="Heading5"/>
        <w:numPr>
          <w:ilvl w:val="4"/>
          <w:numId w:val="1"/>
        </w:numPr>
        <w:rPr/>
      </w:pPr>
      <w:bookmarkStart w:id="251" w:name="__RefHeading___Toc8678603_3381743652"/>
      <w:bookmarkStart w:id="252" w:name="_Toc95"/>
      <w:bookmarkEnd w:id="250"/>
      <w:bookmarkEnd w:id="251"/>
      <w:r>
        <w:rPr>
          <w:rtl w:val="true"/>
        </w:rPr>
        <w:t>مسألة یجب علی البائع تفریغ المبیع من أمواله مطلقاً و من غیرها فی الجملة</w:t>
      </w:r>
      <w:r>
        <w:rPr>
          <w:rtl w:val="true"/>
        </w:rPr>
        <w:t>.</w:t>
      </w:r>
      <w:bookmarkEnd w:id="252"/>
    </w:p>
    <w:p>
      <w:pPr>
        <w:pStyle w:val="BookText"/>
        <w:rPr/>
      </w:pPr>
      <w:r>
        <w:rPr>
          <w:rFonts w:ascii="IRNazanin" w:hAnsi="IRNazanin" w:eastAsia="IRNazanin"/>
          <w:color w:val="111111"/>
          <w:sz w:val="28"/>
          <w:sz w:val="28"/>
          <w:szCs w:val="28"/>
          <w:rtl w:val="true"/>
          <w:lang w:bidi="fa-IR"/>
        </w:rPr>
        <w:t>و هذا الوجوب لیس شرطیّاً بالنسبة إلی التسلیم و إن أوهمه بعض العبارات،ففی غیر واحدٍ من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یجب تسلیم المبیع مفرّغاً </w:t>
      </w:r>
      <w:r>
        <w:rPr>
          <w:rStyle w:val="FootnoteAnchor"/>
          <w:rtl w:val="true"/>
        </w:rPr>
        <w:footnoteReference w:id="1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إرجاع الحکم إلی القید،و إلّا فالتسلیم یحصل بدونه، و قد تقدّم عن التذکرة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کان،فیدلّ علی وجوب التفریغ ما دلّ علی وجوب التسلیم،فإنّ إطلاق العقد کما یقتضی أصل التسلیم کذلک یقتضی التسلیم مفرّغاً،بل التسلیم من دون التفریغ </w:t>
      </w:r>
      <w:r>
        <w:rPr>
          <w:rStyle w:val="FootnoteAnchor"/>
          <w:rtl w:val="true"/>
        </w:rPr>
        <w:footnoteReference w:id="1018"/>
      </w:r>
      <w:r>
        <w:rPr>
          <w:rFonts w:ascii="IRNazanin" w:hAnsi="IRNazanin" w:eastAsia="IRNazanin"/>
          <w:color w:val="111111"/>
          <w:sz w:val="28"/>
          <w:sz w:val="28"/>
          <w:szCs w:val="28"/>
          <w:rtl w:val="true"/>
          <w:lang w:bidi="fa-IR"/>
        </w:rPr>
        <w:t>کالعدم بالنسبة إلی غرض المتعاقدین و إن ترتّب علیه أحکامٌ تعبّدیةٌ،کالدخول فی ضمان المشتری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فی الدار متاعٌ وجب نقله فوراً،فإن تعذّر ففی أوّل أزمنة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تراخی زمان الإمکان و کان المشتری جاهلاً کان له الخیار لو تضرر بفوات بعض منافع الدار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ثبوت الأُجرة لو کان لبقائه أُجرةٌ إلی زمان الفراغ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تأخیر التفریغ بتقصیره فینبغی الجزم بالأُجرة،کما جزموا بها مع امتناعه من أصل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الأرض زرعٌ قد أُحصد وجب إزالته؛لما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یُحصد وجب الصبر إلی بلوغ أوانه؛للزوم تضرّر البائع بالقلع،و أمّا ضرر المشتری فینجبر بالخیار مع الجهل،کما لو وجدها 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 عدم الأُجرة؛لأنّه اشتری أرضاً تبیّن أنّها مشغولةٌ،فلا یثبت أکثر من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ثبوت الأُجرة؛لأنّه اشتری أرضاً لا یستحقّ علیها الاشتغال بالزرع،و البائع </w:t>
      </w:r>
      <w:r>
        <w:rPr>
          <w:rStyle w:val="FootnoteAnchor"/>
          <w:rtl w:val="true"/>
        </w:rPr>
        <w:footnoteReference w:id="1019"/>
      </w:r>
      <w:r>
        <w:rPr>
          <w:rFonts w:ascii="IRNazanin" w:hAnsi="IRNazanin" w:eastAsia="IRNazanin"/>
          <w:color w:val="111111"/>
          <w:sz w:val="28"/>
          <w:sz w:val="28"/>
          <w:szCs w:val="28"/>
          <w:rtl w:val="true"/>
          <w:lang w:bidi="fa-IR"/>
        </w:rPr>
        <w:t>قد ملک الزرع غیر مستحقٍّ للبقاء،فیتخیّر بین إبقائه بالأُجرة و بین قلعه؛لتقدیم ضرر القلع علی ضرر فوات منفعة الأرض بالأُجرة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تخییر المشتری بین إبقائه بالأُجرة و قلعه بالأرش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ملاحظة الأکثر ضرراً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احتاج تفریغ الأرض إلی هدم شیءٍ هدمه بإذن المشتری، و علیه طمّ ما یطمّ برضا المالک و إصلاح ما استهدم أو الأرش،علی اختلاف الموارد،فإنّ مثل قلع الباب أو قلع ساجةٍ منه إصلاحه إعادته،بخلاف هدم حائطٍ،فإنّ الظاهر لحوقه بالقیمی فی وجوب الأرش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بالأرش نفس قیمة الهدم لا أرش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بالجملة،فمقتضی العرف إلحاق بعض ما استهدم بالمثلی و بعضه بالقیمی،و لو الحق مطلقاً بالقیمی کان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منهم فیما لو هدم أحد الشریکین الجدار المشترک بغیر إذن صاحبه أقوال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الإعادة مطلقاً کما فی الشرائع </w:t>
      </w:r>
      <w:r>
        <w:rPr>
          <w:rStyle w:val="FootnoteAnchor"/>
          <w:rtl w:val="true"/>
        </w:rPr>
        <w:footnoteReference w:id="1020"/>
      </w:r>
      <w:r>
        <w:rPr>
          <w:rFonts w:ascii="IRNazanin" w:hAnsi="IRNazanin" w:eastAsia="IRNazanin"/>
          <w:color w:val="111111"/>
          <w:sz w:val="28"/>
          <w:sz w:val="28"/>
          <w:szCs w:val="28"/>
          <w:rtl w:val="true"/>
          <w:lang w:bidi="fa-IR"/>
        </w:rPr>
        <w:t xml:space="preserve">و عن المبسوط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الأرش کذلک کما عن العلّامة </w:t>
      </w:r>
      <w:r>
        <w:rPr>
          <w:rStyle w:val="FootnoteAnchor"/>
          <w:rtl w:val="true"/>
        </w:rPr>
        <w:footnoteReference w:id="1022"/>
      </w:r>
      <w:r>
        <w:rPr>
          <w:rFonts w:ascii="IRNazanin" w:hAnsi="IRNazanin" w:eastAsia="IRNazanin"/>
          <w:color w:val="111111"/>
          <w:sz w:val="28"/>
          <w:sz w:val="28"/>
          <w:szCs w:val="28"/>
          <w:rtl w:val="true"/>
          <w:lang w:bidi="fa-IR"/>
        </w:rPr>
        <w:t xml:space="preserve">و المحقّق و الشهید الثانیین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التفصیل بین ما کان مثلیّا کحائط البساتین و المزارع و إلّا فالأرش کما عن الدروس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جریان ذلک فی کسر الباب و الشبابیک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فتق الثوب من هذا القبیل</w:t>
      </w:r>
      <w:r>
        <w:rPr>
          <w:rFonts w:eastAsia="IRNazanin" w:cs="IRNazanin"/>
          <w:color w:val="111111"/>
          <w:sz w:val="28"/>
          <w:szCs w:val="28"/>
          <w:rtl w:val="true"/>
          <w:lang w:bidi="fa-IR"/>
        </w:rPr>
        <w:t>.</w:t>
      </w:r>
      <w:bookmarkStart w:id="253" w:name="pg19758_281364"/>
    </w:p>
    <w:p>
      <w:pPr>
        <w:pStyle w:val="Heading5"/>
        <w:numPr>
          <w:ilvl w:val="4"/>
          <w:numId w:val="1"/>
        </w:numPr>
        <w:rPr/>
      </w:pPr>
      <w:bookmarkStart w:id="254" w:name="__RefHeading___Toc8678605_3381743652"/>
      <w:bookmarkStart w:id="255" w:name="_Toc96"/>
      <w:bookmarkEnd w:id="253"/>
      <w:bookmarkEnd w:id="254"/>
      <w:r>
        <w:rPr>
          <w:rtl w:val="true"/>
        </w:rPr>
        <w:t>مسألة لو امتنع البائع من التسلیم،</w:t>
      </w:r>
      <w:bookmarkEnd w:id="255"/>
    </w:p>
    <w:p>
      <w:pPr>
        <w:pStyle w:val="BookText"/>
        <w:rPr/>
      </w:pPr>
      <w:r>
        <w:rPr>
          <w:rFonts w:ascii="IRNazanin" w:hAnsi="IRNazanin" w:eastAsia="IRNazanin"/>
          <w:color w:val="111111"/>
          <w:sz w:val="28"/>
          <w:sz w:val="28"/>
          <w:szCs w:val="28"/>
          <w:rtl w:val="true"/>
          <w:lang w:bidi="fa-IR"/>
        </w:rPr>
        <w:t>فإن کان 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امتنع المشتری عن تسلیم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علیه اجرة مدّة الامتناع؟احتمله فی جامع المقاصد،إلّا أنّ منافع الأموال الفائتة بحقٍّ لا دلیل علی ضمانها،و علی المشتری نفقة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أشبه هذه بمثل منع الزوجة نفسها حتّی تقبض المهر،فإنّ فی استحقاقها النفقة تردّداً،قال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الفرق بین الموسر و المعسر </w:t>
      </w:r>
      <w:r>
        <w:rPr>
          <w:rStyle w:val="FootnoteAnchor"/>
          <w:rtl w:val="true"/>
        </w:rPr>
        <w:footnoteReference w:id="102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الفرق بین النفقة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طلب من البائع الانتفاع به فی یده،ففی وجوب إجابته وجهان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امتناعه لا لحقٍّ،وجب علیه الأُجرة؛لأنّه عادٍ، و مقتضی القاعدة أنّ نفقته علی المشتری</w:t>
      </w:r>
      <w:r>
        <w:rPr>
          <w:rFonts w:eastAsia="IRNazanin" w:cs="IRNazanin"/>
          <w:color w:val="111111"/>
          <w:sz w:val="28"/>
          <w:szCs w:val="28"/>
          <w:rtl w:val="true"/>
          <w:lang w:bidi="fa-IR"/>
        </w:rPr>
        <w:t>.</w:t>
      </w:r>
      <w:bookmarkStart w:id="256" w:name="pg19758_281365"/>
    </w:p>
    <w:p>
      <w:pPr>
        <w:pStyle w:val="Heading4"/>
        <w:numPr>
          <w:ilvl w:val="3"/>
          <w:numId w:val="1"/>
        </w:numPr>
        <w:rPr/>
      </w:pPr>
      <w:bookmarkStart w:id="257" w:name="__RefHeading___Toc8678607_3381743652"/>
      <w:bookmarkStart w:id="258" w:name="_Toc97"/>
      <w:bookmarkEnd w:id="256"/>
      <w:bookmarkEnd w:id="257"/>
      <w:r>
        <w:rPr>
          <w:rtl w:val="true"/>
        </w:rPr>
        <w:t>الکلام فی أحکام القبض و هی التی تلحقه بعد تحقّقه</w:t>
      </w:r>
      <w:r>
        <w:rPr>
          <w:rtl w:val="true"/>
        </w:rPr>
        <w:t>.</w:t>
      </w:r>
      <w:bookmarkEnd w:id="258"/>
    </w:p>
    <w:p>
      <w:pPr>
        <w:pStyle w:val="Heading5"/>
        <w:numPr>
          <w:ilvl w:val="4"/>
          <w:numId w:val="1"/>
        </w:numPr>
        <w:rPr/>
      </w:pPr>
      <w:bookmarkStart w:id="259" w:name="__RefHeading___Toc8678609_3381743652"/>
      <w:bookmarkStart w:id="260" w:name="_Toc98"/>
      <w:bookmarkEnd w:id="259"/>
      <w:r>
        <w:rPr>
          <w:rtl w:val="true"/>
        </w:rPr>
        <w:t>مسألة من أحکام القبض انتقال الضمان ممّن نقله إلی القابض،</w:t>
      </w:r>
      <w:bookmarkEnd w:id="260"/>
    </w:p>
    <w:p>
      <w:pPr>
        <w:pStyle w:val="BookText"/>
        <w:rPr/>
      </w:pPr>
      <w:r>
        <w:rPr>
          <w:rFonts w:ascii="IRNazanin" w:hAnsi="IRNazanin" w:eastAsia="IRNazanin"/>
          <w:color w:val="111111"/>
          <w:sz w:val="28"/>
          <w:sz w:val="28"/>
          <w:szCs w:val="28"/>
          <w:rtl w:val="true"/>
          <w:lang w:bidi="fa-IR"/>
        </w:rPr>
        <w:t>فقبله یکون مضموناً علیه بعوضه إجماعاً مستفیضاً،بل محقّقاً،و یسمّی ضمان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بائعه</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للتبعیض</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بعد التلف یصیر مالاً للبائع،لکن إطلاق المال علی التالف إنّما هو باعتبار کونه مالاً عند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الاعتبار یصحّ أن یقع هو المصالح عنه إذا أتلفه الغیر لا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فی باب الصلح من الشرائع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و التحریر </w:t>
      </w:r>
      <w:r>
        <w:rPr>
          <w:rStyle w:val="FootnoteAnchor"/>
          <w:rtl w:val="true"/>
        </w:rPr>
        <w:footnoteReference w:id="10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بدّ من أن یکون المراد بالنبوی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المبیع یکون تالفاً من مال البائع،و مرجع هذا إلی انفساخ العقد قُبیل التلف آناً ما،لیکون التالف مالاً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الروایة صیرورة المبیع مالاً للبائع بعد التلف، لکن لمّا لم یتعقّل ذلک تعیّن إرادة وقوع التلف علی مال البائع، و مرجعه إلی ما ذکره فی التذکرة </w:t>
      </w:r>
      <w:r>
        <w:rPr>
          <w:rStyle w:val="FootnoteAnchor"/>
          <w:rtl w:val="true"/>
        </w:rPr>
        <w:footnoteReference w:id="1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من تأخّر عنه </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یتجدّد انتقال الملک إلی البائع قبل الهلاک بجزءٍ لا یتجزّأ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المبیع التالف قبل القبض من مال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یوهم خلاف هذا المعنی </w:t>
      </w:r>
      <w:r>
        <w:rPr>
          <w:rStyle w:val="FootnoteAnchor"/>
          <w:rtl w:val="true"/>
        </w:rPr>
        <w:footnoteReference w:id="1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کونه من ماله کون تلفه من ماله،بمعنی کون درکه علیه،فیوهم ضمانه بالمثل و القیمة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من أنّ معنی الضمان هنا یرجع إلی انفساخ العقد بالتلف و تلف المبیع فی ملک البائع 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ضمانه علیه مع تلفه من المشتری،کما فی المغصوب و المستام و غیرهما و یسمّی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أنّ الضمان فیما نحن فیه حکمٌ شرعیٌّ لا حقٌّ مالی، فلا یقبل الإسقاط؛و لذا لو أبرأه المشتری من الضمان لم یسقط،کما نصّ علیه فی التذکرة </w:t>
      </w:r>
      <w:r>
        <w:rPr>
          <w:rStyle w:val="FootnoteAnchor"/>
          <w:rtl w:val="true"/>
        </w:rPr>
        <w:footnoteReference w:id="1032"/>
      </w:r>
      <w:r>
        <w:rPr>
          <w:rFonts w:ascii="IRNazanin" w:hAnsi="IRNazanin" w:eastAsia="IRNazanin"/>
          <w:color w:val="111111"/>
          <w:sz w:val="28"/>
          <w:sz w:val="28"/>
          <w:szCs w:val="28"/>
          <w:rtl w:val="true"/>
          <w:lang w:bidi="fa-IR"/>
        </w:rPr>
        <w:t xml:space="preserve">و الدروس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ما 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یتخیّل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الحکم المذکور أیضاً روایة عُقبة بن خالد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متاعاً من رجلٍ و أوجبه،غیر أنّه ترک المتاع عنده و لم یقبضه،فسرق المتاع،من مال من یکون؟قال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صاحب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فی بیته حتّی یقبض المتاع </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یخرجه من بیته،فإذا أخرجه من بیته فالمبتاع ضامنٌ لحقّه حتّی یردّ إلیه ماله</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و لعلّ الروایة أظهر دلالةً علی الانفساخ قبل التلف من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کان،فلا خلاف فی المسألة،أعنی بطلان البیع عند التلف لا من أصله؛لأنّ تقدیر مالیّة البائع قبل التلف مخالفٌ لأصالة بقاء العقد،و إنّما احتیج إلیه لتصحیح ما فی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الحکم بکون التالف من مال البائع،فیرتکب بقدر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 کون النماء قبل التلف للمشتری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معناه الرکاز الذی یجده العبد،و ما وهب منه فقبل </w:t>
      </w:r>
      <w:r>
        <w:rPr>
          <w:rStyle w:val="FootnoteAnchor"/>
          <w:rtl w:val="true"/>
        </w:rPr>
        <w:footnoteReference w:id="1036"/>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 xml:space="preserve">اوصی له به فقبل </w:t>
      </w:r>
      <w:r>
        <w:rPr>
          <w:rStyle w:val="FootnoteAnchor"/>
          <w:rtl w:val="true"/>
        </w:rPr>
        <w:footnoteReference w:id="1037"/>
      </w:r>
      <w:r>
        <w:rPr>
          <w:rFonts w:ascii="IRNazanin" w:hAnsi="IRNazanin" w:eastAsia="IRNazanin"/>
          <w:color w:val="111111"/>
          <w:sz w:val="28"/>
          <w:sz w:val="28"/>
          <w:szCs w:val="28"/>
          <w:rtl w:val="true"/>
          <w:lang w:bidi="fa-IR"/>
        </w:rPr>
        <w:t xml:space="preserve">،کما صرّح به فی المبسوط و التذکرة </w:t>
      </w:r>
      <w:r>
        <w:rPr>
          <w:rStyle w:val="FootnoteAnchor"/>
          <w:rtl w:val="true"/>
        </w:rPr>
        <w:footnoteReference w:id="1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مئونة تجهیزه لو کان مملوکاً علی البائع </w:t>
      </w:r>
      <w:r>
        <w:rPr>
          <w:rStyle w:val="FootnoteAnchor"/>
          <w:rtl w:val="true"/>
        </w:rPr>
        <w:footnoteReference w:id="1039"/>
      </w:r>
      <w:r>
        <w:rPr>
          <w:rFonts w:ascii="IRNazanin" w:hAnsi="IRNazanin" w:eastAsia="IRNazanin"/>
          <w:color w:val="111111"/>
          <w:sz w:val="28"/>
          <w:sz w:val="28"/>
          <w:szCs w:val="28"/>
          <w:rtl w:val="true"/>
          <w:lang w:bidi="fa-IR"/>
        </w:rPr>
        <w:t>،و هو مبنیٌّ علی ثبوت الملک التحقیقی قبل التلف،لا مجرّد تقدیر الملک الذی لا بدّ فیه من الاقتصار علی الحکم الثابت المحوج إلی ذلک التقدیر،دون ما عداه من باقی آثار المقدّر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التلف من البائع یدلّ التزاماً علی الفسخ الحقیقی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یلحق بالتلف تعذّر الوصول إلیه عادةً،مثل سرقته علی وجهٍ لا یرجی عوده،و علیه تحمل روایة عقبة المتقدّمة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وقوع الدرّة فی البحر قبل القبض کالتلف،و کذا انفلات الطیر و الصید المتوحّش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غرق البحر الأرض المبیعة أو وقع علیها صخورٌ عظیمةٌ من جبلٍ أو کساها رملٌ،فهی بمثابة التلف،أو یثبت به الخیار؟للشافعیة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أبق العبد قبل القبض أو ضاع فی انتهاب العسکر لم ینفسخ البیع،لبقاء المالیّة و رجاء العود </w:t>
      </w:r>
      <w:r>
        <w:rPr>
          <w:rStyle w:val="FootnoteAnchor"/>
          <w:rtl w:val="true"/>
        </w:rPr>
        <w:footnoteReference w:id="104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هرب المشتری قبل وزن الثمن و هو معسرٌ</w:t>
      </w:r>
    </w:p>
    <w:p>
      <w:pPr>
        <w:pStyle w:val="BookText"/>
        <w:rPr/>
      </w:pPr>
      <w:r>
        <w:rPr>
          <w:rFonts w:ascii="IRNazanin" w:hAnsi="IRNazanin" w:eastAsia="IRNazanin"/>
          <w:color w:val="111111"/>
          <w:sz w:val="28"/>
          <w:sz w:val="28"/>
          <w:szCs w:val="28"/>
          <w:rtl w:val="true"/>
          <w:lang w:bidi="fa-IR"/>
        </w:rPr>
        <w:t>مع عدم الإقباض احتمل أن یملک البائع الفسخ فی الحال لتعذّر استیفاء الثمن،و الصبر ثلاثة أیّام للروایة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أقوی؛لورودها فی الباذل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موسراً أثبت البائع ذلک عند الحاکم،ثمّ إن وجد له مالاً قضاه و إلّا باع المبیع و قضی منه،و الفاضل للمشتری و المعوز علیه </w:t>
      </w:r>
      <w:r>
        <w:rPr>
          <w:rStyle w:val="FootnoteAnchor"/>
          <w:rtl w:val="true"/>
        </w:rPr>
        <w:footnoteReference w:id="104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غیر موضعٍ ممّا ذکره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ظاهر کثیرٍ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یعتبر فی القبض المسقط لضمان البائع </w:t>
      </w:r>
      <w:r>
        <w:rPr>
          <w:rStyle w:val="FootnoteAnchor"/>
          <w:rtl w:val="true"/>
        </w:rPr>
        <w:footnoteReference w:id="1044"/>
      </w:r>
      <w:r>
        <w:rPr>
          <w:rFonts w:ascii="IRNazanin" w:hAnsi="IRNazanin" w:eastAsia="IRNazanin"/>
          <w:color w:val="111111"/>
          <w:sz w:val="28"/>
          <w:sz w:val="28"/>
          <w:szCs w:val="28"/>
          <w:rtl w:val="true"/>
          <w:lang w:bidi="fa-IR"/>
        </w:rPr>
        <w:t xml:space="preserve">وقوعه صحیحاً جامعاً لما یعتبر فیه،فلو وقع بغیر إذن ذی الید کفی فی رفع الضمان،کما صرّح به فی التذکرة </w:t>
      </w:r>
      <w:r>
        <w:rPr>
          <w:rStyle w:val="FootnoteAnchor"/>
          <w:rtl w:val="true"/>
        </w:rPr>
        <w:footnoteReference w:id="1045"/>
      </w:r>
      <w:r>
        <w:rPr>
          <w:rFonts w:ascii="IRNazanin" w:hAnsi="IRNazanin" w:eastAsia="IRNazanin"/>
          <w:color w:val="111111"/>
          <w:sz w:val="28"/>
          <w:sz w:val="28"/>
          <w:szCs w:val="28"/>
          <w:rtl w:val="true"/>
          <w:lang w:bidi="fa-IR"/>
        </w:rPr>
        <w:t xml:space="preserve">و الدروس </w:t>
      </w:r>
      <w:r>
        <w:rPr>
          <w:rStyle w:val="FootnoteAnchor"/>
          <w:rtl w:val="true"/>
        </w:rPr>
        <w:footnoteReference w:id="1046"/>
      </w:r>
      <w:r>
        <w:rPr>
          <w:rFonts w:ascii="IRNazanin" w:hAnsi="IRNazanin" w:eastAsia="IRNazanin"/>
          <w:color w:val="111111"/>
          <w:sz w:val="28"/>
          <w:sz w:val="28"/>
          <w:szCs w:val="28"/>
          <w:rtl w:val="true"/>
          <w:lang w:bidi="fa-IR"/>
        </w:rPr>
        <w:t xml:space="preserve">و غیرهما </w:t>
      </w:r>
      <w:r>
        <w:rPr>
          <w:rStyle w:val="FootnoteAnchor"/>
          <w:rtl w:val="true"/>
        </w:rPr>
        <w:footnoteReference w:id="10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یتحقّق الکیل و الوزن بناءً علی اعتبارهما فی قبض المکیل،ففی سقوط الضمان بمجرّد نقل المشتری قولان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بیع الثمار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طعاماً </w:t>
      </w:r>
      <w:r>
        <w:rPr>
          <w:rStyle w:val="FootnoteAnchor"/>
          <w:rtl w:val="true"/>
        </w:rPr>
        <w:footnoteReference w:id="1048"/>
      </w:r>
      <w:r>
        <w:rPr>
          <w:rFonts w:ascii="IRNazanin" w:hAnsi="IRNazanin" w:eastAsia="IRNazanin"/>
          <w:color w:val="111111"/>
          <w:sz w:val="28"/>
          <w:sz w:val="28"/>
          <w:szCs w:val="28"/>
          <w:rtl w:val="true"/>
          <w:lang w:bidi="fa-IR"/>
        </w:rPr>
        <w:t>مکایلةً فقبض جزافاً فهلک فی یده،فهو من ضمان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لحصول القبض</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 xml:space="preserve">و إن جعلنا الکیل شرطاً فیه فالأقرب أنّه من ضمان البائع </w:t>
      </w:r>
      <w:r>
        <w:rPr>
          <w:rStyle w:val="FootnoteAnchor"/>
          <w:rtl w:val="true"/>
        </w:rPr>
        <w:footnoteReference w:id="105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عن جامع المقاصد سقوط الضمان هنا بناءً علی اشتراط الکیل فی القبض </w:t>
      </w:r>
      <w:r>
        <w:rPr>
          <w:rStyle w:val="FootnoteAnchor"/>
          <w:rtl w:val="true"/>
        </w:rPr>
        <w:footnoteReference w:id="10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یکتفی بالتخلیة علی القول بعدم کونها قبضاً فی سقوط الضمان؟قولان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السقوط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نجعله قبضاً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الکلام فیما لو وضع المشتری یده علیه و لم ینقله بناءً علی اعتبار النقل فی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حکم التلف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یکون من المشتری،و إمّا أن یکون من البائع،و إمّا أن یکون من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من المشتری،فالظاهر عدم الخلاف فی کونه بمنزلة القبض فی سقوط الضمان؛لأنّه قد ضمن ماله بإتلافه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حجّته الإجماع لو تمّ،و إلّا فانصراف النصّ إلی غیر هذا التلف،فیبقی تحت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کان المشتری عالماً،و إن کان جاهلاً، بأن قدّم البائع الطعام المبیع إلی المشتری فأکله،فهل یجعل قابضاً؟ الأقرب أنّه لا یصیر قابضاً،و یکون بمنزلة إتلاف البائع </w:t>
      </w:r>
      <w:r>
        <w:rPr>
          <w:rStyle w:val="FootnoteAnchor"/>
          <w:rtl w:val="true"/>
        </w:rPr>
        <w:footnoteReference w:id="1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مثّل له بما إذا قدّم المغصوب إلی المالک فأکله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غرور البائع لا بأس به،أمّا مع عدم الغرور ففی کونه کالتلف السماوی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صال العبد علی المشتری فقتله دفعاً،ففی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الأصحّ أنّه لا یستقرّ علیه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 بعض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الاستقرار؛لأنّه قتله فی غرض نفسه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أتلفه البائع،ففی انفساخ البیع،کما عن المبسوط و الشرائع و التحریر </w:t>
      </w:r>
      <w:r>
        <w:rPr>
          <w:rStyle w:val="FootnoteAnchor"/>
          <w:rtl w:val="true"/>
        </w:rPr>
        <w:footnoteReference w:id="1055"/>
      </w:r>
      <w:r>
        <w:rPr>
          <w:rFonts w:ascii="IRNazanin" w:hAnsi="IRNazanin" w:eastAsia="IRNazanin"/>
          <w:color w:val="111111"/>
          <w:sz w:val="28"/>
          <w:sz w:val="28"/>
          <w:szCs w:val="28"/>
          <w:rtl w:val="true"/>
          <w:lang w:bidi="fa-IR"/>
        </w:rPr>
        <w:t>لعموم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بإتلاف حیوانٍ أو إنسانٍ أو کان بآفة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ضمان البائع للقیمة؛لخروجه عن منصرف دلیل الانفساخ فیدخل تحت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إتلاف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التخییر بین مطالبته بالقیمة أو بالثمن،إمّا لتحقّق سبب الانفساخ و سبب الضمان فیتخیّر المالک فی العمل بأحدهما،و إمّا لأنّ التلف علی هذا الوجه إذا خرج عن منصرف دلیل الانفساخ لحقه حکم تعذّر تسلیم المبیع،فیثبت الخیار للمشتری،لجریان دلیل تعذّر التسلیم هنا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الأقوی،و اختاره فی التذکرة </w:t>
      </w:r>
      <w:r>
        <w:rPr>
          <w:rStyle w:val="FootnoteAnchor"/>
          <w:rtl w:val="true"/>
        </w:rPr>
        <w:footnoteReference w:id="1056"/>
      </w:r>
      <w:r>
        <w:rPr>
          <w:rFonts w:ascii="IRNazanin" w:hAnsi="IRNazanin" w:eastAsia="IRNazanin"/>
          <w:color w:val="111111"/>
          <w:sz w:val="28"/>
          <w:sz w:val="28"/>
          <w:szCs w:val="28"/>
          <w:rtl w:val="true"/>
          <w:lang w:bidi="fa-IR"/>
        </w:rPr>
        <w:t xml:space="preserve">و الدروس </w:t>
      </w:r>
      <w:r>
        <w:rPr>
          <w:rStyle w:val="FootnoteAnchor"/>
          <w:rtl w:val="true"/>
        </w:rPr>
        <w:footnoteReference w:id="1057"/>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058"/>
      </w:r>
      <w:r>
        <w:rPr>
          <w:rFonts w:ascii="IRNazanin" w:hAnsi="IRNazanin" w:eastAsia="IRNazanin"/>
          <w:color w:val="111111"/>
          <w:sz w:val="28"/>
          <w:sz w:val="28"/>
          <w:szCs w:val="28"/>
          <w:rtl w:val="true"/>
          <w:lang w:bidi="fa-IR"/>
        </w:rPr>
        <w:t xml:space="preserve">و المسالک </w:t>
      </w:r>
      <w:r>
        <w:rPr>
          <w:rStyle w:val="FootnoteAnchor"/>
          <w:rtl w:val="true"/>
        </w:rPr>
        <w:footnoteReference w:id="1059"/>
      </w:r>
      <w:r>
        <w:rPr>
          <w:rFonts w:ascii="IRNazanin" w:hAnsi="IRNazanin" w:eastAsia="IRNazanin"/>
          <w:color w:val="111111"/>
          <w:sz w:val="28"/>
          <w:sz w:val="28"/>
          <w:szCs w:val="28"/>
          <w:rtl w:val="true"/>
          <w:lang w:bidi="fa-IR"/>
        </w:rPr>
        <w:t xml:space="preserve">و غیرها </w:t>
      </w:r>
      <w:r>
        <w:rPr>
          <w:rStyle w:val="FootnoteAnchor"/>
          <w:rtl w:val="true"/>
        </w:rPr>
        <w:footnoteReference w:id="1060"/>
      </w:r>
      <w:r>
        <w:rPr>
          <w:rFonts w:ascii="IRNazanin" w:hAnsi="IRNazanin" w:eastAsia="IRNazanin"/>
          <w:color w:val="111111"/>
          <w:sz w:val="28"/>
          <w:sz w:val="28"/>
          <w:szCs w:val="28"/>
          <w:rtl w:val="true"/>
          <w:lang w:bidi="fa-IR"/>
        </w:rPr>
        <w:t>،و عن حواشی الشهید نسبته إلی</w:t>
      </w:r>
    </w:p>
    <w:p>
      <w:pPr>
        <w:pStyle w:val="BookText"/>
        <w:rPr/>
      </w:pPr>
      <w:r>
        <w:rPr>
          <w:rFonts w:ascii="IRNazanin" w:hAnsi="IRNazanin" w:eastAsia="IRNazanin"/>
          <w:color w:val="111111"/>
          <w:sz w:val="28"/>
          <w:sz w:val="28"/>
          <w:szCs w:val="28"/>
          <w:rtl w:val="true"/>
          <w:lang w:bidi="fa-IR"/>
        </w:rPr>
        <w:t xml:space="preserve">أصحابنا العراقیّین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اختار المشتری القیمة،فهل للبائع حبس القیمة علی الثمن؟ وجهان </w:t>
      </w:r>
      <w:r>
        <w:rPr>
          <w:rStyle w:val="FootnoteAnchor"/>
          <w:rtl w:val="true"/>
        </w:rPr>
        <w:footnoteReference w:id="1062"/>
      </w:r>
      <w:r>
        <w:rPr>
          <w:rFonts w:ascii="IRNazanin" w:hAnsi="IRNazanin" w:eastAsia="IRNazanin"/>
          <w:color w:val="111111"/>
          <w:sz w:val="28"/>
          <w:sz w:val="28"/>
          <w:szCs w:val="28"/>
          <w:rtl w:val="true"/>
          <w:lang w:bidi="fa-IR"/>
        </w:rPr>
        <w:t>،أقواهما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قبض المشتری بغیر إذن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یکون له الاسترداد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فأتلفه البائع فی ید المشتری،ففی کونه کإتلافه قبل القبض فیکون فی حکم الاسترداد،کما أنّ إتلاف المشتری فی ید البائع بمنزلة القبض،أو کونه إتلافاً له بعد القبض موجباً للقیمة؛لدخول المبیع فی ضمان المشتری بالقبض و إن کان ظالماً فیه،وجهان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 أوّلهما فی التذکرة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أتلفه أجنبیٌّ جاء الوجوه الثلاثة المتقدّمة،إلّا أنّ المتعیّن منها هو التخییر؛لما تقدّم،و لو لا شبهة الإجماع علی عدم تعیّن القیمة تعیّن الرجوع إلیها بعد فرض انصراف دلیل الانفساخ إلی غیر ذلک</w:t>
      </w:r>
      <w:r>
        <w:rPr>
          <w:rFonts w:eastAsia="IRNazanin" w:cs="IRNazanin"/>
          <w:color w:val="111111"/>
          <w:sz w:val="28"/>
          <w:szCs w:val="28"/>
          <w:rtl w:val="true"/>
          <w:lang w:bidi="fa-IR"/>
        </w:rPr>
        <w:t>.</w:t>
      </w:r>
      <w:bookmarkStart w:id="261" w:name="pg19758_281373"/>
    </w:p>
    <w:p>
      <w:pPr>
        <w:pStyle w:val="Heading5"/>
        <w:numPr>
          <w:ilvl w:val="4"/>
          <w:numId w:val="1"/>
        </w:numPr>
        <w:rPr/>
      </w:pPr>
      <w:bookmarkStart w:id="262" w:name="__RefHeading___Toc8678611_3381743652"/>
      <w:bookmarkStart w:id="263" w:name="_Toc99"/>
      <w:bookmarkEnd w:id="261"/>
      <w:bookmarkEnd w:id="262"/>
      <w:r>
        <w:rPr>
          <w:rtl w:val="true"/>
        </w:rPr>
        <w:t>مسألة تلف الثمن المعیّن قبل القبض کتلف المبیع المعیّن فی جمیع ما ذکر،</w:t>
      </w:r>
      <w:bookmarkEnd w:id="263"/>
    </w:p>
    <w:p>
      <w:pPr>
        <w:pStyle w:val="BookText"/>
        <w:rPr/>
      </w:pPr>
      <w:r>
        <w:rPr>
          <w:rFonts w:ascii="IRNazanin" w:hAnsi="IRNazanin" w:eastAsia="IRNazanin"/>
          <w:color w:val="111111"/>
          <w:sz w:val="28"/>
          <w:sz w:val="28"/>
          <w:szCs w:val="28"/>
          <w:rtl w:val="true"/>
          <w:lang w:bidi="fa-IR"/>
        </w:rPr>
        <w:t xml:space="preserve">کما صرّح به فی التذکرة </w:t>
      </w:r>
      <w:r>
        <w:rPr>
          <w:rStyle w:val="FootnoteAnchor"/>
          <w:rtl w:val="true"/>
        </w:rPr>
        <w:footnoteReference w:id="1064"/>
      </w:r>
      <w:r>
        <w:rPr>
          <w:rFonts w:ascii="IRNazanin" w:hAnsi="IRNazanin" w:eastAsia="IRNazanin"/>
          <w:color w:val="111111"/>
          <w:sz w:val="28"/>
          <w:sz w:val="28"/>
          <w:szCs w:val="28"/>
          <w:rtl w:val="true"/>
          <w:lang w:bidi="fa-IR"/>
        </w:rPr>
        <w:t>،و هو ظاهر عبارة الدروس،حیث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بالقبض ینتقل الضمان إلی القابض </w:t>
      </w:r>
      <w:r>
        <w:rPr>
          <w:rStyle w:val="FootnoteAnchor"/>
          <w:rtl w:val="true"/>
        </w:rPr>
        <w:footnoteReference w:id="1065"/>
      </w:r>
      <w:r>
        <w:rPr>
          <w:rFonts w:ascii="IRNazanin" w:hAnsi="IRNazanin" w:eastAsia="IRNazanin"/>
          <w:color w:val="111111"/>
          <w:sz w:val="28"/>
          <w:sz w:val="28"/>
          <w:szCs w:val="28"/>
          <w:rtl w:val="true"/>
          <w:lang w:bidi="fa-IR"/>
        </w:rPr>
        <w:t>،بل الظاهر أنّه ممّا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اشتری عبداً بثوبٍ و قبض العبد و لم یسلّم الثوب، فباع العبدَ صحّ بیعه،و إذا باعه و سلّمه ثمّ تلف الثوب انفسخ البیع و لزمه قیمة العبد لبائعه؛لأنّه لا یقدر علی ردّه </w:t>
      </w:r>
      <w:r>
        <w:rPr>
          <w:rStyle w:val="FootnoteAnchor"/>
          <w:rtl w:val="true"/>
        </w:rPr>
        <w:footnoteReference w:id="106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باب الصرف من السرائر نظیر ذلک </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هذه المسألة أیضاً فی الشرائع </w:t>
      </w:r>
      <w:r>
        <w:rPr>
          <w:rStyle w:val="FootnoteAnchor"/>
          <w:rtl w:val="true"/>
        </w:rPr>
        <w:footnoteReference w:id="1068"/>
      </w:r>
      <w:r>
        <w:rPr>
          <w:rFonts w:ascii="IRNazanin" w:hAnsi="IRNazanin" w:eastAsia="IRNazanin"/>
          <w:color w:val="111111"/>
          <w:sz w:val="28"/>
          <w:sz w:val="28"/>
          <w:szCs w:val="28"/>
          <w:rtl w:val="true"/>
          <w:lang w:bidi="fa-IR"/>
        </w:rPr>
        <w:t xml:space="preserve">و کتب العلّامة </w:t>
      </w:r>
      <w:r>
        <w:rPr>
          <w:rStyle w:val="FootnoteAnchor"/>
          <w:rtl w:val="true"/>
        </w:rPr>
        <w:footnoteReference w:id="1069"/>
      </w:r>
      <w:r>
        <w:rPr>
          <w:rFonts w:ascii="IRNazanin" w:hAnsi="IRNazanin" w:eastAsia="IRNazanin"/>
          <w:color w:val="111111"/>
          <w:sz w:val="28"/>
          <w:sz w:val="28"/>
          <w:szCs w:val="28"/>
          <w:rtl w:val="true"/>
          <w:lang w:bidi="fa-IR"/>
        </w:rPr>
        <w:t xml:space="preserve">و الدروس </w:t>
      </w:r>
      <w:r>
        <w:rPr>
          <w:rStyle w:val="FootnoteAnchor"/>
          <w:rtl w:val="true"/>
        </w:rPr>
        <w:footnoteReference w:id="1070"/>
      </w:r>
      <w:r>
        <w:rPr>
          <w:rFonts w:ascii="IRNazanin" w:hAnsi="IRNazanin" w:eastAsia="IRNazanin"/>
          <w:color w:val="111111"/>
          <w:sz w:val="28"/>
          <w:sz w:val="28"/>
          <w:szCs w:val="28"/>
          <w:rtl w:val="true"/>
          <w:lang w:bidi="fa-IR"/>
        </w:rPr>
        <w:t>و جامع</w:t>
      </w:r>
    </w:p>
    <w:p>
      <w:pPr>
        <w:pStyle w:val="BookText"/>
        <w:rPr/>
      </w:pPr>
      <w:r>
        <w:rPr>
          <w:rFonts w:ascii="IRNazanin" w:hAnsi="IRNazanin" w:eastAsia="IRNazanin"/>
          <w:color w:val="111111"/>
          <w:sz w:val="28"/>
          <w:sz w:val="28"/>
          <w:szCs w:val="28"/>
          <w:rtl w:val="true"/>
          <w:lang w:bidi="fa-IR"/>
        </w:rPr>
        <w:t xml:space="preserve">المقاصد </w:t>
      </w:r>
      <w:r>
        <w:rPr>
          <w:rStyle w:val="FootnoteAnchor"/>
          <w:rtl w:val="true"/>
        </w:rPr>
        <w:footnoteReference w:id="1071"/>
      </w:r>
      <w:r>
        <w:rPr>
          <w:rFonts w:ascii="IRNazanin" w:hAnsi="IRNazanin" w:eastAsia="IRNazanin"/>
          <w:color w:val="111111"/>
          <w:sz w:val="28"/>
          <w:sz w:val="28"/>
          <w:szCs w:val="28"/>
          <w:rtl w:val="true"/>
          <w:lang w:bidi="fa-IR"/>
        </w:rPr>
        <w:t xml:space="preserve">و المسالک </w:t>
      </w:r>
      <w:r>
        <w:rPr>
          <w:rStyle w:val="FootnoteAnchor"/>
          <w:rtl w:val="true"/>
        </w:rPr>
        <w:footnoteReference w:id="1072"/>
      </w:r>
      <w:r>
        <w:rPr>
          <w:rFonts w:ascii="IRNazanin" w:hAnsi="IRNazanin" w:eastAsia="IRNazanin"/>
          <w:color w:val="111111"/>
          <w:sz w:val="28"/>
          <w:sz w:val="28"/>
          <w:szCs w:val="28"/>
          <w:rtl w:val="true"/>
          <w:lang w:bidi="fa-IR"/>
        </w:rPr>
        <w:t xml:space="preserve">و غیرها </w:t>
      </w:r>
      <w:r>
        <w:rPr>
          <w:rStyle w:val="FootnoteAnchor"/>
          <w:rtl w:val="true"/>
        </w:rPr>
        <w:footnoteReference w:id="10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مسألة من باع شیئاً معیّناً بشیءٍ معیّن ثمّ بیع أحدهما ثمّ تلف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حکموا بانفساخ البیع الأوّل، و قد صرّحوا بنظیر ذلک فی باب الشفعة أیضاً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بالجملة،فالظاهر عدم الخلاف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یستظهر من روایة عقبة المتقدّمة </w:t>
      </w:r>
      <w:r>
        <w:rPr>
          <w:rStyle w:val="FootnoteAnchor"/>
          <w:rtl w:val="true"/>
        </w:rPr>
        <w:footnoteReference w:id="1075"/>
      </w:r>
      <w:r>
        <w:rPr>
          <w:rFonts w:ascii="IRNazanin" w:hAnsi="IRNazanin" w:eastAsia="IRNazanin"/>
          <w:color w:val="111111"/>
          <w:sz w:val="28"/>
          <w:sz w:val="28"/>
          <w:szCs w:val="28"/>
          <w:rtl w:val="true"/>
          <w:lang w:bidi="fa-IR"/>
        </w:rPr>
        <w:t>حیث ذکر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المبتاع ضامنٌ لحقّه حتّی یردّ إلیه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عود ضمیر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ظاهر بعضهم شمول النبویّ له بناءً علی صدق المبیع علی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أکلت الشاة ثمنها المعیّن قبل القبض،فإن کانت فی ید المشتری فکإتلافه،و إن کانت فی ید البائع فکإتلافه،و إن کانت فی ید أجنبیٍّ فکإتلافه،و إن لم تکن فی ید أحد انفسخ البیع،لأنّ المبیع هلک قبل القبض بأمرٍ لا ینسب إلی آدمی فکان کالسماویّة </w:t>
      </w:r>
      <w:r>
        <w:rPr>
          <w:rStyle w:val="FootnoteAnchor"/>
          <w:rtl w:val="true"/>
        </w:rPr>
        <w:footnoteReference w:id="107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هل یلحق العوضان فی غیر البیع من المعاوضات به فی</w:t>
      </w:r>
    </w:p>
    <w:p>
      <w:pPr>
        <w:pStyle w:val="BookText"/>
        <w:rPr/>
      </w:pPr>
      <w:r>
        <w:rPr>
          <w:rFonts w:ascii="IRNazanin" w:hAnsi="IRNazanin" w:eastAsia="IRNazanin"/>
          <w:color w:val="111111"/>
          <w:sz w:val="28"/>
          <w:sz w:val="28"/>
          <w:szCs w:val="28"/>
          <w:rtl w:val="true"/>
          <w:lang w:bidi="fa-IR"/>
        </w:rPr>
        <w:t>هذا الحکم؟لم أجد أحداً صرّح بذلک نفیاً أو إثباتاً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نعم،ذکروا فی الإجارة </w:t>
      </w:r>
      <w:r>
        <w:rPr>
          <w:rStyle w:val="FootnoteAnchor"/>
          <w:rtl w:val="true"/>
        </w:rPr>
        <w:footnoteReference w:id="1077"/>
      </w:r>
      <w:r>
        <w:rPr>
          <w:rFonts w:ascii="IRNazanin" w:hAnsi="IRNazanin" w:eastAsia="IRNazanin"/>
          <w:color w:val="111111"/>
          <w:sz w:val="28"/>
          <w:sz w:val="28"/>
          <w:szCs w:val="28"/>
          <w:rtl w:val="true"/>
          <w:lang w:bidi="fa-IR"/>
        </w:rPr>
        <w:t xml:space="preserve">و الصداق </w:t>
      </w:r>
      <w:r>
        <w:rPr>
          <w:rStyle w:val="FootnoteAnchor"/>
          <w:rtl w:val="true"/>
        </w:rPr>
        <w:footnoteReference w:id="1078"/>
      </w:r>
      <w:r>
        <w:rPr>
          <w:rFonts w:ascii="IRNazanin" w:hAnsi="IRNazanin" w:eastAsia="IRNazanin"/>
          <w:color w:val="111111"/>
          <w:sz w:val="28"/>
          <w:sz w:val="28"/>
          <w:szCs w:val="28"/>
          <w:rtl w:val="true"/>
          <w:lang w:bidi="fa-IR"/>
        </w:rPr>
        <w:t xml:space="preserve">و عوض الخلع </w:t>
      </w:r>
      <w:r>
        <w:rPr>
          <w:rStyle w:val="FootnoteAnchor"/>
          <w:rtl w:val="true"/>
        </w:rPr>
        <w:footnoteReference w:id="1079"/>
      </w:r>
      <w:r>
        <w:rPr>
          <w:rFonts w:ascii="IRNazanin" w:hAnsi="IRNazanin" w:eastAsia="IRNazanin"/>
          <w:color w:val="111111"/>
          <w:sz w:val="28"/>
          <w:sz w:val="28"/>
          <w:szCs w:val="28"/>
          <w:rtl w:val="true"/>
          <w:lang w:bidi="fa-IR"/>
        </w:rPr>
        <w:t>ضمانها لو تلف قبل القبض،لکن ثبوت الحکم عموماً مسکوتٌ عنه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یظهر من بعض مواضع التذکرة عموم الحکم لجمیع المعاوضات علی وجهٍ یظهر کونه من 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مسألة البیع قبل القبض و جواز بیع ما انتقل بغیر البیع،قال </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المال المضمون فی ید الغیر بالقیمة کالعاریة المضمونة أو بالتفریط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ضمان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بیعه قبل قبضه؛لتمام الملک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هو مضمونٌ فی ید الغیر بعوضٍ فی عقد معاوضةٍ،فالوجه جواز بیعه قبل قبضه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الصلح،و الأُجرة المعیّنة </w:t>
      </w:r>
      <w:r>
        <w:rPr>
          <w:rStyle w:val="FootnoteAnchor"/>
          <w:rtl w:val="true"/>
        </w:rPr>
        <w:footnoteReference w:id="10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یصحّ، لتوهّم الانفساخ بتلفه کالبیع </w:t>
      </w:r>
      <w:r>
        <w:rPr>
          <w:rStyle w:val="FootnoteAnchor"/>
          <w:rtl w:val="true"/>
        </w:rPr>
        <w:footnoteReference w:id="108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هذا الکلام کونه مسلّماً بین الخاصّة و العامّة</w:t>
      </w:r>
      <w:r>
        <w:rPr>
          <w:rFonts w:eastAsia="IRNazanin" w:cs="IRNazanin"/>
          <w:color w:val="111111"/>
          <w:sz w:val="28"/>
          <w:szCs w:val="28"/>
          <w:rtl w:val="true"/>
          <w:lang w:bidi="fa-IR"/>
        </w:rPr>
        <w:t>.</w:t>
      </w:r>
      <w:bookmarkStart w:id="264" w:name="pg19758_281376"/>
    </w:p>
    <w:p>
      <w:pPr>
        <w:pStyle w:val="Heading5"/>
        <w:numPr>
          <w:ilvl w:val="4"/>
          <w:numId w:val="1"/>
        </w:numPr>
        <w:rPr/>
      </w:pPr>
      <w:bookmarkStart w:id="265" w:name="__RefHeading___Toc8678613_3381743652"/>
      <w:bookmarkStart w:id="266" w:name="_Toc100"/>
      <w:bookmarkEnd w:id="264"/>
      <w:bookmarkEnd w:id="265"/>
      <w:r>
        <w:rPr>
          <w:rtl w:val="true"/>
        </w:rPr>
        <w:t>مسألة لو تلف بعض المبیع قبل قبضه،</w:t>
      </w:r>
      <w:bookmarkEnd w:id="266"/>
    </w:p>
    <w:p>
      <w:pPr>
        <w:pStyle w:val="BookText"/>
        <w:rPr/>
      </w:pPr>
      <w:r>
        <w:rPr>
          <w:rFonts w:ascii="IRNazanin" w:hAnsi="IRNazanin" w:eastAsia="IRNazanin"/>
          <w:color w:val="111111"/>
          <w:sz w:val="28"/>
          <w:sz w:val="28"/>
          <w:szCs w:val="28"/>
          <w:rtl w:val="true"/>
          <w:lang w:bidi="fa-IR"/>
        </w:rPr>
        <w:t>فإن کان ممّا یقسّط الثمن علیه انفسخ البیع فیه فیما یقابله من الثمن؛لأنّ التالف مبیعٌ تلف قبل قبضه، فإنّ البیع یتعلّق بکلِّ جزء،إذ البیع عرفاً لیس إلّا التملیک بعوض،و کلُّ جزءٍ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نعم،إسناد البیع إلی جزءٍ واحدٍ مقتصراً علیه یوهم انتقاله بعقدٍ </w:t>
      </w:r>
      <w:r>
        <w:rPr>
          <w:rStyle w:val="FootnoteAnchor"/>
          <w:rtl w:val="true"/>
        </w:rPr>
        <w:footnoteReference w:id="1083"/>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w:t>
      </w:r>
      <w:r>
        <w:rPr>
          <w:rStyle w:val="FootnoteAnchor"/>
          <w:rtl w:val="true"/>
        </w:rPr>
        <w:footnoteReference w:id="10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یطلق علی بیع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البیوع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إشکال و لا خلاف فی المسألة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الجزء ممّا لا یتقسّط علیه الثمن کید العبد،فالأقوی أنّه کالوصف الموجب للتعیّب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بکونه کالحادث قبل العقد،فالمشتری مخیّرٌ بین الردّ و الأرش،و إلّا کان له الردّ فقط،بل عن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الأرش هنا أظهر؛لأنّ المبیع هو مجموع بدن العبد،و قد نقص بعضه، بخلاف نقصان الصفة </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ظاهر الشرائع عدم الأرش هنا </w:t>
      </w:r>
      <w:r>
        <w:rPr>
          <w:rStyle w:val="FootnoteAnchor"/>
          <w:rtl w:val="true"/>
        </w:rPr>
        <w:footnoteReference w:id="1086"/>
      </w:r>
      <w:r>
        <w:rPr>
          <w:rFonts w:ascii="IRNazanin" w:hAnsi="IRNazanin" w:eastAsia="IRNazanin"/>
          <w:color w:val="111111"/>
          <w:sz w:val="28"/>
          <w:sz w:val="28"/>
          <w:szCs w:val="28"/>
          <w:rtl w:val="true"/>
          <w:lang w:bidi="fa-IR"/>
        </w:rPr>
        <w:t xml:space="preserve">مع قوله به فی العیب </w:t>
      </w:r>
      <w:r>
        <w:rPr>
          <w:rStyle w:val="FootnoteAnchor"/>
          <w:rtl w:val="true"/>
        </w:rPr>
        <w:footnoteReference w:id="108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کان،فالمهمّ نقل الکلام إلی حکم العیب الحادث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المصرَّح به فی کلام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خلاف فی أنّ للمشتری الردّ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الخلاف فی الأرش،ففی الخلاف عدمه،مدّعیاً عدم الخلاف فیه </w:t>
      </w:r>
      <w:r>
        <w:rPr>
          <w:rStyle w:val="FootnoteAnchor"/>
          <w:rtl w:val="true"/>
        </w:rPr>
        <w:footnoteReference w:id="1089"/>
      </w:r>
      <w:r>
        <w:rPr>
          <w:rFonts w:ascii="IRNazanin" w:hAnsi="IRNazanin" w:eastAsia="IRNazanin"/>
          <w:color w:val="111111"/>
          <w:sz w:val="28"/>
          <w:sz w:val="28"/>
          <w:szCs w:val="28"/>
          <w:rtl w:val="true"/>
          <w:lang w:bidi="fa-IR"/>
        </w:rPr>
        <w:t xml:space="preserve">،و هو المحکی عن الحلّی </w:t>
      </w:r>
      <w:r>
        <w:rPr>
          <w:rStyle w:val="FootnoteAnchor"/>
          <w:rtl w:val="true"/>
        </w:rPr>
        <w:footnoteReference w:id="1090"/>
      </w:r>
      <w:r>
        <w:rPr>
          <w:rFonts w:ascii="IRNazanin" w:hAnsi="IRNazanin" w:eastAsia="IRNazanin"/>
          <w:color w:val="111111"/>
          <w:sz w:val="28"/>
          <w:sz w:val="28"/>
          <w:szCs w:val="28"/>
          <w:rtl w:val="true"/>
          <w:lang w:bidi="fa-IR"/>
        </w:rPr>
        <w:t xml:space="preserve">و ظاهر المحقّق و تلمیذه کاشف الرموز </w:t>
      </w:r>
      <w:r>
        <w:rPr>
          <w:rStyle w:val="FootnoteAnchor"/>
          <w:rtl w:val="true"/>
        </w:rPr>
        <w:footnoteReference w:id="1091"/>
      </w:r>
      <w:r>
        <w:rPr>
          <w:rFonts w:ascii="IRNazanin" w:hAnsi="IRNazanin" w:eastAsia="IRNazanin"/>
          <w:color w:val="111111"/>
          <w:sz w:val="28"/>
          <w:sz w:val="28"/>
          <w:szCs w:val="28"/>
          <w:rtl w:val="true"/>
          <w:lang w:bidi="fa-IR"/>
        </w:rPr>
        <w:t>لأصالة لزوم العقد و إنّما ثبت الردّ لدفع تضرّر المشتری به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ثبوته </w:t>
      </w:r>
      <w:r>
        <w:rPr>
          <w:rStyle w:val="FootnoteAnchor"/>
          <w:rtl w:val="true"/>
        </w:rPr>
        <w:footnoteReference w:id="1092"/>
      </w:r>
      <w:r>
        <w:rPr>
          <w:rFonts w:ascii="Amiri" w:hAnsi="Amiri" w:eastAsia="Amiri" w:cs="Amiri"/>
          <w:color w:val="111111"/>
          <w:sz w:val="28"/>
          <w:sz w:val="28"/>
          <w:szCs w:val="28"/>
          <w:rtl w:val="true"/>
          <w:lang w:bidi="ar-SA"/>
        </w:rPr>
        <w:t xml:space="preserve">،و اختاره العلّامة </w:t>
      </w:r>
      <w:r>
        <w:rPr>
          <w:rStyle w:val="FootnoteAnchor"/>
          <w:rtl w:val="true"/>
        </w:rPr>
        <w:footnoteReference w:id="1093"/>
      </w:r>
      <w:r>
        <w:rPr>
          <w:rFonts w:ascii="IRNazanin" w:hAnsi="IRNazanin" w:eastAsia="IRNazanin"/>
          <w:color w:val="111111"/>
          <w:sz w:val="28"/>
          <w:sz w:val="28"/>
          <w:szCs w:val="28"/>
          <w:rtl w:val="true"/>
          <w:lang w:bidi="fa-IR"/>
        </w:rPr>
        <w:t xml:space="preserve">و الشهیدان </w:t>
      </w:r>
      <w:r>
        <w:rPr>
          <w:rStyle w:val="FootnoteAnchor"/>
          <w:rtl w:val="true"/>
        </w:rPr>
        <w:footnoteReference w:id="1094"/>
      </w:r>
      <w:r>
        <w:rPr>
          <w:rFonts w:ascii="Amiri" w:hAnsi="Amiri" w:eastAsia="Amiri" w:cs="Amiri"/>
          <w:color w:val="111111"/>
          <w:sz w:val="28"/>
          <w:sz w:val="28"/>
          <w:szCs w:val="28"/>
          <w:rtl w:val="true"/>
          <w:lang w:bidi="ar-SA"/>
        </w:rPr>
        <w:t>و المحقّق</w:t>
      </w:r>
    </w:p>
    <w:p>
      <w:p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1095"/>
      </w:r>
      <w:r>
        <w:rPr>
          <w:rFonts w:ascii="IRNazanin" w:hAnsi="IRNazanin" w:eastAsia="IRNazanin"/>
          <w:color w:val="111111"/>
          <w:sz w:val="28"/>
          <w:sz w:val="28"/>
          <w:szCs w:val="28"/>
          <w:rtl w:val="true"/>
          <w:lang w:bidi="fa-IR"/>
        </w:rPr>
        <w:t xml:space="preserve">و غیرهم </w:t>
      </w:r>
      <w:r>
        <w:rPr>
          <w:rStyle w:val="FootnoteAnchor"/>
          <w:rtl w:val="true"/>
        </w:rPr>
        <w:footnoteReference w:id="1096"/>
      </w:r>
      <w:r>
        <w:rPr>
          <w:rFonts w:ascii="IRNazanin" w:hAnsi="IRNazanin" w:eastAsia="IRNazanin"/>
          <w:color w:val="111111"/>
          <w:sz w:val="28"/>
          <w:sz w:val="28"/>
          <w:szCs w:val="28"/>
          <w:rtl w:val="true"/>
          <w:lang w:bidi="fa-IR"/>
        </w:rPr>
        <w:t>،و عن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نقله عن القاضی و الحلبی </w:t>
      </w:r>
      <w:r>
        <w:rPr>
          <w:rStyle w:val="FootnoteAnchor"/>
          <w:rtl w:val="true"/>
        </w:rPr>
        <w:footnoteReference w:id="1097"/>
      </w:r>
      <w:r>
        <w:rPr>
          <w:rFonts w:ascii="IRNazanin" w:hAnsi="IRNazanin" w:eastAsia="IRNazanin"/>
          <w:color w:val="111111"/>
          <w:sz w:val="28"/>
          <w:sz w:val="28"/>
          <w:szCs w:val="28"/>
          <w:rtl w:val="true"/>
          <w:lang w:bidi="fa-IR"/>
        </w:rPr>
        <w:t>،و عن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المشهور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استدلّوا </w:t>
      </w:r>
      <w:r>
        <w:rPr>
          <w:rStyle w:val="FootnoteAnchor"/>
          <w:rtl w:val="true"/>
        </w:rPr>
        <w:footnoteReference w:id="1099"/>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الکلّ مضمونٌ قبل القبض،فکذا أبعاضه و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معنی ضمان الکلّ انفساخ العقد و رجوع الثمن إلی المشتری و المبیع إلی البائع،و هذا المعنی غیر متحققٍ فی الوصف؛ لأنّ انعدامه بعد العقد فی ملک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1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رجوع ما قابلة من عین الثمن،مع أن الأرش لا یتعیّن کونه من عین الثمن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وصف الصحّة لا یقابَل بجزء عینٍ من الثمن؛ و لذا یجوز دفع بدله من غیر الثمن مع فقده،بل یقابل بالأعمّ منه و ممّا یساویه من غیر الثمن </w:t>
      </w:r>
      <w:r>
        <w:rPr>
          <w:rStyle w:val="FootnoteAnchor"/>
          <w:rtl w:val="true"/>
        </w:rPr>
        <w:footnoteReference w:id="1101"/>
      </w:r>
      <w:r>
        <w:rPr>
          <w:rFonts w:ascii="IRNazanin" w:hAnsi="IRNazanin" w:eastAsia="IRNazanin"/>
          <w:color w:val="111111"/>
          <w:sz w:val="28"/>
          <w:sz w:val="28"/>
          <w:szCs w:val="28"/>
          <w:rtl w:val="true"/>
          <w:lang w:bidi="fa-IR"/>
        </w:rPr>
        <w:t>،و حینئذٍ فتلفه علی المشتری لا یوجب</w:t>
      </w:r>
    </w:p>
    <w:p>
      <w:pPr>
        <w:pStyle w:val="BookText"/>
        <w:rPr/>
      </w:pPr>
      <w:r>
        <w:rPr>
          <w:rFonts w:ascii="IRNazanin" w:hAnsi="IRNazanin" w:eastAsia="IRNazanin"/>
          <w:color w:val="111111"/>
          <w:sz w:val="28"/>
          <w:sz w:val="28"/>
          <w:szCs w:val="28"/>
          <w:rtl w:val="true"/>
          <w:lang w:bidi="fa-IR"/>
        </w:rPr>
        <w:t xml:space="preserve">رجوع </w:t>
      </w:r>
      <w:r>
        <w:rPr>
          <w:rStyle w:val="FootnoteAnchor"/>
          <w:rtl w:val="true"/>
        </w:rPr>
        <w:footnoteReference w:id="1102"/>
      </w:r>
      <w:r>
        <w:rPr>
          <w:rFonts w:ascii="IRNazanin" w:hAnsi="IRNazanin" w:eastAsia="IRNazanin"/>
          <w:color w:val="111111"/>
          <w:sz w:val="28"/>
          <w:sz w:val="28"/>
          <w:szCs w:val="28"/>
          <w:rtl w:val="true"/>
          <w:lang w:bidi="fa-IR"/>
        </w:rPr>
        <w:t>جزءٍ من عین الثمن،بخلاف الکلّ و الأجزاء المستقلّة فی التقویم،فحاصل معنی الضمان فی المقامین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تقدیر التلف المتعلّق بالعین أو الوصف فی ملک البائع </w:t>
      </w:r>
      <w:r>
        <w:rPr>
          <w:rStyle w:val="FootnoteAnchor"/>
          <w:rtl w:val="true"/>
        </w:rPr>
        <w:footnoteReference w:id="1103"/>
      </w:r>
      <w:r>
        <w:rPr>
          <w:rFonts w:ascii="IRNazanin" w:hAnsi="IRNazanin" w:eastAsia="IRNazanin"/>
          <w:color w:val="111111"/>
          <w:sz w:val="28"/>
          <w:sz w:val="28"/>
          <w:szCs w:val="28"/>
          <w:rtl w:val="true"/>
          <w:lang w:bidi="fa-IR"/>
        </w:rPr>
        <w:t>و أنّ العقد من هذه الجهة کأن لم یکن،و لازم هذا انفساخ العقد رأساً إذا تلف تمام المبیع،و انفساخه بالنسبة إلی بعض أجزائه إذا تلف البعض،و انفساخ العقد بالنسبة إلی الوصف بمعنی فواته فی ملکه و تقدیر العقد کأن لم یکن بالنسبة إلی حدوث هذا العیب،فکأنّ العیب حدث قبل العقد و العقد قد وقع علی عینٍ معیبة،فیجری فیه جمیع أحکام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الخیار،و جواز التبرّی منه فی العقد،و جواز إسقاط الخیار بعده ردّاً و أرشاً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اتّحاد معنی الضمان بالنسبة إلی ذات المبیع و وصف صحّته،الجمعُ بینهما فی تلف الحیوان فی أیّام الخیار و تعیّبه فی صحیح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یشتری الدابّة أو العبد فیموت أو یحدث فیه حدثٌ،علی من ضمان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 حتّی یمضی الشرط</w:t>
      </w:r>
      <w:r>
        <w:rPr>
          <w:rFonts w:eastAsia="IRNazanin" w:cs="IRNazanin"/>
          <w:color w:val="111111"/>
          <w:sz w:val="28"/>
          <w:szCs w:val="28"/>
          <w:rtl w:val="true"/>
          <w:lang w:bidi="fa-IR"/>
        </w:rPr>
        <w:t xml:space="preserve">» </w:t>
      </w:r>
      <w:r>
        <w:rPr>
          <w:rStyle w:val="FootnoteAnchor"/>
          <w:rtl w:val="true"/>
        </w:rPr>
        <w:footnoteReference w:id="1104"/>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نعم،قد یشکل الحکم المذکور؛لعدم الدلیل علی ضمان الوصف، لأنّ الضمان بهذا المعنی حکمٌ مخالفٌ للأصل یقتصر فیه علی محلِّ النصّ و الإجماع،و هو تلف الکلِّ أو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الإجماع علی جواز الردّ لأشکل الحکم به أیضاً،إلّا أنّه لمّا استندوا فی الردّ إلی نفی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Style w:val="FootnoteAnchor"/>
          <w:rtl w:val="true"/>
        </w:rPr>
        <w:footnoteReference w:id="1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الضرر المتوجّه إلی المبیع قبل القبض یجب تدارکه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فقد یستوجه ما ذکره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الحاجة قد تمسّ إلی المعاوضة،فیکون فی الردّ ضرر </w:t>
      </w:r>
      <w:r>
        <w:rPr>
          <w:rStyle w:val="FootnoteAnchor"/>
          <w:rtl w:val="true"/>
        </w:rPr>
        <w:footnoteReference w:id="1107"/>
      </w:r>
      <w:r>
        <w:rPr>
          <w:rFonts w:ascii="IRNazanin" w:hAnsi="IRNazanin" w:eastAsia="IRNazanin"/>
          <w:color w:val="111111"/>
          <w:sz w:val="28"/>
          <w:sz w:val="28"/>
          <w:szCs w:val="28"/>
          <w:rtl w:val="true"/>
          <w:lang w:bidi="fa-IR"/>
        </w:rPr>
        <w:t>،و کذلک فی الإمساک بغیر أرش، فیوجب التخییر بین الردّ و الأرش،لنفی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تدارک ضرر الصبر علی المعیب یتحقّق بمجرّد الخیار فی الفسخ و الإمضاء،کما فی سائر موارد الضرر الداعی إلی الحکم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مع ذلک فقول المشهور لا یخلو عن 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مع تعیّبه بآفةٍ سماویّة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تعیّب بفعل أحدٍ،فإن کان هو المشتری فلا ضمان بأرشه، و إلّا کان له علی الجانی أرش جنایته؛لعدم الدلیل علی الخیار فی العیب المتأخّر إلّا أن یکون بآفةٍ 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تخییر المشتری بین الفسخ و الإمضاء،مع تضمین الجانی لأرش جنایته بناءً علی جعل العیب قبل القبض مطلقاً موجباً للخیار،و مع الفسخ یرجع البائع علی الأجنبی بالأرش</w:t>
      </w:r>
      <w:r>
        <w:rPr>
          <w:rFonts w:eastAsia="IRNazanin" w:cs="IRNazanin"/>
          <w:color w:val="111111"/>
          <w:sz w:val="28"/>
          <w:szCs w:val="28"/>
          <w:rtl w:val="true"/>
          <w:lang w:bidi="fa-IR"/>
        </w:rPr>
        <w:t>.</w:t>
      </w:r>
      <w:bookmarkStart w:id="267" w:name="pg19758_281381"/>
    </w:p>
    <w:p>
      <w:pPr>
        <w:pStyle w:val="Heading5"/>
        <w:numPr>
          <w:ilvl w:val="4"/>
          <w:numId w:val="1"/>
        </w:numPr>
        <w:rPr/>
      </w:pPr>
      <w:bookmarkStart w:id="268" w:name="__RefHeading___Toc8678615_3381743652"/>
      <w:bookmarkStart w:id="269" w:name="_Toc101"/>
      <w:bookmarkEnd w:id="267"/>
      <w:bookmarkEnd w:id="268"/>
      <w:r>
        <w:rPr>
          <w:rtl w:val="true"/>
        </w:rPr>
        <w:t>مسألة الأقوی من حیث الجمع بین الروایات حرمة بیع المکیل و الموزون قبل قبضه إلّا تولیةً؛</w:t>
      </w:r>
      <w:bookmarkEnd w:id="269"/>
    </w:p>
    <w:p>
      <w:pPr>
        <w:pStyle w:val="Heading6"/>
        <w:numPr>
          <w:ilvl w:val="5"/>
          <w:numId w:val="1"/>
        </w:numPr>
        <w:rPr/>
      </w:pPr>
      <w:bookmarkStart w:id="270" w:name="__RefHeading___Toc8678617_3381743652"/>
      <w:bookmarkStart w:id="271" w:name="_Toc102"/>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لصحیحة ابن حازم المرویّة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اشتریتَ متاعاً فیه کیلٌ أو وزنٌ فلا تبعه حتّی تقبضه،إلّا أن تولّیه، فإن لم یکن فیه کیلٌ أو وزنٌ فبعه</w:t>
      </w:r>
      <w:r>
        <w:rPr>
          <w:rFonts w:eastAsia="IRNazanin" w:cs="IRNazanin"/>
          <w:color w:val="111111"/>
          <w:sz w:val="28"/>
          <w:szCs w:val="28"/>
          <w:rtl w:val="true"/>
          <w:lang w:bidi="fa-IR"/>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الحلبی فی الکافی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یبتاع الطعام،ثمّ یبیعه قبل أن یکتاله؟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له ذلک</w:t>
      </w:r>
      <w:r>
        <w:rPr>
          <w:rFonts w:eastAsia="IRNazanin" w:cs="IRNazanin"/>
          <w:color w:val="111111"/>
          <w:sz w:val="28"/>
          <w:szCs w:val="28"/>
          <w:rtl w:val="true"/>
          <w:lang w:bidi="fa-IR"/>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صحیحته الأُخری فی الفقیه،قال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قومٍ اشتروا بَزّاً،فاشترکوا فیه جمیعاً،و لم یقتسموا،أ یصلح لأحد منهم بیع بَزّه قبل أن یقبضه و یأخذ ربحه؟قال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w:t>
      </w:r>
      <w:r>
        <w:rPr>
          <w:rStyle w:val="FootnoteAnchor"/>
          <w:rtl w:val="true"/>
        </w:rPr>
        <w:footnoteReference w:id="1110"/>
      </w:r>
      <w:r>
        <w:rPr>
          <w:rFonts w:ascii="IRNazanin" w:hAnsi="IRNazanin" w:eastAsia="IRNazanin"/>
          <w:color w:val="111111"/>
          <w:sz w:val="28"/>
          <w:sz w:val="28"/>
          <w:szCs w:val="28"/>
          <w:rtl w:val="true"/>
          <w:lang w:bidi="fa-IR"/>
        </w:rPr>
        <w:t>هذا لیس بمنزلة الطعام،لأنّ الطعام یکال</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بناءً علی أنّ المراد ما قبل أن یقبضه من البائع،أمّا إذا أُرید من ذلک عدم قبض حصّته من ید الشرکاء فلا یدلّ علی ما نحن فیه؛لتحقّق القبض بحصوله فی ید أحد الشرکاء المأذون عن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معاویة بن وهب،قال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یبیع البیع قبل أن یقبضه؟فقال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کیلٌ أو وزنٌ فلا یبعه حتّی یکیله أو یزنه،إلّا أن یولّیه بالذی قام علیه</w:t>
      </w:r>
      <w:r>
        <w:rPr>
          <w:rFonts w:eastAsia="IRNazanin" w:cs="IRNazanin"/>
          <w:color w:val="111111"/>
          <w:sz w:val="28"/>
          <w:szCs w:val="28"/>
          <w:rtl w:val="true"/>
          <w:lang w:bidi="fa-IR"/>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منصور فی الفقیه،قال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اشتری مبیعاً لیس فیه کیلٌ و لا وزنٌ،إله أن یبیعه مرابحةً قبل أن یقبضه و یأخذ ربحه؟قال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ما لم یکن کیلٌ أو وزنٌ، فإن هو قبضه کان أبرأ لنفسه</w:t>
      </w:r>
      <w:r>
        <w:rPr>
          <w:rFonts w:eastAsia="IRNazanin" w:cs="IRNazanin"/>
          <w:color w:val="111111"/>
          <w:sz w:val="28"/>
          <w:szCs w:val="28"/>
          <w:rtl w:val="true"/>
          <w:lang w:bidi="fa-IR"/>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w:t>
      </w:r>
      <w:r>
        <w:rPr>
          <w:rStyle w:val="FootnoteAnchor"/>
          <w:rtl w:val="true"/>
        </w:rPr>
        <w:footnoteReference w:id="1114"/>
      </w:r>
      <w:r>
        <w:rPr>
          <w:rFonts w:ascii="IRNazanin" w:hAnsi="IRNazanin" w:eastAsia="IRNazanin"/>
          <w:color w:val="111111"/>
          <w:sz w:val="28"/>
          <w:sz w:val="28"/>
          <w:szCs w:val="28"/>
          <w:rtl w:val="true"/>
          <w:lang w:bidi="fa-IR"/>
        </w:rPr>
        <w:t xml:space="preserve">یبتاع الطعام أ یصلح </w:t>
      </w:r>
      <w:r>
        <w:rPr>
          <w:rStyle w:val="FootnoteAnchor"/>
          <w:rtl w:val="true"/>
        </w:rPr>
        <w:footnoteReference w:id="1115"/>
      </w:r>
      <w:r>
        <w:rPr>
          <w:rFonts w:ascii="IRNazanin" w:hAnsi="IRNazanin" w:eastAsia="IRNazanin"/>
          <w:color w:val="111111"/>
          <w:sz w:val="28"/>
          <w:sz w:val="28"/>
          <w:szCs w:val="28"/>
          <w:rtl w:val="true"/>
          <w:lang w:bidi="fa-IR"/>
        </w:rPr>
        <w:t>بیعه قبل أن یقبضه؟قال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ربح لم یصلح حتّی یقبضه و إن کان تولیةً</w:t>
      </w:r>
    </w:p>
    <w:p>
      <w:pPr>
        <w:pStyle w:val="BookText"/>
        <w:rPr/>
      </w:pP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حزام المروی عن مجالس الطوسی،قال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 طعاماً من طعام الصدقة،فأُربحت فیه قبل أن أقبضه،فأردت بیعه فسألت النبی صلّی اللّٰه علیه و آله،فقال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تبعه حتی تقبضه</w:t>
      </w:r>
      <w:r>
        <w:rPr>
          <w:rFonts w:eastAsia="IRNazanin" w:cs="IRNazanin"/>
          <w:color w:val="111111"/>
          <w:sz w:val="28"/>
          <w:szCs w:val="28"/>
          <w:rtl w:val="true"/>
          <w:lang w:bidi="fa-IR"/>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مفهوم روایة خالد بن حجّاج الکرخی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 الطعام إلی أجلٍ مسمّی،فیطلبه التجار منّی بعد ما اشتریت قبل أن أقبضه؟قال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أن تبیع إلی أجلٍ،کما اشتریت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r>
        <w:rPr>
          <w:rFonts w:ascii="IRNazanin" w:hAnsi="IRNazanin" w:eastAsia="IRNazanin"/>
          <w:color w:val="111111"/>
          <w:sz w:val="28"/>
          <w:sz w:val="28"/>
          <w:szCs w:val="28"/>
          <w:rtl w:val="true"/>
          <w:lang w:bidi="fa-IR"/>
        </w:rPr>
        <w:t>و المراد تأجیل الثمن،و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کون البیع تولیةً فیدلّ علی ثبوت البأس فی غیر التولیة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مصحّحة علیّ بن جعفر عن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یشتری الطعام أ یصلح </w:t>
      </w:r>
      <w:r>
        <w:rPr>
          <w:rStyle w:val="FootnoteAnchor"/>
          <w:rtl w:val="true"/>
        </w:rPr>
        <w:footnoteReference w:id="1120"/>
      </w:r>
      <w:r>
        <w:rPr>
          <w:rFonts w:ascii="IRNazanin" w:hAnsi="IRNazanin" w:eastAsia="IRNazanin"/>
          <w:color w:val="111111"/>
          <w:sz w:val="28"/>
          <w:sz w:val="28"/>
          <w:szCs w:val="28"/>
          <w:rtl w:val="true"/>
          <w:lang w:bidi="fa-IR"/>
        </w:rPr>
        <w:t>بیعه قبل أن یقبضه؟قال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ربح لم یصلح حتّی یقبض، و إن کان تولیةً فلا بأس</w:t>
      </w:r>
      <w:r>
        <w:rPr>
          <w:rFonts w:eastAsia="IRNazanin" w:cs="IRNazanin"/>
          <w:color w:val="111111"/>
          <w:sz w:val="28"/>
          <w:szCs w:val="28"/>
          <w:rtl w:val="true"/>
          <w:lang w:bidi="fa-IR"/>
        </w:rPr>
        <w:t xml:space="preserve">» </w:t>
      </w:r>
      <w:r>
        <w:rPr>
          <w:rStyle w:val="FootnoteAnchor"/>
          <w:rtl w:val="true"/>
        </w:rPr>
        <w:footnoteReference w:id="1121"/>
      </w:r>
      <w:r>
        <w:rPr>
          <w:rFonts w:ascii="IRNazanin" w:hAnsi="IRNazanin" w:eastAsia="IRNazanin"/>
          <w:color w:val="111111"/>
          <w:sz w:val="28"/>
          <w:sz w:val="28"/>
          <w:szCs w:val="28"/>
          <w:rtl w:val="true"/>
          <w:lang w:bidi="fa-IR"/>
        </w:rPr>
        <w:t xml:space="preserve">و فی معناها روایته الأُخری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خلافاً للمحکّی عن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المقنعة </w:t>
      </w:r>
      <w:r>
        <w:rPr>
          <w:rStyle w:val="FootnoteAnchor"/>
          <w:rtl w:val="true"/>
        </w:rPr>
        <w:footnoteReference w:id="1123"/>
      </w:r>
      <w:r>
        <w:rPr>
          <w:rFonts w:ascii="IRNazanin" w:hAnsi="IRNazanin" w:eastAsia="IRNazanin"/>
          <w:color w:val="111111"/>
          <w:sz w:val="28"/>
          <w:sz w:val="28"/>
          <w:szCs w:val="28"/>
          <w:rtl w:val="true"/>
          <w:lang w:bidi="fa-IR"/>
        </w:rPr>
        <w:t xml:space="preserve">و النهایة </w:t>
      </w:r>
      <w:r>
        <w:rPr>
          <w:rStyle w:val="FootnoteAnchor"/>
          <w:rtl w:val="true"/>
        </w:rPr>
        <w:footnoteReference w:id="1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القاضی </w:t>
      </w:r>
      <w:r>
        <w:rPr>
          <w:rStyle w:val="FootnoteAnchor"/>
          <w:rtl w:val="true"/>
        </w:rPr>
        <w:footnoteReference w:id="1125"/>
      </w:r>
      <w:r>
        <w:rPr>
          <w:rFonts w:ascii="IRNazanin" w:hAnsi="IRNazanin" w:eastAsia="IRNazanin"/>
          <w:color w:val="111111"/>
          <w:sz w:val="28"/>
          <w:sz w:val="28"/>
          <w:szCs w:val="28"/>
          <w:rtl w:val="true"/>
          <w:lang w:bidi="fa-IR"/>
        </w:rPr>
        <w:t xml:space="preserve">و المشهور بین المتأخّرین </w:t>
      </w:r>
      <w:r>
        <w:rPr>
          <w:rStyle w:val="FootnoteAnchor"/>
          <w:rtl w:val="true"/>
        </w:rPr>
        <w:footnoteReference w:id="1126"/>
      </w:r>
      <w:r>
        <w:rPr>
          <w:rFonts w:ascii="IRNazanin" w:hAnsi="IRNazanin" w:eastAsia="IRNazanin"/>
          <w:color w:val="111111"/>
          <w:sz w:val="28"/>
          <w:sz w:val="28"/>
          <w:szCs w:val="28"/>
          <w:rtl w:val="true"/>
          <w:lang w:bidi="fa-IR"/>
        </w:rPr>
        <w:t xml:space="preserve">،فالکراهة،لروایاتٍ صارفةٍ لظواهر الروایات المتقدّمة إلی الکراهة،مثل ما فی الفقیه فی ذیل روایة الکرخی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 الطعام من الرجل،ثمّ أبیعه من رجلٍ آخر قبل أن أکتاله،فأقول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 وکیلک حتّی یشهد کیله إذا قبضته؟قال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جمیل بن درّاج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یشتری الطعام ثمّ یبیعه قبل أن یقبضه؟قال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بأس،و یوکّل الرجل المشتری من یکیله و یقبضه</w:t>
      </w:r>
      <w:r>
        <w:rPr>
          <w:rFonts w:eastAsia="IRNazanin" w:cs="IRNazanin"/>
          <w:color w:val="111111"/>
          <w:sz w:val="28"/>
          <w:szCs w:val="28"/>
          <w:rtl w:val="true"/>
          <w:lang w:bidi="fa-IR"/>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الروایات مطلقةٌ یمکن حملها علی التولیة،و هو أولی من حمل تلک الأخبار علی الکراهة،مع أنّ استثناء التولیة حینئذٍ یوجب</w:t>
      </w:r>
    </w:p>
    <w:p>
      <w:pPr>
        <w:pStyle w:val="BookText"/>
        <w:rPr/>
      </w:pPr>
      <w:r>
        <w:rPr>
          <w:rFonts w:ascii="IRNazanin" w:hAnsi="IRNazanin" w:eastAsia="IRNazanin"/>
          <w:color w:val="111111"/>
          <w:sz w:val="28"/>
          <w:sz w:val="28"/>
          <w:szCs w:val="28"/>
          <w:rtl w:val="true"/>
          <w:lang w:bidi="fa-IR"/>
        </w:rPr>
        <w:t>نفی الکراهة فیها،مع أنّ الظاهر عدم الخلاف فی الکراهة فیها أیضاً بین أرباب هذا القول و إن کانت أخفّ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 ما فی الاستیناس للجمع بالکراهة بخبر أبی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اشتری طعاماً،ثم باعه قبل أن یکیله؟قال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یعجبنی أن یبیع کیلاً أو وزناً قبل أن یکیله أو یزنه، إلّا أن یولّیه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اشتراه </w:t>
      </w:r>
      <w:r>
        <w:rPr>
          <w:rStyle w:val="FootnoteAnchor"/>
          <w:rtl w:val="true"/>
        </w:rPr>
        <w:footnoteReference w:id="1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أن یولّیه کما اشتراه إذا لم یربح به أو یضع،و ما کان عنده من شیءٍ لیس بکیلٍ و لا وزنٍ فلا بأس أن یبیعه قبل أن یقبضه</w:t>
      </w:r>
      <w:r>
        <w:rPr>
          <w:rFonts w:eastAsia="IRNazanin" w:cs="IRNazanin"/>
          <w:color w:val="111111"/>
          <w:sz w:val="28"/>
          <w:szCs w:val="28"/>
          <w:rtl w:val="true"/>
          <w:lang w:bidi="fa-IR"/>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یعجبنی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الکراهة،فإنّ ذلک یوجب رفع الکراهة رأساً فی التولیة؛لأنّه فی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فی التولیة لیس ممّا لا یعجبنی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القائلین بالکراهة لا یفرّقون بین التولیة و غیرها فی أصل الکراهة و إن صرّح بعضهم بکونها فی التولیة أخفّ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یستدلّ علی الجواز بصحیحتی الحلبی و ابن مسلم فی جواز بیع الثمرة المشتراة قبل قبضها </w:t>
      </w:r>
      <w:r>
        <w:rPr>
          <w:rStyle w:val="FootnoteAnchor"/>
          <w:rtl w:val="true"/>
        </w:rPr>
        <w:footnoteReference w:id="1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یبعد إرادة الثمرة علی الشجرة، فیخرج عن المکیل و الموزون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یستأنس للجواز بالأخبار الواردة فی جواز بیع السَّلَم علی من هو علیه </w:t>
      </w:r>
      <w:r>
        <w:rPr>
          <w:rStyle w:val="FootnoteAnchor"/>
          <w:rtl w:val="true"/>
        </w:rPr>
        <w:footnoteReference w:id="1133"/>
      </w:r>
      <w:r>
        <w:rPr>
          <w:rFonts w:ascii="IRNazanin" w:hAnsi="IRNazanin" w:eastAsia="IRNazanin"/>
          <w:color w:val="111111"/>
          <w:sz w:val="28"/>
          <w:sz w:val="28"/>
          <w:szCs w:val="28"/>
          <w:rtl w:val="true"/>
          <w:lang w:bidi="fa-IR"/>
        </w:rPr>
        <w:t>بناءً علی عدم الفرق بین 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تأمّلٌ؛لعدم ثبوت ذلک،بل الظاهر أنّ محلّ الخلاف هنا هو بیع غیر المقبوض علی غیر البائع،کما یستفاد من ذکر القائلین بالجواز فی تلک المسألة و القائلین بالتحریم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 العلّامة بیع غیر المقبوض علی بائعه مسألةً أُخری ذکرها بعد مسألتنا و فروعها،و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المجوّزین فی المسألة الأُولی جزموا بالجواز هنا،و اختلف المانعون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هنا </w:t>
      </w:r>
      <w:r>
        <w:rPr>
          <w:rStyle w:val="FootnoteAnchor"/>
          <w:rtl w:val="true"/>
        </w:rPr>
        <w:footnoteReference w:id="1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العجیب </w:t>
      </w:r>
      <w:r>
        <w:rPr>
          <w:rStyle w:val="FootnoteAnchor"/>
          <w:rtl w:val="true"/>
        </w:rPr>
        <w:footnoteReference w:id="1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الإجماع علی جواز بیع السَّلَم علی من هو علیه </w:t>
      </w:r>
      <w:r>
        <w:rPr>
          <w:rStyle w:val="FootnoteAnchor"/>
          <w:rtl w:val="true"/>
        </w:rPr>
        <w:footnoteReference w:id="1136"/>
      </w:r>
      <w:r>
        <w:rPr>
          <w:rFonts w:ascii="IRNazanin" w:hAnsi="IRNazanin" w:eastAsia="IRNazanin"/>
          <w:color w:val="111111"/>
          <w:sz w:val="28"/>
          <w:sz w:val="28"/>
          <w:szCs w:val="28"/>
          <w:rtl w:val="true"/>
          <w:lang w:bidi="fa-IR"/>
        </w:rPr>
        <w:t xml:space="preserve">مع إجماع المبسوط علی المنع عن بیع السَّلَم قبل القبض،مصرِّحاً بعدم الفرق بین المسلم إلیه و غیره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صریح التحریر </w:t>
      </w:r>
      <w:r>
        <w:rPr>
          <w:rStyle w:val="FootnoteAnchor"/>
          <w:rtl w:val="true"/>
        </w:rPr>
        <w:footnoteReference w:id="1138"/>
      </w:r>
      <w:r>
        <w:rPr>
          <w:rFonts w:ascii="IRNazanin" w:hAnsi="IRNazanin" w:eastAsia="IRNazanin"/>
          <w:color w:val="111111"/>
          <w:sz w:val="28"/>
          <w:sz w:val="28"/>
          <w:szCs w:val="28"/>
          <w:rtl w:val="true"/>
          <w:lang w:bidi="fa-IR"/>
        </w:rPr>
        <w:t xml:space="preserve">و الدروس </w:t>
      </w:r>
      <w:r>
        <w:rPr>
          <w:rStyle w:val="FootnoteAnchor"/>
          <w:rtl w:val="true"/>
        </w:rPr>
        <w:footnoteReference w:id="1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الجواز فی غیر المکیل و الموزون،مع أنّ المحکی فی التذکرة عن بعض علمائنا القول</w:t>
      </w:r>
    </w:p>
    <w:p>
      <w:pPr>
        <w:pStyle w:val="BookText"/>
        <w:rPr/>
      </w:pPr>
      <w:r>
        <w:rPr>
          <w:rFonts w:ascii="IRNazanin" w:hAnsi="IRNazanin" w:eastAsia="IRNazanin"/>
          <w:color w:val="111111"/>
          <w:sz w:val="28"/>
          <w:sz w:val="28"/>
          <w:szCs w:val="28"/>
          <w:rtl w:val="true"/>
          <w:lang w:bidi="fa-IR"/>
        </w:rPr>
        <w:t xml:space="preserve">بالتحریم مطلقاً </w:t>
      </w:r>
      <w:r>
        <w:rPr>
          <w:rStyle w:val="FootnoteAnchor"/>
          <w:rtl w:val="true"/>
        </w:rPr>
        <w:footnoteReference w:id="1140"/>
      </w:r>
      <w:r>
        <w:rPr>
          <w:rFonts w:ascii="Amiri" w:hAnsi="Amiri" w:eastAsia="Amiri" w:cs="Amiri"/>
          <w:color w:val="111111"/>
          <w:sz w:val="28"/>
          <w:sz w:val="28"/>
          <w:szCs w:val="28"/>
          <w:rtl w:val="true"/>
          <w:lang w:bidi="ar-SA"/>
        </w:rPr>
        <w:t xml:space="preserve">،و نسبه فی موضعٍ آخر إلی جماعةٍ منّا </w:t>
      </w:r>
      <w:r>
        <w:rPr>
          <w:rStyle w:val="FootnoteAnchor"/>
          <w:rtl w:val="true"/>
        </w:rPr>
        <w:footnoteReference w:id="1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صریح الشیخ فی المبسوط اختیار هذا القول،قال فی باب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أسلف فی شیءٍ فلا یجوز أن یشرک فیه غیره و لا أن یولّیه؛لأنّ النبیّ صلّی اللّٰه علیه و آله نهی عن بیع ما لم یقبض،و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أسلف فی شیءٍ فلا یصرفه إلی غیره</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بیوع الأعیان مثل ذلک إن لم یکن قبض المبیع، فلا یصحّ الشرکة و لا التولیة،و إن کان قد قبضه صحّت الشرکة و التولیة فیه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أصحابنا جواز الشرکة فیه و التولیة قبل القبض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المحکیّ عن المهذّب البارع عدم وجدان العامل بالأخبار المتقدّمة المفصّلة بین التولیة و غیرها </w:t>
      </w:r>
      <w:r>
        <w:rPr>
          <w:rStyle w:val="FootnoteAnchor"/>
          <w:rtl w:val="true"/>
        </w:rPr>
        <w:footnoteReference w:id="1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عجیبٌ؛فإنّ التفصیل حکاه فی التذکرة قولاً خامساً فی المسألة لأقوال علمائنا،و هی الکراهة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المنع مطلقاً </w:t>
      </w:r>
      <w:r>
        <w:rPr>
          <w:rStyle w:val="FootnoteAnchor"/>
          <w:rtl w:val="true"/>
        </w:rPr>
        <w:footnoteReference w:id="1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التفصیل بین المکیل و الموزون و غیرهما،و التفصیل بین الطعام و غیره بالتحریم و العدم </w:t>
      </w:r>
      <w:r>
        <w:rPr>
          <w:rStyle w:val="FootnoteAnchor"/>
          <w:rtl w:val="true"/>
        </w:rPr>
        <w:footnoteReference w:id="1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الشیخ فی المبسوط مدّعیاً</w:t>
      </w:r>
    </w:p>
    <w:p>
      <w:pPr>
        <w:pStyle w:val="BookText"/>
        <w:rPr/>
      </w:pPr>
      <w:r>
        <w:rPr>
          <w:rFonts w:ascii="IRNazanin" w:hAnsi="IRNazanin" w:eastAsia="IRNazanin"/>
          <w:color w:val="111111"/>
          <w:sz w:val="28"/>
          <w:sz w:val="28"/>
          <w:szCs w:val="28"/>
          <w:rtl w:val="true"/>
          <w:lang w:bidi="fa-IR"/>
        </w:rPr>
        <w:t xml:space="preserve">علیه الإجماع </w:t>
      </w:r>
      <w:r>
        <w:rPr>
          <w:rStyle w:val="FootnoteAnchor"/>
          <w:rtl w:val="true"/>
        </w:rPr>
        <w:footnoteReference w:id="1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بالکراهة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سادسٌ اختاره فی التحریر </w:t>
      </w:r>
      <w:r>
        <w:rPr>
          <w:rStyle w:val="FootnoteAnchor"/>
          <w:rtl w:val="true"/>
        </w:rPr>
        <w:footnoteReference w:id="1148"/>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فی خصوص الطعام بین التولیة و غیرها بالتحریم و الکراهة فی غیره من المکیل و الموزون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بالطعام یحتمل أن یکون مطلق ما أُعدّ للأکل،کما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موضوعٌ له </w:t>
      </w:r>
      <w:r>
        <w:rPr>
          <w:rStyle w:val="FootnoteAnchor"/>
          <w:rtl w:val="true"/>
        </w:rPr>
        <w:footnoteReference w:id="1149"/>
      </w:r>
      <w:r>
        <w:rPr>
          <w:rFonts w:ascii="Amiri" w:hAnsi="Amiri" w:eastAsia="Amiri" w:cs="Amiri"/>
          <w:color w:val="111111"/>
          <w:sz w:val="28"/>
          <w:sz w:val="28"/>
          <w:szCs w:val="28"/>
          <w:rtl w:val="true"/>
          <w:lang w:bidi="ar-SA"/>
        </w:rPr>
        <w:t xml:space="preserve">لغة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یکون خصوص الحنطة و الشعیر،بل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معناه شرعاً </w:t>
      </w:r>
      <w:r>
        <w:rPr>
          <w:rStyle w:val="FootnoteAnchor"/>
          <w:rtl w:val="true"/>
        </w:rPr>
        <w:footnoteReference w:id="1151"/>
      </w:r>
      <w:r>
        <w:rPr>
          <w:rFonts w:ascii="IRNazanin" w:hAnsi="IRNazanin" w:eastAsia="IRNazanin"/>
          <w:color w:val="111111"/>
          <w:sz w:val="28"/>
          <w:sz w:val="28"/>
          <w:szCs w:val="28"/>
          <w:rtl w:val="true"/>
          <w:lang w:bidi="fa-IR"/>
        </w:rPr>
        <w:t xml:space="preserve">،و حکی عن فخر الدین نقله عن والده </w:t>
      </w:r>
      <w:r>
        <w:rPr>
          <w:rStyle w:val="FootnoteAnchor"/>
          <w:rtl w:val="true"/>
        </w:rPr>
        <w:footnoteReference w:id="1152"/>
      </w:r>
      <w:r>
        <w:rPr>
          <w:rFonts w:ascii="IRNazanin" w:hAnsi="IRNazanin" w:eastAsia="IRNazanin"/>
          <w:color w:val="111111"/>
          <w:sz w:val="28"/>
          <w:sz w:val="28"/>
          <w:szCs w:val="28"/>
          <w:rtl w:val="true"/>
          <w:lang w:bidi="fa-IR"/>
        </w:rPr>
        <w:t xml:space="preserve">،و حکی اختیاره عن بعض المتأخّرین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حکی عن التحریر أنّه الحنطة خاصّة </w:t>
      </w:r>
      <w:r>
        <w:rPr>
          <w:rStyle w:val="FootnoteAnchor"/>
          <w:rtl w:val="true"/>
        </w:rPr>
        <w:footnoteReference w:id="1154"/>
      </w:r>
      <w:r>
        <w:rPr>
          <w:rFonts w:ascii="IRNazanin" w:hAnsi="IRNazanin" w:eastAsia="IRNazanin"/>
          <w:color w:val="111111"/>
          <w:sz w:val="28"/>
          <w:sz w:val="28"/>
          <w:szCs w:val="28"/>
          <w:rtl w:val="true"/>
          <w:lang w:bidi="fa-IR"/>
        </w:rPr>
        <w:t xml:space="preserve">، و حکی عن بعض أهل اللغة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الظاهر أنّ أصل عنوان المسألة مختصٌّ بالمبیع الشخصی،کما یظهر من الاستدلال فی التذکرة للمانعین بضعف الملک قبل القبض؛ لانفساخه بالتلف و کون المبیع مضموناً علی البائع،فولایة المشتری علی التصرّف ضعیفة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فی التذکرة الکلّی الغیر المقبوض فی فروع المسألة،و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المبیع إن کان دیناً لم یجز بیعه قبل قبضه عند المانعین؛لأنّ المبیع مع تعیینه لا یجوز بیعه قبل قبضه،فمع عدمه أولی،فلا یجوز بیع السَّلَم قبل قبضه،و لا الاستبدال به،و به قال الشافعی </w:t>
      </w:r>
      <w:r>
        <w:rPr>
          <w:rStyle w:val="FootnoteAnchor"/>
          <w:rtl w:val="true"/>
        </w:rPr>
        <w:footnoteReference w:id="115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کان،فلا فرق فی النصّ و الفتوی بناءً علی المنع بین المبیع المعیّن و الکلّی،بل و لا بناءً علی الجواز</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أکثر الأخبار المتقدّمة المانعة بطلان البیع قبل القبض، و هو المحکیّ عن صریح العمانی </w:t>
      </w:r>
      <w:r>
        <w:rPr>
          <w:rStyle w:val="FootnoteAnchor"/>
          <w:rtl w:val="true"/>
        </w:rPr>
        <w:footnoteReference w:id="1158"/>
      </w:r>
      <w:r>
        <w:rPr>
          <w:rFonts w:ascii="IRNazanin" w:hAnsi="IRNazanin" w:eastAsia="IRNazanin"/>
          <w:color w:val="111111"/>
          <w:sz w:val="28"/>
          <w:sz w:val="28"/>
          <w:szCs w:val="28"/>
          <w:rtl w:val="true"/>
          <w:lang w:bidi="fa-IR"/>
        </w:rPr>
        <w:t xml:space="preserve">،بل هو ظاهر کلّ من عبّر بعدم الجواز </w:t>
      </w:r>
      <w:r>
        <w:rPr>
          <w:rStyle w:val="FootnoteAnchor"/>
          <w:rtl w:val="true"/>
        </w:rPr>
        <w:footnoteReference w:id="1159"/>
      </w:r>
      <w:r>
        <w:rPr>
          <w:rFonts w:ascii="IRNazanin" w:hAnsi="IRNazanin" w:eastAsia="IRNazanin"/>
          <w:color w:val="111111"/>
          <w:sz w:val="28"/>
          <w:sz w:val="28"/>
          <w:szCs w:val="28"/>
          <w:rtl w:val="true"/>
          <w:lang w:bidi="fa-IR"/>
        </w:rPr>
        <w:t xml:space="preserve">الذی هو معقد إجماع المبسوط فی خصوص الطعام </w:t>
      </w:r>
      <w:r>
        <w:rPr>
          <w:rStyle w:val="FootnoteAnchor"/>
          <w:rtl w:val="true"/>
        </w:rPr>
        <w:footnoteReference w:id="1160"/>
      </w:r>
      <w:r>
        <w:rPr>
          <w:rFonts w:ascii="IRNazanin" w:hAnsi="IRNazanin" w:eastAsia="IRNazanin"/>
          <w:color w:val="111111"/>
          <w:sz w:val="28"/>
          <w:sz w:val="28"/>
          <w:szCs w:val="28"/>
          <w:rtl w:val="true"/>
          <w:lang w:bidi="fa-IR"/>
        </w:rPr>
        <w:t>فإنّ جواز البیع و عدمه ظاهران فی الحکم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المحکیّ عن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قلنا بالتحریم لم یلزم بطلان البیع </w:t>
      </w:r>
      <w:r>
        <w:rPr>
          <w:rStyle w:val="FootnoteAnchor"/>
          <w:rtl w:val="true"/>
        </w:rPr>
        <w:footnoteReference w:id="1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صریحه فی</w:t>
      </w:r>
      <w:bookmarkStart w:id="272" w:name="pg19758_281390"/>
    </w:p>
    <w:p>
      <w:pPr>
        <w:pStyle w:val="BookText"/>
        <w:rPr/>
      </w:pPr>
      <w:bookmarkEnd w:id="272"/>
      <w:r>
        <w:rPr>
          <w:rFonts w:ascii="IRNazanin" w:hAnsi="IRNazanin" w:eastAsia="IRNazanin"/>
          <w:color w:val="111111"/>
          <w:sz w:val="28"/>
          <w:sz w:val="28"/>
          <w:szCs w:val="28"/>
          <w:rtl w:val="true"/>
          <w:lang w:bidi="fa-IR"/>
        </w:rPr>
        <w:t xml:space="preserve">مواضع من التذکرة </w:t>
      </w:r>
      <w:r>
        <w:rPr>
          <w:rStyle w:val="FootnoteAnchor"/>
          <w:rtl w:val="true"/>
        </w:rPr>
        <w:footnoteReference w:id="1162"/>
      </w: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محلّ الخلاف الصحّة و البطلان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بالجملة،فلا ینبغی الإشکال فی أنّ محلّ الخلاف فی کلمات الأصحاب </w:t>
      </w:r>
      <w:r>
        <w:rPr>
          <w:rStyle w:val="FootnoteAnchor"/>
          <w:rtl w:val="true"/>
        </w:rPr>
        <w:footnoteReference w:id="1164"/>
      </w:r>
      <w:r>
        <w:rPr>
          <w:rFonts w:ascii="IRNazanin" w:hAnsi="IRNazanin" w:eastAsia="IRNazanin"/>
          <w:color w:val="111111"/>
          <w:sz w:val="28"/>
          <w:sz w:val="28"/>
          <w:szCs w:val="28"/>
          <w:rtl w:val="true"/>
          <w:lang w:bidi="fa-IR"/>
        </w:rPr>
        <w:t>هو الحکم الوضعی</w:t>
      </w:r>
      <w:r>
        <w:rPr>
          <w:rFonts w:eastAsia="IRNazanin" w:cs="IRNazanin"/>
          <w:color w:val="111111"/>
          <w:sz w:val="28"/>
          <w:szCs w:val="28"/>
          <w:rtl w:val="true"/>
          <w:lang w:bidi="fa-IR"/>
        </w:rPr>
        <w:t>.</w:t>
      </w:r>
    </w:p>
    <w:p>
      <w:pPr>
        <w:pStyle w:val="Heading6"/>
        <w:numPr>
          <w:ilvl w:val="5"/>
          <w:numId w:val="1"/>
        </w:numPr>
        <w:rPr/>
      </w:pPr>
      <w:bookmarkStart w:id="273" w:name="__RefHeading___Toc8678619_3381743652"/>
      <w:bookmarkStart w:id="274" w:name="_Toc103"/>
      <w:bookmarkEnd w:id="273"/>
      <w:r>
        <w:rPr>
          <w:rtl w:val="true"/>
        </w:rPr>
        <w:t>و ینبغی التنبیه علی أُمور</w:t>
      </w:r>
      <w:r>
        <w:rPr>
          <w:rtl w:val="true"/>
        </w:rPr>
        <w:t>:</w:t>
      </w:r>
      <w:bookmarkEnd w:id="274"/>
    </w:p>
    <w:p>
      <w:pPr>
        <w:pStyle w:val="Heading6"/>
        <w:numPr>
          <w:ilvl w:val="5"/>
          <w:numId w:val="1"/>
        </w:numPr>
        <w:rPr/>
      </w:pPr>
      <w:bookmarkStart w:id="275" w:name="__RefHeading___Toc8678621_3381743652"/>
      <w:bookmarkStart w:id="276" w:name="_Toc104"/>
      <w:bookmarkEnd w:id="275"/>
      <w:r>
        <w:rPr>
          <w:rtl w:val="true"/>
        </w:rPr>
        <w:t>الأوّل أنّ ظاهر جماعةٍ عدم لحوق الثمن بالمبیع فی هذا الحکم،فیصحّ بیعه قبل قبضه</w:t>
      </w:r>
      <w:r>
        <w:rPr>
          <w:rtl w:val="true"/>
        </w:rPr>
        <w:t>.</w:t>
      </w:r>
      <w:bookmarkEnd w:id="276"/>
    </w:p>
    <w:p>
      <w:p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الثمن إذا کان معیّناً فإنّه یجوز بیعه قبل قبضه،و إن کان فی الذمّة فکذلک یجوز؛لأنّه لا مانع منه ما لم یکن صَرْفاً،فأمّا إذا کان صَرْفاً لا یجوز بیعه قبل القبض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موضعین من التذکرة قوّی الجواز إذا کان الثمن کلیّاً فی الذمّة </w:t>
      </w:r>
      <w:r>
        <w:rPr>
          <w:rStyle w:val="FootnoteAnchor"/>
          <w:rtl w:val="true"/>
        </w:rPr>
        <w:footnoteReference w:id="1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جامع المقاصد فی شرح قول المصنّف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أحال من له طعامٌ من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bookmarkStart w:id="277" w:name="pg19758_281391"/>
    </w:p>
    <w:p>
      <w:pPr>
        <w:pStyle w:val="BookText"/>
        <w:rPr/>
      </w:pPr>
      <w:bookmarkEnd w:id="277"/>
      <w:r>
        <w:rPr>
          <w:rFonts w:ascii="IRNazanin" w:hAnsi="IRNazanin" w:eastAsia="IRNazanin"/>
          <w:color w:val="111111"/>
          <w:sz w:val="28"/>
          <w:sz w:val="28"/>
          <w:szCs w:val="28"/>
          <w:rtl w:val="true"/>
          <w:lang w:bidi="fa-IR"/>
        </w:rPr>
        <w:t>و استدلّ علیه فی التذکرة بقول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سُئل عن الرجل باع طعاماً بدراهم إلی أجل،فلمّا بلغ الأجل تقاضاه،فقال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عندی دراهم خذ منّی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إنّما له دراهمه یأخذ بها ما شاء</w:t>
      </w:r>
      <w:r>
        <w:rPr>
          <w:rFonts w:eastAsia="IRNazanin" w:cs="IRNazanin"/>
          <w:color w:val="111111"/>
          <w:sz w:val="28"/>
          <w:szCs w:val="28"/>
          <w:rtl w:val="true"/>
          <w:lang w:bidi="fa-IR"/>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المطلوب جعل الثمن مبیعاً فی العقد الثانی، لا ثمناً أیضاً کما هو ظاهر الروایة،مع اختصاصها بالبیع ممّن هو علیه، فلا یعمّ إلّا بعدم الفصل لو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صرّح فی أواخر باب السَّلَم بإلحاق الثمن المعیّن بالمبیع </w:t>
      </w:r>
      <w:r>
        <w:rPr>
          <w:rStyle w:val="FootnoteAnchor"/>
          <w:rtl w:val="true"/>
        </w:rPr>
        <w:footnoteReference w:id="1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تعلیل المنع فی طرف المبیع بقصور ولایة المشتری لانفساخ العقد بتلفه </w:t>
      </w:r>
      <w:r>
        <w:rPr>
          <w:rStyle w:val="FootnoteAnchor"/>
          <w:rtl w:val="true"/>
        </w:rPr>
        <w:footnoteReference w:id="1170"/>
      </w:r>
      <w:r>
        <w:rPr>
          <w:rFonts w:ascii="Amiri" w:hAnsi="Amiri" w:eastAsia="Amiri" w:cs="Amiri"/>
          <w:color w:val="111111"/>
          <w:sz w:val="28"/>
          <w:sz w:val="28"/>
          <w:szCs w:val="28"/>
          <w:rtl w:val="true"/>
          <w:lang w:bidi="ar-SA"/>
        </w:rPr>
        <w:t>فإنّه جارٍ فی الثمن المعیّن</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8678623_3381743652"/>
      <w:bookmarkStart w:id="279" w:name="_Toc105"/>
      <w:bookmarkEnd w:id="278"/>
      <w:r>
        <w:rPr>
          <w:rtl w:val="true"/>
        </w:rPr>
        <w:t>الثانی هل البیع کنایةٌ عن مطلق الاستبدال فلا یجوز جعله ثمناً و لا عوضاً فی الصلح و لا اجرةً و لا وفاءً عمّا علیه،أم یختصّ بالبیع؟</w:t>
      </w:r>
      <w:bookmarkEnd w:id="27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عنواناتهم الاختصاص بالبیع </w:t>
      </w:r>
      <w:r>
        <w:rPr>
          <w:rStyle w:val="FootnoteAnchor"/>
          <w:rtl w:val="true"/>
        </w:rPr>
        <w:footnoteReference w:id="1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 منها فی الاختصاص قوله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الأقرب عندی أنّ النهی به متعلّقٌ بالبیع لا بغیره من المعاوضات </w:t>
      </w:r>
      <w:r>
        <w:rPr>
          <w:rStyle w:val="FootnoteAnchor"/>
          <w:rtl w:val="true"/>
        </w:rPr>
        <w:footnoteReference w:id="1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 من الکلّ قوله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لزیدٍ عند</w:t>
      </w:r>
    </w:p>
    <w:p>
      <w:pPr>
        <w:pStyle w:val="BookText"/>
        <w:rPr/>
      </w:pPr>
      <w:r>
        <w:rPr>
          <w:rFonts w:ascii="IRNazanin" w:hAnsi="IRNazanin" w:eastAsia="IRNazanin"/>
          <w:color w:val="111111"/>
          <w:sz w:val="28"/>
          <w:sz w:val="28"/>
          <w:szCs w:val="28"/>
          <w:rtl w:val="true"/>
          <w:lang w:bidi="fa-IR"/>
        </w:rPr>
        <w:t>عمروٍ طعامٌ من سَلَم،فقال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هذه الدراهم عن الطعام الذی لک عندی،لم یجز عند الشافعی؛لأنّه بیع المسلَم فیه قبل القبض، و الأولی عندی الجواز،و لیس هذا بیعاً و إنّما هو نوع معاوضة </w:t>
      </w:r>
      <w:r>
        <w:rPr>
          <w:rStyle w:val="FootnoteAnchor"/>
          <w:rtl w:val="true"/>
        </w:rPr>
        <w:footnoteReference w:id="117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أصرح من الکلّ تصریحه فی موضعٍ ثالث بجواز الصلح عن المسلَم فیه قبل القبض؛لأنّه عقدٌ مستقلٌّ لا یجب مساواته للبیع فی أحکامه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صرّح جامع المقاصد أیضاً فی غیر موضعٍ باختصاص الحکم بالبیع دون غیره </w:t>
      </w:r>
      <w:r>
        <w:rPr>
          <w:rStyle w:val="FootnoteAnchor"/>
          <w:rtl w:val="true"/>
        </w:rPr>
        <w:footnoteReference w:id="1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یجوز بیع السَّلَم قبل قبضه،و لا الاستبدال به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العلّامة قد عبّر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کثیرٍ من فروع مسألة البیع قبل القبض </w:t>
      </w:r>
      <w:r>
        <w:rPr>
          <w:rStyle w:val="FootnoteAnchor"/>
          <w:rtl w:val="true"/>
        </w:rPr>
        <w:footnoteReference w:id="1177"/>
      </w:r>
      <w:r>
        <w:rPr>
          <w:rFonts w:ascii="IRNazanin" w:hAnsi="IRNazanin" w:eastAsia="IRNazanin"/>
          <w:color w:val="111111"/>
          <w:sz w:val="28"/>
          <w:sz w:val="28"/>
          <w:szCs w:val="28"/>
          <w:rtl w:val="true"/>
          <w:lang w:bidi="fa-IR"/>
        </w:rPr>
        <w:t>،مع أنّ ما استدلّ به للمانعین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قصور ولایة المشتری فی التصرّف لانفساخ العقد بالتلف </w:t>
      </w:r>
      <w:r>
        <w:rPr>
          <w:rStyle w:val="FootnoteAnchor"/>
          <w:rtl w:val="true"/>
        </w:rPr>
        <w:footnoteReference w:id="1178"/>
      </w:r>
      <w:r>
        <w:rPr>
          <w:rFonts w:ascii="IRNazanin" w:hAnsi="IRNazanin" w:eastAsia="IRNazanin"/>
          <w:color w:val="111111"/>
          <w:sz w:val="28"/>
          <w:sz w:val="28"/>
          <w:szCs w:val="28"/>
          <w:rtl w:val="true"/>
          <w:lang w:bidi="fa-IR"/>
        </w:rPr>
        <w:t>،جارٍ فی مطلق التصرّف فضلاً عن المعاوضة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الشیخ فی المبسوط فی باب 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معاوضة، و المعاوضة علی المسلَم فیه قبل القبض غیر جائزة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إن</w:t>
      </w:r>
    </w:p>
    <w:p>
      <w:pPr>
        <w:pStyle w:val="BookText"/>
        <w:rPr/>
      </w:pPr>
      <w:r>
        <w:rPr>
          <w:rFonts w:ascii="IRNazanin" w:hAnsi="IRNazanin" w:eastAsia="IRNazanin"/>
          <w:color w:val="111111"/>
          <w:sz w:val="28"/>
          <w:sz w:val="28"/>
          <w:szCs w:val="28"/>
          <w:rtl w:val="true"/>
          <w:lang w:bidi="fa-IR"/>
        </w:rPr>
        <w:t xml:space="preserve">رجع عن الصغری فیما بعد ذلک </w:t>
      </w:r>
      <w:r>
        <w:rPr>
          <w:rStyle w:val="FootnoteAnchor"/>
          <w:rtl w:val="true"/>
        </w:rPr>
        <w:footnoteReference w:id="1181"/>
      </w:r>
      <w:r>
        <w:rPr>
          <w:rFonts w:ascii="IRNazanin" w:hAnsi="IRNazanin" w:eastAsia="IRNazanin"/>
          <w:color w:val="111111"/>
          <w:sz w:val="28"/>
          <w:sz w:val="28"/>
          <w:szCs w:val="28"/>
          <w:rtl w:val="true"/>
          <w:lang w:bidi="fa-IR"/>
        </w:rPr>
        <w:t>،لکنّه لم یرجع عن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فی الإیضاح بابتناء الفرع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إحالة من علیه طعامٌ لغریمه علی من له علیه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الحوالة معاوضةٌ </w:t>
      </w:r>
      <w:r>
        <w:rPr>
          <w:rStyle w:val="FootnoteAnchor"/>
          <w:rtl w:val="true"/>
        </w:rPr>
        <w:footnoteReference w:id="1182"/>
      </w:r>
      <w:r>
        <w:rPr>
          <w:rFonts w:ascii="IRNazanin" w:hAnsi="IRNazanin" w:eastAsia="IRNazanin"/>
          <w:color w:val="111111"/>
          <w:sz w:val="28"/>
          <w:sz w:val="28"/>
          <w:szCs w:val="28"/>
          <w:rtl w:val="true"/>
          <w:lang w:bidi="fa-IR"/>
        </w:rPr>
        <w:t xml:space="preserve">أو استیفاء،و أنّ المعاوضة قبل القبض حرامٌ أو مکروه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إرادة خصوص البیع من المعاوضة لیست بأولی من إرادة مطلق المعاوضة من البیع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الحوالة بیعٌ أو لیست بیعاً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هذه أظهر فی کلماتهم،و قد صرّح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تراضی المسلِم و المسلَم إلیه علی قیمة المسلَم فیه من بیع الطعام قبل القبض </w:t>
      </w:r>
      <w:r>
        <w:rPr>
          <w:rStyle w:val="FootnoteAnchor"/>
          <w:rtl w:val="true"/>
        </w:rPr>
        <w:footnoteReference w:id="1184"/>
      </w:r>
      <w:r>
        <w:rPr>
          <w:rFonts w:ascii="IRNazanin" w:hAnsi="IRNazanin" w:eastAsia="IRNazanin"/>
          <w:color w:val="111111"/>
          <w:sz w:val="28"/>
          <w:sz w:val="28"/>
          <w:szCs w:val="28"/>
          <w:rtl w:val="true"/>
          <w:lang w:bidi="fa-IR"/>
        </w:rPr>
        <w:t xml:space="preserve">،فاستدلّوا بأخباره </w:t>
      </w:r>
      <w:r>
        <w:rPr>
          <w:rStyle w:val="FootnoteAnchor"/>
          <w:rtl w:val="true"/>
        </w:rPr>
        <w:footnoteReference w:id="1185"/>
      </w:r>
      <w:r>
        <w:rPr>
          <w:rFonts w:ascii="IRNazanin" w:hAnsi="IRNazanin" w:eastAsia="IRNazanin"/>
          <w:color w:val="111111"/>
          <w:sz w:val="28"/>
          <w:sz w:val="28"/>
          <w:szCs w:val="28"/>
          <w:rtl w:val="true"/>
          <w:lang w:bidi="fa-IR"/>
        </w:rPr>
        <w:t>علی جوازه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أیضاً قوله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لزیدٍ طعامٌ علی عمروٍ سَلَماً،و لخالد مثله علی زید،فقال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إلی عمرو و اقبض لنفسک مالی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لخالدٍ عند أکثر علمائنا،و به قال الشافعی و أحمد؛لأنّ النبیّ صلّی اللّٰه علیه و آله نهی عن بیع الطعام بالطعام حتی یجری فیه صاعان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صاع البائع و صاع المشتری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bookmarkStart w:id="280" w:name="pg19758_281394"/>
    </w:p>
    <w:p>
      <w:pPr>
        <w:pStyle w:val="BookText"/>
        <w:rPr/>
      </w:pPr>
      <w:bookmarkEnd w:id="280"/>
      <w:r>
        <w:rPr>
          <w:rFonts w:ascii="IRNazanin" w:hAnsi="IRNazanin" w:eastAsia="IRNazanin"/>
          <w:color w:val="111111"/>
          <w:sz w:val="28"/>
          <w:sz w:val="28"/>
          <w:szCs w:val="28"/>
          <w:rtl w:val="true"/>
          <w:lang w:bidi="fa-IR"/>
        </w:rPr>
        <w:t xml:space="preserve">و سیأتی ابتناء هذا الفرع فی کلام جماعةٍ علی مسألة البیع قبل القبض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نعم،ذکر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کالبیع قبل القبض،و صرّح بابتناء الحکم فیما لو قال للمسلِم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لی بهذه الدراهم طعاماً و اقبضه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حکم البیع قبل القبض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کان،فالمسألة محلّ إشکالٍ من حیث اضطراب کلماتهم،إلّا أنّ الاقتصار فی مخالفة الأصل علی المتیقّن 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جواز بیع ما انتقل بغیر البیع من المعاوضات کالصلح و الإجارة و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فی الدروس </w:t>
      </w:r>
      <w:r>
        <w:rPr>
          <w:rStyle w:val="FootnoteAnchor"/>
          <w:rtl w:val="true"/>
        </w:rPr>
        <w:footnoteReference w:id="1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مثل الإرث و القرض و مال الکتابة و الصداق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ورث ما اشتری و لم یقبض أو أصدقه أو عوّض عن الخلع جری الخلاف فی بیعه</w:t>
      </w:r>
      <w:r>
        <w:rPr>
          <w:rFonts w:eastAsia="IRNazanin" w:cs="IRNazanin"/>
          <w:color w:val="111111"/>
          <w:sz w:val="28"/>
          <w:szCs w:val="28"/>
          <w:rtl w:val="true"/>
          <w:lang w:bidi="fa-IR"/>
        </w:rPr>
        <w:t>.</w:t>
      </w:r>
    </w:p>
    <w:p>
      <w:pPr>
        <w:pStyle w:val="Heading6"/>
        <w:numPr>
          <w:ilvl w:val="5"/>
          <w:numId w:val="1"/>
        </w:numPr>
        <w:rPr/>
      </w:pPr>
      <w:bookmarkStart w:id="281" w:name="__RefHeading___Toc8678625_3381743652"/>
      <w:bookmarkStart w:id="282" w:name="_Toc106"/>
      <w:bookmarkEnd w:id="281"/>
      <w:r>
        <w:rPr>
          <w:rtl w:val="true"/>
        </w:rPr>
        <w:t>الثالث هل المراد من البیع المنهیّ إیقاع عقد البیع علی ما لم یقبض،أو ما یعمّ تشخیص الکلیّ المبیع به؟</w:t>
      </w:r>
      <w:bookmarkEnd w:id="28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المنهیّ عنه نقل ما لم یقبض بسببٍ خاصٍّ هو البیع،کما لو نهی عن بیع أُمّ الولد،أو حلف علی أن لا یبیع مملوکه،حیث لا فرق بین إیقاع البیع علیه أو دفعه عن الکلیّ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النصّ و الفتوی و إن کان هو الأوّل،بل هو المتعیّن فی الأخبار المفصِّلة بین التولیة و غیرها </w:t>
      </w:r>
      <w:r>
        <w:rPr>
          <w:rStyle w:val="FootnoteAnchor"/>
          <w:rtl w:val="true"/>
        </w:rPr>
        <w:footnoteReference w:id="1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المعنی الثانی لا یبعد عن سیاق مجموع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علیه،فلو کان علیه سَلَمٌ لصاحبه،فدفع إلیه دراهم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لی بها طعاماً و اقبضه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 فیه الخلاف فی بیع ما لم یقبض،کما صرّح به فی الدروس </w:t>
      </w:r>
      <w:r>
        <w:rPr>
          <w:rStyle w:val="FootnoteAnchor"/>
          <w:rtl w:val="true"/>
        </w:rPr>
        <w:footnoteReference w:id="1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بعض الروایات دلالة علی الجواز،مثل صحیحة یعقوب بن شعیب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یکون له علی الآخر أحمالٌ من رُطبٍ أو تمرٍ فیبعث إلیه بدنانیر،فیقول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بهذه و استوف منه الذی 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ائتمنه</w:t>
      </w:r>
      <w:r>
        <w:rPr>
          <w:rFonts w:eastAsia="IRNazanin" w:cs="IRNazanin"/>
          <w:color w:val="111111"/>
          <w:sz w:val="28"/>
          <w:szCs w:val="28"/>
          <w:rtl w:val="true"/>
          <w:lang w:bidi="fa-IR"/>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صحیحة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أسلفتُه دراهم فی طعامٍ فلمّا حلّ طعامی علیه بعث إلیّ بدراهم،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لنفسک طعاماً و استوف حقّک،قال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یولّی ذلک غیرک و تقوم معه حتّی تقبض الذی لک،و لا تتولّی أنت شراءه</w:t>
      </w:r>
      <w:r>
        <w:rPr>
          <w:rFonts w:eastAsia="IRNazanin" w:cs="IRNazanin"/>
          <w:color w:val="111111"/>
          <w:sz w:val="28"/>
          <w:szCs w:val="28"/>
          <w:rtl w:val="true"/>
          <w:lang w:bidi="fa-IR"/>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موثّقة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معه غیره یوفیه ذلک</w:t>
      </w:r>
      <w:r>
        <w:rPr>
          <w:rFonts w:eastAsia="IRNazanin" w:cs="IRNazanin"/>
          <w:color w:val="111111"/>
          <w:sz w:val="28"/>
          <w:szCs w:val="28"/>
          <w:rtl w:val="true"/>
          <w:lang w:bidi="fa-IR"/>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ظاهر الخبرین کراهة مباشرة الشراء من جهة کونه فی معرض التهمة،و المطلوب صحّة الشراء و عدم جواز الاستیفاء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هذا کلّه إذا کان الطعام المشتری شخصیّاً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إذا وکّله فی شراء الکلیّ فلا یجری فیه ذلک؛لأنّ تشخیص ما باعه سَلَماً فی الطعام الکلیّ المشتری موقوفٌ علی قبضه ثم إقباضه، و بدون ذلک لا یمکن الإیفاء إلّا بالحوالة أو التوکیل،فتدخل المسألة فیما ذکره فی الشرائع </w:t>
      </w:r>
      <w:r>
        <w:rPr>
          <w:rStyle w:val="FootnoteAnchor"/>
          <w:rtl w:val="true"/>
        </w:rPr>
        <w:footnoteReference w:id="1195"/>
      </w:r>
      <w:r>
        <w:rPr>
          <w:rFonts w:ascii="IRNazanin" w:hAnsi="IRNazanin" w:eastAsia="IRNazanin"/>
          <w:color w:val="111111"/>
          <w:sz w:val="28"/>
          <w:sz w:val="28"/>
          <w:szCs w:val="28"/>
          <w:rtl w:val="true"/>
          <w:lang w:bidi="fa-IR"/>
        </w:rPr>
        <w:t xml:space="preserve">و غیرها </w:t>
      </w:r>
      <w:r>
        <w:rPr>
          <w:rStyle w:val="FootnoteAnchor"/>
          <w:rtl w:val="true"/>
        </w:rPr>
        <w:footnoteReference w:id="1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للمبسوط </w:t>
      </w:r>
      <w:r>
        <w:rPr>
          <w:rStyle w:val="FootnoteAnchor"/>
          <w:rtl w:val="true"/>
        </w:rPr>
        <w:footnoteReference w:id="1197"/>
      </w:r>
      <w:r>
        <w:rPr>
          <w:rFonts w:ascii="IRNazanin" w:hAnsi="IRNazanin" w:eastAsia="IRNazanin"/>
          <w:color w:val="111111"/>
          <w:sz w:val="28"/>
          <w:sz w:val="28"/>
          <w:szCs w:val="28"/>
          <w:rtl w:val="true"/>
          <w:lang w:bidi="fa-IR"/>
        </w:rPr>
        <w:t xml:space="preserve">بل نسب إلی المشهور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أنّه لو کان له علی غیره طعامٌ من سَلَمٍ و علیه مثل ذلک،فأمر غریمه أن یکتال لنفسه من الآخر،فإنّه یکره أو یحرم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علّل ذلک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قبضه عوضاً عن ماله قبل أن یقبضه صاحبه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المسألة فی القواعد بعنوان الحوالة،قال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أحال من علیه طعامٌ من سَلَمٍ بقبضه علی من له علیه مثله من سَلَم،فالأقوی الکراهة،و علی التحریم یبطل،لأنّه قبضه عوضاً عن ماله قبل أن یقبضه صاحبه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بنی فی الإیضاح جریان الخلاف فی المسألة علی أنّ الحوالة معاوضةٌ أو استیفاء،و أنّ المعاوضة علی مال السَّلَم قبل القبض حرامٌ أو مکروه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أنکر جماعةٌ ممّن تأخّر عن العلّامة </w:t>
      </w:r>
      <w:r>
        <w:rPr>
          <w:rStyle w:val="FootnoteAnchor"/>
          <w:rtl w:val="true"/>
        </w:rPr>
        <w:footnoteReference w:id="1202"/>
      </w:r>
      <w:r>
        <w:rPr>
          <w:rFonts w:ascii="IRNazanin" w:hAnsi="IRNazanin" w:eastAsia="IRNazanin"/>
          <w:color w:val="111111"/>
          <w:sz w:val="28"/>
          <w:sz w:val="28"/>
          <w:szCs w:val="28"/>
          <w:rtl w:val="true"/>
          <w:lang w:bidi="fa-IR"/>
        </w:rPr>
        <w:t>کون هذه المسألة من محلّ الخلاف فی بیع ما لم یقبض؛بناءً علی أنّ الحوالة لیست معاوضةً فضلاً عن کونها بیعاً،بل هی 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إمّا وکالةٌ و إمّا حوالةٌ،و علی کلّ تقدیرٍ یمکن تعمیم محلّ الخلاف لمطلق المعاوضة و یکون البیع کنایةً عنها؛و لذا نسب فیما عرفت من عبارة التذکرة المنع فی هذه المسألة إلی أکثر علمائنا و جماعةٍ من العامّة محتجّین بالنبویّ المانع عن بیع ما لم یقبض </w:t>
      </w:r>
      <w:r>
        <w:rPr>
          <w:rStyle w:val="FootnoteAnchor"/>
          <w:rtl w:val="true"/>
        </w:rPr>
        <w:footnoteReference w:id="1203"/>
      </w:r>
      <w:r>
        <w:rPr>
          <w:rFonts w:ascii="IRNazanin" w:hAnsi="IRNazanin" w:eastAsia="IRNazanin"/>
          <w:color w:val="111111"/>
          <w:sz w:val="28"/>
          <w:sz w:val="28"/>
          <w:szCs w:val="28"/>
          <w:rtl w:val="true"/>
          <w:lang w:bidi="fa-IR"/>
        </w:rPr>
        <w:t xml:space="preserve">،و استند الشیخ رحمه اللّٰه أیضاً فی المنع إلی الإجماع علی عدم جواز بیع ما لم یقبض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ما ذکره الشیخ فی باب الحوالة </w:t>
      </w:r>
      <w:r>
        <w:rPr>
          <w:rStyle w:val="FootnoteAnchor"/>
          <w:rtl w:val="true"/>
        </w:rPr>
        <w:footnoteReference w:id="1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لذا قال الشهید فی الدروس فی حکم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کالبیع قبل القبض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رحمه اللّٰه تعرّض فی بعض تحقیقاته لتوجیه إدراج المسألة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مورد السَّلَم لمّا کان ماهیّةً کلّیةً ثابتةً فی الذمّة منطبقةً علی أفرادٍ لا نهایة لها،فأیّ فردٍ عیّنه المسلَم إلیه تشخّص بذلک الفرد و انصبّ العقد علیه،فکأنه لمّا قال 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اکتل من غریمی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جعل عقد السلم معه وارداً علی ما فی ذمّة المستلف منه </w:t>
      </w:r>
      <w:r>
        <w:rPr>
          <w:rStyle w:val="FootnoteAnchor"/>
          <w:rtl w:val="true"/>
        </w:rPr>
        <w:footnoteReference w:id="1207"/>
      </w:r>
      <w:r>
        <w:rPr>
          <w:rFonts w:ascii="IRNazanin" w:hAnsi="IRNazanin" w:eastAsia="IRNazanin"/>
          <w:color w:val="111111"/>
          <w:sz w:val="28"/>
          <w:sz w:val="28"/>
          <w:szCs w:val="28"/>
          <w:rtl w:val="true"/>
          <w:lang w:bidi="fa-IR"/>
        </w:rPr>
        <w:t xml:space="preserve">و لمّا یقبضه بعدُ، و لا ریب أنّه مملوکٌ له بالبیع،فإذا جعل مورداً للسَّلَم الذی هو بیعٌ یکون بیعاً للطعام قبل قبضه،فیتحقّق الشرطان و یلحق بالباب،و هذا من لطائف الفقه </w:t>
      </w:r>
      <w:r>
        <w:rPr>
          <w:rStyle w:val="FootnoteAnchor"/>
          <w:rtl w:val="true"/>
        </w:rPr>
        <w:footnoteReference w:id="120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اعترضه فی المسالک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مورد السَّلَم و نظائره </w:t>
      </w:r>
      <w:r>
        <w:rPr>
          <w:rStyle w:val="FootnoteAnchor"/>
          <w:rtl w:val="true"/>
        </w:rPr>
        <w:footnoteReference w:id="1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الحقوق الثابتة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 أمراً کلّیاً کان البیع المتحقّق به هو الأمر الکلّی،و ما یتعیّن لذلک من الأعیان الشخصیّة بالحوالة و غیرها لیس هو نفس المبیع و إن کان الأمر الکلیّ إنّما یتحقّق فی ضمن الأفراد الخاصّة، فإنّها لیست عینه؛و من ثَمّ لو ظهر المدفوع مستَحَقّاً أو معیباً یرجع الحقّ إلی الذمّة،و المبیع المعیّن لیس کذلک،و حینئذٍ فانصباب العقد علی ما قبض و کونه حینئذٍ مبیعاً غیر واضح،فالقول بالتحریم به عند القائل به فی غیره غیر متوجّه </w:t>
      </w:r>
      <w:r>
        <w:rPr>
          <w:rStyle w:val="FootnoteAnchor"/>
          <w:rtl w:val="true"/>
        </w:rPr>
        <w:footnoteReference w:id="12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من منع تشخیص المبیع فی ضمن الفرد الخاصّ</w:t>
      </w:r>
    </w:p>
    <w:p>
      <w:pPr>
        <w:pStyle w:val="BookText"/>
        <w:rPr/>
      </w:pPr>
      <w:r>
        <w:rPr>
          <w:rFonts w:ascii="IRNazanin" w:hAnsi="IRNazanin" w:eastAsia="IRNazanin"/>
          <w:color w:val="111111"/>
          <w:sz w:val="28"/>
          <w:sz w:val="28"/>
          <w:szCs w:val="28"/>
          <w:rtl w:val="true"/>
          <w:lang w:bidi="fa-IR"/>
        </w:rPr>
        <w:t>المدفوع و إن کان حقّا من حیث عدم انصباب العقد علیه،إلّا أنّه یصدق علیه انتقاله إلی المشتری بعقد البیع،فإذا نهی الشارع عن بیع ما لم یقبض نظیرَ نهیه عن بیع أُمّ الولد و عن بیع ما حلف علی ترک بیعه،فإنّه لا فرق بین إیقاع العقد علیه و بین دفعه عن الکلیّ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 ما ذکره الشهید عدم تشخّص الکلیّ بالکلیّ إلّا بالحوالة الراجعة إلی الاستیفاء أو المعاوضة،و هذا لا یسوِّغ إطلاقَ البیع علی الکلیّ المتشخّص به بحیث یصدق أنّه انتقل إلی المحال بناقل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نعم،هذا التوجیه إنّما یستقیم فی الفرع المتقدّم </w:t>
      </w:r>
      <w:r>
        <w:rPr>
          <w:rStyle w:val="FootnoteAnchor"/>
          <w:rtl w:val="true"/>
        </w:rPr>
        <w:footnoteReference w:id="1211"/>
      </w:r>
      <w:r>
        <w:rPr>
          <w:rFonts w:ascii="IRNazanin" w:hAnsi="IRNazanin" w:eastAsia="IRNazanin"/>
          <w:color w:val="111111"/>
          <w:sz w:val="28"/>
          <w:sz w:val="28"/>
          <w:szCs w:val="28"/>
          <w:rtl w:val="true"/>
          <w:lang w:bidi="fa-IR"/>
        </w:rPr>
        <w:t>عن الدروس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أمره بقبض الطعام الشخصیّ الذی اشتراه للمشتری،فإنّ مجرّد قبضه بإذن البائع مشخِّصٌ للکلیّ المبیع فی ضمنه،فیصدق أنّه انتقل بالبیع قبل أن یقبض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تشخیص الکلیّ المبیع فی الکلیّ المشتری یکفی فیه إذن البائع فی قبض بعض أفراد الکلیّ المشتری من دون حاجةٍ إلی حوالة،فإذا وقع فردٌ منه فی ید المشتری صدق أنّه انتقل بالبیع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کان،فالأظهر فی وجه إدخال هذه المسألة فی محلّ الخلاف تعمیم مورد الخلاف لمطلق الاستبدال حتّی المتحقّق بالحوالة و إن لم نقل بکونها بیعاً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تحتاج إلی فضل تتبّع،و اللّٰه الموفِّق</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فی الحدائق </w:t>
      </w:r>
      <w:r>
        <w:rPr>
          <w:rStyle w:val="FootnoteAnchor"/>
          <w:rtl w:val="true"/>
        </w:rPr>
        <w:footnoteReference w:id="1212"/>
      </w:r>
      <w:r>
        <w:rPr>
          <w:rFonts w:ascii="IRNazanin" w:hAnsi="IRNazanin" w:eastAsia="IRNazanin"/>
          <w:color w:val="111111"/>
          <w:sz w:val="28"/>
          <w:sz w:val="28"/>
          <w:szCs w:val="28"/>
          <w:rtl w:val="true"/>
          <w:lang w:bidi="fa-IR"/>
        </w:rPr>
        <w:t>علی الجواز بما عن المشایخ الثلاثة بطریقٍ</w:t>
      </w:r>
    </w:p>
    <w:p>
      <w:pPr>
        <w:pStyle w:val="BookText"/>
        <w:rPr/>
      </w:pPr>
      <w:r>
        <w:rPr>
          <w:rFonts w:ascii="Amiri" w:hAnsi="Amiri" w:eastAsia="Amiri" w:cs="Amiri"/>
          <w:color w:val="111111"/>
          <w:sz w:val="28"/>
          <w:sz w:val="28"/>
          <w:szCs w:val="28"/>
          <w:rtl w:val="true"/>
          <w:lang w:bidi="ar-SA"/>
        </w:rPr>
        <w:t>صحیحٍ و موثّق عن عبد الرحمن بن أبی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علیه کُرٌّ من طعام،فاشتری کُرّاً من رجلٍ آخر، فقال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فاستوف کُرّک،قال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دلالة لها علی محلّ الکلام؛لأنّ الکلام فیما إذا کان المالان سَلَمین،و مورد الروایة إعطاء ما اشتری به قبل قبضه وفاءً عن دَینٍ لم یعلم أنّه سَلَمٌ أو قرضٌ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استدلّ به فی التذکرة علی جواز إیفاء القرض بمال السَّلَم </w:t>
      </w:r>
      <w:r>
        <w:rPr>
          <w:rStyle w:val="FootnoteAnchor"/>
          <w:rtl w:val="true"/>
        </w:rPr>
        <w:footnoteReference w:id="1214"/>
      </w:r>
      <w:r>
        <w:rPr>
          <w:rFonts w:ascii="IRNazanin" w:hAnsi="IRNazanin" w:eastAsia="IRNazanin"/>
          <w:color w:val="111111"/>
          <w:sz w:val="28"/>
          <w:sz w:val="28"/>
          <w:szCs w:val="28"/>
          <w:rtl w:val="true"/>
          <w:lang w:bidi="fa-IR"/>
        </w:rPr>
        <w:t>و لذا قال جامع المقاصد فی شرح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أحال من له علیه طعامٌ مِن سَلَمٍ بقبضه علی مَن علیه مثله من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اعتبر کون المالین معاً سَلَمین؟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المنع إنّما هو من بیع ما لم یقبض،و إذا کان أحد المالین سَلَماً دون الآخر لم یتعیّن لکونه مبیعاً؛لإمکان اعتباره ثمناً،إذ لا معیّن </w:t>
      </w:r>
      <w:r>
        <w:rPr>
          <w:rStyle w:val="FootnoteAnchor"/>
          <w:rtl w:val="true"/>
        </w:rPr>
        <w:footnoteReference w:id="1215"/>
      </w:r>
      <w:r>
        <w:rPr>
          <w:rFonts w:ascii="IRNazanin" w:hAnsi="IRNazanin" w:eastAsia="IRNazanin"/>
          <w:color w:val="111111"/>
          <w:sz w:val="28"/>
          <w:sz w:val="28"/>
          <w:szCs w:val="28"/>
          <w:rtl w:val="true"/>
          <w:lang w:bidi="fa-IR"/>
        </w:rPr>
        <w:t xml:space="preserve">لأحدهما </w:t>
      </w:r>
      <w:r>
        <w:rPr>
          <w:rStyle w:val="FootnoteAnchor"/>
          <w:rtl w:val="true"/>
        </w:rPr>
        <w:footnoteReference w:id="121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الحوالة بناءً علی کونها معاوضةً کون المحیل مملِّکاً مالَه فی ذمّة غریمه بإزاء ما لغریمه علیه،فمالُه معوّضٌ و مالُ غریمه عوض،فإذا کان ما لَه علی غریمه سَلَماً کفی فی المنع عن تملیکه</w:t>
      </w:r>
    </w:p>
    <w:p>
      <w:pPr>
        <w:pStyle w:val="BookText"/>
        <w:rPr/>
      </w:pPr>
      <w:r>
        <w:rPr>
          <w:rFonts w:ascii="IRNazanin" w:hAnsi="IRNazanin" w:eastAsia="IRNazanin"/>
          <w:color w:val="111111"/>
          <w:sz w:val="28"/>
          <w:sz w:val="28"/>
          <w:szCs w:val="28"/>
          <w:rtl w:val="true"/>
          <w:lang w:bidi="fa-IR"/>
        </w:rPr>
        <w:t>بإزاء ما لغریمه علیه،لأنّه من بیع ما لم یقبض،و حینئذٍ فیتمّ الاستدلال بالروایة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ما علیه سَلَماً دون ما لَه أمکن خروجه عن المسألة؛لأنّ الظاهر هنا کون المسلَم ثمناً و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هذا ینظر بقوله </w:t>
      </w:r>
      <w:r>
        <w:rPr>
          <w:rStyle w:val="FootnoteAnchor"/>
          <w:rtl w:val="true"/>
        </w:rPr>
        <w:footnoteReference w:id="1217"/>
      </w:r>
      <w:r>
        <w:rPr>
          <w:rFonts w:ascii="IRNazanin" w:hAnsi="IRNazanin" w:eastAsia="IRNazanin"/>
          <w:color w:val="111111"/>
          <w:sz w:val="28"/>
          <w:sz w:val="28"/>
          <w:szCs w:val="28"/>
          <w:rtl w:val="true"/>
          <w:lang w:bidi="fa-IR"/>
        </w:rPr>
        <w:t>فی القواعد و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للشرائع </w:t>
      </w:r>
      <w:r>
        <w:rPr>
          <w:rStyle w:val="FootnoteAnchor"/>
          <w:rtl w:val="true"/>
        </w:rPr>
        <w:footnoteReference w:id="1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المالان أو المحال به قرضاً صحّ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وجه لاعتراض جامع المقاصد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لا وجه لتخصیص المحال به بالذکر مع أنّ العکس کذلک،و استحسان تعبیر الدروس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Style w:val="FootnoteAnchor"/>
          <w:rtl w:val="true"/>
        </w:rPr>
        <w:footnoteReference w:id="1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المحال به شبیهٌ بالمبیع من حیث تخیّل کونه </w:t>
      </w:r>
      <w:r>
        <w:rPr>
          <w:rStyle w:val="FootnoteAnchor"/>
          <w:rtl w:val="true"/>
        </w:rPr>
        <w:footnoteReference w:id="1221"/>
      </w:r>
      <w:r>
        <w:rPr>
          <w:rFonts w:ascii="IRNazanin" w:hAnsi="IRNazanin" w:eastAsia="IRNazanin"/>
          <w:color w:val="111111"/>
          <w:sz w:val="28"/>
          <w:sz w:val="28"/>
          <w:szCs w:val="28"/>
          <w:rtl w:val="true"/>
          <w:lang w:bidi="fa-IR"/>
        </w:rPr>
        <w:t>مقابلاً بالآخر،إذ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شبهه بالثمن أظهر؛ لاقترانه بالباء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ذلک ضعیف </w:t>
      </w:r>
      <w:r>
        <w:rPr>
          <w:rStyle w:val="FootnoteAnchor"/>
          <w:rtl w:val="true"/>
        </w:rPr>
        <w:footnoteReference w:id="12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یخفی،فإنّ الباء هنا لیس للعوض،و ظهور الحوالة فی کون إنشاء التملیک من المحیل لا ینکر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کونه متملِّکاً مال غریمه بمال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المشتری المقدّم لقبوله علی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هذا أیضاً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الحوالة بیع </w:t>
      </w:r>
      <w:r>
        <w:rPr>
          <w:rStyle w:val="FootnoteAnchor"/>
          <w:rtl w:val="true"/>
        </w:rPr>
        <w:footnoteReference w:id="1223"/>
      </w:r>
      <w:r>
        <w:rPr>
          <w:rFonts w:ascii="IRNazanin" w:hAnsi="IRNazanin" w:eastAsia="IRNazanin"/>
          <w:color w:val="111111"/>
          <w:sz w:val="28"/>
          <w:sz w:val="28"/>
          <w:szCs w:val="28"/>
          <w:rtl w:val="true"/>
          <w:lang w:bidi="fa-IR"/>
        </w:rPr>
        <w:t>،فإنّ ظاهره کون المحیل بائعاً</w:t>
      </w:r>
      <w:r>
        <w:rPr>
          <w:rFonts w:eastAsia="IRNazanin" w:cs="IRNazanin"/>
          <w:color w:val="111111"/>
          <w:sz w:val="28"/>
          <w:szCs w:val="28"/>
          <w:rtl w:val="true"/>
          <w:lang w:bidi="fa-IR"/>
        </w:rPr>
        <w:t>.</w:t>
      </w:r>
      <w:bookmarkStart w:id="283" w:name="pg19758_281402"/>
    </w:p>
    <w:p>
      <w:pPr>
        <w:pStyle w:val="BookText"/>
        <w:rPr/>
      </w:pPr>
      <w:bookmarkEnd w:id="283"/>
      <w:r>
        <w:rPr>
          <w:rFonts w:ascii="IRNazanin" w:hAnsi="IRNazanin" w:eastAsia="IRNazanin"/>
          <w:color w:val="111111"/>
          <w:sz w:val="28"/>
          <w:sz w:val="28"/>
          <w:szCs w:val="28"/>
          <w:rtl w:val="true"/>
          <w:lang w:bidi="fa-IR"/>
        </w:rPr>
        <w:t xml:space="preserve">ثمّ إنّ المفروض فی المسألة المذکورة ما لو أذن المحیل للمحال علیه </w:t>
      </w:r>
      <w:r>
        <w:rPr>
          <w:rStyle w:val="FootnoteAnchor"/>
          <w:rtl w:val="true"/>
        </w:rPr>
        <w:footnoteReference w:id="1224"/>
      </w:r>
      <w:r>
        <w:rPr>
          <w:rFonts w:ascii="IRNazanin" w:hAnsi="IRNazanin" w:eastAsia="IRNazanin"/>
          <w:color w:val="111111"/>
          <w:sz w:val="28"/>
          <w:sz w:val="28"/>
          <w:szCs w:val="28"/>
          <w:rtl w:val="true"/>
          <w:lang w:bidi="fa-IR"/>
        </w:rPr>
        <w:t>فی اکتیاله لنفسه،بأن یأتی بلفظ الإحالة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عبارة القواعد </w:t>
      </w:r>
      <w:r>
        <w:rPr>
          <w:rStyle w:val="FootnoteAnchor"/>
          <w:rtl w:val="true"/>
        </w:rPr>
        <w:footnoteReference w:id="1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اکتل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عبارتی المبسوط و الشرائع </w:t>
      </w:r>
      <w:r>
        <w:rPr>
          <w:rStyle w:val="FootnoteAnchor"/>
          <w:rtl w:val="true"/>
        </w:rPr>
        <w:footnoteReference w:id="1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وکّله فی القبض عن الآذن ثمّ القبض لنفسه فیکون قابضاً مقبضاً،فیبنی </w:t>
      </w:r>
      <w:r>
        <w:rPr>
          <w:rStyle w:val="FootnoteAnchor"/>
          <w:rtl w:val="true"/>
        </w:rPr>
        <w:footnoteReference w:id="1227"/>
      </w:r>
      <w:r>
        <w:rPr>
          <w:rFonts w:ascii="IRNazanin" w:hAnsi="IRNazanin" w:eastAsia="IRNazanin"/>
          <w:color w:val="111111"/>
          <w:sz w:val="28"/>
          <w:sz w:val="28"/>
          <w:szCs w:val="28"/>
          <w:rtl w:val="true"/>
          <w:lang w:bidi="fa-IR"/>
        </w:rPr>
        <w:t>علی جواز تولّی طرفی القبض،و الأقرب صحّته، لعدم المانع</w:t>
      </w:r>
      <w:r>
        <w:rPr>
          <w:rFonts w:eastAsia="IRNazanin" w:cs="IRNazanin"/>
          <w:color w:val="111111"/>
          <w:sz w:val="28"/>
          <w:szCs w:val="28"/>
          <w:rtl w:val="true"/>
          <w:lang w:bidi="fa-IR"/>
        </w:rPr>
        <w:t>.</w:t>
      </w:r>
    </w:p>
    <w:p>
      <w:pPr>
        <w:pStyle w:val="Heading6"/>
        <w:numPr>
          <w:ilvl w:val="5"/>
          <w:numId w:val="1"/>
        </w:numPr>
        <w:rPr/>
      </w:pPr>
      <w:bookmarkStart w:id="284" w:name="__RefHeading___Toc8678627_3381743652"/>
      <w:bookmarkStart w:id="285" w:name="_Toc107"/>
      <w:bookmarkEnd w:id="284"/>
      <w:r>
        <w:rPr>
          <w:rtl w:val="true"/>
        </w:rPr>
        <w:t>الرابع ذکر جماعة</w:t>
      </w:r>
      <w:bookmarkEnd w:id="285"/>
    </w:p>
    <w:p>
      <w:pPr>
        <w:pStyle w:val="BookText"/>
        <w:rPr/>
      </w:pPr>
      <w:r>
        <w:rPr>
          <w:rFonts w:ascii="IRNazanin" w:hAnsi="IRNazanin" w:eastAsia="IRNazanin"/>
          <w:color w:val="111111"/>
          <w:sz w:val="28"/>
          <w:sz w:val="28"/>
          <w:szCs w:val="28"/>
          <w:rtl w:val="true"/>
          <w:lang w:bidi="fa-IR"/>
        </w:rPr>
        <w:t xml:space="preserve">الرابع ذکر جماعة </w:t>
      </w:r>
      <w:r>
        <w:rPr>
          <w:rStyle w:val="FootnoteAnchor"/>
          <w:rtl w:val="true"/>
        </w:rPr>
        <w:footnoteReference w:id="1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دفع إلی من له علیه طعامٌ دراهمَ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بها لنفسک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w:t>
      </w:r>
    </w:p>
    <w:p>
      <w:pPr>
        <w:pStyle w:val="BookText"/>
        <w:rPr/>
      </w:pPr>
      <w:r>
        <w:rPr>
          <w:rFonts w:ascii="IRNazanin" w:hAnsi="IRNazanin" w:eastAsia="IRNazanin"/>
          <w:color w:val="111111"/>
          <w:sz w:val="28"/>
          <w:sz w:val="28"/>
          <w:szCs w:val="28"/>
          <w:rtl w:val="true"/>
          <w:lang w:bidi="fa-IR"/>
        </w:rPr>
        <w:t>لأنّ مال الغیر یمتنع شراء شیءٍ به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قضیّة المعاوضة انتقال کلّ عوضٍ إلی ملک من خرج عن ملکه العوض الآخر،فلو انتقل إلی غیره لم یکن عوضاً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نقض هذا بالعوض المأخوذ بالمعاطاة علی القول بإفادتها للإباحة،فإنّه یجوز أن یشتری به شیئاً لنفسه،علی ما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جواز جمیع التصرّفات بإجماع القائلین بصحّة المعاطاة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فقد ذکر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العلّامة فی المختلف </w:t>
      </w:r>
      <w:r>
        <w:rPr>
          <w:rStyle w:val="FootnoteAnchor"/>
          <w:rtl w:val="true"/>
        </w:rPr>
        <w:footnoteReference w:id="1230"/>
      </w:r>
      <w:r>
        <w:rPr>
          <w:rFonts w:ascii="IRNazanin" w:hAnsi="IRNazanin" w:eastAsia="IRNazanin"/>
          <w:color w:val="111111"/>
          <w:sz w:val="28"/>
          <w:sz w:val="28"/>
          <w:szCs w:val="28"/>
          <w:rtl w:val="true"/>
          <w:lang w:bidi="fa-IR"/>
        </w:rPr>
        <w:t xml:space="preserve">و قطب الدین و الشهید علی ما حکی عنهما </w:t>
      </w:r>
      <w:r>
        <w:rPr>
          <w:rStyle w:val="FootnoteAnchor"/>
          <w:rtl w:val="true"/>
        </w:rPr>
        <w:footnoteReference w:id="1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مال الغیر المنتقل عنه بإزاء ما اشتراه عالماً بکونه مغصوباً باقٍ علی ملکه،و یجوز لبائع ذلک المغصوب التصرّف فیه بأن یشتری به شیئاً لنفسه و یملّکه بمجرّد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نقل عن الشیخ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غصب مالاً و اشتری به جاریةً کان الفرج له حلالاً،و بعد ما نقل مذهب الشیخ فی ذلک فی غیر النهایة و مذهب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النهایة یحتمل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الجاریة فی الذمّة،کما ذکره فی غیر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البائع عالماً بغصب المال،فإنّ المشتری حینئذٍ یستبیح وطء الجاریة و علیه وزر المال </w:t>
      </w:r>
      <w:r>
        <w:rPr>
          <w:rStyle w:val="FootnoteAnchor"/>
          <w:rtl w:val="true"/>
        </w:rPr>
        <w:footnoteReference w:id="123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1233"/>
      </w:r>
      <w:r>
        <w:rPr>
          <w:rFonts w:ascii="IRNazanin" w:hAnsi="IRNazanin" w:eastAsia="IRNazanin"/>
          <w:color w:val="111111"/>
          <w:sz w:val="28"/>
          <w:sz w:val="28"/>
          <w:szCs w:val="28"/>
          <w:rtl w:val="true"/>
          <w:lang w:bidi="fa-IR"/>
        </w:rPr>
        <w:t>فی فروع بیع الفضولی و فی فروع المعاطاة نقل کلام القطب و الشهید و غیرهما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توجیه ما ذکر فی المعاطاة بدخول المال آناً ما قبل</w:t>
      </w:r>
    </w:p>
    <w:p>
      <w:pPr>
        <w:pStyle w:val="BookText"/>
        <w:rPr/>
      </w:pPr>
      <w:r>
        <w:rPr>
          <w:rFonts w:ascii="IRNazanin" w:hAnsi="IRNazanin" w:eastAsia="IRNazanin"/>
          <w:color w:val="111111"/>
          <w:sz w:val="28"/>
          <w:sz w:val="28"/>
          <w:szCs w:val="28"/>
          <w:rtl w:val="true"/>
          <w:lang w:bidi="fa-IR"/>
        </w:rPr>
        <w:t>التصرّف فی ملک المتصرّف،کما یلزمهم القول بذلک فی وطء الجاریة المأخوذة بالمعاطاة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فی معنی تملیک ماله مجّاناً بغیر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کان،فالمعاوضة لا تعقل بدون قیام کلّ عوضٍ مقام معوَّضه،و إذا ثبت علی غیر ذلک فلا بدّ من توجیهه،إمّا بانتقال أحد العوضین إلی غیر مالکه قبل المعاوضة،و إمّا بانتقال العوض الآخر إلیه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أن یحمل قوله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بدراهمی طعاماً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إرادة کون اللام لمطلق النفع لا للتملیک،بمعنی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فی ملکی و خذه لنفسک،کما ورد فی مورد بعض الأخبار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لنفسک طعاماً و استوف حقَّک</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اشتری لنفسه بمال الغیر وقع البیع فضولاً کما لو باع الغیر لنفسه فإذا قبضه فأجاز المالک الشراء و القبض تعیّن له،و حیث کان استمراره بید المشتری قبضاً فقد قبض ماله علی مالک الطعام،فافهم</w:t>
      </w:r>
      <w:r>
        <w:rPr>
          <w:rFonts w:eastAsia="IRNazanin" w:cs="IRNazanin"/>
          <w:color w:val="111111"/>
          <w:sz w:val="28"/>
          <w:szCs w:val="28"/>
          <w:rtl w:val="true"/>
          <w:lang w:bidi="fa-IR"/>
        </w:rPr>
        <w:t>.</w:t>
      </w:r>
      <w:bookmarkStart w:id="286" w:name="pg19758_281405"/>
    </w:p>
    <w:p>
      <w:pPr>
        <w:pStyle w:val="Heading5"/>
        <w:numPr>
          <w:ilvl w:val="4"/>
          <w:numId w:val="1"/>
        </w:numPr>
        <w:rPr/>
      </w:pPr>
      <w:bookmarkStart w:id="287" w:name="__RefHeading___Toc8678629_3381743652"/>
      <w:bookmarkStart w:id="288" w:name="_Toc108"/>
      <w:bookmarkEnd w:id="286"/>
      <w:bookmarkEnd w:id="287"/>
      <w:r>
        <w:rPr>
          <w:rtl w:val="true"/>
        </w:rPr>
        <w:t>مسألة لو کان له طعامٌ علی غیره فطالبه به فی غیر مکان حدوثه فی ذمّته،</w:t>
      </w:r>
      <w:bookmarkEnd w:id="288"/>
    </w:p>
    <w:p>
      <w:pPr>
        <w:pStyle w:val="Heading6"/>
        <w:numPr>
          <w:ilvl w:val="5"/>
          <w:numId w:val="1"/>
        </w:numPr>
        <w:rPr/>
      </w:pPr>
      <w:bookmarkStart w:id="289" w:name="__RefHeading___Toc8678631_3381743652"/>
      <w:bookmarkStart w:id="290" w:name="_Toc109"/>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فهنا مسائل ثلاث</w:t>
      </w:r>
      <w:r>
        <w:rPr>
          <w:rFonts w:eastAsia="IRNazanin" w:cs="IRNazanin"/>
          <w:color w:val="111111"/>
          <w:sz w:val="28"/>
          <w:szCs w:val="28"/>
          <w:rtl w:val="true"/>
          <w:lang w:bidi="fa-IR"/>
        </w:rPr>
        <w:t>:</w:t>
      </w:r>
    </w:p>
    <w:p>
      <w:pPr>
        <w:pStyle w:val="Heading6"/>
        <w:numPr>
          <w:ilvl w:val="5"/>
          <w:numId w:val="1"/>
        </w:numPr>
        <w:rPr/>
      </w:pPr>
      <w:bookmarkStart w:id="291" w:name="__RefHeading___Toc8678633_3381743652"/>
      <w:bookmarkStart w:id="292" w:name="_Toc110"/>
      <w:bookmarkEnd w:id="291"/>
      <w:r>
        <w:rPr>
          <w:rtl w:val="true"/>
        </w:rPr>
        <w:t>أحدها</w:t>
      </w:r>
      <w:r>
        <w:rPr>
          <w:rtl w:val="true"/>
        </w:rPr>
        <w:t>:</w:t>
      </w:r>
      <w:bookmarkEnd w:id="292"/>
    </w:p>
    <w:p>
      <w:pPr>
        <w:pStyle w:val="BookText"/>
        <w:rPr/>
      </w:pPr>
      <w:r>
        <w:rPr>
          <w:rFonts w:ascii="Amiri" w:hAnsi="Amiri" w:eastAsia="Amiri" w:cs="Amiri"/>
          <w:color w:val="111111"/>
          <w:sz w:val="28"/>
          <w:sz w:val="28"/>
          <w:szCs w:val="28"/>
          <w:rtl w:val="true"/>
          <w:lang w:bidi="ar-SA"/>
        </w:rPr>
        <w:t>أن یکون المال سَلَماً</w:t>
      </w:r>
    </w:p>
    <w:p>
      <w:pPr>
        <w:pStyle w:val="BookText"/>
        <w:rPr/>
      </w:pPr>
      <w:r>
        <w:rPr>
          <w:rFonts w:ascii="IRNazanin" w:hAnsi="IRNazanin" w:eastAsia="IRNazanin"/>
          <w:color w:val="111111"/>
          <w:sz w:val="28"/>
          <w:sz w:val="28"/>
          <w:szCs w:val="28"/>
          <w:rtl w:val="true"/>
          <w:lang w:bidi="fa-IR"/>
        </w:rPr>
        <w:t>بأن أسلفه طعاماً فی العراق و طالبه بالمدینة مع عدم اشتراط تسلیمه بالمدینة،فلا إشکال فی عدم وجوب أدائه فی ذلک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بعدم الوجوب ما لو طالبه بقیمة ذلک البلد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طالبه فی ذلک البلد بقیمته فی بلد وجوب التسلیم و تراضیا علی ذلک،قال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یجز؛لأنّه بیع الطعام قبل قبضه </w:t>
      </w:r>
      <w:r>
        <w:rPr>
          <w:rStyle w:val="FootnoteAnchor"/>
          <w:rtl w:val="true"/>
        </w:rPr>
        <w:footnoteReference w:id="1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بناءً علی إرادة بیع ما فی ذمّته بالقیمة،أو إرادة مطلق الاستبدال من البیع المنهیّ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جعلنا النهی </w:t>
      </w:r>
      <w:r>
        <w:rPr>
          <w:rStyle w:val="FootnoteAnchor"/>
          <w:rtl w:val="true"/>
        </w:rPr>
        <w:footnoteReference w:id="1236"/>
      </w:r>
      <w:r>
        <w:rPr>
          <w:rFonts w:ascii="IRNazanin" w:hAnsi="IRNazanin" w:eastAsia="IRNazanin"/>
          <w:color w:val="111111"/>
          <w:sz w:val="28"/>
          <w:sz w:val="28"/>
          <w:szCs w:val="28"/>
          <w:rtl w:val="true"/>
          <w:lang w:bidi="fa-IR"/>
        </w:rPr>
        <w:t>عن خصوص البیع و لم یحتمل التراضی علی خصوص کون القیمة ثمناً،بل احتمل کونه مثمناً و السَّلَم ثمناً،فلا وجه للتحریم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عنوان القیمة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إذا کان من النقدین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الثمنیّة،فیبنی الحکم علی انصراف التراضی المذکور إلی البیع أو القول بتحریم مطلق الاستبدال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یرض المسلَم إلیه،ففی جواز إجباره علی ذلک قولان،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العدم </w:t>
      </w:r>
      <w:r>
        <w:rPr>
          <w:rStyle w:val="FootnoteAnchor"/>
          <w:rtl w:val="true"/>
        </w:rPr>
        <w:footnoteReference w:id="1237"/>
      </w:r>
      <w:r>
        <w:rPr>
          <w:rFonts w:ascii="IRNazanin" w:hAnsi="IRNazanin" w:eastAsia="IRNazanin"/>
          <w:color w:val="111111"/>
          <w:sz w:val="28"/>
          <w:sz w:val="28"/>
          <w:szCs w:val="28"/>
          <w:rtl w:val="true"/>
          <w:lang w:bidi="fa-IR"/>
        </w:rPr>
        <w:t>لأنّ الواجب فی ذمّته هو الطعام لا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العلّامة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الجواز </w:t>
      </w:r>
      <w:r>
        <w:rPr>
          <w:rStyle w:val="FootnoteAnchor"/>
          <w:rtl w:val="true"/>
        </w:rPr>
        <w:footnoteReference w:id="1238"/>
      </w:r>
      <w:r>
        <w:rPr>
          <w:rFonts w:ascii="IRNazanin" w:hAnsi="IRNazanin" w:eastAsia="IRNazanin"/>
          <w:color w:val="111111"/>
          <w:sz w:val="28"/>
          <w:sz w:val="28"/>
          <w:szCs w:val="28"/>
          <w:rtl w:val="true"/>
          <w:lang w:bidi="fa-IR"/>
        </w:rPr>
        <w:t>لأنّ الطعام الذی یلزمه دفعه معدوم،فکان کما لو عدم الطعام فی بلدٍ یلزمه التسلیم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الطعام قد حلّ و التقصیر من المسلَم إلیه،حیث إنّه لو کان فی ذلک البلد أمکنه أداء الواجب بتسلیم المال إلی المشتری إن حضر،و إلّا دفعه إلی ولیّه و لو الحاکم أو عزله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فتعذّر البراءة مستندٌ إلی غیبته،فللغریم مطالبة قیمة بلد الاستحقاق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یتوهّم أنّه یلزم من ذلک جواز مطالبة الطعام و إن کان أزید قیمةً،کما سیجیء القول بذلک فی القرض</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الطعام فی بلد المطالبة مساویاً فی القیمة لبلد الاستحقاق، فالظاهر وجوب الطعام علیه،لعدم تعذّر الحقّ،و المفروض عدم سقوط المطالبة بالغیبة عن بلد الاستحقاق،فیطالبه بنفس الحقّ</w:t>
      </w:r>
      <w:r>
        <w:rPr>
          <w:rFonts w:eastAsia="IRNazanin" w:cs="IRNazanin"/>
          <w:color w:val="111111"/>
          <w:sz w:val="28"/>
          <w:szCs w:val="28"/>
          <w:rtl w:val="true"/>
          <w:lang w:bidi="fa-IR"/>
        </w:rPr>
        <w:t>.</w:t>
      </w:r>
      <w:bookmarkStart w:id="293" w:name="pg19758_281407"/>
    </w:p>
    <w:p>
      <w:pPr>
        <w:pStyle w:val="Heading6"/>
        <w:numPr>
          <w:ilvl w:val="5"/>
          <w:numId w:val="1"/>
        </w:numPr>
        <w:rPr/>
      </w:pPr>
      <w:bookmarkStart w:id="294" w:name="__RefHeading___Toc8678635_3381743652"/>
      <w:bookmarkStart w:id="295" w:name="_Toc111"/>
      <w:bookmarkEnd w:id="293"/>
      <w:bookmarkEnd w:id="294"/>
      <w:r>
        <w:rPr>
          <w:rtl w:val="true"/>
        </w:rPr>
        <w:t>الثانیة</w:t>
      </w:r>
      <w:r>
        <w:rPr>
          <w:rtl w:val="true"/>
        </w:rPr>
        <w:t>:</w:t>
      </w:r>
      <w:bookmarkEnd w:id="295"/>
    </w:p>
    <w:p>
      <w:pPr>
        <w:pStyle w:val="BookText"/>
        <w:rPr/>
      </w:pPr>
      <w:r>
        <w:rPr>
          <w:rFonts w:ascii="IRNazanin" w:hAnsi="IRNazanin" w:eastAsia="IRNazanin"/>
          <w:color w:val="111111"/>
          <w:sz w:val="28"/>
          <w:sz w:val="28"/>
          <w:szCs w:val="28"/>
          <w:rtl w:val="true"/>
          <w:lang w:bidi="fa-IR"/>
        </w:rPr>
        <w:t>أن یکون ما علیه قرضاً،</w:t>
      </w:r>
    </w:p>
    <w:p>
      <w:pPr>
        <w:pStyle w:val="BookText"/>
        <w:rPr/>
      </w:pPr>
      <w:r>
        <w:rPr>
          <w:rFonts w:ascii="IRNazanin" w:hAnsi="IRNazanin" w:eastAsia="IRNazanin"/>
          <w:color w:val="111111"/>
          <w:sz w:val="28"/>
          <w:sz w:val="28"/>
          <w:szCs w:val="28"/>
          <w:rtl w:val="true"/>
          <w:lang w:bidi="fa-IR"/>
        </w:rPr>
        <w:t xml:space="preserve">و الظاهر عدم استحقاق المطالبة بالمثل مع اختلاف القیمة؛لأنّه </w:t>
      </w:r>
      <w:r>
        <w:rPr>
          <w:rStyle w:val="FootnoteAnchor"/>
          <w:rtl w:val="true"/>
        </w:rPr>
        <w:footnoteReference w:id="1239"/>
      </w:r>
      <w:r>
        <w:rPr>
          <w:rFonts w:ascii="IRNazanin" w:hAnsi="IRNazanin" w:eastAsia="IRNazanin"/>
          <w:color w:val="111111"/>
          <w:sz w:val="28"/>
          <w:sz w:val="28"/>
          <w:szCs w:val="28"/>
          <w:rtl w:val="true"/>
          <w:lang w:bidi="fa-IR"/>
        </w:rPr>
        <w:t>إنّما یستحقّها فی بلد القرض،فإلزامه بالدفع فی غیره إضرار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للمحکّی عن المختلف </w:t>
      </w:r>
      <w:r>
        <w:rPr>
          <w:rStyle w:val="FootnoteAnchor"/>
          <w:rtl w:val="true"/>
        </w:rPr>
        <w:footnoteReference w:id="1240"/>
      </w:r>
      <w:r>
        <w:rPr>
          <w:rFonts w:ascii="IRNazanin" w:hAnsi="IRNazanin" w:eastAsia="IRNazanin"/>
          <w:color w:val="111111"/>
          <w:sz w:val="28"/>
          <w:sz w:val="28"/>
          <w:szCs w:val="28"/>
          <w:rtl w:val="true"/>
          <w:lang w:bidi="fa-IR"/>
        </w:rPr>
        <w:t xml:space="preserve">و قوّاه جامع المقاصد هنا،لکنّه جزم بالمختار فی باب القرض </w:t>
      </w:r>
      <w:r>
        <w:rPr>
          <w:rStyle w:val="FootnoteAnchor"/>
          <w:rtl w:val="true"/>
        </w:rPr>
        <w:footnoteReference w:id="1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مطالبته بقیمة بلد الاستحقاق،فالظاهر جوازها وفاقاً للفاضلین </w:t>
      </w:r>
      <w:r>
        <w:rPr>
          <w:rStyle w:val="FootnoteAnchor"/>
          <w:rtl w:val="true"/>
        </w:rPr>
        <w:footnoteReference w:id="1242"/>
      </w:r>
      <w:r>
        <w:rPr>
          <w:rFonts w:ascii="IRNazanin" w:hAnsi="IRNazanin" w:eastAsia="IRNazanin"/>
          <w:color w:val="111111"/>
          <w:sz w:val="28"/>
          <w:sz w:val="28"/>
          <w:szCs w:val="28"/>
          <w:rtl w:val="true"/>
          <w:lang w:bidi="fa-IR"/>
        </w:rPr>
        <w:t xml:space="preserve">و حکی عن الشیخ و القاضی </w:t>
      </w:r>
      <w:r>
        <w:rPr>
          <w:rStyle w:val="FootnoteAnchor"/>
          <w:rtl w:val="true"/>
        </w:rPr>
        <w:footnoteReference w:id="1243"/>
      </w:r>
      <w:r>
        <w:rPr>
          <w:rFonts w:ascii="IRNazanin" w:hAnsi="IRNazanin" w:eastAsia="IRNazanin"/>
          <w:color w:val="111111"/>
          <w:sz w:val="28"/>
          <w:sz w:val="28"/>
          <w:szCs w:val="28"/>
          <w:rtl w:val="true"/>
          <w:lang w:bidi="fa-IR"/>
        </w:rPr>
        <w:t>،و عن غایة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الخلاف </w:t>
      </w:r>
      <w:r>
        <w:rPr>
          <w:rStyle w:val="FootnoteAnchor"/>
          <w:rtl w:val="true"/>
        </w:rPr>
        <w:footnoteReference w:id="1244"/>
      </w:r>
      <w:r>
        <w:rPr>
          <w:rFonts w:ascii="Amiri" w:hAnsi="Amiri" w:eastAsia="Amiri" w:cs="Amiri"/>
          <w:color w:val="111111"/>
          <w:sz w:val="28"/>
          <w:sz w:val="28"/>
          <w:szCs w:val="28"/>
          <w:rtl w:val="true"/>
          <w:lang w:bidi="ar-SA"/>
        </w:rPr>
        <w:t xml:space="preserve">لما تقدّم </w:t>
      </w:r>
      <w:r>
        <w:rPr>
          <w:rStyle w:val="FootnoteAnchor"/>
          <w:rtl w:val="true"/>
        </w:rPr>
        <w:footnoteReference w:id="1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الحقّ هو الطعام علی أن یسلم فی بلد الاستحقاق،و قد تعذّر بتعذّر قیده لا بامتناع ذی الحقّ،فلا وجه لسقوطه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الرجوع إلی قیمته لأجل الإضرار؛و لذا لو لم تختلف القیمة فالظاهر جواز مطالبته بالمثل؛لعدم التضرّر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مقتضی ملاحظة التضرّر إناطة الحکم بعدم الضرر علی المقترض أو بمصلحته و لو من غیر جهة اختلاف القیمة،کما فعله العلّامة فی القواعد </w:t>
      </w:r>
      <w:r>
        <w:rPr>
          <w:rStyle w:val="FootnoteAnchor"/>
          <w:rtl w:val="true"/>
        </w:rPr>
        <w:footnoteReference w:id="1246"/>
      </w:r>
      <w:r>
        <w:rPr>
          <w:rFonts w:ascii="IRNazanin" w:hAnsi="IRNazanin" w:eastAsia="IRNazanin"/>
          <w:color w:val="111111"/>
          <w:sz w:val="28"/>
          <w:sz w:val="28"/>
          <w:szCs w:val="28"/>
          <w:rtl w:val="true"/>
          <w:lang w:bidi="fa-IR"/>
        </w:rPr>
        <w:t>و شارحه جامع</w:t>
      </w:r>
      <w:bookmarkStart w:id="296" w:name="pg19758_281408"/>
    </w:p>
    <w:p>
      <w:pPr>
        <w:pStyle w:val="BookText"/>
        <w:rPr/>
      </w:pPr>
      <w:bookmarkEnd w:id="296"/>
      <w:r>
        <w:rPr>
          <w:rFonts w:ascii="IRNazanin" w:hAnsi="IRNazanin" w:eastAsia="IRNazanin"/>
          <w:color w:val="111111"/>
          <w:sz w:val="28"/>
          <w:sz w:val="28"/>
          <w:szCs w:val="28"/>
          <w:rtl w:val="true"/>
          <w:lang w:bidi="fa-IR"/>
        </w:rPr>
        <w:t xml:space="preserve">المقاصد </w:t>
      </w:r>
      <w:r>
        <w:rPr>
          <w:rStyle w:val="FootnoteAnchor"/>
          <w:rtl w:val="true"/>
        </w:rPr>
        <w:footnoteReference w:id="1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إنّه اعترف فی المختلف بتعیّن قیمة بلد القرض مع تعذّر المثل فی بلد المطالبة </w:t>
      </w:r>
      <w:r>
        <w:rPr>
          <w:rStyle w:val="FootnoteAnchor"/>
          <w:rtl w:val="true"/>
        </w:rPr>
        <w:footnoteReference w:id="1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تأمّل،فتأمّل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بعضٍ عدم جواز المطالبة لا بالمثل و لا بالقیمة،و کأنّه یتفرّع علی ما عن الشهید رحمه اللّٰه فی حواشیه </w:t>
      </w:r>
      <w:r>
        <w:rPr>
          <w:rStyle w:val="FootnoteAnchor"/>
          <w:rtl w:val="true"/>
        </w:rPr>
        <w:footnoteReference w:id="1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جواز مطالبة المقترض المثل فی غیر بلد القرض حتّی مع عدم تضرّره،فیلزم من ذلک عدم جواز مطالبته </w:t>
      </w:r>
      <w:r>
        <w:rPr>
          <w:rStyle w:val="FootnoteAnchor"/>
          <w:rtl w:val="true"/>
        </w:rPr>
        <w:footnoteReference w:id="1250"/>
      </w:r>
      <w:r>
        <w:rPr>
          <w:rFonts w:ascii="IRNazanin" w:hAnsi="IRNazanin" w:eastAsia="IRNazanin"/>
          <w:color w:val="111111"/>
          <w:sz w:val="28"/>
          <w:sz w:val="28"/>
          <w:szCs w:val="28"/>
          <w:rtl w:val="true"/>
          <w:lang w:bidi="fa-IR"/>
        </w:rPr>
        <w:t>بالقیمة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لأنّ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بلد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لیس للمقرض إلّا مطالبة تسلیم ماله فی بلد القرض،و مجرّد تعذّره فی وقتٍ من جهة توقّفه علی مضیّ زمانٍ لا یوجب اشتغاله بالقیمة،کما لو أخّر التسلیم اختیاراً فی بلد القرض، أو احتاج تسلیم المثل إلی مضیّ زمان،فتأمّل</w:t>
      </w:r>
      <w:r>
        <w:rPr>
          <w:rFonts w:eastAsia="IRNazanin" w:cs="IRNazanin"/>
          <w:color w:val="111111"/>
          <w:sz w:val="28"/>
          <w:szCs w:val="28"/>
          <w:rtl w:val="true"/>
          <w:lang w:bidi="fa-IR"/>
        </w:rPr>
        <w:t>.</w:t>
      </w:r>
    </w:p>
    <w:p>
      <w:pPr>
        <w:pStyle w:val="Heading6"/>
        <w:numPr>
          <w:ilvl w:val="5"/>
          <w:numId w:val="1"/>
        </w:numPr>
        <w:rPr/>
      </w:pPr>
      <w:bookmarkStart w:id="297" w:name="__RefHeading___Toc8678637_3381743652"/>
      <w:bookmarkStart w:id="298" w:name="_Toc112"/>
      <w:bookmarkEnd w:id="297"/>
      <w:r>
        <w:rPr>
          <w:rtl w:val="true"/>
        </w:rPr>
        <w:t>الثالثة</w:t>
      </w:r>
      <w:r>
        <w:rPr>
          <w:rtl w:val="true"/>
        </w:rPr>
        <w:t>:</w:t>
      </w:r>
      <w:bookmarkEnd w:id="298"/>
    </w:p>
    <w:p>
      <w:pPr>
        <w:pStyle w:val="BookText"/>
        <w:rPr/>
      </w:pPr>
      <w:r>
        <w:rPr>
          <w:rFonts w:ascii="IRNazanin" w:hAnsi="IRNazanin" w:eastAsia="IRNazanin"/>
          <w:color w:val="111111"/>
          <w:sz w:val="28"/>
          <w:sz w:val="28"/>
          <w:szCs w:val="28"/>
          <w:rtl w:val="true"/>
          <w:lang w:bidi="fa-IR"/>
        </w:rPr>
        <w:t>أن یکون الاستقرار من جهة الغصب،</w:t>
      </w:r>
    </w:p>
    <w:p>
      <w:pPr>
        <w:pStyle w:val="BookText"/>
        <w:rPr/>
      </w:pPr>
      <w:r>
        <w:rPr>
          <w:rFonts w:ascii="IRNazanin" w:hAnsi="IRNazanin" w:eastAsia="IRNazanin"/>
          <w:color w:val="111111"/>
          <w:sz w:val="28"/>
          <w:sz w:val="28"/>
          <w:szCs w:val="28"/>
          <w:rtl w:val="true"/>
          <w:lang w:bidi="fa-IR"/>
        </w:rPr>
        <w:t>فالمحکی عن الشیخ و القاضی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لا یجوز مطالبته بالمثل فی غیر بلد الغصب </w:t>
      </w:r>
      <w:r>
        <w:rPr>
          <w:rStyle w:val="FootnoteAnchor"/>
          <w:rtl w:val="true"/>
        </w:rPr>
        <w:footnoteReference w:id="1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فَاعْتَدُوا عَلَیْهِ بِمِثْلِ مَا اعْتَدیٰ عَلَیْکُمْ </w:t>
      </w:r>
      <w:r>
        <w:rPr>
          <w:rStyle w:val="FootnoteAnchor"/>
          <w:rtl w:val="true"/>
        </w:rPr>
        <w:footnoteReference w:id="1252"/>
      </w:r>
      <w:r>
        <w:rPr>
          <w:rFonts w:ascii="Amiri" w:hAnsi="Amiri" w:eastAsia="Amiri" w:cs="Amiri"/>
          <w:color w:val="111111"/>
          <w:sz w:val="28"/>
          <w:sz w:val="28"/>
          <w:szCs w:val="28"/>
          <w:rtl w:val="true"/>
          <w:lang w:bidi="ar-SA"/>
        </w:rPr>
        <w:t>فإنّ ما فی ذمّته هو</w:t>
      </w:r>
    </w:p>
    <w:p>
      <w:pPr>
        <w:pStyle w:val="BookText"/>
        <w:rPr/>
      </w:pPr>
      <w:r>
        <w:rPr>
          <w:rFonts w:ascii="IRNazanin" w:hAnsi="IRNazanin" w:eastAsia="IRNazanin"/>
          <w:color w:val="111111"/>
          <w:sz w:val="28"/>
          <w:sz w:val="28"/>
          <w:szCs w:val="28"/>
          <w:rtl w:val="true"/>
          <w:lang w:bidi="fa-IR"/>
        </w:rPr>
        <w:t>الطعام الموصوف بکونه فی ذلک البلد،فإنّ مقدار مالیّة الطعام یختلف باختلاف الأماکن،فإنّ المالک لمقدارٍ منه فی بلدٍ قد یعدّ غنیّاً،و المالک لأضعافه فی غیره یعدّ فقیراً،فالمماثلة فی الصفات موجودةٌ لا فی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ینتقض بالمغصوب المختلف قیمته باختلاف الأزمان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اللازم علی هذا عدم جواز مطالبته بالمثل فی زمان غلائه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المماثلة فی الجنس و الصفات هی المناط فی التماثل العرفی من دون ملاحظة المالیّة،و لو لا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انصراف إطلاق العقد فی مسألتی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لتعیّن ذلک فیهما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المثل فی بلد المطالبة لزم قیمة ذلک البلد،لأنّ اللازم علیه حینئذٍ المثل فی هذا البلد لو تمکّن،فإذا تعذّر قامت القیمة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المبسوط و عن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قیمة بلد الغصب </w:t>
      </w:r>
      <w:r>
        <w:rPr>
          <w:rStyle w:val="FootnoteAnchor"/>
          <w:rtl w:val="true"/>
        </w:rPr>
        <w:footnoteReference w:id="1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بناءً علی حکمها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قیمة وقت الدفع؛لوجوب المثل حینئذٍ،فتعیّن بدله مع تعذّره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وقت التعذر،لأنّه وقت الانتقال إلی القیمة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المسألة أقوالٌ مذکورة فی باب الغصب،ذکرناها مع مبانیها فی البیع الفاسد عند ذکر شروط العقد،فلیراجع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الخطبة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فی سائر النسخ</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فی الشروط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10:295</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Pr>
        <w:t>10:322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29615</w:t>
      </w:r>
      <w:r>
        <w:rPr>
          <w:rFonts w:ascii="IRNazanin" w:hAnsi="IRNazanin" w:eastAsia="IRNazanin"/>
          <w:b w:val="false"/>
          <w:b w:val="false"/>
          <w:bCs w:val="false"/>
          <w:i w:val="false"/>
          <w:i w:val="false"/>
          <w:iCs w:val="false"/>
          <w:color w:val="333333"/>
          <w:sz w:val="20"/>
          <w:sz w:val="20"/>
          <w:szCs w:val="20"/>
          <w:rtl w:val="true"/>
        </w:rPr>
        <w:t xml:space="preserve">،و أورد بعضه فی الوسائل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العتق،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الخیار،الحدیث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من أبواب المهور،و راجع روایة منصور بن یونس الآتیة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الالتزام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حدثاً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الدروس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4:416</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بصیرورتهما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أثبتناه 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،و لکنه فی مورد الدابة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،و راجع المبسوط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،و 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الشیخ</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مثّل به لشرطٍ غیر مشروع،راجع الدروس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فی القواعد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نظیر عدم إمضاء الشارع لبذل المال علی ما فیه منفعة لا یعتدّ بها عند العقلاء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17:376</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موانع الإرث،الحدیث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البیوع، و المختلف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10:295</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Pr>
        <w:t>10:322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29615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الحیوان،الحدیث الأوّل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الکافی و الوسائل،و فی التهذیب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الخیار،الحدیث الأوّل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لکن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أصدقها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المهور،و فیه حدیث واحد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الطلاق،و فیه حدیث واحد،و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،إلّا أنّ الحکم بعدم جواز النکاح موجود فی مرسلة مروان فقط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الآیة فی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الآیة فی المصحف الکریم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 مَلَکَتْ أَیْمٰانُکُمْ</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هکذا فیما یأتی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المتقدّمة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تجویز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التزوّج</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یبعّده استشهاد الإمام علیه السلام لبطلان تلک الشروط بإباحة ذلک فی القرآن،و هو فی معنی إعطاء الضابطة لبطلان الشروط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المهور،ذیل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بن بزرج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متّحد 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بن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بن یونس بُزُرْج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الوسائل </w:t>
      </w:r>
      <w:r>
        <w:rPr>
          <w:rFonts w:eastAsia="IRNazanin" w:cs="IRNazanin"/>
          <w:b w:val="false"/>
          <w:bCs w:val="false"/>
          <w:i w:val="false"/>
          <w:iCs w:val="false"/>
          <w:color w:val="333333"/>
          <w:sz w:val="20"/>
          <w:szCs w:val="20"/>
        </w:rPr>
        <w:t>13:227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الودیعة،و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،الباب الأوّل من کتاب العاریة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ضمن عقد تلک الأمانة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نهایة المرام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،و ذهب إلیه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،و القاضی فی المهذّب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،و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،و المحقّق فی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،و العلّامة فی المختلف </w:t>
      </w:r>
      <w:r>
        <w:rPr>
          <w:rFonts w:eastAsia="IRNazanin" w:cs="IRNazanin"/>
          <w:b w:val="false"/>
          <w:bCs w:val="false"/>
          <w:i w:val="false"/>
          <w:iCs w:val="false"/>
          <w:color w:val="333333"/>
          <w:sz w:val="20"/>
          <w:szCs w:val="20"/>
        </w:rPr>
        <w:t>7:153</w:t>
      </w:r>
      <w:r>
        <w:rPr>
          <w:rFonts w:ascii="IRNazanin" w:hAnsi="IRNazanin" w:eastAsia="IRNazanin"/>
          <w:b w:val="false"/>
          <w:b w:val="false"/>
          <w:bCs w:val="false"/>
          <w:i w:val="false"/>
          <w:i w:val="false"/>
          <w:iCs w:val="false"/>
          <w:color w:val="333333"/>
          <w:sz w:val="20"/>
          <w:sz w:val="20"/>
          <w:szCs w:val="20"/>
          <w:rtl w:val="true"/>
        </w:rPr>
        <w:t xml:space="preserve">،و الفاضل الأصفهانی فی کشف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،و المحدّث البحرانی فی الحدائق </w:t>
      </w:r>
      <w:r>
        <w:rPr>
          <w:rFonts w:eastAsia="IRNazanin" w:cs="IRNazanin"/>
          <w:b w:val="false"/>
          <w:bCs w:val="false"/>
          <w:i w:val="false"/>
          <w:iCs w:val="false"/>
          <w:color w:val="333333"/>
          <w:sz w:val="20"/>
          <w:szCs w:val="20"/>
        </w:rPr>
        <w:t>24:537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4:388</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الصداق،و الحلّی فی السرائر </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السیّد العاملی فی نهایة المرام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12:346</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الخیار،الحدیث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12:346</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الخیار،الحدیث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14:579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المحقّق النراقی فی العوائد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روایة محمّد بن قیس المتقدّمة فی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التزوّج</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خبر ابن مسلم المنقول عن تفسیر العیّاشی المتقدّم فی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المهور،الحدیث الأوّل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الحلّیة المطلقة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طروّ</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الدلیل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کالتسرّی و التزوّج</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للتزویج و التسری الخبر المتقدّم فی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العیاشی، و راجع لترک الجماع روایة محمّد بن قیس المتقدّمة فی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الخارج</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التزوّج</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یتغیّر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للإجماع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16:130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16:148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التزوّج</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النراقی فی العوائد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التزوّج</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یرضی بفعله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ذاتیّاً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ما قاله المحقّق النراقی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فی التنقیح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xml:space="preserve">،و راجع تفصیل ذلک فی مفتاح الکرامة </w:t>
      </w:r>
      <w:r>
        <w:rPr>
          <w:rFonts w:eastAsia="IRNazanin" w:cs="IRNazanin"/>
          <w:b w:val="false"/>
          <w:bCs w:val="false"/>
          <w:i w:val="false"/>
          <w:iCs w:val="false"/>
          <w:color w:val="333333"/>
          <w:sz w:val="20"/>
          <w:szCs w:val="20"/>
        </w:rPr>
        <w:t>5:456</w:t>
      </w:r>
      <w:r>
        <w:rPr>
          <w:rFonts w:ascii="IRNazanin" w:hAnsi="IRNazanin" w:eastAsia="IRNazanin"/>
          <w:b w:val="false"/>
          <w:b w:val="false"/>
          <w:bCs w:val="false"/>
          <w:i w:val="false"/>
          <w:i w:val="false"/>
          <w:iCs w:val="false"/>
          <w:color w:val="333333"/>
          <w:sz w:val="20"/>
          <w:sz w:val="20"/>
          <w:szCs w:val="20"/>
          <w:rtl w:val="true"/>
        </w:rPr>
        <w:t>، و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أمثلة ما یکون التزامه و الاستمرار علیه من المحرّمات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تقدّمت فی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 قبل أسطر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بعد ما ذکر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فالتزوّج</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المشترط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اشترطت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الشروط المطبوعة مع غنائم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،و راجع الحدیث فی عوالی اللآلی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السیّد المراغی فی العناوین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منافٍ کالعتق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علیه،نعم فی مفتاح الکرامة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إیضاح النافع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الجواز غیر 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الریاض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الشرکة فی الجاریة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راجع السرائر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13:175</w:t>
      </w:r>
      <w:r>
        <w:rPr>
          <w:rFonts w:ascii="IRNazanin" w:hAnsi="IRNazanin" w:eastAsia="IRNazanin"/>
          <w:b w:val="false"/>
          <w:b w:val="false"/>
          <w:bCs w:val="false"/>
          <w:i w:val="false"/>
          <w:i w:val="false"/>
          <w:iCs w:val="false"/>
          <w:color w:val="333333"/>
          <w:sz w:val="20"/>
          <w:sz w:val="20"/>
          <w:szCs w:val="20"/>
          <w:rtl w:val="true"/>
        </w:rPr>
        <w:t xml:space="preserve">، الباب الأوّل من کتاب الشرکة،الحدیث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7:253</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27:217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،ذیل قول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لفساد الشرط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الشیخ فی بعض کتبه و القاضی و ابن حمزة و غیرهم،و قد تقدّم التخریج عنهم فی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بعض کتبه الأُخر و الحلّی و المحقّق الثانی،راجع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إلّا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14:487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أثبتناه من المصدر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نحو خیار الحیوان مثلاً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لا یطأ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المبیع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زیادتها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12:346</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الخیار،الحدیث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شرطا شرطاً مجهولاً بطل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اشترط شرطاً مجهولاً،کما لو باعه بشرط أن یعمل فیه ما یأمره به بعد العقد أو یصبغ له ثوباً و یطلقهما أو أحدهما،فالوجهان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ذکره فی الجزء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الحمل و البیض،و الصفحة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مال العبد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،و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اشترطنا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المعاوضة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الرابع،الصفحة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یتعرّض قدّس سرّه لمسألة بیع الحیوان فیما سیأتی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یتقدّم بابهما،بل یأتی بعد أحکام الخیار،و لذا غیّره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سیأتی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لعلّ الوجه فی ذلک تقدّمه فی المسودة،و علی أیّ تقدیر انظر الصفحة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،و تقدّم فی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الجواهر </w:t>
      </w:r>
      <w:r>
        <w:rPr>
          <w:rFonts w:eastAsia="IRNazanin" w:cs="IRNazanin"/>
          <w:b w:val="false"/>
          <w:bCs w:val="false"/>
          <w:i w:val="false"/>
          <w:iCs w:val="false"/>
          <w:color w:val="333333"/>
          <w:sz w:val="20"/>
          <w:szCs w:val="20"/>
        </w:rPr>
        <w:t>30:172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مفتاح الکرامة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،و راجع الخلاف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البیوع،و المختلف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الخامس،الصفحة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المتوهّم،بناءً علی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اعترف بعضهم بأنّ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یتوهّم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هنا،قد 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الشرط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نقف علی منشئه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التذکرة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الخامس،الصفحة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المکاتبة،و فیه حدیث واحد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للقواعد،و راجع شرحها فی جامع المقاصد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فی المسالک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3:506</w:t>
      </w:r>
      <w:r>
        <w:rPr>
          <w:rFonts w:ascii="IRNazanin" w:hAnsi="IRNazanin" w:eastAsia="IRNazanin"/>
          <w:b w:val="false"/>
          <w:b w:val="false"/>
          <w:bCs w:val="false"/>
          <w:i w:val="false"/>
          <w:i w:val="false"/>
          <w:iCs w:val="false"/>
          <w:color w:val="333333"/>
          <w:sz w:val="20"/>
          <w:sz w:val="20"/>
          <w:szCs w:val="20"/>
          <w:rtl w:val="true"/>
        </w:rPr>
        <w:t>،و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راجع التنقیح الرائع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،حیث قال بعد احتمال الوجوب و عدمه فی العتق المشروط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الثانی و هو الأصحّ</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یحسن عدّه تفصیلاً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سهو القلم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الثانی فی جامع المقاصد </w:t>
      </w:r>
      <w:r>
        <w:rPr>
          <w:rFonts w:eastAsia="IRNazanin" w:cs="IRNazanin"/>
          <w:b w:val="false"/>
          <w:bCs w:val="false"/>
          <w:i w:val="false"/>
          <w:iCs w:val="false"/>
          <w:color w:val="333333"/>
          <w:sz w:val="20"/>
          <w:szCs w:val="20"/>
        </w:rPr>
        <w:t>4:423</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23:218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أثبتناه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تعلّق بمصلحة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فللمشتری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المشترط</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من سهو القلم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بالشرط</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الثانی فی جامع المقاصد </w:t>
      </w:r>
      <w:r>
        <w:rPr>
          <w:rFonts w:eastAsia="IRNazanin" w:cs="IRNazanin"/>
          <w:b w:val="false"/>
          <w:bCs w:val="false"/>
          <w:i w:val="false"/>
          <w:iCs w:val="false"/>
          <w:color w:val="333333"/>
          <w:sz w:val="20"/>
          <w:szCs w:val="20"/>
        </w:rPr>
        <w:t>4:423</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 المحقّق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النراقی فی العوائد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23:218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اشترط</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الروضة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النراقی فی العوائد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23:219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من سهو القلم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للمشترط</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یتقدّم البحث عن أحکام الخیار،بل یأتی عن قریبٍ بعد حکم الشرط الفاسد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الحمل علی سهو القلم أیضاً بعید،و لعلّه کان متقدّماً فی المسودة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لذلک غیّرهما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یتقدّم البحث عن أحکام الخیار،بل یأتی عن قریبٍ بعد حکم الشرط الفاسد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الحمل علی سهو القلم أیضاً بعید،و لعلّه کان متقدّماً فی المسودة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لذلک غیّرهما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تخالف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الروضة البهیّة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للبائع</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یزد علی ذلک إذ أمره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هنا تمّ ما ذکره عن التذکرة مع تفاوت،راجع التذکرة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بحصّة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4:744</w:t>
      </w:r>
      <w:r>
        <w:rPr>
          <w:rFonts w:ascii="IRNazanin" w:hAnsi="IRNazanin" w:eastAsia="IRNazanin"/>
          <w:b w:val="false"/>
          <w:b w:val="false"/>
          <w:bCs w:val="false"/>
          <w:i w:val="false"/>
          <w:i w:val="false"/>
          <w:iCs w:val="false"/>
          <w:color w:val="333333"/>
          <w:sz w:val="20"/>
          <w:sz w:val="20"/>
          <w:szCs w:val="20"/>
          <w:rtl w:val="true"/>
        </w:rPr>
        <w:t xml:space="preserve">،و راجع غایة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عنهم جمیعاً السیّد العاملی فی مفتاح الکرامة </w:t>
      </w:r>
      <w:r>
        <w:rPr>
          <w:rFonts w:eastAsia="IRNazanin" w:cs="IRNazanin"/>
          <w:b w:val="false"/>
          <w:bCs w:val="false"/>
          <w:i w:val="false"/>
          <w:iCs w:val="false"/>
          <w:color w:val="333333"/>
          <w:sz w:val="20"/>
          <w:szCs w:val="20"/>
        </w:rPr>
        <w:t>4:744</w:t>
      </w:r>
      <w:r>
        <w:rPr>
          <w:rFonts w:ascii="IRNazanin" w:hAnsi="IRNazanin" w:eastAsia="IRNazanin"/>
          <w:b w:val="false"/>
          <w:b w:val="false"/>
          <w:bCs w:val="false"/>
          <w:i w:val="false"/>
          <w:i w:val="false"/>
          <w:iCs w:val="false"/>
          <w:color w:val="333333"/>
          <w:sz w:val="20"/>
          <w:sz w:val="20"/>
          <w:szCs w:val="20"/>
          <w:rtl w:val="true"/>
        </w:rPr>
        <w:t xml:space="preserve">،و راجع المبسوط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،الفصل الثامن فی التسلیم،و المختلف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،و التنقیح الرائع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الروضة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،و إیضاح النافع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8:530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4:744</w:t>
      </w:r>
      <w:r>
        <w:rPr>
          <w:rFonts w:ascii="IRNazanin" w:hAnsi="IRNazanin" w:eastAsia="IRNazanin"/>
          <w:b w:val="false"/>
          <w:b w:val="false"/>
          <w:bCs w:val="false"/>
          <w:i w:val="false"/>
          <w:i w:val="false"/>
          <w:iCs w:val="false"/>
          <w:color w:val="333333"/>
          <w:sz w:val="20"/>
          <w:sz w:val="20"/>
          <w:szCs w:val="20"/>
          <w:rtl w:val="true"/>
        </w:rPr>
        <w:t xml:space="preserve">،و راجع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السیّد العاملی فی مفتاح الکرامة </w:t>
      </w:r>
      <w:r>
        <w:rPr>
          <w:rFonts w:eastAsia="IRNazanin" w:cs="IRNazanin"/>
          <w:b w:val="false"/>
          <w:bCs w:val="false"/>
          <w:i w:val="false"/>
          <w:iCs w:val="false"/>
          <w:color w:val="333333"/>
          <w:sz w:val="20"/>
          <w:szCs w:val="20"/>
        </w:rPr>
        <w:t>4:744</w:t>
      </w:r>
      <w:r>
        <w:rPr>
          <w:rFonts w:ascii="IRNazanin" w:hAnsi="IRNazanin" w:eastAsia="IRNazanin"/>
          <w:b w:val="false"/>
          <w:b w:val="false"/>
          <w:bCs w:val="false"/>
          <w:i w:val="false"/>
          <w:i w:val="false"/>
          <w:iCs w:val="false"/>
          <w:color w:val="333333"/>
          <w:sz w:val="20"/>
          <w:sz w:val="20"/>
          <w:szCs w:val="20"/>
          <w:rtl w:val="true"/>
        </w:rPr>
        <w:t>،و لا یوجدان لدینا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الأقرب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التهذیب و فی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فلیؤخذ</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قدّس سرّه هو الحدیث بتمامه،و لا وجه لزیادة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الخیار،الحدیث الأوّل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عنهم فی الصفحة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4:428</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اقتضاه السیاق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ینفع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المعبّر عنه فی بعض الکتب مثل المسالک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بالقول الثالث للشیخ المحکی عن نهایته،و 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کون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أطراف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صاحب الجواهر،انظر الجواهر </w:t>
      </w:r>
      <w:r>
        <w:rPr>
          <w:rFonts w:eastAsia="IRNazanin" w:cs="IRNazanin"/>
          <w:b w:val="false"/>
          <w:bCs w:val="false"/>
          <w:i w:val="false"/>
          <w:iCs w:val="false"/>
          <w:color w:val="333333"/>
          <w:sz w:val="20"/>
          <w:szCs w:val="20"/>
        </w:rPr>
        <w:t>23:232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الحاکی عنه فی متساوی الأجزاء،نعم حکی عنه فی مختلف الأجزاء،راجع مفتاح الکرامة </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المعقوفات 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لاقتضاء السیاق 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المعقوفات 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لاقتضاء السیاق له</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المعقوفات 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لاقتضاء السیاق له</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لکن المحکیّ فی الموردین عکس ذلک،کما نبّه علیه الشهیدی فی حاشیته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ینبغی أن یقول ثانیهما عن الشیخ و الإسکافی و ابن البرّاج و ابن سعید،و أوّلهما للعلّامة إلی آخره،فراجع کلماتهم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 راجع مفتاح الکرامة </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23:211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أیضاً فی المختلف </w:t>
      </w:r>
      <w:r>
        <w:rPr>
          <w:rFonts w:eastAsia="IRNazanin" w:cs="IRNazanin"/>
          <w:b w:val="false"/>
          <w:bCs w:val="false"/>
          <w:i w:val="false"/>
          <w:iCs w:val="false"/>
          <w:color w:val="333333"/>
          <w:sz w:val="20"/>
          <w:szCs w:val="20"/>
        </w:rPr>
        <w:t>5:298</w:t>
      </w:r>
      <w:r>
        <w:rPr>
          <w:rFonts w:ascii="IRNazanin" w:hAnsi="IRNazanin" w:eastAsia="IRNazanin"/>
          <w:b w:val="false"/>
          <w:b w:val="false"/>
          <w:bCs w:val="false"/>
          <w:i w:val="false"/>
          <w:i w:val="false"/>
          <w:iCs w:val="false"/>
          <w:color w:val="333333"/>
          <w:sz w:val="20"/>
          <w:sz w:val="20"/>
          <w:szCs w:val="20"/>
          <w:rtl w:val="true"/>
        </w:rPr>
        <w:t xml:space="preserve">،و لم نعثر علیه فیما بأیدینا من کتبه،بل الموجود فی المهذّب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بالفساد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5:298</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 غیرهما من کتبه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 اللمعة و شرحها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فی التنقیح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المحقّق الأردبیلی </w:t>
      </w:r>
      <w:r>
        <w:rPr>
          <w:rFonts w:eastAsia="IRNazanin" w:cs="IRNazanin"/>
          <w:b w:val="false"/>
          <w:bCs w:val="false"/>
          <w:i w:val="false"/>
          <w:iCs w:val="false"/>
          <w:color w:val="333333"/>
          <w:sz w:val="20"/>
          <w:szCs w:val="20"/>
        </w:rPr>
        <w:t>8:148</w:t>
      </w:r>
      <w:r>
        <w:rPr>
          <w:rFonts w:ascii="IRNazanin" w:hAnsi="IRNazanin" w:eastAsia="IRNazanin"/>
          <w:b w:val="false"/>
          <w:b w:val="false"/>
          <w:bCs w:val="false"/>
          <w:i w:val="false"/>
          <w:i w:val="false"/>
          <w:iCs w:val="false"/>
          <w:color w:val="333333"/>
          <w:sz w:val="20"/>
          <w:sz w:val="20"/>
          <w:szCs w:val="20"/>
          <w:rtl w:val="true"/>
        </w:rPr>
        <w:t>، و المحقّق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راجع تفصیل ذلک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السیّد العاملی فی مفتاح الکرامة </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23:211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سقوطه من القلم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،و لم نعثر علیه فی کتب الشهید الثانی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أیضاً،و الأولی فی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مقابلة الشرط بشیءٍ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استظهره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راجع التذکرة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معاوضة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تبیّن نقص</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المهور،و الصفحة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الطلاق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اقتضتها الضرورة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أصل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ککون المبیع إنساناً لا حماراً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حیواناً ناطقاً،لا ناهقاً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بقیت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حماراً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یشطب علیها،و من هنا وقع الالتباس و أُثبتت العبارة فی بعض النسخ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ککون المبیع حیواناً ناطقاً،لا ناهقاً حماراً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 التنظیف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أیضاً،و الموجود فی التهذیب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موسی علیه السلام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یستقیم هذا؟و کیف هذا؟و ما حدّ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التهذیب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یستقیم هذا؟و کیف یستقیم وجه ذلک؟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12:409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12:370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الروایتین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تطمئن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5:486</w:t>
      </w:r>
      <w:r>
        <w:rPr>
          <w:rFonts w:ascii="IRNazanin" w:hAnsi="IRNazanin" w:eastAsia="IRNazanin"/>
          <w:b w:val="false"/>
          <w:b w:val="false"/>
          <w:bCs w:val="false"/>
          <w:i w:val="false"/>
          <w:i w:val="false"/>
          <w:iCs w:val="false"/>
          <w:color w:val="333333"/>
          <w:sz w:val="20"/>
          <w:sz w:val="20"/>
          <w:szCs w:val="20"/>
          <w:rtl w:val="true"/>
        </w:rPr>
        <w:t xml:space="preserve">،الحدیث الأوّل،و الفقیه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7:341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،و راجع الوسائل </w:t>
      </w:r>
      <w:r>
        <w:rPr>
          <w:rFonts w:eastAsia="IRNazanin" w:cs="IRNazanin"/>
          <w:b w:val="false"/>
          <w:bCs w:val="false"/>
          <w:i w:val="false"/>
          <w:iCs w:val="false"/>
          <w:color w:val="333333"/>
          <w:sz w:val="20"/>
          <w:szCs w:val="20"/>
        </w:rPr>
        <w:t>14:559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تورث</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الحیوان،الحدیث الأوّل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ذلک فی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یصحّ البیع و یبطل الشرط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یحکم بشیءٍ،و یظهر من ابن فهد فی المهذّب البارع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،حیث نقل القولین و لم یحکم بشیءٍ،و هو الظاهر من إیضاح الفوائد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بادی الأنظار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مکانه بیاض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أفسد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الغالط</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لو باع مکیلاً أو موزوناً أو مذروعاً بشرط أن یقال بمکیال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 البیع لکن یلغو الشرط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،و الجزء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،و تقدّم فی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 فی أحکام الخیار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المراد به هو ابن إدریس فی السرائر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 المجلس و الشرط،موروث عندنا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المجامیع الحدیثیّة،نعم أورده الفقهاء فی کتبهم مثل المسالک </w:t>
      </w:r>
      <w:r>
        <w:rPr>
          <w:rFonts w:eastAsia="IRNazanin" w:cs="IRNazanin"/>
          <w:b w:val="false"/>
          <w:bCs w:val="false"/>
          <w:i w:val="false"/>
          <w:iCs w:val="false"/>
          <w:color w:val="333333"/>
          <w:sz w:val="20"/>
          <w:szCs w:val="20"/>
        </w:rPr>
        <w:t>12:341</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کإجازة العقد الفضولی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الخیار،الحدیث الأوّل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حقّ الخیار المجعول للأجنبی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لدینا،و حکاه عنها السیّد العاملی فی مفتاح الکرامة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یتوقّف علی الملک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الجواهر،انظر الجواهر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المتقدّمة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 المورّث قد اشتری بخیار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ینتقل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إبطال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اختاره الشهید الثانی فی المسالک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مفتاح الکرامة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xml:space="preserve">،و غیرهما کما سیجیء فی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استند إلیه صاحب الجواهر،انظر الجواهر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مشطوب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أحکام التصرّف فی الصفحة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اللفظ فی موارد متعدّدة،منها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ورد فی الوسائل </w:t>
      </w:r>
      <w:r>
        <w:rPr>
          <w:rFonts w:eastAsia="IRNazanin" w:cs="IRNazanin"/>
          <w:b w:val="false"/>
          <w:bCs w:val="false"/>
          <w:i w:val="false"/>
          <w:iCs w:val="false"/>
          <w:color w:val="333333"/>
          <w:sz w:val="20"/>
          <w:szCs w:val="20"/>
        </w:rPr>
        <w:t>13:332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السکنی و الحبیس،الحدیث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19:247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الأبواب المناسبة الأُخری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18:456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المعنی الأوّل من معنیی الوجه الثالث،راجع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xml:space="preserve">،و مستند الشیعة </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 المبیع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المستحقّ للمبیع</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 المتقدّمة،و لکنّه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کان الموروث خیار العیب أو غیره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،و راجع مستند الشیعة </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لو أورثا خیار العیب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لا یوافق السیاق</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لفسخ صاحبه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فی الصفحة المتقدّمة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الوارث</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النراقی فی المستند </w:t>
      </w:r>
      <w:r>
        <w:rPr>
          <w:rFonts w:eastAsia="IRNazanin" w:cs="IRNazanin"/>
          <w:b w:val="false"/>
          <w:bCs w:val="false"/>
          <w:i w:val="false"/>
          <w:iCs w:val="false"/>
          <w:color w:val="333333"/>
          <w:sz w:val="20"/>
          <w:szCs w:val="20"/>
        </w:rPr>
        <w:t>14:413</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خیار المشتری یسقط بوطیه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بعد أسطر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وطأها البائع فی مدّة خیاره فإنّه یکون فسخاً للبیع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القواعد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الشهیدین فی الدروس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المحقّق الأردبیلی فی مجمع الفائدة </w:t>
      </w:r>
      <w:r>
        <w:rPr>
          <w:rFonts w:eastAsia="IRNazanin" w:cs="IRNazanin"/>
          <w:b w:val="false"/>
          <w:bCs w:val="false"/>
          <w:i w:val="false"/>
          <w:iCs w:val="false"/>
          <w:color w:val="333333"/>
          <w:sz w:val="20"/>
          <w:szCs w:val="20"/>
        </w:rPr>
        <w:t>8:412</w:t>
      </w:r>
      <w:r>
        <w:rPr>
          <w:rFonts w:ascii="IRNazanin" w:hAnsi="IRNazanin" w:eastAsia="IRNazanin"/>
          <w:b w:val="false"/>
          <w:b w:val="false"/>
          <w:bCs w:val="false"/>
          <w:i w:val="false"/>
          <w:i w:val="false"/>
          <w:iCs w:val="false"/>
          <w:color w:val="333333"/>
          <w:sz w:val="20"/>
          <w:sz w:val="20"/>
          <w:szCs w:val="20"/>
          <w:rtl w:val="true"/>
        </w:rPr>
        <w:t>،و نسبه المحقّق التستری فی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الأصحاب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الخامس،الصفحة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صحیحة ابن رئاب المتقدّمة فی الجزء الخامس،الصفحة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الجزء الخامس،الصفحة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،المروی عن جعفر عن أبیه علیهما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کالشهیدین فی الدروس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القواعد و الفوائد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،و 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6:174</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12:463</w:t>
      </w:r>
      <w:r>
        <w:rPr>
          <w:rFonts w:ascii="IRNazanin" w:hAnsi="IRNazanin" w:eastAsia="IRNazanin"/>
          <w:b w:val="false"/>
          <w:b w:val="false"/>
          <w:bCs w:val="false"/>
          <w:i w:val="false"/>
          <w:i w:val="false"/>
          <w:iCs w:val="false"/>
          <w:color w:val="333333"/>
          <w:sz w:val="20"/>
          <w:sz w:val="20"/>
          <w:szCs w:val="20"/>
          <w:rtl w:val="true"/>
        </w:rPr>
        <w:t xml:space="preserve">،و راجع تفصیل ذلک فی فرائد الأُصول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خیار الحیوان فی الجزء الخامس،الصفحة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قصدهما للتبایع رضاً به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وردت العبارة فی الأصل،لکن جاءت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اعتبر کونه مکشوفاً عنه بالتصرّف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سقوط الخیار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یکتفی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العبارة یقتضی أنّ هذا المانع موجود فی التذکرة،و لکن لم نعثر علیه فیها،نعم نقله السیّد العاملی فی مفتاح الکرامة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فاندفع أیضاً ما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 العلّامة فی التذکرة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لو باع شیئاً بشرط أن یبیع إیّاه لم یصحّ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الدور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إیضاح الفوائد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إیضاح الفوائد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عوالی اللآلی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بیع إلّا فیما تملک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العتق،الأحادیث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الغیر القابل للفضولی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قلنا بأنّ المستفاد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المتقدّمة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المؤثّر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عنهما فی 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فیفسخ</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،حیث حکم بعدم نفوذ تصرّف المشتری مع ثبوت الخیار للبائع،لأنّه إبطالُ حقّ البائع من الخیار،و راجع 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المصدر أیضاً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ظاهر کلماتهم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الزکاة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مستند الشیعة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ستجیء عبارة الدروس فی الصفحة الآتیة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ببقاء</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،و أمّا قول الفاضل فقد تقدّم آنفاً عن التذکرة،و سیجیء عن المختلف،و أمّا قول الشیخ فراجع المبسوط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اشتراک الخیار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التستری فی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الخیارات المجعولة بالشرط فالظاهر من اشتراطها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اللائح من کلام التذکرة فی باب الصرف، حیث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صحّة البیع الثانی لا ینافی حکمه و ثبوت الخیار للمتعاقدین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راجع التذکرة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،و العبارة فیها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صحّة البیع لا تنافی ثبوت الخیار لغیر المتعاقدین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باقیاً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الخامس،الصفحة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هو المحقّق التستری،و لکن لم نعثر علی تفصیل ما نقله المصنّف قدّس سرّه،نعم ربما یتضمّن حاصل بعض کلامه،کالفسخ من الأصل،کما تقدّم فی الصفحة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بعض الأفاضل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العاملی فی مفتاح الکرامة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مفتاح الکرامة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صریح التذکرة و ظاهر الدروس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 تأنیث الضمیر؛لرجوعه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هکذا الکلام فی الضمائر الآتیة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الشتات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،جواب السؤال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الإجارة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8:415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عنها السیّد العاملی فی مفتاح الکرامة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 علی الظاهر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الأولی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الظاهر کون إذن ذی الخیار فی التصرّف المخرج فیما انتقل عنه فسخاً لحکم العرف،و لأنّ إباحة بیع مال الغیر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الخیار،الحدیث الأوّل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الشرائع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علّق علیه فی المسالک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المشهور أنّ القول المحکی للشیخ</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،و التنقیح الرائع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،و المفاتیح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و نسب بعضٌ ذلک إلی ظاهر الشیخ و قال بعضٌ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یلوح من کلام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ذلک فی مفتاح الکرامة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انتقل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سهو القلم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الشهید فی المسالک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فیلوح من کلام الشیخ فی الخلاف و المبسوط توقّف ملک المشتری علی سقوطه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أثبتناهما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ذکرنا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العلّامة بحر العلوم،انظر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أحکام الخیار،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الأمر الخامس ذیل بیع الخیار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الأمر الأوّل ذیل بیع الخیار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أدلّة بیع الخیار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بإطلاقها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تمسّک بها صاحب الجواهر،انظر الجواهر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،و راجع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12:370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یسار بن یسار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 بن یسار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عرفته آنفاً،و راجع الصفحة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،الشرط السابع من شروط صحّة الشرط،و راجع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عنه فی الصفحة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،المنقول عن باب الصرف</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بالنقل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12:377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12:378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الجواهر،انظر الجواهر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صحیحة کذلک عند الشارع فیثبت المطلوب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استدلّ به فی الجواهر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،و عنه فی المستدرک </w:t>
      </w:r>
      <w:r>
        <w:rPr>
          <w:rFonts w:eastAsia="IRNazanin" w:cs="IRNazanin"/>
          <w:b w:val="false"/>
          <w:bCs w:val="false"/>
          <w:i w:val="false"/>
          <w:iCs w:val="false"/>
          <w:color w:val="333333"/>
          <w:sz w:val="20"/>
          <w:szCs w:val="20"/>
        </w:rPr>
        <w:t>13:302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القول بأنّ الملک إنّما یتحقّق بانقضاء الخیار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فی الریاض </w:t>
      </w:r>
      <w:r>
        <w:rPr>
          <w:rFonts w:eastAsia="IRNazanin" w:cs="IRNazanin"/>
          <w:b w:val="false"/>
          <w:bCs w:val="false"/>
          <w:i w:val="false"/>
          <w:iCs w:val="false"/>
          <w:color w:val="333333"/>
          <w:sz w:val="20"/>
          <w:szCs w:val="20"/>
        </w:rPr>
        <w:t>8:205</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الصحیحة فی الکافی و الفقیه و التهذیب،و لکن المنقول فی المتن أوفق بما فی التهذیب،انظر التهذیب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الخیار،الحدیث الأوّل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12:352</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الخیار،الحدیث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قرب الإسناد،و لا علی الحاکی عنه،نعم رواه فی الوسائل </w:t>
      </w:r>
      <w:r>
        <w:rPr>
          <w:rFonts w:eastAsia="IRNazanin" w:cs="IRNazanin"/>
          <w:b w:val="false"/>
          <w:bCs w:val="false"/>
          <w:i w:val="false"/>
          <w:iCs w:val="false"/>
          <w:color w:val="333333"/>
          <w:sz w:val="20"/>
          <w:szCs w:val="20"/>
        </w:rPr>
        <w:t>12:352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التهذیب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4:592</w:t>
      </w:r>
      <w:r>
        <w:rPr>
          <w:rFonts w:ascii="IRNazanin" w:hAnsi="IRNazanin" w:eastAsia="IRNazanin"/>
          <w:b w:val="false"/>
          <w:b w:val="false"/>
          <w:bCs w:val="false"/>
          <w:i w:val="false"/>
          <w:i w:val="false"/>
          <w:iCs w:val="false"/>
          <w:color w:val="333333"/>
          <w:sz w:val="20"/>
          <w:sz w:val="20"/>
          <w:szCs w:val="20"/>
          <w:rtl w:val="true"/>
        </w:rPr>
        <w:t xml:space="preserve">،و راجع السرائر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عبارتهما فی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البیوع،و المبسوط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الحدیث فی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،و عنه المستدرک </w:t>
      </w:r>
      <w:r>
        <w:rPr>
          <w:rFonts w:eastAsia="IRNazanin" w:cs="IRNazanin"/>
          <w:b w:val="false"/>
          <w:bCs w:val="false"/>
          <w:i w:val="false"/>
          <w:iCs w:val="false"/>
          <w:color w:val="333333"/>
          <w:sz w:val="20"/>
          <w:szCs w:val="20"/>
        </w:rPr>
        <w:t>13:302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الصحیحة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ذلک فی صحیحة ابن سنان المتقدّمة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تصریح له بذلک،نعم ربّما یدلّ علیه مثل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تقدّم فی مسألة سقوط خیار المجلس بالتصرّف ذیل قول الإمام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المنفی یشمل شرط المجلس و الحیوان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تقدّم أیضاً فی بیان مبدأ خیار الحیوان،راجع الجزء الخامس،الصفحة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مال البائع دون المشتری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 مخالف لما فی السرائر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هذه النسبة،نعم یستفاد هذا الإطلاق من کلمات بعض الفقهاء، راجع المسالک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 المبیع قبل الضمان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 المال قبل القبض</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العبارة بلفظها فی مجمع الفائدة،نعم قال السیّد العاملی فی مفتاح الکرامة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مجمع البرهان ما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هذه القاعدة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xml:space="preserve">،و مجمع الفائدة </w:t>
      </w:r>
      <w:r>
        <w:rPr>
          <w:rFonts w:eastAsia="IRNazanin" w:cs="IRNazanin"/>
          <w:b w:val="false"/>
          <w:bCs w:val="false"/>
          <w:i w:val="false"/>
          <w:iCs w:val="false"/>
          <w:color w:val="333333"/>
          <w:sz w:val="20"/>
          <w:szCs w:val="20"/>
        </w:rPr>
        <w:t>8:406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،ذیل قول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لانتقال المبیع إلیه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عن الشیخ و ابن الجنید و ابن سعید فی الصفحة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إلیه فی الصفحة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یمضی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یمضی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إلیه فی الجزء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،فی الأمر الخامس من الأُمور التی ذکرها ذیل بیع الخیار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الطباطبائی فی الریاض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4:309</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ملک مالکه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أثبته أوّلاً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قبض المشتری</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یبطل الخیار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التلف</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یبطل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السیّد العاملی فی مفتاح الکرامة </w:t>
      </w:r>
      <w:r>
        <w:rPr>
          <w:rFonts w:eastAsia="IRNazanin" w:cs="IRNazanin"/>
          <w:b w:val="false"/>
          <w:bCs w:val="false"/>
          <w:i w:val="false"/>
          <w:iCs w:val="false"/>
          <w:color w:val="333333"/>
          <w:sz w:val="20"/>
          <w:szCs w:val="20"/>
        </w:rPr>
        <w:t>4:500</w:t>
      </w:r>
      <w:r>
        <w:rPr>
          <w:rFonts w:ascii="IRNazanin" w:hAnsi="IRNazanin" w:eastAsia="IRNazanin"/>
          <w:b w:val="false"/>
          <w:b w:val="false"/>
          <w:bCs w:val="false"/>
          <w:i w:val="false"/>
          <w:i w:val="false"/>
          <w:iCs w:val="false"/>
          <w:color w:val="333333"/>
          <w:sz w:val="20"/>
          <w:sz w:val="20"/>
          <w:szCs w:val="20"/>
          <w:rtl w:val="true"/>
        </w:rPr>
        <w:t>،عن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حکاه عن ابن المتوّج،و لکن لم نعثر علی هذه الحکایة فیما بأیدینا من کتب الشهید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تردّد العلّامة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13:281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المقدّمة الاُولی من المقدّمتین المتقدّمتین فی أوّل مبحث الخیارات فی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کتاب الودیعة،الحدیث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،القول فی وجوب القبض</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12:366</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أحکام العقود،الحدیث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إلقاء</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تعیّن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فبعهم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12:366</w:t>
      </w:r>
      <w:r>
        <w:rPr>
          <w:rFonts w:ascii="IRNazanin" w:hAnsi="IRNazanin" w:eastAsia="IRNazanin"/>
          <w:b w:val="false"/>
          <w:b w:val="false"/>
          <w:bCs w:val="false"/>
          <w:i w:val="false"/>
          <w:i w:val="false"/>
          <w:iCs w:val="false"/>
          <w:color w:val="333333"/>
          <w:sz w:val="20"/>
          <w:sz w:val="20"/>
          <w:szCs w:val="20"/>
          <w:rtl w:val="true"/>
        </w:rPr>
        <w:t>،الباب الأوّل من أحکام العقود،الحدیث الأوّل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12:366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أحکام العقود،الحدیث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مخالفاً للمشروع،حیث إنّ الشارع أسقط الأجل بالموت،و الاشتراط المذکور تصریح ببقائه بعده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المناسب تأنیث الضمائر 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سهو القلم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،و لکن ذکره المحقّق فی مبحث السلف،و لم نعثر علیه فی هذا المبحث</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 فی الجواهر </w:t>
      </w:r>
      <w:r>
        <w:rPr>
          <w:rFonts w:eastAsia="IRNazanin" w:cs="IRNazanin"/>
          <w:b w:val="false"/>
          <w:bCs w:val="false"/>
          <w:i w:val="false"/>
          <w:iCs w:val="false"/>
          <w:color w:val="333333"/>
          <w:sz w:val="20"/>
          <w:szCs w:val="20"/>
        </w:rPr>
        <w:t>23:101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نفسها غیر مجدیةٍ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الرابع،الصفحة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الریاض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عامّة من تأخّر،و نسبه فی مجمع الفائدة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ظاهر الأکثر،و راجع تفصیله فی مفتاح الکرامة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5:206</w:t>
      </w:r>
      <w:r>
        <w:rPr>
          <w:rFonts w:ascii="IRNazanin" w:hAnsi="IRNazanin" w:eastAsia="IRNazanin"/>
          <w:b w:val="false"/>
          <w:b w:val="false"/>
          <w:bCs w:val="false"/>
          <w:i w:val="false"/>
          <w:i w:val="false"/>
          <w:iCs w:val="false"/>
          <w:color w:val="333333"/>
          <w:sz w:val="20"/>
          <w:sz w:val="20"/>
          <w:szCs w:val="20"/>
          <w:rtl w:val="true"/>
        </w:rPr>
        <w:t xml:space="preserve">،الحدیث الأوّل،و الوسائل </w:t>
      </w:r>
      <w:r>
        <w:rPr>
          <w:rFonts w:eastAsia="IRNazanin" w:cs="IRNazanin"/>
          <w:b w:val="false"/>
          <w:bCs w:val="false"/>
          <w:i w:val="false"/>
          <w:iCs w:val="false"/>
          <w:color w:val="333333"/>
          <w:sz w:val="20"/>
          <w:szCs w:val="20"/>
        </w:rPr>
        <w:t>12:367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العقود،الحدیث الأوّل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انتهی کلام الإسکافی،و حکاه عنه العلّامة فی المختلف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12:367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العقود،الحدیث الأوّل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12:367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صاحب الجواهر،انظر الجواهر </w:t>
      </w:r>
      <w:r>
        <w:rPr>
          <w:rFonts w:eastAsia="IRNazanin" w:cs="IRNazanin"/>
          <w:b w:val="false"/>
          <w:bCs w:val="false"/>
          <w:i w:val="false"/>
          <w:iCs w:val="false"/>
          <w:color w:val="333333"/>
          <w:sz w:val="20"/>
          <w:szCs w:val="20"/>
        </w:rPr>
        <w:t>23:103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فی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الشیخ و الحلّی و غیرهما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بالأقلّ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الجواهر </w:t>
      </w:r>
      <w:r>
        <w:rPr>
          <w:rFonts w:eastAsia="IRNazanin" w:cs="IRNazanin"/>
          <w:b w:val="false"/>
          <w:bCs w:val="false"/>
          <w:i w:val="false"/>
          <w:iCs w:val="false"/>
          <w:color w:val="333333"/>
          <w:sz w:val="20"/>
          <w:szCs w:val="20"/>
        </w:rPr>
        <w:t>23:106</w:t>
      </w:r>
      <w:r>
        <w:rPr>
          <w:rFonts w:ascii="IRNazanin" w:hAnsi="IRNazanin" w:eastAsia="IRNazanin"/>
          <w:b w:val="false"/>
          <w:b w:val="false"/>
          <w:bCs w:val="false"/>
          <w:i w:val="false"/>
          <w:i w:val="false"/>
          <w:iCs w:val="false"/>
          <w:color w:val="333333"/>
          <w:sz w:val="20"/>
          <w:sz w:val="20"/>
          <w:szCs w:val="20"/>
          <w:rtl w:val="true"/>
        </w:rPr>
        <w:t>،و راجع 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المختلف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بکذا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5:123</w:t>
      </w:r>
      <w:r>
        <w:rPr>
          <w:rFonts w:ascii="IRNazanin" w:hAnsi="IRNazanin" w:eastAsia="IRNazanin"/>
          <w:b w:val="false"/>
          <w:b w:val="false"/>
          <w:bCs w:val="false"/>
          <w:i w:val="false"/>
          <w:i w:val="false"/>
          <w:iCs w:val="false"/>
          <w:color w:val="333333"/>
          <w:sz w:val="20"/>
          <w:sz w:val="20"/>
          <w:szCs w:val="20"/>
          <w:rtl w:val="true"/>
        </w:rPr>
        <w:t>،و لکن لم نعثر علیه فی کتبه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روایة السکونی المتقدّمة فی الصفحة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عنهم فی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العاملی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المحقّق و الفاضل الآبی،راجع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کشف الرموز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کلماتهم المتقدّمة فی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19:122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محتمل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للمدیون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للمستحقّ</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المذکور فی باب الشروط عن بیع التذکرة تعلیل عدم سقوط أجل الدین بالإسقاط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الأجل صفةٌ تابعةٌ لا یفرد بالإسقاط،و لذا لو أسقط مستحقّ الحنطة الجیّدة أو الدنانیر الصحاح الجودة أو الصحّة لم یسقط،انتهی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لا دخل له بما ذکره جامع المقاصد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بتحقّق</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المبدل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تأنیث الضمیر باعتبار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 فی الحدیث</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فی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قد یظهر من إطلاق الشیخین و ابن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نحوه فی مفتاح الکرامة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استبعده الشهید فی الدروس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،و قرّره صاحب الجواهر،انظر الجواهر </w:t>
      </w:r>
      <w:r>
        <w:rPr>
          <w:rFonts w:eastAsia="IRNazanin" w:cs="IRNazanin"/>
          <w:b w:val="false"/>
          <w:bCs w:val="false"/>
          <w:i w:val="false"/>
          <w:iCs w:val="false"/>
          <w:color w:val="333333"/>
          <w:sz w:val="20"/>
          <w:szCs w:val="20"/>
        </w:rPr>
        <w:t>23:117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فینتفی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الجواهر </w:t>
      </w:r>
      <w:r>
        <w:rPr>
          <w:rFonts w:eastAsia="IRNazanin" w:cs="IRNazanin"/>
          <w:b w:val="false"/>
          <w:bCs w:val="false"/>
          <w:i w:val="false"/>
          <w:iCs w:val="false"/>
          <w:color w:val="333333"/>
          <w:sz w:val="20"/>
          <w:szCs w:val="20"/>
        </w:rPr>
        <w:t>23:119</w:t>
      </w:r>
      <w:r>
        <w:rPr>
          <w:rFonts w:ascii="IRNazanin" w:hAnsi="IRNazanin" w:eastAsia="IRNazanin"/>
          <w:b w:val="false"/>
          <w:b w:val="false"/>
          <w:bCs w:val="false"/>
          <w:i w:val="false"/>
          <w:i w:val="false"/>
          <w:iCs w:val="false"/>
          <w:color w:val="333333"/>
          <w:sz w:val="20"/>
          <w:sz w:val="20"/>
          <w:szCs w:val="20"/>
          <w:rtl w:val="true"/>
        </w:rPr>
        <w:t>،و راجع 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19:134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السرائر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23:120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یتراضون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الرجل من أهل الجاهلیّة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الرجل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فرض عدم السهو، فالمعنی المناسب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القاموس المحیط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13:168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الصلح،الحدیث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من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12:380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ذلک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13:104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ستجیء عبارة النهایة،و راجع التهذیب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،و قال السیّد العاملی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هذا عن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نظفر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قد ورد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المنقول عن النهایة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،مع تفاوت فی بعض الألفاظ</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19:125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الکتاب فمثل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أَحَلَّ اللّٰهُ الْبَیْعَ وَ حَرَّمَ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غیرهما من الآیات،و أمّا السنّة فتعرّض لذکرها المؤلّف،و راجع تفصیل ذلک فی الوسائل </w:t>
      </w:r>
      <w:r>
        <w:rPr>
          <w:rFonts w:eastAsia="IRNazanin" w:cs="IRNazanin"/>
          <w:b w:val="false"/>
          <w:bCs w:val="false"/>
          <w:i w:val="false"/>
          <w:iCs w:val="false"/>
          <w:color w:val="333333"/>
          <w:sz w:val="20"/>
          <w:szCs w:val="20"/>
        </w:rPr>
        <w:t>12:370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12:370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12:370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العقود،الحدیث الأوّل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زیادة إحدی الکلمتین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ورد الأوّل فی الوسائل،و الثانی فی التهذیب</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12:370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12:371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،المسألة رقم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بمائة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أثبتناه موافق للمصادر الحدیثیّة،و الظاهر أنّ الشیخ نقلها عن الجواهر،راجع الجواهر </w:t>
      </w:r>
      <w:r>
        <w:rPr>
          <w:rFonts w:eastAsia="IRNazanin" w:cs="IRNazanin"/>
          <w:b w:val="false"/>
          <w:bCs w:val="false"/>
          <w:i w:val="false"/>
          <w:iCs w:val="false"/>
          <w:color w:val="333333"/>
          <w:sz w:val="20"/>
          <w:szCs w:val="20"/>
        </w:rPr>
        <w:t>23:112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فی المصادر الحدیثیّة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3777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المحدّث البحرانی فی الحدائق </w:t>
      </w:r>
      <w:r>
        <w:rPr>
          <w:rFonts w:eastAsia="IRNazanin" w:cs="IRNazanin"/>
          <w:b w:val="false"/>
          <w:bCs w:val="false"/>
          <w:i w:val="false"/>
          <w:iCs w:val="false"/>
          <w:color w:val="333333"/>
          <w:sz w:val="20"/>
          <w:szCs w:val="20"/>
        </w:rPr>
        <w:t>19:130</w:t>
      </w:r>
      <w:r>
        <w:rPr>
          <w:rFonts w:ascii="IRNazanin" w:hAnsi="IRNazanin" w:eastAsia="IRNazanin"/>
          <w:b w:val="false"/>
          <w:b w:val="false"/>
          <w:bCs w:val="false"/>
          <w:i w:val="false"/>
          <w:i w:val="false"/>
          <w:iCs w:val="false"/>
          <w:color w:val="333333"/>
          <w:sz w:val="20"/>
          <w:sz w:val="20"/>
          <w:szCs w:val="20"/>
          <w:rtl w:val="true"/>
        </w:rPr>
        <w:t xml:space="preserve">،و راجع الاستبصار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أیضاً المحدّث البحرانی فی الحدائق </w:t>
      </w:r>
      <w:r>
        <w:rPr>
          <w:rFonts w:eastAsia="IRNazanin" w:cs="IRNazanin"/>
          <w:b w:val="false"/>
          <w:bCs w:val="false"/>
          <w:i w:val="false"/>
          <w:iCs w:val="false"/>
          <w:color w:val="333333"/>
          <w:sz w:val="20"/>
          <w:szCs w:val="20"/>
        </w:rPr>
        <w:t>19:130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مشایخه، فقال رحمه اللّٰه فی تعلیقة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شیخنا الشیخ علیّ بن سلیمان القدسی البحرانی فی حواشیه علی الکتاب</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الشیخ قدّس سرّه فی 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باع طعاماً بعشرة مؤجّلة،فلمّا حلّ الأجل أخذ بها طعاماً جاز إذا أخذ ما أعطاه،فإن أخذ أکثر لم یجز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روی أنّه یجوز علی کلّ حال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 ذلک إذا أخذ مثله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 بطعام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5:289</w:t>
      </w:r>
      <w:r>
        <w:rPr>
          <w:rFonts w:ascii="IRNazanin" w:hAnsi="IRNazanin" w:eastAsia="IRNazanin"/>
          <w:b w:val="false"/>
          <w:b w:val="false"/>
          <w:bCs w:val="false"/>
          <w:i w:val="false"/>
          <w:i w:val="false"/>
          <w:iCs w:val="false"/>
          <w:color w:val="333333"/>
          <w:sz w:val="20"/>
          <w:sz w:val="20"/>
          <w:szCs w:val="20"/>
          <w:rtl w:val="true"/>
        </w:rPr>
        <w:t xml:space="preserve">،و راجع الخلاف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ذکرها الشیخ لمذهبه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روایة محمّد بن قیس الواردة فی الوسائل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غیرها من الروایات الدالّة فی الباب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بقیمته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نقصان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19:125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ذکر الشیخ فی عبارة النهایة المتقدّمة فی الصفحة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،و راجع المبسوط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ینتقض حینئذٍ بما اعترف بجوازه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اشتراط وقف المشتری المبیع عن البائع و ولده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صاحب الجواهر فی الجواهر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استدلّوا علیه أوّلاً بالدور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تقدّمت الروایة فی الصفحة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الردّ و الردّان الآتیان من صاحب الجواهر قدّس سرّه،راجع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إمّا لکون الشرط لغواً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مخالفٌ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إمّا لکون الشرط بالخصوص فاسدٌ لا یجب الوفاء به،و لا یوجب فساد العقد المشروط به،کما هو مذهب کثیر من القدماء لأجل فساد العقد الأوّل من جهة فساد الالتزام المذکور فی متنه حتّی لو وقع عن طیب النفس؛لأنّ هذا مخالف</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وجه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إمّا لکونه لغواً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لکونه فاسداً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الآتی فی الصفحة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الأمر الثالث من الأُمور المنعقدة ذیل حکم الشرط الفاسد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فسّره فی الصحاح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الأخذ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القاموس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الأخذ بالید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مجمع البحرین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الأخذ بجمیع الکفّ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3:1100</w:t>
      </w:r>
      <w:r>
        <w:rPr>
          <w:rFonts w:ascii="IRNazanin" w:hAnsi="IRNazanin" w:eastAsia="IRNazanin"/>
          <w:b w:val="false"/>
          <w:b w:val="false"/>
          <w:bCs w:val="false"/>
          <w:i w:val="false"/>
          <w:i w:val="false"/>
          <w:iCs w:val="false"/>
          <w:color w:val="333333"/>
          <w:sz w:val="20"/>
          <w:sz w:val="20"/>
          <w:szCs w:val="20"/>
          <w:rtl w:val="true"/>
        </w:rPr>
        <w:t xml:space="preserve">،و القاموس المحیط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،و مجمع البحرین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،و انظر المبسوط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یعتبر کیله أو وزنه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حکاه عن الثلاثة فی مفتاح الکرامة </w:t>
      </w:r>
      <w:r>
        <w:rPr>
          <w:rFonts w:eastAsia="IRNazanin" w:cs="IRNazanin"/>
          <w:b w:val="false"/>
          <w:bCs w:val="false"/>
          <w:i w:val="false"/>
          <w:iCs w:val="false"/>
          <w:color w:val="333333"/>
          <w:sz w:val="20"/>
          <w:szCs w:val="20"/>
        </w:rPr>
        <w:t>4:704</w:t>
      </w:r>
      <w:r>
        <w:rPr>
          <w:rFonts w:ascii="IRNazanin" w:hAnsi="IRNazanin" w:eastAsia="IRNazanin"/>
          <w:b w:val="false"/>
          <w:b w:val="false"/>
          <w:bCs w:val="false"/>
          <w:i w:val="false"/>
          <w:i w:val="false"/>
          <w:iCs w:val="false"/>
          <w:color w:val="333333"/>
          <w:sz w:val="20"/>
          <w:sz w:val="20"/>
          <w:szCs w:val="20"/>
          <w:rtl w:val="true"/>
        </w:rPr>
        <w:t xml:space="preserve">،و راجع الخلاف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البیوع،و السرائر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،و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المهذّب البارع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،و 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السیّد العاملی فی مفتاح الکرامة </w:t>
      </w:r>
      <w:r>
        <w:rPr>
          <w:rFonts w:eastAsia="IRNazanin" w:cs="IRNazanin"/>
          <w:b w:val="false"/>
          <w:bCs w:val="false"/>
          <w:i w:val="false"/>
          <w:iCs w:val="false"/>
          <w:color w:val="333333"/>
          <w:sz w:val="20"/>
          <w:szCs w:val="20"/>
        </w:rPr>
        <w:t>4:705</w:t>
      </w:r>
      <w:r>
        <w:rPr>
          <w:rFonts w:ascii="IRNazanin" w:hAnsi="IRNazanin" w:eastAsia="IRNazanin"/>
          <w:b w:val="false"/>
          <w:b w:val="false"/>
          <w:bCs w:val="false"/>
          <w:i w:val="false"/>
          <w:i w:val="false"/>
          <w:iCs w:val="false"/>
          <w:color w:val="333333"/>
          <w:sz w:val="20"/>
          <w:sz w:val="20"/>
          <w:szCs w:val="20"/>
          <w:rtl w:val="true"/>
        </w:rPr>
        <w:t xml:space="preserve">،و راجع مجمع الفائدة </w:t>
      </w:r>
      <w:r>
        <w:rPr>
          <w:rFonts w:eastAsia="IRNazanin" w:cs="IRNazanin"/>
          <w:b w:val="false"/>
          <w:bCs w:val="false"/>
          <w:i w:val="false"/>
          <w:iCs w:val="false"/>
          <w:color w:val="333333"/>
          <w:sz w:val="20"/>
          <w:szCs w:val="20"/>
        </w:rPr>
        <w:t>8:512</w:t>
      </w:r>
      <w:r>
        <w:rPr>
          <w:rFonts w:ascii="IRNazanin" w:hAnsi="IRNazanin" w:eastAsia="IRNazanin"/>
          <w:b w:val="false"/>
          <w:b w:val="false"/>
          <w:bCs w:val="false"/>
          <w:i w:val="false"/>
          <w:i w:val="false"/>
          <w:iCs w:val="false"/>
          <w:color w:val="333333"/>
          <w:sz w:val="20"/>
          <w:sz w:val="20"/>
          <w:szCs w:val="20"/>
          <w:rtl w:val="true"/>
        </w:rPr>
        <w:t>،و 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اقتضاها السیاق</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البائع</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التمکین من حیث التصرّف</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لیس قبضاً حقیقیّا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التفصیل عنه فی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13:303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الخیار،و فیه حدیث واحد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الخیار،و فیه حدیث واحد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الروایة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الخدشة فیها السیّد العاملی فی مفتاح الکرامة </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،و سیجیء فی الصفحة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السیّد العاملی فی مفتاح الکرامة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4:390</w:t>
      </w:r>
      <w:r>
        <w:rPr>
          <w:rFonts w:ascii="IRNazanin" w:hAnsi="IRNazanin" w:eastAsia="IRNazanin"/>
          <w:b w:val="false"/>
          <w:b w:val="false"/>
          <w:bCs w:val="false"/>
          <w:i w:val="false"/>
          <w:i w:val="false"/>
          <w:iCs w:val="false"/>
          <w:color w:val="333333"/>
          <w:sz w:val="20"/>
          <w:sz w:val="20"/>
          <w:szCs w:val="20"/>
          <w:rtl w:val="true"/>
        </w:rPr>
        <w:t xml:space="preserve">،و سیجیء فی الصفحة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لکن الجمود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ذکره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المتقدّمة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الصفحة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الغنیة و الخلاف و غیرهما فی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12:387</w:t>
      </w:r>
      <w:r>
        <w:rPr>
          <w:rFonts w:ascii="IRNazanin" w:hAnsi="IRNazanin" w:eastAsia="IRNazanin"/>
          <w:b w:val="false"/>
          <w:b w:val="false"/>
          <w:bCs w:val="false"/>
          <w:i w:val="false"/>
          <w:i w:val="false"/>
          <w:iCs w:val="false"/>
          <w:color w:val="333333"/>
          <w:sz w:val="20"/>
          <w:sz w:val="20"/>
          <w:szCs w:val="20"/>
          <w:rtl w:val="true"/>
        </w:rPr>
        <w:t>،نفس الباب،الحدیث الأوّل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12:389</w:t>
      </w:r>
      <w:r>
        <w:rPr>
          <w:rFonts w:ascii="IRNazanin" w:hAnsi="IRNazanin" w:eastAsia="IRNazanin"/>
          <w:b w:val="false"/>
          <w:b w:val="false"/>
          <w:bCs w:val="false"/>
          <w:i w:val="false"/>
          <w:i w:val="false"/>
          <w:iCs w:val="false"/>
          <w:color w:val="333333"/>
          <w:sz w:val="20"/>
          <w:sz w:val="20"/>
          <w:szCs w:val="20"/>
          <w:rtl w:val="true"/>
        </w:rPr>
        <w:t xml:space="preserve">،نفس الباب،الحدیث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12:390</w:t>
      </w:r>
      <w:r>
        <w:rPr>
          <w:rFonts w:ascii="IRNazanin" w:hAnsi="IRNazanin" w:eastAsia="IRNazanin"/>
          <w:b w:val="false"/>
          <w:b w:val="false"/>
          <w:bCs w:val="false"/>
          <w:i w:val="false"/>
          <w:i w:val="false"/>
          <w:iCs w:val="false"/>
          <w:color w:val="333333"/>
          <w:sz w:val="20"/>
          <w:sz w:val="20"/>
          <w:szCs w:val="20"/>
          <w:rtl w:val="true"/>
        </w:rPr>
        <w:t xml:space="preserve">،نفس الباب،الحدیث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وردت فی المبحث الثامن من المباحث المنعقدة ذیل البحث عن القبض،و لکن وقع السهو و الخطأ فی ضبط العبارة فی المسالک الجدیدة حیث وقعت العبارة من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التحقیق إلی وقع عن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 من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القبض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آخر العبارة فی أوّل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،و راجع الصفحة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العبارة یدلّ علی أنّ العلّامة و من بعده ادّعوا الإجماع علی الاتّحاد،لکن لم نعثر علیه فی کلامهم و لا علی من حکاه عنهم،نعم ادّعوا أصل الاتّحاد، راجع التذکرة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المحدّث البحرانی فی الحدائق </w:t>
      </w:r>
      <w:r>
        <w:rPr>
          <w:rFonts w:eastAsia="IRNazanin" w:cs="IRNazanin"/>
          <w:b w:val="false"/>
          <w:bCs w:val="false"/>
          <w:i w:val="false"/>
          <w:iCs w:val="false"/>
          <w:color w:val="333333"/>
          <w:sz w:val="20"/>
          <w:szCs w:val="20"/>
        </w:rPr>
        <w:t>20:232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22:318</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28:176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،و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،و استظهر اتّفاق الأصحاب علیه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،حیث نسب الخلاف إلی بعض الشافعیّة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الشهید الثانی فی حاشیة الإرشاد 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بخطّه الشریف قدّس سرّه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لم یعنون إلّا فرعین،و لذا بدّله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فرعان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الأخیر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فی صحیحة معاویة بن وهب المتقدّمة فی الصفحة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فی صحیحة معاویة المتقدّمة فی الصفحة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الکیل مرّةً أُخری للقبض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القبض مرّةً للقبض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من سهو القلم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البائع</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لیقبض</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کلام المسالک فی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یتقدّم عن الشیخ و من تبعه کلامٌ فی المسألة،نعم تقدّم کلامهم فی القبض، راجع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 الصفحة المتقدّمة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لو قبض جزافاً ما اشتراه مکایلة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نعثر علی العبارة بعینها فی غیر هذا الموضع،نعم یوجد ما یدلّ علیها،راجع التذکرة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أقسام بیع الصبرة،و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بیان ماهیّة القبض و أحکامه،و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فی أحکام القبض فی السَّلَم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،و تقدّم فی الصفحة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یکیله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ینقله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القول المتمِّم و المتمَّم فی الصفحة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ذکره المسالک فی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إرجاعها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،و فیه بعد احتمال القرعة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 أقوی</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المختلف </w:t>
      </w:r>
      <w:r>
        <w:rPr>
          <w:rFonts w:eastAsia="IRNazanin" w:cs="IRNazanin"/>
          <w:b w:val="false"/>
          <w:bCs w:val="false"/>
          <w:i w:val="false"/>
          <w:iCs w:val="false"/>
          <w:color w:val="333333"/>
          <w:sz w:val="20"/>
          <w:szCs w:val="20"/>
        </w:rPr>
        <w:t>5:291</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التصریح به،نعم یظهر الارتضاء به حیث لم یعلّق علی کلام القواعد،راجع الإیضاح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الروضة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،و مجمع الفائدة </w:t>
      </w:r>
      <w:r>
        <w:rPr>
          <w:rFonts w:eastAsia="IRNazanin" w:cs="IRNazanin"/>
          <w:b w:val="false"/>
          <w:bCs w:val="false"/>
          <w:i w:val="false"/>
          <w:iCs w:val="false"/>
          <w:color w:val="333333"/>
          <w:sz w:val="20"/>
          <w:szCs w:val="20"/>
        </w:rPr>
        <w:t>8:504</w:t>
      </w:r>
      <w:r>
        <w:rPr>
          <w:rFonts w:ascii="IRNazanin" w:hAnsi="IRNazanin" w:eastAsia="IRNazanin"/>
          <w:b w:val="false"/>
          <w:b w:val="false"/>
          <w:bCs w:val="false"/>
          <w:i w:val="false"/>
          <w:i w:val="false"/>
          <w:iCs w:val="false"/>
          <w:color w:val="333333"/>
          <w:sz w:val="20"/>
          <w:sz w:val="20"/>
          <w:szCs w:val="20"/>
          <w:rtl w:val="true"/>
        </w:rPr>
        <w:t xml:space="preserve">،و راجع تفصیل ذلک فی مفتاح الکرامة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4:719</w:t>
      </w:r>
      <w:r>
        <w:rPr>
          <w:rFonts w:ascii="IRNazanin" w:hAnsi="IRNazanin" w:eastAsia="IRNazanin"/>
          <w:b w:val="false"/>
          <w:b w:val="false"/>
          <w:bCs w:val="false"/>
          <w:i w:val="false"/>
          <w:i w:val="false"/>
          <w:iCs w:val="false"/>
          <w:color w:val="333333"/>
          <w:sz w:val="20"/>
          <w:sz w:val="20"/>
          <w:szCs w:val="20"/>
          <w:rtl w:val="true"/>
        </w:rPr>
        <w:t xml:space="preserve">،و راجع التنقیح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فی مفتاح الکرامة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التزم علی صاحبه أن لا یسلّمه مع الامتناع</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الأجل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قول الشیخ فی الصفحة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الشرائع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،و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،و راجع تفصیل ذلک فی مفتاح الکرامة </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التسلیم بدونه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5:424</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xml:space="preserve">،و حکاه عنه الشهید الثانی فی المسالک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13:303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الخیار،و فیه حدیث واحد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یتجدّد انتقال الملک إلی البائع قبل الهلاک بجزءٍ لا یتجزّی من الزمان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الثانی فی جامع المقاصد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،و المحدّث البحرانی فی الحدائق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العاملی فی مفتاح الکرامة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الخیار،و فیه حدیث واحد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فقبله و قبضه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فقبله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أقربهما الثانی</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لضمان البائع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للضمان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مجمع الفائدة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23:152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،و حکاه عنهم فی مفتاح الکرامة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مجمع الفائدة </w:t>
      </w:r>
      <w:r>
        <w:rPr>
          <w:rFonts w:eastAsia="IRNazanin" w:cs="IRNazanin"/>
          <w:b w:val="false"/>
          <w:bCs w:val="false"/>
          <w:i w:val="false"/>
          <w:iCs w:val="false"/>
          <w:color w:val="333333"/>
          <w:sz w:val="20"/>
          <w:szCs w:val="20"/>
        </w:rPr>
        <w:t>8:419</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أنّها بدل عن العین،و من أنّ دلیل الحبس و هو الانفهام من العقد یختصّ بالمبدل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القواعد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 الإرشاد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الحدائق </w:t>
      </w:r>
      <w:r>
        <w:rPr>
          <w:rFonts w:eastAsia="IRNazanin" w:cs="IRNazanin"/>
          <w:b w:val="false"/>
          <w:bCs w:val="false"/>
          <w:i w:val="false"/>
          <w:iCs w:val="false"/>
          <w:color w:val="333333"/>
          <w:sz w:val="20"/>
          <w:szCs w:val="20"/>
        </w:rPr>
        <w:t>19:189</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23:182</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6:391</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غیرهما من الصفحات،و الشرائع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و راجع تفصیل ذلک فی مفتاح الکرامة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8:187</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9:398</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مسألة جواز بیع ما انتقل بغیر البیع قبل القبض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المال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تقدّم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تردّد فی العیب الحادث بعد العقد و قبل القبض،راجع الشرائع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تردّد فی العیب الحادث بعد العقد و قبل القبض،راجع الشرائع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الأردبیلی فی مجمع الفائدة </w:t>
      </w:r>
      <w:r>
        <w:rPr>
          <w:rFonts w:eastAsia="IRNazanin" w:cs="IRNazanin"/>
          <w:b w:val="false"/>
          <w:bCs w:val="false"/>
          <w:i w:val="false"/>
          <w:iCs w:val="false"/>
          <w:color w:val="333333"/>
          <w:sz w:val="20"/>
          <w:szCs w:val="20"/>
        </w:rPr>
        <w:t>8:435</w:t>
      </w:r>
      <w:r>
        <w:rPr>
          <w:rFonts w:ascii="IRNazanin" w:hAnsi="IRNazanin" w:eastAsia="IRNazanin"/>
          <w:b w:val="false"/>
          <w:b w:val="false"/>
          <w:bCs w:val="false"/>
          <w:i w:val="false"/>
          <w:i w:val="false"/>
          <w:iCs w:val="false"/>
          <w:color w:val="333333"/>
          <w:sz w:val="20"/>
          <w:sz w:val="20"/>
          <w:szCs w:val="20"/>
          <w:rtl w:val="true"/>
        </w:rPr>
        <w:t>،و المحقّق السبزواری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المحدّث البحرانی فی الحدائق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،و راجع تفصیل ذلک فی مفتاح الکرامة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هذه الحکایة،أمّا المحقّق فقد تردّد فی الشرائع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 قال فی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الأرش قولان،أشبههما الثبوت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قوّی فی نکت النهایة عدم الأرش،راجع النهایة و نکتها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،و أمّا تلمیذه فقد اختار فی کشف الرموز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الأرش</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،و حاشیة الشهید الثانی نفس الموضع،و المسالک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الفاضل المقداد فی التنقیح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،و المحقّق الأردبیلی فی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،و راجع تفصیل ذلک فی مفتاح الکرامة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،و لم نعثر علیه فی المهذّب،و راجع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للاستدلال و ما یورد علیه الریاض </w:t>
      </w:r>
      <w:r>
        <w:rPr>
          <w:rFonts w:eastAsia="IRNazanin" w:cs="IRNazanin"/>
          <w:b w:val="false"/>
          <w:bCs w:val="false"/>
          <w:i w:val="false"/>
          <w:iCs w:val="false"/>
          <w:color w:val="333333"/>
          <w:sz w:val="20"/>
          <w:szCs w:val="20"/>
        </w:rPr>
        <w:t>8:276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4:628</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سقوطه من قلمه الشریف</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الأرش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الثمن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یقابل بالأعمّ منه و ممّا یساویه من غیر الثمن،لأنّ الأرش لا یتعیّن کونه من عین الثمن،و یدفع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وصف الصحّة لا یقابل ابتداءً بجزءٍ من عین الثمن؛ و لذا یجوز دفع بدله من غیر الثمن مع فقده،بل لا یضمن بمالٍ أصلاً،لجواز إمضاء العقد علی المعیب بلا شیء</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 إلی المشتری،فضلاً عن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فحاصل معنی الضمان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ملک 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فحاصل معنی الضمان إذا انتفی وصف الصحّة قبل العقد أو انعدم بعد العقد و قبل القبض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تقدیر التلف المتعلّق بالعین أو الوصف فی ملک البائع فی المقامین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البائع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بالضمان لموت العبد و حدوث حدثٍ فیه بفوات جزءٍ أو وصف،و معناه تقدیر وقوعه فی ملک البائع</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المختلف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12:387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العقود،الحدیث الأوّل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12:388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العقود،الحدیث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3805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12:389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العقود،الحدیث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العقود،الحدیث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12:390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العقود،الحدیث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إذا لم یرض المسلم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یصلح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یصح</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المصنّف بعنوان صحیح الحلبی لم نعثر علیه،بل هو ترکیب من روایتین،فقوله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الرجل یبتاع 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صحیحة الحلبی المتقدّمة فی الصفحة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 الباقی من مصحّحة علی بن جعفر الآتیة بعد أسطر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12:391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إلیه،الخبر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12:391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یصلح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یصحّ</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12:389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العقود،ذیل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5:281</w:t>
      </w:r>
      <w:r>
        <w:rPr>
          <w:rFonts w:ascii="IRNazanin" w:hAnsi="IRNazanin" w:eastAsia="IRNazanin"/>
          <w:b w:val="false"/>
          <w:b w:val="false"/>
          <w:bCs w:val="false"/>
          <w:i w:val="false"/>
          <w:i w:val="false"/>
          <w:iCs w:val="false"/>
          <w:color w:val="333333"/>
          <w:sz w:val="20"/>
          <w:sz w:val="20"/>
          <w:szCs w:val="20"/>
          <w:rtl w:val="true"/>
        </w:rPr>
        <w:t xml:space="preserve">،و ولده فی الإیضاح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xml:space="preserve">، و الشهید فی غایة المراد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القاضی 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یوجد الکامل عندنا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المحدّث البحرانی فی الحدائق </w:t>
      </w:r>
      <w:r>
        <w:rPr>
          <w:rFonts w:eastAsia="IRNazanin" w:cs="IRNazanin"/>
          <w:b w:val="false"/>
          <w:bCs w:val="false"/>
          <w:i w:val="false"/>
          <w:iCs w:val="false"/>
          <w:color w:val="333333"/>
          <w:sz w:val="20"/>
          <w:szCs w:val="20"/>
        </w:rPr>
        <w:t>19:168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3780</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12:388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الحدیث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الوسائل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یوکّل الرجل المشتری منه بقبضه وکیله،قال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12:390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صاحب الجواهر فی الجواهر </w:t>
      </w:r>
      <w:r>
        <w:rPr>
          <w:rFonts w:eastAsia="IRNazanin" w:cs="IRNazanin"/>
          <w:b w:val="false"/>
          <w:bCs w:val="false"/>
          <w:i w:val="false"/>
          <w:iCs w:val="false"/>
          <w:color w:val="333333"/>
          <w:sz w:val="20"/>
          <w:szCs w:val="20"/>
        </w:rPr>
        <w:t>23:169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بهما فی الجواهر </w:t>
      </w:r>
      <w:r>
        <w:rPr>
          <w:rFonts w:eastAsia="IRNazanin" w:cs="IRNazanin"/>
          <w:b w:val="false"/>
          <w:bCs w:val="false"/>
          <w:i w:val="false"/>
          <w:iCs w:val="false"/>
          <w:color w:val="333333"/>
          <w:sz w:val="20"/>
          <w:szCs w:val="20"/>
        </w:rPr>
        <w:t>23:166</w:t>
      </w:r>
      <w:r>
        <w:rPr>
          <w:rFonts w:ascii="IRNazanin" w:hAnsi="IRNazanin" w:eastAsia="IRNazanin"/>
          <w:b w:val="false"/>
          <w:b w:val="false"/>
          <w:bCs w:val="false"/>
          <w:i w:val="false"/>
          <w:i w:val="false"/>
          <w:iCs w:val="false"/>
          <w:color w:val="333333"/>
          <w:sz w:val="20"/>
          <w:sz w:val="20"/>
          <w:szCs w:val="20"/>
          <w:rtl w:val="true"/>
        </w:rPr>
        <w:t xml:space="preserve">،و راجع الوسائل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استأنس بها فی الجواهر </w:t>
      </w:r>
      <w:r>
        <w:rPr>
          <w:rFonts w:eastAsia="IRNazanin" w:cs="IRNazanin"/>
          <w:b w:val="false"/>
          <w:bCs w:val="false"/>
          <w:i w:val="false"/>
          <w:iCs w:val="false"/>
          <w:color w:val="333333"/>
          <w:sz w:val="20"/>
          <w:szCs w:val="20"/>
        </w:rPr>
        <w:t>23:166</w:t>
      </w:r>
      <w:r>
        <w:rPr>
          <w:rFonts w:ascii="IRNazanin" w:hAnsi="IRNazanin" w:eastAsia="IRNazanin"/>
          <w:b w:val="false"/>
          <w:b w:val="false"/>
          <w:bCs w:val="false"/>
          <w:i w:val="false"/>
          <w:i w:val="false"/>
          <w:iCs w:val="false"/>
          <w:color w:val="333333"/>
          <w:sz w:val="20"/>
          <w:sz w:val="20"/>
          <w:szCs w:val="20"/>
          <w:rtl w:val="true"/>
        </w:rPr>
        <w:t xml:space="preserve">،و راجع الوسائل </w:t>
      </w:r>
      <w:r>
        <w:rPr>
          <w:rFonts w:eastAsia="IRNazanin" w:cs="IRNazanin"/>
          <w:b w:val="false"/>
          <w:bCs w:val="false"/>
          <w:i w:val="false"/>
          <w:iCs w:val="false"/>
          <w:color w:val="333333"/>
          <w:sz w:val="20"/>
          <w:szCs w:val="20"/>
        </w:rPr>
        <w:t>12:374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العقود،و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التذکرة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Pr>
        <w:t>6:241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15529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الشهید الثانی فی المسالک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،و المحدّث البحرانی فی 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العاملی فی مفتاح الکرامة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فی المصادر المتوفّرة لدینا نقله عن فخر الدین نفسه،و لم نعثر علی نقله عن والده راجع جامع المقاصد </w:t>
      </w:r>
      <w:r>
        <w:rPr>
          <w:rFonts w:eastAsia="IRNazanin" w:cs="IRNazanin"/>
          <w:b w:val="false"/>
          <w:bCs w:val="false"/>
          <w:i w:val="false"/>
          <w:iCs w:val="false"/>
          <w:color w:val="333333"/>
          <w:sz w:val="20"/>
          <w:szCs w:val="20"/>
        </w:rPr>
        <w:t>4:398</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أیضاً السیّد العاملی فی مفتاح الکرامة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أیضاً فی مفتاح الکرامة </w:t>
      </w:r>
      <w:r>
        <w:rPr>
          <w:rFonts w:eastAsia="IRNazanin" w:cs="IRNazanin"/>
          <w:b w:val="false"/>
          <w:bCs w:val="false"/>
          <w:i w:val="false"/>
          <w:iCs w:val="false"/>
          <w:color w:val="333333"/>
          <w:sz w:val="20"/>
          <w:szCs w:val="20"/>
        </w:rPr>
        <w:t>4:476</w:t>
      </w:r>
      <w:r>
        <w:rPr>
          <w:rFonts w:ascii="IRNazanin" w:hAnsi="IRNazanin" w:eastAsia="IRNazanin"/>
          <w:b w:val="false"/>
          <w:b w:val="false"/>
          <w:bCs w:val="false"/>
          <w:i w:val="false"/>
          <w:i w:val="false"/>
          <w:iCs w:val="false"/>
          <w:color w:val="333333"/>
          <w:sz w:val="20"/>
          <w:sz w:val="20"/>
          <w:szCs w:val="20"/>
          <w:rtl w:val="true"/>
        </w:rPr>
        <w:t xml:space="preserve">،و راجع الصحاح </w:t>
      </w:r>
      <w:r>
        <w:rPr>
          <w:rFonts w:eastAsia="IRNazanin" w:cs="IRNazanin"/>
          <w:b w:val="false"/>
          <w:bCs w:val="false"/>
          <w:i w:val="false"/>
          <w:iCs w:val="false"/>
          <w:color w:val="333333"/>
          <w:sz w:val="20"/>
          <w:szCs w:val="20"/>
        </w:rPr>
        <w:t>5:1974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البحرین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المادّة،و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خصّ بالبرّ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،و القاضی فی المهذّب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،و الطوسی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قاله فی التذکرة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الخلاف فی أنّ بیع المبیع قبل القبض هل یصحّ أم لا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التحریم یبطل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الأکثر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بالمبیع</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تصریحه بذلک،نعم یظهر منه ذلک،راجع جامع المقاصد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فیما تقدّم من کلامه،و لم نعثر علیه فی جامع المقاصد،نعم تقدّم فی کلام العلّامة المتقدّم فی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فی التذکرة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،و تقدّم فی الصفحة السابقة أیضاً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یقوی فی نفسی أنّها لیست ببیع</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مستقلّة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المحدّث البحرانی فی الحدائق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24:321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العقود،و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،و راجع الحدیث فی السنن الکبری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ذیل الحدیث الأوّل،و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نقله الشیخ 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یعقوب ابن شعیب،و ظاهر الوسائل یوهم أنّ السائل هو الحلبی</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السلف،الحدیث الأوّل</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4:714</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23:170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الثانی فی جامع المقاصد </w:t>
      </w:r>
      <w:r>
        <w:rPr>
          <w:rFonts w:eastAsia="IRNazanin" w:cs="IRNazanin"/>
          <w:b w:val="false"/>
          <w:bCs w:val="false"/>
          <w:i w:val="false"/>
          <w:iCs w:val="false"/>
          <w:color w:val="333333"/>
          <w:sz w:val="20"/>
          <w:szCs w:val="20"/>
        </w:rPr>
        <w:t>4:399</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 المحقّق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،و راجع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المسلف منه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الشهید الثانی فی المسالک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نظائره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19:181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3773</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12:387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لاحتمال کونه ثمناً،إذ لا یتعیّن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 تخیّل کونه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 إنّه یجعل</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 المحیلُ المحال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بدله ما أثبتناه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الشیخ فی المبسوط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،و القاضی فی المهذّب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،و المحقّق فی الشرائع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،و غیرهم،راجع مفتاح الکرامة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tl w:val="true"/>
        </w:rPr>
        <w:t>،و لم نعثر فیه علی الإجماع،نعم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أجاز المعاطاة سوّغ أنواع التصرّفات</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عبارته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السیّد العاملی فی مفتاح الکرامة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 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،و المسائل الحائریّات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الجزء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صحیحة الحلبی المتقدّمة فی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المنهیّ عنه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19:186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،و لم نعثر علی غیره،و نسبه فی المسالک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بعض الأصحاب،و مثله فی الحدائق </w:t>
      </w:r>
      <w:r>
        <w:rPr>
          <w:rFonts w:eastAsia="IRNazanin" w:cs="IRNazanin"/>
          <w:b w:val="false"/>
          <w:bCs w:val="false"/>
          <w:i w:val="false"/>
          <w:iCs w:val="false"/>
          <w:color w:val="333333"/>
          <w:sz w:val="20"/>
          <w:szCs w:val="20"/>
        </w:rPr>
        <w:t>19:186</w:t>
      </w:r>
      <w:r>
        <w:rPr>
          <w:rFonts w:ascii="IRNazanin" w:hAnsi="IRNazanin" w:eastAsia="IRNazanin"/>
          <w:b w:val="false"/>
          <w:b w:val="false"/>
          <w:bCs w:val="false"/>
          <w:i w:val="false"/>
          <w:i w:val="false"/>
          <w:iCs w:val="false"/>
          <w:color w:val="333333"/>
          <w:sz w:val="20"/>
          <w:sz w:val="20"/>
          <w:szCs w:val="20"/>
          <w:rtl w:val="true"/>
        </w:rPr>
        <w:t>،و العبارة فیهما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 بعض الأصحاب و منهم العلّامة فی التذکرة إلی وجوب دفع القیمة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یظهر من المحقّق الثانی المیل إلیه فی جامع المقاصد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مفتاح الکرامة </w:t>
      </w:r>
      <w:r>
        <w:rPr>
          <w:rFonts w:eastAsia="IRNazanin" w:cs="IRNazanin"/>
          <w:b w:val="false"/>
          <w:bCs w:val="false"/>
          <w:i w:val="false"/>
          <w:iCs w:val="false"/>
          <w:color w:val="333333"/>
          <w:sz w:val="20"/>
          <w:szCs w:val="20"/>
        </w:rPr>
        <w:t>4:726</w:t>
      </w:r>
      <w:r>
        <w:rPr>
          <w:rFonts w:ascii="IRNazanin" w:hAnsi="IRNazanin" w:eastAsia="IRNazanin"/>
          <w:b w:val="false"/>
          <w:b w:val="false"/>
          <w:bCs w:val="false"/>
          <w:i w:val="false"/>
          <w:i w:val="false"/>
          <w:iCs w:val="false"/>
          <w:color w:val="333333"/>
          <w:sz w:val="20"/>
          <w:sz w:val="20"/>
          <w:szCs w:val="20"/>
          <w:rtl w:val="true"/>
        </w:rPr>
        <w:t xml:space="preserve">،و راجع المختلف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4:409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اجبر علی دفعها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،و فیه أیضاً بعد الحکم بالجواز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 أن یجبر علی دفعها إلیه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مفتاح الکرامة </w:t>
      </w:r>
      <w:r>
        <w:rPr>
          <w:rFonts w:eastAsia="IRNazanin" w:cs="IRNazanin"/>
          <w:b w:val="false"/>
          <w:bCs w:val="false"/>
          <w:i w:val="false"/>
          <w:iCs w:val="false"/>
          <w:color w:val="333333"/>
          <w:sz w:val="20"/>
          <w:szCs w:val="20"/>
        </w:rPr>
        <w:t>4:725</w:t>
      </w:r>
      <w:r>
        <w:rPr>
          <w:rFonts w:ascii="IRNazanin" w:hAnsi="IRNazanin" w:eastAsia="IRNazanin"/>
          <w:b w:val="false"/>
          <w:b w:val="false"/>
          <w:bCs w:val="false"/>
          <w:i w:val="false"/>
          <w:i w:val="false"/>
          <w:iCs w:val="false"/>
          <w:color w:val="333333"/>
          <w:sz w:val="20"/>
          <w:sz w:val="20"/>
          <w:szCs w:val="20"/>
          <w:rtl w:val="true"/>
        </w:rPr>
        <w:t>،و راجع 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 المتقدّمة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ینظر إلی ما حکاه فی جامع المقاصد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 شیخنا الشهید فی حواشیه إلی اعتبار موضع الشرط و الإطلاق فی وجوب الدفع و القبول،سواء کان للممتنع مصلحة أم لا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یجبر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المختلف </w:t>
      </w:r>
      <w:r>
        <w:rPr>
          <w:rFonts w:eastAsia="IRNazanin" w:cs="IRNazanin"/>
          <w:b w:val="false"/>
          <w:bCs w:val="false"/>
          <w:i w:val="false"/>
          <w:iCs w:val="false"/>
          <w:color w:val="333333"/>
          <w:sz w:val="20"/>
          <w:szCs w:val="20"/>
        </w:rPr>
        <w:t>6:127</w:t>
      </w:r>
      <w:r>
        <w:rPr>
          <w:rFonts w:ascii="IRNazanin" w:hAnsi="IRNazanin" w:eastAsia="IRNazanin"/>
          <w:b w:val="false"/>
          <w:b w:val="false"/>
          <w:bCs w:val="false"/>
          <w:i w:val="false"/>
          <w:i w:val="false"/>
          <w:iCs w:val="false"/>
          <w:color w:val="333333"/>
          <w:sz w:val="20"/>
          <w:sz w:val="20"/>
          <w:szCs w:val="20"/>
          <w:rtl w:val="true"/>
        </w:rPr>
        <w:t xml:space="preserve">،و راجع المبسوط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،السادس من أحکام المقبوض بالعقد الفاسد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image" Target="media/image2.jpeg"/><Relationship Id="rId312" Type="http://schemas.openxmlformats.org/officeDocument/2006/relationships/image" Target="media/image2.jpeg"/><Relationship Id="rId313" Type="http://schemas.openxmlformats.org/officeDocument/2006/relationships/footer" Target="footer306.xml"/><Relationship Id="rId314" Type="http://schemas.openxmlformats.org/officeDocument/2006/relationships/footnotes" Target="footnotes.xml"/><Relationship Id="rId315" Type="http://schemas.openxmlformats.org/officeDocument/2006/relationships/numbering" Target="numbering.xml"/><Relationship Id="rId316" Type="http://schemas.openxmlformats.org/officeDocument/2006/relationships/fontTable" Target="fontTable.xml"/><Relationship Id="rId317" Type="http://schemas.openxmlformats.org/officeDocument/2006/relationships/settings" Target="settings.xml"/><Relationship Id="rId3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43141</Words>
  <Characters>192585</Characters>
  <CharactersWithSpaces>234251</CharactersWithSpaces>
  <Paragraphs>1476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2026-08-28T18:24:26Z</dcterms:created>
  <dc:creator>ghaemiyeh.com</dc:creator>
  <dc:description/>
  <dc:language>en-US</dc:language>
  <cp:lastModifiedBy/>
  <dcterms:modified xsi:type="dcterms:W3CDTF">2026-08-28T21:54:36Z</dcterms:modified>
  <cp:revision>1</cp:revision>
  <dc:subject/>
  <dc:title>المکاسب جلد 6</dc:title>
</cp:coreProperties>
</file>

<file path=docProps/custom.xml><?xml version="1.0" encoding="utf-8"?>
<Properties xmlns="http://schemas.openxmlformats.org/officeDocument/2006/custom-properties" xmlns:vt="http://schemas.openxmlformats.org/officeDocument/2006/docPropsVTypes"/>
</file>