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9212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49214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49216_3381743652">
            <w:r>
              <w:rPr>
                <w:webHidden/>
                <w:rStyle w:val="IndexLink"/>
                <w:rtl w:val="true"/>
              </w:rPr>
              <w:t>کتاب الزکاة</w:t>
            </w:r>
            <w:r>
              <w:rPr>
                <w:rStyle w:val="IndexLink"/>
                <w:rtl w:val="true"/>
              </w:rPr>
              <w:tab/>
            </w:r>
            <w:r>
              <w:rPr>
                <w:rStyle w:val="IndexLink"/>
              </w:rPr>
              <w:t>9</w:t>
            </w:r>
          </w:hyperlink>
        </w:p>
        <w:p>
          <w:pPr>
            <w:pStyle w:val="Contents3"/>
            <w:tabs>
              <w:tab w:val="clear" w:pos="8459"/>
              <w:tab w:val="right" w:pos="9026" w:leader="dot"/>
            </w:tabs>
            <w:rPr/>
          </w:pPr>
          <w:hyperlink w:anchor="__RefHeading___Toc7049218_338174365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049220_3381743652">
            <w:r>
              <w:rPr>
                <w:webHidden/>
                <w:rStyle w:val="IndexLink"/>
                <w:rtl w:val="true"/>
              </w:rPr>
              <w:t>فصل فی شکل استحقاق الزکاة</w:t>
            </w:r>
            <w:r>
              <w:rPr>
                <w:rStyle w:val="IndexLink"/>
                <w:rtl w:val="true"/>
              </w:rPr>
              <w:tab/>
            </w:r>
            <w:r>
              <w:rPr>
                <w:rStyle w:val="IndexLink"/>
              </w:rPr>
              <w:t>10</w:t>
            </w:r>
          </w:hyperlink>
        </w:p>
        <w:p>
          <w:pPr>
            <w:pStyle w:val="Contents4"/>
            <w:tabs>
              <w:tab w:val="clear" w:pos="8176"/>
              <w:tab w:val="right" w:pos="9026" w:leader="dot"/>
            </w:tabs>
            <w:rPr/>
          </w:pPr>
          <w:hyperlink w:anchor="__RefHeading___Toc7049222_3381743652">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7049224_3381743652">
            <w:r>
              <w:rPr>
                <w:webHidden/>
                <w:rStyle w:val="IndexLink"/>
                <w:rtl w:val="true"/>
              </w:rPr>
              <w:t>الوجوه المحتملة</w:t>
            </w:r>
            <w:r>
              <w:rPr>
                <w:rStyle w:val="IndexLink"/>
                <w:rtl w:val="true"/>
              </w:rPr>
              <w:t>:</w:t>
              <w:tab/>
            </w:r>
            <w:r>
              <w:rPr>
                <w:rStyle w:val="IndexLink"/>
              </w:rPr>
              <w:t>10</w:t>
            </w:r>
          </w:hyperlink>
        </w:p>
        <w:p>
          <w:pPr>
            <w:pStyle w:val="Contents5"/>
            <w:tabs>
              <w:tab w:val="clear" w:pos="7892"/>
              <w:tab w:val="right" w:pos="9026" w:leader="dot"/>
            </w:tabs>
            <w:rPr/>
          </w:pPr>
          <w:hyperlink w:anchor="__RefHeading___Toc7049226_3381743652">
            <w:r>
              <w:rPr>
                <w:webHidden/>
                <w:rStyle w:val="IndexLink"/>
                <w:rtl w:val="true"/>
              </w:rPr>
              <w:t>الوجه الأول</w:t>
            </w:r>
            <w:r>
              <w:rPr>
                <w:rStyle w:val="IndexLink"/>
                <w:rtl w:val="true"/>
              </w:rPr>
              <w:t>:</w:t>
            </w:r>
            <w:r>
              <w:rPr>
                <w:rStyle w:val="IndexLink"/>
                <w:rtl w:val="true"/>
              </w:rPr>
              <w:t>أنه مال متعلق بالذمة</w:t>
            </w:r>
            <w:r>
              <w:rPr>
                <w:rStyle w:val="IndexLink"/>
                <w:rtl w:val="true"/>
              </w:rPr>
              <w:tab/>
            </w:r>
            <w:r>
              <w:rPr>
                <w:rStyle w:val="IndexLink"/>
              </w:rPr>
              <w:t>10</w:t>
            </w:r>
          </w:hyperlink>
        </w:p>
        <w:p>
          <w:pPr>
            <w:pStyle w:val="Contents5"/>
            <w:tabs>
              <w:tab w:val="clear" w:pos="7892"/>
              <w:tab w:val="right" w:pos="9026" w:leader="dot"/>
            </w:tabs>
            <w:rPr/>
          </w:pPr>
          <w:hyperlink w:anchor="__RefHeading___Toc7049228_3381743652">
            <w:r>
              <w:rPr>
                <w:webHidden/>
                <w:rStyle w:val="IndexLink"/>
                <w:rtl w:val="true"/>
              </w:rPr>
              <w:t>الوجه الثانی</w:t>
            </w:r>
            <w:r>
              <w:rPr>
                <w:rStyle w:val="IndexLink"/>
                <w:rtl w:val="true"/>
              </w:rPr>
              <w:t>:</w:t>
            </w:r>
            <w:r>
              <w:rPr>
                <w:rStyle w:val="IndexLink"/>
                <w:rtl w:val="true"/>
              </w:rPr>
              <w:t>أنه حقّ متعلق بالعین علی وجه الکلی فی المعین</w:t>
            </w:r>
            <w:r>
              <w:rPr>
                <w:rStyle w:val="IndexLink"/>
                <w:rtl w:val="true"/>
              </w:rPr>
              <w:tab/>
            </w:r>
            <w:r>
              <w:rPr>
                <w:rStyle w:val="IndexLink"/>
              </w:rPr>
              <w:t>10</w:t>
            </w:r>
          </w:hyperlink>
        </w:p>
        <w:p>
          <w:pPr>
            <w:pStyle w:val="Contents5"/>
            <w:tabs>
              <w:tab w:val="clear" w:pos="7892"/>
              <w:tab w:val="right" w:pos="9026" w:leader="dot"/>
            </w:tabs>
            <w:rPr/>
          </w:pPr>
          <w:hyperlink w:anchor="__RefHeading___Toc7049230_3381743652">
            <w:r>
              <w:rPr>
                <w:webHidden/>
                <w:rStyle w:val="IndexLink"/>
                <w:rtl w:val="true"/>
              </w:rPr>
              <w:t>الوجه الثالث</w:t>
            </w:r>
            <w:r>
              <w:rPr>
                <w:rStyle w:val="IndexLink"/>
                <w:rtl w:val="true"/>
              </w:rPr>
              <w:t>:</w:t>
            </w:r>
            <w:r>
              <w:rPr>
                <w:rStyle w:val="IndexLink"/>
                <w:rtl w:val="true"/>
              </w:rPr>
              <w:t>أنه علی وجه الشرکة المشاعة</w:t>
            </w:r>
            <w:r>
              <w:rPr>
                <w:rStyle w:val="IndexLink"/>
                <w:rtl w:val="true"/>
              </w:rPr>
              <w:tab/>
            </w:r>
            <w:r>
              <w:rPr>
                <w:rStyle w:val="IndexLink"/>
              </w:rPr>
              <w:t>11</w:t>
            </w:r>
          </w:hyperlink>
        </w:p>
        <w:p>
          <w:pPr>
            <w:pStyle w:val="Contents5"/>
            <w:tabs>
              <w:tab w:val="clear" w:pos="7892"/>
              <w:tab w:val="right" w:pos="9026" w:leader="dot"/>
            </w:tabs>
            <w:rPr/>
          </w:pPr>
          <w:hyperlink w:anchor="__RefHeading___Toc7049232_3381743652">
            <w:r>
              <w:rPr>
                <w:webHidden/>
                <w:rStyle w:val="IndexLink"/>
                <w:rtl w:val="true"/>
              </w:rPr>
              <w:t>الوجه الرابع</w:t>
            </w:r>
            <w:r>
              <w:rPr>
                <w:rStyle w:val="IndexLink"/>
                <w:rtl w:val="true"/>
              </w:rPr>
              <w:t>:</w:t>
            </w:r>
            <w:r>
              <w:rPr>
                <w:rStyle w:val="IndexLink"/>
                <w:rtl w:val="true"/>
              </w:rPr>
              <w:t>الشرکة فی المالیة</w:t>
            </w:r>
            <w:r>
              <w:rPr>
                <w:rStyle w:val="IndexLink"/>
                <w:rtl w:val="true"/>
              </w:rPr>
              <w:tab/>
            </w:r>
            <w:r>
              <w:rPr>
                <w:rStyle w:val="IndexLink"/>
              </w:rPr>
              <w:t>11</w:t>
            </w:r>
          </w:hyperlink>
        </w:p>
        <w:p>
          <w:pPr>
            <w:pStyle w:val="Contents5"/>
            <w:tabs>
              <w:tab w:val="clear" w:pos="7892"/>
              <w:tab w:val="right" w:pos="9026" w:leader="dot"/>
            </w:tabs>
            <w:rPr/>
          </w:pPr>
          <w:hyperlink w:anchor="__RefHeading___Toc7049234_3381743652">
            <w:r>
              <w:rPr>
                <w:webHidden/>
                <w:rStyle w:val="IndexLink"/>
                <w:rtl w:val="true"/>
              </w:rPr>
              <w:t>الوجه الخامس</w:t>
            </w:r>
            <w:r>
              <w:rPr>
                <w:rStyle w:val="IndexLink"/>
                <w:rtl w:val="true"/>
              </w:rPr>
              <w:t>:</w:t>
            </w:r>
            <w:r>
              <w:rPr>
                <w:rStyle w:val="IndexLink"/>
                <w:rtl w:val="true"/>
              </w:rPr>
              <w:t>أن المستحق له حق فی الزکاة کحق الرهانة</w:t>
            </w:r>
            <w:r>
              <w:rPr>
                <w:rStyle w:val="IndexLink"/>
                <w:rtl w:val="true"/>
              </w:rPr>
              <w:tab/>
            </w:r>
            <w:r>
              <w:rPr>
                <w:rStyle w:val="IndexLink"/>
              </w:rPr>
              <w:t>11</w:t>
            </w:r>
          </w:hyperlink>
        </w:p>
        <w:p>
          <w:pPr>
            <w:pStyle w:val="Contents5"/>
            <w:tabs>
              <w:tab w:val="clear" w:pos="7892"/>
              <w:tab w:val="right" w:pos="9026" w:leader="dot"/>
            </w:tabs>
            <w:rPr/>
          </w:pPr>
          <w:hyperlink w:anchor="__RefHeading___Toc7049236_3381743652">
            <w:r>
              <w:rPr>
                <w:webHidden/>
                <w:rStyle w:val="IndexLink"/>
                <w:rtl w:val="true"/>
              </w:rPr>
              <w:t>الوجه السادس</w:t>
            </w:r>
            <w:r>
              <w:rPr>
                <w:rStyle w:val="IndexLink"/>
                <w:rtl w:val="true"/>
              </w:rPr>
              <w:t>:</w:t>
            </w:r>
            <w:r>
              <w:rPr>
                <w:rStyle w:val="IndexLink"/>
                <w:rtl w:val="true"/>
              </w:rPr>
              <w:t>أن یکون الاستحقاق بنحو حق الجنایة</w:t>
            </w:r>
            <w:r>
              <w:rPr>
                <w:rStyle w:val="IndexLink"/>
                <w:rtl w:val="true"/>
              </w:rPr>
              <w:tab/>
            </w:r>
            <w:r>
              <w:rPr>
                <w:rStyle w:val="IndexLink"/>
              </w:rPr>
              <w:t>12</w:t>
            </w:r>
          </w:hyperlink>
        </w:p>
        <w:p>
          <w:pPr>
            <w:pStyle w:val="Contents4"/>
            <w:tabs>
              <w:tab w:val="clear" w:pos="8176"/>
              <w:tab w:val="right" w:pos="9026" w:leader="dot"/>
            </w:tabs>
            <w:rPr/>
          </w:pPr>
          <w:hyperlink w:anchor="__RefHeading___Toc7049238_3381743652">
            <w:r>
              <w:rPr>
                <w:webHidden/>
                <w:rStyle w:val="IndexLink"/>
                <w:rtl w:val="true"/>
              </w:rPr>
              <w:t>فی بیان أدلة الوجوه المحتملة المذکورة</w:t>
            </w:r>
            <w:r>
              <w:rPr>
                <w:rStyle w:val="IndexLink"/>
                <w:rtl w:val="true"/>
              </w:rPr>
              <w:tab/>
            </w:r>
            <w:r>
              <w:rPr>
                <w:rStyle w:val="IndexLink"/>
              </w:rPr>
              <w:t>12</w:t>
            </w:r>
          </w:hyperlink>
        </w:p>
        <w:p>
          <w:pPr>
            <w:pStyle w:val="Contents5"/>
            <w:tabs>
              <w:tab w:val="clear" w:pos="7892"/>
              <w:tab w:val="right" w:pos="9026" w:leader="dot"/>
            </w:tabs>
            <w:rPr/>
          </w:pPr>
          <w:hyperlink w:anchor="__RefHeading___Toc7049240_3381743652">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049242_3381743652">
            <w:r>
              <w:rPr>
                <w:webHidden/>
                <w:rStyle w:val="IndexLink"/>
                <w:rtl w:val="true"/>
              </w:rPr>
              <w:t>أدلة الوجه الأول</w:t>
            </w:r>
            <w:r>
              <w:rPr>
                <w:rStyle w:val="IndexLink"/>
                <w:rtl w:val="true"/>
              </w:rPr>
              <w:t>:</w:t>
              <w:tab/>
            </w:r>
            <w:r>
              <w:rPr>
                <w:rStyle w:val="IndexLink"/>
              </w:rPr>
              <w:t>12</w:t>
            </w:r>
          </w:hyperlink>
        </w:p>
        <w:p>
          <w:pPr>
            <w:pStyle w:val="Contents5"/>
            <w:tabs>
              <w:tab w:val="clear" w:pos="7892"/>
              <w:tab w:val="right" w:pos="9026" w:leader="dot"/>
            </w:tabs>
            <w:rPr/>
          </w:pPr>
          <w:hyperlink w:anchor="__RefHeading___Toc7049244_3381743652">
            <w:r>
              <w:rPr>
                <w:webHidden/>
                <w:rStyle w:val="IndexLink"/>
                <w:rtl w:val="true"/>
              </w:rPr>
              <w:t>أدلة الوجه الثانی</w:t>
            </w:r>
            <w:r>
              <w:rPr>
                <w:rStyle w:val="IndexLink"/>
                <w:rtl w:val="true"/>
              </w:rPr>
              <w:t>:</w:t>
              <w:tab/>
            </w:r>
            <w:r>
              <w:rPr>
                <w:rStyle w:val="IndexLink"/>
              </w:rPr>
              <w:t>14</w:t>
            </w:r>
          </w:hyperlink>
        </w:p>
        <w:p>
          <w:pPr>
            <w:pStyle w:val="Contents5"/>
            <w:tabs>
              <w:tab w:val="clear" w:pos="7892"/>
              <w:tab w:val="right" w:pos="9026" w:leader="dot"/>
            </w:tabs>
            <w:rPr/>
          </w:pPr>
          <w:hyperlink w:anchor="__RefHeading___Toc7049246_3381743652">
            <w:r>
              <w:rPr>
                <w:webHidden/>
                <w:rStyle w:val="IndexLink"/>
                <w:rtl w:val="true"/>
              </w:rPr>
              <w:t>أدلة الوجه الثالث</w:t>
            </w:r>
            <w:r>
              <w:rPr>
                <w:rStyle w:val="IndexLink"/>
                <w:rtl w:val="true"/>
              </w:rPr>
              <w:t>:</w:t>
              <w:tab/>
            </w:r>
            <w:r>
              <w:rPr>
                <w:rStyle w:val="IndexLink"/>
              </w:rPr>
              <w:t>18</w:t>
            </w:r>
          </w:hyperlink>
        </w:p>
        <w:p>
          <w:pPr>
            <w:pStyle w:val="Contents5"/>
            <w:tabs>
              <w:tab w:val="clear" w:pos="7892"/>
              <w:tab w:val="right" w:pos="9026" w:leader="dot"/>
            </w:tabs>
            <w:rPr/>
          </w:pPr>
          <w:hyperlink w:anchor="__RefHeading___Toc7049248_3381743652">
            <w:r>
              <w:rPr>
                <w:webHidden/>
                <w:rStyle w:val="IndexLink"/>
                <w:rtl w:val="true"/>
              </w:rPr>
              <w:t>أدلة الوجه الرابع</w:t>
            </w:r>
            <w:r>
              <w:rPr>
                <w:rStyle w:val="IndexLink"/>
                <w:rtl w:val="true"/>
              </w:rPr>
              <w:t>:</w:t>
              <w:tab/>
            </w:r>
            <w:r>
              <w:rPr>
                <w:rStyle w:val="IndexLink"/>
              </w:rPr>
              <w:t>22</w:t>
            </w:r>
          </w:hyperlink>
        </w:p>
        <w:p>
          <w:pPr>
            <w:pStyle w:val="Contents5"/>
            <w:tabs>
              <w:tab w:val="clear" w:pos="7892"/>
              <w:tab w:val="right" w:pos="9026" w:leader="dot"/>
            </w:tabs>
            <w:rPr/>
          </w:pPr>
          <w:hyperlink w:anchor="__RefHeading___Toc7049250_3381743652">
            <w:r>
              <w:rPr>
                <w:webHidden/>
                <w:rStyle w:val="IndexLink"/>
                <w:rtl w:val="true"/>
              </w:rPr>
              <w:t>أدلة القول الخامس</w:t>
            </w:r>
            <w:r>
              <w:rPr>
                <w:rStyle w:val="IndexLink"/>
                <w:rtl w:val="true"/>
              </w:rPr>
              <w:tab/>
            </w:r>
            <w:r>
              <w:rPr>
                <w:rStyle w:val="IndexLink"/>
              </w:rPr>
              <w:t>29</w:t>
            </w:r>
          </w:hyperlink>
        </w:p>
        <w:p>
          <w:pPr>
            <w:pStyle w:val="Contents5"/>
            <w:tabs>
              <w:tab w:val="clear" w:pos="7892"/>
              <w:tab w:val="right" w:pos="9026" w:leader="dot"/>
            </w:tabs>
            <w:rPr/>
          </w:pPr>
          <w:hyperlink w:anchor="__RefHeading___Toc7049252_3381743652">
            <w:r>
              <w:rPr>
                <w:webHidden/>
                <w:rStyle w:val="IndexLink"/>
                <w:rtl w:val="true"/>
              </w:rPr>
              <w:t>أدلة القول السادس</w:t>
            </w:r>
            <w:r>
              <w:rPr>
                <w:rStyle w:val="IndexLink"/>
                <w:rtl w:val="true"/>
              </w:rPr>
              <w:t>:</w:t>
              <w:tab/>
            </w:r>
            <w:r>
              <w:rPr>
                <w:rStyle w:val="IndexLink"/>
              </w:rPr>
              <w:t>30</w:t>
            </w:r>
          </w:hyperlink>
        </w:p>
        <w:p>
          <w:pPr>
            <w:pStyle w:val="Contents5"/>
            <w:tabs>
              <w:tab w:val="clear" w:pos="7892"/>
              <w:tab w:val="right" w:pos="9026" w:leader="dot"/>
            </w:tabs>
            <w:rPr/>
          </w:pPr>
          <w:hyperlink w:anchor="__RefHeading___Toc7049254_3381743652">
            <w:r>
              <w:rPr>
                <w:webHidden/>
                <w:rStyle w:val="IndexLink"/>
                <w:rtl w:val="true"/>
              </w:rPr>
              <w:t>الوجه المختار</w:t>
            </w:r>
            <w:r>
              <w:rPr>
                <w:rStyle w:val="IndexLink"/>
                <w:rtl w:val="true"/>
              </w:rPr>
              <w:tab/>
            </w:r>
            <w:r>
              <w:rPr>
                <w:rStyle w:val="IndexLink"/>
              </w:rPr>
              <w:t>33</w:t>
            </w:r>
          </w:hyperlink>
        </w:p>
        <w:p>
          <w:pPr>
            <w:pStyle w:val="Contents3"/>
            <w:tabs>
              <w:tab w:val="clear" w:pos="8459"/>
              <w:tab w:val="right" w:pos="9026" w:leader="dot"/>
            </w:tabs>
            <w:rPr/>
          </w:pPr>
          <w:hyperlink w:anchor="__RefHeading___Toc7049256_3381743652">
            <w:r>
              <w:rPr>
                <w:webHidden/>
                <w:rStyle w:val="IndexLink"/>
                <w:rtl w:val="true"/>
              </w:rPr>
              <w:t>فصل فی النصاب الخامس للغنم</w:t>
            </w:r>
            <w:r>
              <w:rPr>
                <w:rStyle w:val="IndexLink"/>
                <w:rtl w:val="true"/>
              </w:rPr>
              <w:tab/>
            </w:r>
            <w:r>
              <w:rPr>
                <w:rStyle w:val="IndexLink"/>
              </w:rPr>
              <w:t>37</w:t>
            </w:r>
          </w:hyperlink>
        </w:p>
        <w:p>
          <w:pPr>
            <w:pStyle w:val="Contents3"/>
            <w:tabs>
              <w:tab w:val="clear" w:pos="8459"/>
              <w:tab w:val="right" w:pos="9026" w:leader="dot"/>
            </w:tabs>
            <w:rPr/>
          </w:pPr>
          <w:hyperlink w:anchor="__RefHeading___Toc7049258_3381743652">
            <w:r>
              <w:rPr>
                <w:webHidden/>
                <w:rStyle w:val="IndexLink"/>
                <w:rtl w:val="true"/>
              </w:rPr>
              <w:t>فصل نصاب زکاة الغلات</w:t>
            </w:r>
            <w:r>
              <w:rPr>
                <w:rStyle w:val="IndexLink"/>
                <w:rtl w:val="true"/>
              </w:rPr>
              <w:tab/>
            </w:r>
            <w:r>
              <w:rPr>
                <w:rStyle w:val="IndexLink"/>
              </w:rPr>
              <w:t>50</w:t>
            </w:r>
          </w:hyperlink>
        </w:p>
        <w:p>
          <w:pPr>
            <w:pStyle w:val="Contents4"/>
            <w:tabs>
              <w:tab w:val="clear" w:pos="8176"/>
              <w:tab w:val="right" w:pos="9026" w:leader="dot"/>
            </w:tabs>
            <w:rPr/>
          </w:pPr>
          <w:hyperlink w:anchor="__RefHeading___Toc7049260_338174365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049262_3381743652">
            <w:r>
              <w:rPr>
                <w:webHidden/>
                <w:rStyle w:val="IndexLink"/>
                <w:rtl w:val="true"/>
              </w:rPr>
              <w:t>تطبیق</w:t>
            </w:r>
            <w:r>
              <w:rPr>
                <w:rStyle w:val="IndexLink"/>
                <w:rtl w:val="true"/>
              </w:rPr>
              <w:t>:</w:t>
              <w:tab/>
            </w:r>
            <w:r>
              <w:rPr>
                <w:rStyle w:val="IndexLink"/>
              </w:rPr>
              <w:t>56</w:t>
            </w:r>
          </w:hyperlink>
        </w:p>
        <w:p>
          <w:pPr>
            <w:pStyle w:val="Contents4"/>
            <w:tabs>
              <w:tab w:val="clear" w:pos="8176"/>
              <w:tab w:val="right" w:pos="9026" w:leader="dot"/>
            </w:tabs>
            <w:rPr/>
          </w:pPr>
          <w:hyperlink w:anchor="__RefHeading___Toc7049264_3381743652">
            <w:r>
              <w:rPr>
                <w:webHidden/>
                <w:rStyle w:val="IndexLink"/>
                <w:rtl w:val="true"/>
              </w:rPr>
              <w:t>تطبیق آخر</w:t>
            </w:r>
            <w:r>
              <w:rPr>
                <w:rStyle w:val="IndexLink"/>
                <w:rtl w:val="true"/>
              </w:rPr>
              <w:t>:</w:t>
              <w:tab/>
            </w:r>
            <w:r>
              <w:rPr>
                <w:rStyle w:val="IndexLink"/>
              </w:rPr>
              <w:t>58</w:t>
            </w:r>
          </w:hyperlink>
        </w:p>
        <w:p>
          <w:pPr>
            <w:pStyle w:val="Contents3"/>
            <w:tabs>
              <w:tab w:val="clear" w:pos="8459"/>
              <w:tab w:val="right" w:pos="9026" w:leader="dot"/>
            </w:tabs>
            <w:rPr/>
          </w:pPr>
          <w:hyperlink w:anchor="__RefHeading___Toc7049266_3381743652">
            <w:r>
              <w:rPr>
                <w:webHidden/>
                <w:rStyle w:val="IndexLink"/>
                <w:rtl w:val="true"/>
              </w:rPr>
              <w:t>فصل أنصبة الذهب و الفضة</w:t>
            </w:r>
            <w:r>
              <w:rPr>
                <w:rStyle w:val="IndexLink"/>
                <w:rtl w:val="true"/>
              </w:rPr>
              <w:tab/>
            </w:r>
            <w:r>
              <w:rPr>
                <w:rStyle w:val="IndexLink"/>
              </w:rPr>
              <w:t>62</w:t>
            </w:r>
          </w:hyperlink>
        </w:p>
        <w:p>
          <w:pPr>
            <w:pStyle w:val="Contents3"/>
            <w:tabs>
              <w:tab w:val="clear" w:pos="8459"/>
              <w:tab w:val="right" w:pos="9026" w:leader="dot"/>
            </w:tabs>
            <w:rPr/>
          </w:pPr>
          <w:hyperlink w:anchor="__RefHeading___Toc7049268_3381743652">
            <w:r>
              <w:rPr>
                <w:webHidden/>
                <w:rStyle w:val="IndexLink"/>
                <w:rtl w:val="true"/>
              </w:rPr>
              <w:t>فصل زکاة الفطرة</w:t>
            </w:r>
            <w:r>
              <w:rPr>
                <w:rStyle w:val="IndexLink"/>
                <w:rtl w:val="true"/>
              </w:rPr>
              <w:tab/>
            </w:r>
            <w:r>
              <w:rPr>
                <w:rStyle w:val="IndexLink"/>
              </w:rPr>
              <w:t>79</w:t>
            </w:r>
          </w:hyperlink>
        </w:p>
        <w:p>
          <w:pPr>
            <w:pStyle w:val="Contents2"/>
            <w:tabs>
              <w:tab w:val="clear" w:pos="8743"/>
              <w:tab w:val="right" w:pos="9026" w:leader="dot"/>
            </w:tabs>
            <w:rPr/>
          </w:pPr>
          <w:hyperlink w:anchor="__RefHeading___Toc7049270_3381743652">
            <w:r>
              <w:rPr>
                <w:webHidden/>
                <w:rStyle w:val="IndexLink"/>
                <w:rtl w:val="true"/>
              </w:rPr>
              <w:t>کتاب الخمس</w:t>
            </w:r>
            <w:r>
              <w:rPr>
                <w:rStyle w:val="IndexLink"/>
                <w:rtl w:val="true"/>
              </w:rPr>
              <w:tab/>
            </w:r>
            <w:r>
              <w:rPr>
                <w:rStyle w:val="IndexLink"/>
              </w:rPr>
              <w:t>83</w:t>
            </w:r>
          </w:hyperlink>
        </w:p>
        <w:p>
          <w:pPr>
            <w:pStyle w:val="Contents3"/>
            <w:tabs>
              <w:tab w:val="clear" w:pos="8459"/>
              <w:tab w:val="right" w:pos="9026" w:leader="dot"/>
            </w:tabs>
            <w:rPr/>
          </w:pPr>
          <w:hyperlink w:anchor="__RefHeading___Toc7049272_3381743652">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7049274_3381743652">
            <w:r>
              <w:rPr>
                <w:webHidden/>
                <w:rStyle w:val="IndexLink"/>
                <w:rtl w:val="true"/>
              </w:rPr>
              <w:t>فصل ملکیة الإمام للأنفال و غیرها</w:t>
            </w:r>
            <w:r>
              <w:rPr>
                <w:rStyle w:val="IndexLink"/>
                <w:rtl w:val="true"/>
              </w:rPr>
              <w:tab/>
            </w:r>
            <w:r>
              <w:rPr>
                <w:rStyle w:val="IndexLink"/>
              </w:rPr>
              <w:t>84</w:t>
            </w:r>
          </w:hyperlink>
        </w:p>
        <w:p>
          <w:pPr>
            <w:pStyle w:val="Contents2"/>
            <w:tabs>
              <w:tab w:val="clear" w:pos="8743"/>
              <w:tab w:val="right" w:pos="9026" w:leader="dot"/>
            </w:tabs>
            <w:rPr/>
          </w:pPr>
          <w:hyperlink w:anchor="__RefHeading___Toc7049276_3381743652">
            <w:r>
              <w:rPr>
                <w:webHidden/>
                <w:rStyle w:val="IndexLink"/>
                <w:rtl w:val="true"/>
              </w:rPr>
              <w:t>کتاب الصوم</w:t>
            </w:r>
            <w:r>
              <w:rPr>
                <w:rStyle w:val="IndexLink"/>
                <w:rtl w:val="true"/>
              </w:rPr>
              <w:tab/>
            </w:r>
            <w:r>
              <w:rPr>
                <w:rStyle w:val="IndexLink"/>
              </w:rPr>
              <w:t>110</w:t>
            </w:r>
          </w:hyperlink>
        </w:p>
        <w:p>
          <w:pPr>
            <w:pStyle w:val="Contents3"/>
            <w:tabs>
              <w:tab w:val="clear" w:pos="8459"/>
              <w:tab w:val="right" w:pos="9026" w:leader="dot"/>
            </w:tabs>
            <w:rPr/>
          </w:pPr>
          <w:hyperlink w:anchor="__RefHeading___Toc7049278_338174365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7049280_3381743652">
            <w:r>
              <w:rPr>
                <w:webHidden/>
                <w:rStyle w:val="IndexLink"/>
                <w:rtl w:val="true"/>
              </w:rPr>
              <w:t>فصل الهلال</w:t>
            </w:r>
            <w:r>
              <w:rPr>
                <w:rStyle w:val="IndexLink"/>
                <w:rtl w:val="true"/>
              </w:rPr>
              <w:tab/>
            </w:r>
            <w:r>
              <w:rPr>
                <w:rStyle w:val="IndexLink"/>
              </w:rPr>
              <w:t>111</w:t>
            </w:r>
          </w:hyperlink>
        </w:p>
        <w:p>
          <w:pPr>
            <w:pStyle w:val="Contents4"/>
            <w:tabs>
              <w:tab w:val="clear" w:pos="8176"/>
              <w:tab w:val="right" w:pos="9026" w:leader="dot"/>
            </w:tabs>
            <w:rPr/>
          </w:pPr>
          <w:hyperlink w:anchor="__RefHeading___Toc7049282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049284_3381743652">
            <w:r>
              <w:rPr>
                <w:webHidden/>
                <w:rStyle w:val="IndexLink"/>
                <w:rtl w:val="true"/>
              </w:rPr>
              <w:t>النظریة کما نتبناها</w:t>
            </w:r>
            <w:r>
              <w:rPr>
                <w:rStyle w:val="IndexLink"/>
                <w:rtl w:val="true"/>
              </w:rPr>
              <w:t>:</w:t>
              <w:tab/>
            </w:r>
            <w:r>
              <w:rPr>
                <w:rStyle w:val="IndexLink"/>
              </w:rPr>
              <w:t>144</w:t>
            </w:r>
          </w:hyperlink>
        </w:p>
        <w:p>
          <w:pPr>
            <w:pStyle w:val="Contents4"/>
            <w:tabs>
              <w:tab w:val="clear" w:pos="8176"/>
              <w:tab w:val="right" w:pos="9026" w:leader="dot"/>
            </w:tabs>
            <w:rPr/>
          </w:pPr>
          <w:hyperlink w:anchor="__RefHeading___Toc7049286_3381743652">
            <w:r>
              <w:rPr>
                <w:webHidden/>
                <w:rStyle w:val="IndexLink"/>
                <w:rtl w:val="true"/>
              </w:rPr>
              <w:t>ملحوظة مهمة</w:t>
            </w:r>
            <w:r>
              <w:rPr>
                <w:rStyle w:val="IndexLink"/>
                <w:rtl w:val="true"/>
              </w:rPr>
              <w:t>:</w:t>
              <w:tab/>
            </w:r>
            <w:r>
              <w:rPr>
                <w:rStyle w:val="IndexLink"/>
              </w:rPr>
              <w:t>147</w:t>
            </w:r>
          </w:hyperlink>
        </w:p>
        <w:p>
          <w:pPr>
            <w:pStyle w:val="Contents4"/>
            <w:tabs>
              <w:tab w:val="clear" w:pos="8176"/>
              <w:tab w:val="right" w:pos="9026" w:leader="dot"/>
            </w:tabs>
            <w:rPr/>
          </w:pPr>
          <w:hyperlink w:anchor="__RefHeading___Toc7049288_3381743652">
            <w:r>
              <w:rPr>
                <w:webHidden/>
                <w:rStyle w:val="IndexLink"/>
                <w:rtl w:val="true"/>
              </w:rPr>
              <w:t>مدالیل الروایات</w:t>
            </w:r>
            <w:r>
              <w:rPr>
                <w:rStyle w:val="IndexLink"/>
                <w:rtl w:val="true"/>
              </w:rPr>
              <w:t>:</w:t>
              <w:tab/>
            </w:r>
            <w:r>
              <w:rPr>
                <w:rStyle w:val="IndexLink"/>
              </w:rPr>
              <w:t>148</w:t>
            </w:r>
          </w:hyperlink>
        </w:p>
        <w:p>
          <w:pPr>
            <w:pStyle w:val="Contents3"/>
            <w:tabs>
              <w:tab w:val="clear" w:pos="8459"/>
              <w:tab w:val="right" w:pos="9026" w:leader="dot"/>
            </w:tabs>
            <w:rPr/>
          </w:pPr>
          <w:hyperlink w:anchor="__RefHeading___Toc7049290_3381743652">
            <w:r>
              <w:rPr>
                <w:webHidden/>
                <w:rStyle w:val="IndexLink"/>
                <w:rtl w:val="true"/>
              </w:rPr>
              <w:t>فصل سنّ التکلیف</w:t>
            </w:r>
            <w:r>
              <w:rPr>
                <w:rStyle w:val="IndexLink"/>
                <w:rtl w:val="true"/>
              </w:rPr>
              <w:tab/>
            </w:r>
            <w:r>
              <w:rPr>
                <w:rStyle w:val="IndexLink"/>
              </w:rPr>
              <w:t>165</w:t>
            </w:r>
          </w:hyperlink>
        </w:p>
        <w:p>
          <w:pPr>
            <w:pStyle w:val="Contents4"/>
            <w:tabs>
              <w:tab w:val="clear" w:pos="8176"/>
              <w:tab w:val="right" w:pos="9026" w:leader="dot"/>
            </w:tabs>
            <w:rPr/>
          </w:pPr>
          <w:hyperlink w:anchor="__RefHeading___Toc7049292_3381743652">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7049294_3381743652">
            <w:r>
              <w:rPr>
                <w:webHidden/>
                <w:rStyle w:val="IndexLink"/>
                <w:rtl w:val="true"/>
              </w:rPr>
              <w:t>القسم الأول</w:t>
            </w:r>
            <w:r>
              <w:rPr>
                <w:rStyle w:val="IndexLink"/>
                <w:rtl w:val="true"/>
              </w:rPr>
              <w:t xml:space="preserve">: </w:t>
            </w:r>
            <w:r>
              <w:rPr>
                <w:rStyle w:val="IndexLink"/>
                <w:rtl w:val="true"/>
              </w:rPr>
              <w:t>لا إشکال فی عدم وجود المسؤولیة الشرعیة علی الطفل عموما</w:t>
            </w:r>
            <w:r>
              <w:rPr>
                <w:rStyle w:val="IndexLink"/>
                <w:rtl w:val="true"/>
              </w:rPr>
              <w:tab/>
            </w:r>
            <w:r>
              <w:rPr>
                <w:rStyle w:val="IndexLink"/>
              </w:rPr>
              <w:t>165</w:t>
            </w:r>
          </w:hyperlink>
        </w:p>
        <w:p>
          <w:pPr>
            <w:pStyle w:val="Contents4"/>
            <w:tabs>
              <w:tab w:val="clear" w:pos="8176"/>
              <w:tab w:val="right" w:pos="9026" w:leader="dot"/>
            </w:tabs>
            <w:rPr/>
          </w:pPr>
          <w:hyperlink w:anchor="__RefHeading___Toc7049296_3381743652">
            <w:r>
              <w:rPr>
                <w:webHidden/>
                <w:rStyle w:val="IndexLink"/>
                <w:rtl w:val="true"/>
              </w:rPr>
              <w:t>القسم الثانی،فیما یخرج به الصبی الذکر من الصبا</w:t>
            </w:r>
            <w:r>
              <w:rPr>
                <w:rStyle w:val="IndexLink"/>
                <w:rtl w:val="true"/>
              </w:rPr>
              <w:t>:</w:t>
              <w:tab/>
            </w:r>
            <w:r>
              <w:rPr>
                <w:rStyle w:val="IndexLink"/>
              </w:rPr>
              <w:t>177</w:t>
            </w:r>
          </w:hyperlink>
        </w:p>
        <w:p>
          <w:pPr>
            <w:pStyle w:val="Contents5"/>
            <w:tabs>
              <w:tab w:val="clear" w:pos="7892"/>
              <w:tab w:val="right" w:pos="9026" w:leader="dot"/>
            </w:tabs>
            <w:rPr/>
          </w:pPr>
          <w:hyperlink w:anchor="__RefHeading___Toc7049298_33817436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049300_3381743652">
            <w:r>
              <w:rPr>
                <w:webHidden/>
                <w:rStyle w:val="IndexLink"/>
                <w:rtl w:val="true"/>
              </w:rPr>
              <w:t>الإنزال</w:t>
            </w:r>
            <w:r>
              <w:rPr>
                <w:rStyle w:val="IndexLink"/>
                <w:rtl w:val="true"/>
              </w:rPr>
              <w:t>:</w:t>
              <w:tab/>
            </w:r>
            <w:r>
              <w:rPr>
                <w:rStyle w:val="IndexLink"/>
              </w:rPr>
              <w:t>177</w:t>
            </w:r>
          </w:hyperlink>
        </w:p>
        <w:p>
          <w:pPr>
            <w:pStyle w:val="Contents5"/>
            <w:tabs>
              <w:tab w:val="clear" w:pos="7892"/>
              <w:tab w:val="right" w:pos="9026" w:leader="dot"/>
            </w:tabs>
            <w:rPr/>
          </w:pPr>
          <w:hyperlink w:anchor="__RefHeading___Toc7049302_3381743652">
            <w:r>
              <w:rPr>
                <w:webHidden/>
                <w:rStyle w:val="IndexLink"/>
                <w:rtl w:val="true"/>
              </w:rPr>
              <w:t>الإنبات</w:t>
            </w:r>
            <w:r>
              <w:rPr>
                <w:rStyle w:val="IndexLink"/>
                <w:rtl w:val="true"/>
              </w:rPr>
              <w:t>:</w:t>
              <w:tab/>
            </w:r>
            <w:r>
              <w:rPr>
                <w:rStyle w:val="IndexLink"/>
              </w:rPr>
              <w:t>178</w:t>
            </w:r>
          </w:hyperlink>
        </w:p>
        <w:p>
          <w:pPr>
            <w:pStyle w:val="Contents5"/>
            <w:tabs>
              <w:tab w:val="clear" w:pos="7892"/>
              <w:tab w:val="right" w:pos="9026" w:leader="dot"/>
            </w:tabs>
            <w:rPr/>
          </w:pPr>
          <w:hyperlink w:anchor="__RefHeading___Toc7049304_3381743652">
            <w:r>
              <w:rPr>
                <w:webHidden/>
                <w:rStyle w:val="IndexLink"/>
                <w:rtl w:val="true"/>
              </w:rPr>
              <w:t>بلوغ خمس عشرة سنة</w:t>
            </w:r>
            <w:r>
              <w:rPr>
                <w:rStyle w:val="IndexLink"/>
                <w:rtl w:val="true"/>
              </w:rPr>
              <w:t>:</w:t>
              <w:tab/>
            </w:r>
            <w:r>
              <w:rPr>
                <w:rStyle w:val="IndexLink"/>
              </w:rPr>
              <w:t>179</w:t>
            </w:r>
          </w:hyperlink>
        </w:p>
        <w:p>
          <w:pPr>
            <w:pStyle w:val="Contents5"/>
            <w:tabs>
              <w:tab w:val="clear" w:pos="7892"/>
              <w:tab w:val="right" w:pos="9026" w:leader="dot"/>
            </w:tabs>
            <w:rPr/>
          </w:pPr>
          <w:hyperlink w:anchor="__RefHeading___Toc7049306_3381743652">
            <w:r>
              <w:rPr>
                <w:webHidden/>
                <w:rStyle w:val="IndexLink"/>
                <w:rtl w:val="true"/>
              </w:rPr>
              <w:t>إنبات اللحیة</w:t>
            </w:r>
            <w:r>
              <w:rPr>
                <w:rStyle w:val="IndexLink"/>
                <w:rtl w:val="true"/>
              </w:rPr>
              <w:t>:</w:t>
              <w:tab/>
            </w:r>
            <w:r>
              <w:rPr>
                <w:rStyle w:val="IndexLink"/>
              </w:rPr>
              <w:t>179</w:t>
            </w:r>
          </w:hyperlink>
        </w:p>
        <w:p>
          <w:pPr>
            <w:pStyle w:val="Contents5"/>
            <w:tabs>
              <w:tab w:val="clear" w:pos="7892"/>
              <w:tab w:val="right" w:pos="9026" w:leader="dot"/>
            </w:tabs>
            <w:rPr/>
          </w:pPr>
          <w:hyperlink w:anchor="__RefHeading___Toc7049308_3381743652">
            <w:r>
              <w:rPr>
                <w:webHidden/>
                <w:rStyle w:val="IndexLink"/>
                <w:rtl w:val="true"/>
              </w:rPr>
              <w:t>بلوغ ثلاث عشرة سنة</w:t>
            </w:r>
            <w:r>
              <w:rPr>
                <w:rStyle w:val="IndexLink"/>
                <w:rtl w:val="true"/>
              </w:rPr>
              <w:t>.</w:t>
              <w:tab/>
            </w:r>
            <w:r>
              <w:rPr>
                <w:rStyle w:val="IndexLink"/>
              </w:rPr>
              <w:t>180</w:t>
            </w:r>
          </w:hyperlink>
        </w:p>
        <w:p>
          <w:pPr>
            <w:pStyle w:val="Contents4"/>
            <w:tabs>
              <w:tab w:val="clear" w:pos="8176"/>
              <w:tab w:val="right" w:pos="9026" w:leader="dot"/>
            </w:tabs>
            <w:rPr/>
          </w:pPr>
          <w:hyperlink w:anchor="__RefHeading___Toc7049310_3381743652">
            <w:r>
              <w:rPr>
                <w:webHidden/>
                <w:rStyle w:val="IndexLink"/>
                <w:rtl w:val="true"/>
              </w:rPr>
              <w:t>القسم الثالث</w:t>
            </w:r>
            <w:r>
              <w:rPr>
                <w:rStyle w:val="IndexLink"/>
                <w:rtl w:val="true"/>
              </w:rPr>
              <w:t>:</w:t>
            </w:r>
            <w:r>
              <w:rPr>
                <w:rStyle w:val="IndexLink"/>
                <w:rtl w:val="true"/>
              </w:rPr>
              <w:t>فیما تخرج به الصبیة الأنثی عن الصبا</w:t>
            </w:r>
            <w:r>
              <w:rPr>
                <w:rStyle w:val="IndexLink"/>
                <w:rtl w:val="true"/>
              </w:rPr>
              <w:tab/>
            </w:r>
            <w:r>
              <w:rPr>
                <w:rStyle w:val="IndexLink"/>
              </w:rPr>
              <w:t>181</w:t>
            </w:r>
          </w:hyperlink>
        </w:p>
        <w:p>
          <w:pPr>
            <w:pStyle w:val="Contents5"/>
            <w:tabs>
              <w:tab w:val="clear" w:pos="7892"/>
              <w:tab w:val="right" w:pos="9026" w:leader="dot"/>
            </w:tabs>
            <w:rPr/>
          </w:pPr>
          <w:hyperlink w:anchor="__RefHeading___Toc7049312_3381743652">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7049314_3381743652">
            <w:r>
              <w:rPr>
                <w:webHidden/>
                <w:rStyle w:val="IndexLink"/>
                <w:rtl w:val="true"/>
              </w:rPr>
              <w:t>العادة الشهریة</w:t>
            </w:r>
            <w:r>
              <w:rPr>
                <w:rStyle w:val="IndexLink"/>
                <w:rtl w:val="true"/>
              </w:rPr>
              <w:t>:</w:t>
              <w:tab/>
            </w:r>
            <w:r>
              <w:rPr>
                <w:rStyle w:val="IndexLink"/>
              </w:rPr>
              <w:t>185</w:t>
            </w:r>
          </w:hyperlink>
        </w:p>
        <w:p>
          <w:pPr>
            <w:pStyle w:val="Contents5"/>
            <w:tabs>
              <w:tab w:val="clear" w:pos="7892"/>
              <w:tab w:val="right" w:pos="9026" w:leader="dot"/>
            </w:tabs>
            <w:rPr/>
          </w:pPr>
          <w:hyperlink w:anchor="__RefHeading___Toc7049316_3381743652">
            <w:r>
              <w:rPr>
                <w:webHidden/>
                <w:rStyle w:val="IndexLink"/>
                <w:rtl w:val="true"/>
              </w:rPr>
              <w:t>بلوغ ثلاث عشرة سنة</w:t>
            </w:r>
            <w:r>
              <w:rPr>
                <w:rStyle w:val="IndexLink"/>
                <w:rtl w:val="true"/>
              </w:rPr>
              <w:t>:</w:t>
              <w:tab/>
            </w:r>
            <w:r>
              <w:rPr>
                <w:rStyle w:val="IndexLink"/>
              </w:rPr>
              <w:t>187</w:t>
            </w:r>
          </w:hyperlink>
        </w:p>
        <w:p>
          <w:pPr>
            <w:pStyle w:val="Contents5"/>
            <w:tabs>
              <w:tab w:val="clear" w:pos="7892"/>
              <w:tab w:val="right" w:pos="9026" w:leader="dot"/>
            </w:tabs>
            <w:rPr/>
          </w:pPr>
          <w:hyperlink w:anchor="__RefHeading___Toc7049318_3381743652">
            <w:r>
              <w:rPr>
                <w:webHidden/>
                <w:rStyle w:val="IndexLink"/>
                <w:rtl w:val="true"/>
              </w:rPr>
              <w:t>الیتیم</w:t>
            </w:r>
            <w:r>
              <w:rPr>
                <w:rStyle w:val="IndexLink"/>
                <w:rtl w:val="true"/>
              </w:rPr>
              <w:t>:</w:t>
              <w:tab/>
            </w:r>
            <w:r>
              <w:rPr>
                <w:rStyle w:val="IndexLink"/>
              </w:rPr>
              <w:t>187</w:t>
            </w:r>
          </w:hyperlink>
        </w:p>
        <w:p>
          <w:pPr>
            <w:pStyle w:val="Contents5"/>
            <w:tabs>
              <w:tab w:val="clear" w:pos="7892"/>
              <w:tab w:val="right" w:pos="9026" w:leader="dot"/>
            </w:tabs>
            <w:rPr/>
          </w:pPr>
          <w:hyperlink w:anchor="__RefHeading___Toc7049320_3381743652">
            <w:r>
              <w:rPr>
                <w:webHidden/>
                <w:rStyle w:val="IndexLink"/>
                <w:rtl w:val="true"/>
              </w:rPr>
              <w:t>التمرین</w:t>
            </w:r>
            <w:r>
              <w:rPr>
                <w:rStyle w:val="IndexLink"/>
                <w:rtl w:val="true"/>
              </w:rPr>
              <w:t>:</w:t>
              <w:tab/>
            </w:r>
            <w:r>
              <w:rPr>
                <w:rStyle w:val="IndexLink"/>
              </w:rPr>
              <w:t>189</w:t>
            </w:r>
          </w:hyperlink>
        </w:p>
        <w:p>
          <w:pPr>
            <w:pStyle w:val="Contents2"/>
            <w:tabs>
              <w:tab w:val="clear" w:pos="8743"/>
              <w:tab w:val="right" w:pos="9026" w:leader="dot"/>
            </w:tabs>
            <w:rPr/>
          </w:pPr>
          <w:hyperlink w:anchor="__RefHeading___Toc7049322_3381743652">
            <w:r>
              <w:rPr>
                <w:webHidden/>
                <w:rStyle w:val="IndexLink"/>
                <w:rtl w:val="true"/>
              </w:rPr>
              <w:t>کتاب الحج</w:t>
            </w:r>
            <w:r>
              <w:rPr>
                <w:rStyle w:val="IndexLink"/>
                <w:rtl w:val="true"/>
              </w:rPr>
              <w:tab/>
            </w:r>
            <w:r>
              <w:rPr>
                <w:rStyle w:val="IndexLink"/>
              </w:rPr>
              <w:t>194</w:t>
            </w:r>
          </w:hyperlink>
        </w:p>
        <w:p>
          <w:pPr>
            <w:pStyle w:val="Contents3"/>
            <w:tabs>
              <w:tab w:val="clear" w:pos="8459"/>
              <w:tab w:val="right" w:pos="9026" w:leader="dot"/>
            </w:tabs>
            <w:rPr/>
          </w:pPr>
          <w:hyperlink w:anchor="__RefHeading___Toc7049324_3381743652">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7049326_3381743652">
            <w:r>
              <w:rPr>
                <w:webHidden/>
                <w:rStyle w:val="IndexLink"/>
                <w:rtl w:val="true"/>
              </w:rPr>
              <w:t>فصل مکة المکرمة و أهم ما فیها</w:t>
            </w:r>
            <w:r>
              <w:rPr>
                <w:rStyle w:val="IndexLink"/>
                <w:rtl w:val="true"/>
              </w:rPr>
              <w:tab/>
            </w:r>
            <w:r>
              <w:rPr>
                <w:rStyle w:val="IndexLink"/>
              </w:rPr>
              <w:t>195</w:t>
            </w:r>
          </w:hyperlink>
        </w:p>
        <w:p>
          <w:pPr>
            <w:pStyle w:val="Contents4"/>
            <w:tabs>
              <w:tab w:val="clear" w:pos="8176"/>
              <w:tab w:val="right" w:pos="9026" w:leader="dot"/>
            </w:tabs>
            <w:rPr/>
          </w:pPr>
          <w:hyperlink w:anchor="__RefHeading___Toc7049328_3381743652">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7049330_3381743652">
            <w:r>
              <w:rPr>
                <w:webHidden/>
                <w:rStyle w:val="IndexLink"/>
                <w:rtl w:val="true"/>
              </w:rPr>
              <w:t>الکعبة المشرفة</w:t>
            </w:r>
            <w:r>
              <w:rPr>
                <w:rStyle w:val="IndexLink"/>
                <w:rtl w:val="true"/>
              </w:rPr>
              <w:tab/>
            </w:r>
            <w:r>
              <w:rPr>
                <w:rStyle w:val="IndexLink"/>
              </w:rPr>
              <w:t>195</w:t>
            </w:r>
          </w:hyperlink>
        </w:p>
        <w:p>
          <w:pPr>
            <w:pStyle w:val="Contents5"/>
            <w:tabs>
              <w:tab w:val="clear" w:pos="7892"/>
              <w:tab w:val="right" w:pos="9026" w:leader="dot"/>
            </w:tabs>
            <w:rPr/>
          </w:pPr>
          <w:hyperlink w:anchor="__RefHeading___Toc7049332_3381743652">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7049334_3381743652">
            <w:r>
              <w:rPr>
                <w:webHidden/>
                <w:rStyle w:val="IndexLink"/>
                <w:rtl w:val="true"/>
              </w:rPr>
              <w:t>معنی البیت الحرام</w:t>
            </w:r>
            <w:r>
              <w:rPr>
                <w:rStyle w:val="IndexLink"/>
                <w:rtl w:val="true"/>
              </w:rPr>
              <w:tab/>
            </w:r>
            <w:r>
              <w:rPr>
                <w:rStyle w:val="IndexLink"/>
              </w:rPr>
              <w:t>196</w:t>
            </w:r>
          </w:hyperlink>
        </w:p>
        <w:p>
          <w:pPr>
            <w:pStyle w:val="Contents5"/>
            <w:tabs>
              <w:tab w:val="clear" w:pos="7892"/>
              <w:tab w:val="right" w:pos="9026" w:leader="dot"/>
            </w:tabs>
            <w:rPr/>
          </w:pPr>
          <w:hyperlink w:anchor="__RefHeading___Toc7049336_3381743652">
            <w:r>
              <w:rPr>
                <w:webHidden/>
                <w:rStyle w:val="IndexLink"/>
                <w:rtl w:val="true"/>
              </w:rPr>
              <w:t>معنی البیت العتیق</w:t>
            </w:r>
            <w:r>
              <w:rPr>
                <w:rStyle w:val="IndexLink"/>
                <w:rtl w:val="true"/>
              </w:rPr>
              <w:tab/>
            </w:r>
            <w:r>
              <w:rPr>
                <w:rStyle w:val="IndexLink"/>
              </w:rPr>
              <w:t>196</w:t>
            </w:r>
          </w:hyperlink>
        </w:p>
        <w:p>
          <w:pPr>
            <w:pStyle w:val="Contents5"/>
            <w:tabs>
              <w:tab w:val="clear" w:pos="7892"/>
              <w:tab w:val="right" w:pos="9026" w:leader="dot"/>
            </w:tabs>
            <w:rPr/>
          </w:pPr>
          <w:hyperlink w:anchor="__RefHeading___Toc7049338_3381743652">
            <w:r>
              <w:rPr>
                <w:webHidden/>
                <w:rStyle w:val="IndexLink"/>
                <w:rtl w:val="true"/>
              </w:rPr>
              <w:t>وصف الکعبة</w:t>
            </w:r>
            <w:r>
              <w:rPr>
                <w:rStyle w:val="IndexLink"/>
                <w:rtl w:val="true"/>
              </w:rPr>
              <w:tab/>
            </w:r>
            <w:r>
              <w:rPr>
                <w:rStyle w:val="IndexLink"/>
              </w:rPr>
              <w:t>197</w:t>
            </w:r>
          </w:hyperlink>
        </w:p>
        <w:p>
          <w:pPr>
            <w:pStyle w:val="Contents5"/>
            <w:tabs>
              <w:tab w:val="clear" w:pos="7892"/>
              <w:tab w:val="right" w:pos="9026" w:leader="dot"/>
            </w:tabs>
            <w:rPr/>
          </w:pPr>
          <w:hyperlink w:anchor="__RefHeading___Toc7049340_3381743652">
            <w:r>
              <w:rPr>
                <w:webHidden/>
                <w:rStyle w:val="IndexLink"/>
                <w:rtl w:val="true"/>
              </w:rPr>
              <w:t>معنی أول بیت</w:t>
            </w:r>
            <w:r>
              <w:rPr>
                <w:rStyle w:val="IndexLink"/>
                <w:rtl w:val="true"/>
              </w:rPr>
              <w:tab/>
            </w:r>
            <w:r>
              <w:rPr>
                <w:rStyle w:val="IndexLink"/>
              </w:rPr>
              <w:t>198</w:t>
            </w:r>
          </w:hyperlink>
        </w:p>
        <w:p>
          <w:pPr>
            <w:pStyle w:val="Contents5"/>
            <w:tabs>
              <w:tab w:val="clear" w:pos="7892"/>
              <w:tab w:val="right" w:pos="9026" w:leader="dot"/>
            </w:tabs>
            <w:rPr/>
          </w:pPr>
          <w:hyperlink w:anchor="__RefHeading___Toc7049342_3381743652">
            <w:r>
              <w:rPr>
                <w:webHidden/>
                <w:rStyle w:val="IndexLink"/>
                <w:rtl w:val="true"/>
              </w:rPr>
              <w:t>معنی الآیات البینات</w:t>
            </w:r>
            <w:r>
              <w:rPr>
                <w:rStyle w:val="IndexLink"/>
                <w:rtl w:val="true"/>
              </w:rPr>
              <w:tab/>
            </w:r>
            <w:r>
              <w:rPr>
                <w:rStyle w:val="IndexLink"/>
              </w:rPr>
              <w:t>199</w:t>
            </w:r>
          </w:hyperlink>
        </w:p>
        <w:p>
          <w:pPr>
            <w:pStyle w:val="Contents5"/>
            <w:tabs>
              <w:tab w:val="clear" w:pos="7892"/>
              <w:tab w:val="right" w:pos="9026" w:leader="dot"/>
            </w:tabs>
            <w:rPr/>
          </w:pPr>
          <w:hyperlink w:anchor="__RefHeading___Toc7049344_3381743652">
            <w:r>
              <w:rPr>
                <w:webHidden/>
                <w:rStyle w:val="IndexLink"/>
                <w:rtl w:val="true"/>
              </w:rPr>
              <w:t>الحجر الأسود</w:t>
            </w:r>
            <w:r>
              <w:rPr>
                <w:rStyle w:val="IndexLink"/>
                <w:rtl w:val="true"/>
              </w:rPr>
              <w:tab/>
            </w:r>
            <w:r>
              <w:rPr>
                <w:rStyle w:val="IndexLink"/>
              </w:rPr>
              <w:t>200</w:t>
            </w:r>
          </w:hyperlink>
        </w:p>
        <w:p>
          <w:pPr>
            <w:pStyle w:val="Contents5"/>
            <w:tabs>
              <w:tab w:val="clear" w:pos="7892"/>
              <w:tab w:val="right" w:pos="9026" w:leader="dot"/>
            </w:tabs>
            <w:rPr/>
          </w:pPr>
          <w:hyperlink w:anchor="__RefHeading___Toc7049346_3381743652">
            <w:r>
              <w:rPr>
                <w:webHidden/>
                <w:rStyle w:val="IndexLink"/>
                <w:rtl w:val="true"/>
              </w:rPr>
              <w:t>بناء الکعبة</w:t>
            </w:r>
            <w:r>
              <w:rPr>
                <w:rStyle w:val="IndexLink"/>
                <w:rtl w:val="true"/>
              </w:rPr>
              <w:tab/>
            </w:r>
            <w:r>
              <w:rPr>
                <w:rStyle w:val="IndexLink"/>
              </w:rPr>
              <w:t>202</w:t>
            </w:r>
          </w:hyperlink>
        </w:p>
        <w:p>
          <w:pPr>
            <w:pStyle w:val="Contents5"/>
            <w:tabs>
              <w:tab w:val="clear" w:pos="7892"/>
              <w:tab w:val="right" w:pos="9026" w:leader="dot"/>
            </w:tabs>
            <w:rPr/>
          </w:pPr>
          <w:hyperlink w:anchor="__RefHeading___Toc7049348_3381743652">
            <w:r>
              <w:rPr>
                <w:webHidden/>
                <w:rStyle w:val="IndexLink"/>
                <w:rtl w:val="true"/>
              </w:rPr>
              <w:t>حدیث آخر عن الکسوة</w:t>
            </w:r>
            <w:r>
              <w:rPr>
                <w:rStyle w:val="IndexLink"/>
                <w:rtl w:val="true"/>
              </w:rPr>
              <w:tab/>
            </w:r>
            <w:r>
              <w:rPr>
                <w:rStyle w:val="IndexLink"/>
              </w:rPr>
              <w:t>207</w:t>
            </w:r>
          </w:hyperlink>
        </w:p>
        <w:p>
          <w:pPr>
            <w:pStyle w:val="Contents5"/>
            <w:tabs>
              <w:tab w:val="clear" w:pos="7892"/>
              <w:tab w:val="right" w:pos="9026" w:leader="dot"/>
            </w:tabs>
            <w:rPr/>
          </w:pPr>
          <w:hyperlink w:anchor="__RefHeading___Toc7049350_3381743652">
            <w:r>
              <w:rPr>
                <w:webHidden/>
                <w:rStyle w:val="IndexLink"/>
                <w:rtl w:val="true"/>
              </w:rPr>
              <w:t>من یضع الحجر الأسود؟</w:t>
            </w:r>
            <w:r>
              <w:rPr>
                <w:rStyle w:val="IndexLink"/>
                <w:rtl w:val="true"/>
              </w:rPr>
              <w:tab/>
            </w:r>
            <w:r>
              <w:rPr>
                <w:rStyle w:val="IndexLink"/>
              </w:rPr>
              <w:t>208</w:t>
            </w:r>
          </w:hyperlink>
        </w:p>
        <w:p>
          <w:pPr>
            <w:pStyle w:val="Contents5"/>
            <w:tabs>
              <w:tab w:val="clear" w:pos="7892"/>
              <w:tab w:val="right" w:pos="9026" w:leader="dot"/>
            </w:tabs>
            <w:rPr/>
          </w:pPr>
          <w:hyperlink w:anchor="__RefHeading___Toc7049352_3381743652">
            <w:r>
              <w:rPr>
                <w:webHidden/>
                <w:rStyle w:val="IndexLink"/>
                <w:rtl w:val="true"/>
              </w:rPr>
              <w:t>سدانة الکعبة</w:t>
            </w:r>
            <w:r>
              <w:rPr>
                <w:rStyle w:val="IndexLink"/>
                <w:rtl w:val="true"/>
              </w:rPr>
              <w:tab/>
            </w:r>
            <w:r>
              <w:rPr>
                <w:rStyle w:val="IndexLink"/>
              </w:rPr>
              <w:t>209</w:t>
            </w:r>
          </w:hyperlink>
        </w:p>
        <w:p>
          <w:pPr>
            <w:pStyle w:val="Contents5"/>
            <w:tabs>
              <w:tab w:val="clear" w:pos="7892"/>
              <w:tab w:val="right" w:pos="9026" w:leader="dot"/>
            </w:tabs>
            <w:rPr/>
          </w:pPr>
          <w:hyperlink w:anchor="__RefHeading___Toc7049354_3381743652">
            <w:r>
              <w:rPr>
                <w:webHidden/>
                <w:rStyle w:val="IndexLink"/>
                <w:rtl w:val="true"/>
              </w:rPr>
              <w:t>متعلقات الکعبة</w:t>
            </w:r>
            <w:r>
              <w:rPr>
                <w:rStyle w:val="IndexLink"/>
                <w:rtl w:val="true"/>
              </w:rPr>
              <w:tab/>
            </w:r>
            <w:r>
              <w:rPr>
                <w:rStyle w:val="IndexLink"/>
              </w:rPr>
              <w:t>210</w:t>
            </w:r>
          </w:hyperlink>
        </w:p>
        <w:p>
          <w:pPr>
            <w:pStyle w:val="Contents4"/>
            <w:tabs>
              <w:tab w:val="clear" w:pos="8176"/>
              <w:tab w:val="right" w:pos="9026" w:leader="dot"/>
            </w:tabs>
            <w:rPr/>
          </w:pPr>
          <w:hyperlink w:anchor="__RefHeading___Toc7049356_3381743652">
            <w:r>
              <w:rPr>
                <w:webHidden/>
                <w:rStyle w:val="IndexLink"/>
                <w:rtl w:val="true"/>
              </w:rPr>
              <w:t>المسجد الحرام</w:t>
            </w:r>
            <w:r>
              <w:rPr>
                <w:rStyle w:val="IndexLink"/>
                <w:rtl w:val="true"/>
              </w:rPr>
              <w:tab/>
            </w:r>
            <w:r>
              <w:rPr>
                <w:rStyle w:val="IndexLink"/>
              </w:rPr>
              <w:t>213</w:t>
            </w:r>
          </w:hyperlink>
        </w:p>
        <w:p>
          <w:pPr>
            <w:pStyle w:val="Contents5"/>
            <w:tabs>
              <w:tab w:val="clear" w:pos="7892"/>
              <w:tab w:val="right" w:pos="9026" w:leader="dot"/>
            </w:tabs>
            <w:rPr/>
          </w:pPr>
          <w:hyperlink w:anchor="__RefHeading___Toc7049358_3381743652">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049360_3381743652">
            <w:r>
              <w:rPr>
                <w:webHidden/>
                <w:rStyle w:val="IndexLink"/>
                <w:rtl w:val="true"/>
              </w:rPr>
              <w:t>التوسیع فقهیا</w:t>
            </w:r>
            <w:r>
              <w:rPr>
                <w:rStyle w:val="IndexLink"/>
                <w:rtl w:val="true"/>
              </w:rPr>
              <w:tab/>
            </w:r>
            <w:r>
              <w:rPr>
                <w:rStyle w:val="IndexLink"/>
              </w:rPr>
              <w:t>215</w:t>
            </w:r>
          </w:hyperlink>
        </w:p>
        <w:p>
          <w:pPr>
            <w:pStyle w:val="Contents5"/>
            <w:tabs>
              <w:tab w:val="clear" w:pos="7892"/>
              <w:tab w:val="right" w:pos="9026" w:leader="dot"/>
            </w:tabs>
            <w:rPr/>
          </w:pPr>
          <w:hyperlink w:anchor="__RefHeading___Toc7049362_3381743652">
            <w:r>
              <w:rPr>
                <w:webHidden/>
                <w:rStyle w:val="IndexLink"/>
                <w:rtl w:val="true"/>
              </w:rPr>
              <w:t>أبواب المسجد الحرام</w:t>
            </w:r>
            <w:r>
              <w:rPr>
                <w:rStyle w:val="IndexLink"/>
                <w:rtl w:val="true"/>
              </w:rPr>
              <w:t>:</w:t>
              <w:tab/>
            </w:r>
            <w:r>
              <w:rPr>
                <w:rStyle w:val="IndexLink"/>
              </w:rPr>
              <w:t>217</w:t>
            </w:r>
          </w:hyperlink>
        </w:p>
        <w:p>
          <w:pPr>
            <w:pStyle w:val="Contents5"/>
            <w:tabs>
              <w:tab w:val="clear" w:pos="7892"/>
              <w:tab w:val="right" w:pos="9026" w:leader="dot"/>
            </w:tabs>
            <w:rPr/>
          </w:pPr>
          <w:hyperlink w:anchor="__RefHeading___Toc7049364_3381743652">
            <w:r>
              <w:rPr>
                <w:webHidden/>
                <w:rStyle w:val="IndexLink"/>
                <w:rtl w:val="true"/>
              </w:rPr>
              <w:t>مآذن المسجد</w:t>
            </w:r>
            <w:r>
              <w:rPr>
                <w:rStyle w:val="IndexLink"/>
                <w:rtl w:val="true"/>
              </w:rPr>
              <w:tab/>
            </w:r>
            <w:r>
              <w:rPr>
                <w:rStyle w:val="IndexLink"/>
              </w:rPr>
              <w:t>219</w:t>
            </w:r>
          </w:hyperlink>
        </w:p>
        <w:p>
          <w:pPr>
            <w:pStyle w:val="Contents5"/>
            <w:tabs>
              <w:tab w:val="clear" w:pos="7892"/>
              <w:tab w:val="right" w:pos="9026" w:leader="dot"/>
            </w:tabs>
            <w:rPr/>
          </w:pPr>
          <w:hyperlink w:anchor="__RefHeading___Toc7049366_3381743652">
            <w:r>
              <w:rPr>
                <w:webHidden/>
                <w:rStyle w:val="IndexLink"/>
                <w:rtl w:val="true"/>
              </w:rPr>
              <w:t>باقی المشتملات</w:t>
            </w:r>
            <w:r>
              <w:rPr>
                <w:rStyle w:val="IndexLink"/>
                <w:rtl w:val="true"/>
              </w:rPr>
              <w:t>:</w:t>
              <w:tab/>
            </w:r>
            <w:r>
              <w:rPr>
                <w:rStyle w:val="IndexLink"/>
              </w:rPr>
              <w:t>219</w:t>
            </w:r>
          </w:hyperlink>
        </w:p>
        <w:p>
          <w:pPr>
            <w:pStyle w:val="Contents6"/>
            <w:tabs>
              <w:tab w:val="clear" w:pos="7609"/>
              <w:tab w:val="right" w:pos="9026" w:leader="dot"/>
            </w:tabs>
            <w:rPr/>
          </w:pPr>
          <w:hyperlink w:anchor="__RefHeading___Toc7049368_33817436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7049370_3381743652">
            <w:r>
              <w:rPr>
                <w:webHidden/>
                <w:rStyle w:val="IndexLink"/>
                <w:rtl w:val="true"/>
              </w:rPr>
              <w:t>بئر زمزم</w:t>
            </w:r>
            <w:r>
              <w:rPr>
                <w:rStyle w:val="IndexLink"/>
                <w:rtl w:val="true"/>
              </w:rPr>
              <w:tab/>
            </w:r>
            <w:r>
              <w:rPr>
                <w:rStyle w:val="IndexLink"/>
              </w:rPr>
              <w:t>219</w:t>
            </w:r>
          </w:hyperlink>
        </w:p>
        <w:p>
          <w:pPr>
            <w:pStyle w:val="Contents6"/>
            <w:tabs>
              <w:tab w:val="clear" w:pos="7609"/>
              <w:tab w:val="right" w:pos="9026" w:leader="dot"/>
            </w:tabs>
            <w:rPr/>
          </w:pPr>
          <w:hyperlink w:anchor="__RefHeading___Toc7049372_3381743652">
            <w:r>
              <w:rPr>
                <w:webHidden/>
                <w:rStyle w:val="IndexLink"/>
                <w:rtl w:val="true"/>
              </w:rPr>
              <w:t>باب بنی شیبة</w:t>
            </w:r>
            <w:r>
              <w:rPr>
                <w:rStyle w:val="IndexLink"/>
                <w:rtl w:val="true"/>
              </w:rPr>
              <w:tab/>
            </w:r>
            <w:r>
              <w:rPr>
                <w:rStyle w:val="IndexLink"/>
              </w:rPr>
              <w:t>220</w:t>
            </w:r>
          </w:hyperlink>
        </w:p>
        <w:p>
          <w:pPr>
            <w:pStyle w:val="Contents6"/>
            <w:tabs>
              <w:tab w:val="clear" w:pos="7609"/>
              <w:tab w:val="right" w:pos="9026" w:leader="dot"/>
            </w:tabs>
            <w:rPr/>
          </w:pPr>
          <w:hyperlink w:anchor="__RefHeading___Toc7049374_3381743652">
            <w:r>
              <w:rPr>
                <w:webHidden/>
                <w:rStyle w:val="IndexLink"/>
                <w:rtl w:val="true"/>
              </w:rPr>
              <w:t>مقام إبراهیم</w:t>
            </w:r>
            <w:r>
              <w:rPr>
                <w:rStyle w:val="IndexLink"/>
                <w:rtl w:val="true"/>
              </w:rPr>
              <w:tab/>
            </w:r>
            <w:r>
              <w:rPr>
                <w:rStyle w:val="IndexLink"/>
              </w:rPr>
              <w:t>221</w:t>
            </w:r>
          </w:hyperlink>
        </w:p>
        <w:p>
          <w:pPr>
            <w:pStyle w:val="Contents6"/>
            <w:tabs>
              <w:tab w:val="clear" w:pos="7609"/>
              <w:tab w:val="right" w:pos="9026" w:leader="dot"/>
            </w:tabs>
            <w:rPr/>
          </w:pPr>
          <w:hyperlink w:anchor="__RefHeading___Toc7049376_3381743652">
            <w:r>
              <w:rPr>
                <w:webHidden/>
                <w:rStyle w:val="IndexLink"/>
                <w:rtl w:val="true"/>
              </w:rPr>
              <w:t>المنبر</w:t>
            </w:r>
            <w:r>
              <w:rPr>
                <w:rStyle w:val="IndexLink"/>
                <w:rtl w:val="true"/>
              </w:rPr>
              <w:tab/>
            </w:r>
            <w:r>
              <w:rPr>
                <w:rStyle w:val="IndexLink"/>
              </w:rPr>
              <w:t>223</w:t>
            </w:r>
          </w:hyperlink>
        </w:p>
        <w:p>
          <w:pPr>
            <w:pStyle w:val="Contents4"/>
            <w:tabs>
              <w:tab w:val="clear" w:pos="8176"/>
              <w:tab w:val="right" w:pos="9026" w:leader="dot"/>
            </w:tabs>
            <w:rPr/>
          </w:pPr>
          <w:hyperlink w:anchor="__RefHeading___Toc7049378_3381743652">
            <w:r>
              <w:rPr>
                <w:webHidden/>
                <w:rStyle w:val="IndexLink"/>
                <w:rtl w:val="true"/>
              </w:rPr>
              <w:t>مکة المکرمة</w:t>
            </w:r>
            <w:r>
              <w:rPr>
                <w:rStyle w:val="IndexLink"/>
                <w:rtl w:val="true"/>
              </w:rPr>
              <w:tab/>
            </w:r>
            <w:r>
              <w:rPr>
                <w:rStyle w:val="IndexLink"/>
              </w:rPr>
              <w:t>224</w:t>
            </w:r>
          </w:hyperlink>
        </w:p>
        <w:p>
          <w:pPr>
            <w:pStyle w:val="Contents5"/>
            <w:tabs>
              <w:tab w:val="clear" w:pos="7892"/>
              <w:tab w:val="right" w:pos="9026" w:leader="dot"/>
            </w:tabs>
            <w:rPr/>
          </w:pPr>
          <w:hyperlink w:anchor="__RefHeading___Toc7049380_3381743652">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049382_3381743652">
            <w:r>
              <w:rPr>
                <w:webHidden/>
                <w:rStyle w:val="IndexLink"/>
                <w:rtl w:val="true"/>
              </w:rPr>
              <w:t>المسعی</w:t>
            </w:r>
            <w:r>
              <w:rPr>
                <w:rStyle w:val="IndexLink"/>
                <w:rtl w:val="true"/>
              </w:rPr>
              <w:tab/>
            </w:r>
            <w:r>
              <w:rPr>
                <w:rStyle w:val="IndexLink"/>
              </w:rPr>
              <w:t>226</w:t>
            </w:r>
          </w:hyperlink>
        </w:p>
        <w:p>
          <w:pPr>
            <w:pStyle w:val="Contents5"/>
            <w:tabs>
              <w:tab w:val="clear" w:pos="7892"/>
              <w:tab w:val="right" w:pos="9026" w:leader="dot"/>
            </w:tabs>
            <w:rPr/>
          </w:pPr>
          <w:hyperlink w:anchor="__RefHeading___Toc7049384_3381743652">
            <w:r>
              <w:rPr>
                <w:webHidden/>
                <w:rStyle w:val="IndexLink"/>
                <w:rtl w:val="true"/>
              </w:rPr>
              <w:t>الحرم المکی</w:t>
            </w:r>
            <w:r>
              <w:rPr>
                <w:rStyle w:val="IndexLink"/>
                <w:rtl w:val="true"/>
              </w:rPr>
              <w:tab/>
            </w:r>
            <w:r>
              <w:rPr>
                <w:rStyle w:val="IndexLink"/>
              </w:rPr>
              <w:t>227</w:t>
            </w:r>
          </w:hyperlink>
        </w:p>
        <w:p>
          <w:pPr>
            <w:pStyle w:val="Contents5"/>
            <w:tabs>
              <w:tab w:val="clear" w:pos="7892"/>
              <w:tab w:val="right" w:pos="9026" w:leader="dot"/>
            </w:tabs>
            <w:rPr/>
          </w:pPr>
          <w:hyperlink w:anchor="__RefHeading___Toc7049386_3381743652">
            <w:r>
              <w:rPr>
                <w:webHidden/>
                <w:rStyle w:val="IndexLink"/>
                <w:rtl w:val="true"/>
              </w:rPr>
              <w:t>عرفة</w:t>
            </w:r>
            <w:r>
              <w:rPr>
                <w:rStyle w:val="IndexLink"/>
                <w:rtl w:val="true"/>
              </w:rPr>
              <w:tab/>
            </w:r>
            <w:r>
              <w:rPr>
                <w:rStyle w:val="IndexLink"/>
              </w:rPr>
              <w:t>230</w:t>
            </w:r>
          </w:hyperlink>
        </w:p>
        <w:p>
          <w:pPr>
            <w:pStyle w:val="Contents5"/>
            <w:tabs>
              <w:tab w:val="clear" w:pos="7892"/>
              <w:tab w:val="right" w:pos="9026" w:leader="dot"/>
            </w:tabs>
            <w:rPr/>
          </w:pPr>
          <w:hyperlink w:anchor="__RefHeading___Toc7049388_3381743652">
            <w:r>
              <w:rPr>
                <w:webHidden/>
                <w:rStyle w:val="IndexLink"/>
                <w:rtl w:val="true"/>
              </w:rPr>
              <w:t>المشعر الحرام</w:t>
            </w:r>
            <w:r>
              <w:rPr>
                <w:rStyle w:val="IndexLink"/>
                <w:rtl w:val="true"/>
              </w:rPr>
              <w:tab/>
            </w:r>
            <w:r>
              <w:rPr>
                <w:rStyle w:val="IndexLink"/>
              </w:rPr>
              <w:t>232</w:t>
            </w:r>
          </w:hyperlink>
        </w:p>
        <w:p>
          <w:pPr>
            <w:pStyle w:val="Contents5"/>
            <w:tabs>
              <w:tab w:val="clear" w:pos="7892"/>
              <w:tab w:val="right" w:pos="9026" w:leader="dot"/>
            </w:tabs>
            <w:rPr/>
          </w:pPr>
          <w:hyperlink w:anchor="__RefHeading___Toc7049390_3381743652">
            <w:r>
              <w:rPr>
                <w:webHidden/>
                <w:rStyle w:val="IndexLink"/>
                <w:rtl w:val="true"/>
              </w:rPr>
              <w:t>منی</w:t>
            </w:r>
            <w:r>
              <w:rPr>
                <w:rStyle w:val="IndexLink"/>
                <w:rtl w:val="true"/>
              </w:rPr>
              <w:tab/>
            </w:r>
            <w:r>
              <w:rPr>
                <w:rStyle w:val="IndexLink"/>
              </w:rPr>
              <w:t>233</w:t>
            </w:r>
          </w:hyperlink>
        </w:p>
        <w:p>
          <w:pPr>
            <w:pStyle w:val="Contents4"/>
            <w:tabs>
              <w:tab w:val="clear" w:pos="8176"/>
              <w:tab w:val="right" w:pos="9026" w:leader="dot"/>
            </w:tabs>
            <w:rPr/>
          </w:pPr>
          <w:hyperlink w:anchor="__RefHeading___Toc7049392_3381743652">
            <w:r>
              <w:rPr>
                <w:webHidden/>
                <w:rStyle w:val="IndexLink"/>
                <w:rtl w:val="true"/>
              </w:rPr>
              <w:t>المواقیت</w:t>
            </w:r>
            <w:r>
              <w:rPr>
                <w:rStyle w:val="IndexLink"/>
                <w:rtl w:val="true"/>
              </w:rPr>
              <w:tab/>
            </w:r>
            <w:r>
              <w:rPr>
                <w:rStyle w:val="IndexLink"/>
              </w:rPr>
              <w:t>238</w:t>
            </w:r>
          </w:hyperlink>
        </w:p>
        <w:p>
          <w:pPr>
            <w:pStyle w:val="Contents4"/>
            <w:tabs>
              <w:tab w:val="clear" w:pos="8176"/>
              <w:tab w:val="right" w:pos="9026" w:leader="dot"/>
            </w:tabs>
            <w:rPr/>
          </w:pPr>
          <w:hyperlink w:anchor="__RefHeading___Toc7049394_3381743652">
            <w:r>
              <w:rPr>
                <w:webHidden/>
                <w:rStyle w:val="IndexLink"/>
                <w:rtl w:val="true"/>
              </w:rPr>
              <w:t>المدینة المنورة</w:t>
            </w:r>
            <w:r>
              <w:rPr>
                <w:rStyle w:val="IndexLink"/>
                <w:rtl w:val="true"/>
              </w:rPr>
              <w:tab/>
            </w:r>
            <w:r>
              <w:rPr>
                <w:rStyle w:val="IndexLink"/>
              </w:rPr>
              <w:t>240</w:t>
            </w:r>
          </w:hyperlink>
        </w:p>
        <w:p>
          <w:pPr>
            <w:pStyle w:val="Contents5"/>
            <w:tabs>
              <w:tab w:val="clear" w:pos="7892"/>
              <w:tab w:val="right" w:pos="9026" w:leader="dot"/>
            </w:tabs>
            <w:rPr/>
          </w:pPr>
          <w:hyperlink w:anchor="__RefHeading___Toc7049396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7049398_3381743652">
            <w:r>
              <w:rPr>
                <w:webHidden/>
                <w:rStyle w:val="IndexLink"/>
                <w:rtl w:val="true"/>
              </w:rPr>
              <w:t>المسجد النبوی</w:t>
            </w:r>
            <w:r>
              <w:rPr>
                <w:rStyle w:val="IndexLink"/>
                <w:rtl w:val="true"/>
              </w:rPr>
              <w:tab/>
            </w:r>
            <w:r>
              <w:rPr>
                <w:rStyle w:val="IndexLink"/>
              </w:rPr>
              <w:t>240</w:t>
            </w:r>
          </w:hyperlink>
        </w:p>
        <w:p>
          <w:pPr>
            <w:pStyle w:val="Contents5"/>
            <w:tabs>
              <w:tab w:val="clear" w:pos="7892"/>
              <w:tab w:val="right" w:pos="9026" w:leader="dot"/>
            </w:tabs>
            <w:rPr/>
          </w:pPr>
          <w:hyperlink w:anchor="__RefHeading___Toc7049400_3381743652">
            <w:r>
              <w:rPr>
                <w:webHidden/>
                <w:rStyle w:val="IndexLink"/>
                <w:rtl w:val="true"/>
              </w:rPr>
              <w:t>الحجرة النبویة الشریفة</w:t>
            </w:r>
            <w:r>
              <w:rPr>
                <w:rStyle w:val="IndexLink"/>
                <w:rtl w:val="true"/>
              </w:rPr>
              <w:tab/>
            </w:r>
            <w:r>
              <w:rPr>
                <w:rStyle w:val="IndexLink"/>
              </w:rPr>
              <w:t>241</w:t>
            </w:r>
          </w:hyperlink>
        </w:p>
        <w:p>
          <w:pPr>
            <w:pStyle w:val="Contents5"/>
            <w:tabs>
              <w:tab w:val="clear" w:pos="7892"/>
              <w:tab w:val="right" w:pos="9026" w:leader="dot"/>
            </w:tabs>
            <w:rPr/>
          </w:pPr>
          <w:hyperlink w:anchor="__RefHeading___Toc7049402_3381743652">
            <w:r>
              <w:rPr>
                <w:webHidden/>
                <w:rStyle w:val="IndexLink"/>
                <w:rtl w:val="true"/>
              </w:rPr>
              <w:t>مساجد المدینة المنورة</w:t>
            </w:r>
            <w:r>
              <w:rPr>
                <w:rStyle w:val="IndexLink"/>
                <w:rtl w:val="true"/>
              </w:rPr>
              <w:tab/>
            </w:r>
            <w:r>
              <w:rPr>
                <w:rStyle w:val="IndexLink"/>
              </w:rPr>
              <w:t>242</w:t>
            </w:r>
          </w:hyperlink>
        </w:p>
        <w:p>
          <w:pPr>
            <w:pStyle w:val="Contents5"/>
            <w:tabs>
              <w:tab w:val="clear" w:pos="7892"/>
              <w:tab w:val="right" w:pos="9026" w:leader="dot"/>
            </w:tabs>
            <w:rPr/>
          </w:pPr>
          <w:hyperlink w:anchor="__RefHeading___Toc7049404_3381743652">
            <w:r>
              <w:rPr>
                <w:webHidden/>
                <w:rStyle w:val="IndexLink"/>
                <w:rtl w:val="true"/>
              </w:rPr>
              <w:t>البقیع</w:t>
            </w:r>
            <w:r>
              <w:rPr>
                <w:rStyle w:val="IndexLink"/>
                <w:rtl w:val="true"/>
              </w:rPr>
              <w:tab/>
            </w:r>
            <w:r>
              <w:rPr>
                <w:rStyle w:val="IndexLink"/>
              </w:rPr>
              <w:t>244</w:t>
            </w:r>
          </w:hyperlink>
        </w:p>
        <w:p>
          <w:pPr>
            <w:pStyle w:val="Contents4"/>
            <w:tabs>
              <w:tab w:val="clear" w:pos="8176"/>
              <w:tab w:val="right" w:pos="9026" w:leader="dot"/>
            </w:tabs>
            <w:rPr/>
          </w:pPr>
          <w:hyperlink w:anchor="__RefHeading___Toc7049406_3381743652">
            <w:r>
              <w:rPr>
                <w:webHidden/>
                <w:rStyle w:val="IndexLink"/>
                <w:rtl w:val="true"/>
              </w:rPr>
              <w:t>جدة</w:t>
            </w:r>
            <w:r>
              <w:rPr>
                <w:rStyle w:val="IndexLink"/>
                <w:rtl w:val="true"/>
              </w:rPr>
              <w:tab/>
            </w:r>
            <w:r>
              <w:rPr>
                <w:rStyle w:val="IndexLink"/>
              </w:rPr>
              <w:t>245</w:t>
            </w:r>
          </w:hyperlink>
        </w:p>
        <w:p>
          <w:pPr>
            <w:pStyle w:val="Contents4"/>
            <w:tabs>
              <w:tab w:val="clear" w:pos="8176"/>
              <w:tab w:val="right" w:pos="9026" w:leader="dot"/>
            </w:tabs>
            <w:rPr/>
          </w:pPr>
          <w:hyperlink w:anchor="__RefHeading___Toc7049408_3381743652">
            <w:r>
              <w:rPr>
                <w:webHidden/>
                <w:rStyle w:val="IndexLink"/>
                <w:rtl w:val="true"/>
              </w:rPr>
              <w:t>الحجاز</w:t>
            </w:r>
            <w:r>
              <w:rPr>
                <w:rStyle w:val="IndexLink"/>
                <w:rtl w:val="true"/>
              </w:rPr>
              <w:tab/>
            </w:r>
            <w:r>
              <w:rPr>
                <w:rStyle w:val="IndexLink"/>
              </w:rPr>
              <w:t>246</w:t>
            </w:r>
          </w:hyperlink>
        </w:p>
        <w:p>
          <w:pPr>
            <w:pStyle w:val="Contents3"/>
            <w:tabs>
              <w:tab w:val="clear" w:pos="8459"/>
              <w:tab w:val="right" w:pos="9026" w:leader="dot"/>
            </w:tabs>
            <w:rPr/>
          </w:pPr>
          <w:hyperlink w:anchor="__RefHeading___Toc7049410_3381743652">
            <w:r>
              <w:rPr>
                <w:webHidden/>
                <w:rStyle w:val="IndexLink"/>
                <w:rtl w:val="true"/>
              </w:rPr>
              <w:t>فصل فیما نتصور من حکم الحج و مصالحه</w:t>
            </w:r>
            <w:r>
              <w:rPr>
                <w:rStyle w:val="IndexLink"/>
                <w:rtl w:val="true"/>
              </w:rPr>
              <w:tab/>
            </w:r>
            <w:r>
              <w:rPr>
                <w:rStyle w:val="IndexLink"/>
              </w:rPr>
              <w:t>248</w:t>
            </w:r>
          </w:hyperlink>
        </w:p>
        <w:p>
          <w:pPr>
            <w:pStyle w:val="Contents4"/>
            <w:tabs>
              <w:tab w:val="clear" w:pos="8176"/>
              <w:tab w:val="right" w:pos="9026" w:leader="dot"/>
            </w:tabs>
            <w:rPr/>
          </w:pPr>
          <w:hyperlink w:anchor="__RefHeading___Toc7049412_3381743652">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7049414_3381743652">
            <w:r>
              <w:rPr>
                <w:webHidden/>
                <w:rStyle w:val="IndexLink"/>
                <w:rtl w:val="true"/>
              </w:rPr>
              <w:t>الجهة الأولی</w:t>
            </w:r>
            <w:r>
              <w:rPr>
                <w:rStyle w:val="IndexLink"/>
                <w:rtl w:val="true"/>
              </w:rPr>
              <w:t>:</w:t>
            </w:r>
            <w:r>
              <w:rPr>
                <w:rStyle w:val="IndexLink"/>
                <w:rtl w:val="true"/>
              </w:rPr>
              <w:t>أننا بعد أن نثبت و نصدق بأن للأحکام الشرعیة</w:t>
            </w:r>
            <w:r>
              <w:rPr>
                <w:rStyle w:val="IndexLink"/>
                <w:rtl w:val="true"/>
              </w:rPr>
              <w:tab/>
            </w:r>
            <w:r>
              <w:rPr>
                <w:rStyle w:val="IndexLink"/>
              </w:rPr>
              <w:t>248</w:t>
            </w:r>
          </w:hyperlink>
        </w:p>
        <w:p>
          <w:pPr>
            <w:pStyle w:val="Contents4"/>
            <w:tabs>
              <w:tab w:val="clear" w:pos="8176"/>
              <w:tab w:val="right" w:pos="9026" w:leader="dot"/>
            </w:tabs>
            <w:rPr/>
          </w:pPr>
          <w:hyperlink w:anchor="__RefHeading___Toc7049416_3381743652">
            <w:r>
              <w:rPr>
                <w:webHidden/>
                <w:rStyle w:val="IndexLink"/>
                <w:rtl w:val="true"/>
              </w:rPr>
              <w:t>الجهة الثانیة</w:t>
            </w:r>
            <w:r>
              <w:rPr>
                <w:rStyle w:val="IndexLink"/>
                <w:rtl w:val="true"/>
              </w:rPr>
              <w:t>:</w:t>
            </w:r>
            <w:r>
              <w:rPr>
                <w:rStyle w:val="IndexLink"/>
                <w:rtl w:val="true"/>
              </w:rPr>
              <w:t>فی المصالح المتوخاة فی الحج ککل</w:t>
            </w:r>
            <w:r>
              <w:rPr>
                <w:rStyle w:val="IndexLink"/>
                <w:rtl w:val="true"/>
              </w:rPr>
              <w:tab/>
            </w:r>
            <w:r>
              <w:rPr>
                <w:rStyle w:val="IndexLink"/>
              </w:rPr>
              <w:t>251</w:t>
            </w:r>
          </w:hyperlink>
        </w:p>
        <w:p>
          <w:pPr>
            <w:pStyle w:val="Contents5"/>
            <w:tabs>
              <w:tab w:val="clear" w:pos="7892"/>
              <w:tab w:val="right" w:pos="9026" w:leader="dot"/>
            </w:tabs>
            <w:rPr/>
          </w:pPr>
          <w:hyperlink w:anchor="__RefHeading___Toc7049418_3381743652">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049420_3381743652">
            <w:r>
              <w:rPr>
                <w:webHidden/>
                <w:rStyle w:val="IndexLink"/>
                <w:rtl w:val="true"/>
              </w:rPr>
              <w:t>المصلحة الأولی</w:t>
            </w:r>
            <w:r>
              <w:rPr>
                <w:rStyle w:val="IndexLink"/>
                <w:rtl w:val="true"/>
              </w:rPr>
              <w:t>:</w:t>
            </w:r>
            <w:r>
              <w:rPr>
                <w:rStyle w:val="IndexLink"/>
                <w:rtl w:val="true"/>
              </w:rPr>
              <w:t>کون العمل العبادی یحتوی علی ذکر اللّه عزّ و جلّ</w:t>
            </w:r>
            <w:r>
              <w:rPr>
                <w:rStyle w:val="IndexLink"/>
                <w:rtl w:val="true"/>
              </w:rPr>
              <w:t>.</w:t>
              <w:tab/>
            </w:r>
            <w:r>
              <w:rPr>
                <w:rStyle w:val="IndexLink"/>
              </w:rPr>
              <w:t>252</w:t>
            </w:r>
          </w:hyperlink>
        </w:p>
        <w:p>
          <w:pPr>
            <w:pStyle w:val="Contents5"/>
            <w:tabs>
              <w:tab w:val="clear" w:pos="7892"/>
              <w:tab w:val="right" w:pos="9026" w:leader="dot"/>
            </w:tabs>
            <w:rPr/>
          </w:pPr>
          <w:hyperlink w:anchor="__RefHeading___Toc7049422_3381743652">
            <w:r>
              <w:rPr>
                <w:webHidden/>
                <w:rStyle w:val="IndexLink"/>
                <w:rtl w:val="true"/>
              </w:rPr>
              <w:t>المصلحة الثانیة</w:t>
            </w:r>
            <w:r>
              <w:rPr>
                <w:rStyle w:val="IndexLink"/>
                <w:rtl w:val="true"/>
              </w:rPr>
              <w:tab/>
            </w:r>
            <w:r>
              <w:rPr>
                <w:rStyle w:val="IndexLink"/>
              </w:rPr>
              <w:t>252</w:t>
            </w:r>
          </w:hyperlink>
        </w:p>
        <w:p>
          <w:pPr>
            <w:pStyle w:val="Contents5"/>
            <w:tabs>
              <w:tab w:val="clear" w:pos="7892"/>
              <w:tab w:val="right" w:pos="9026" w:leader="dot"/>
            </w:tabs>
            <w:rPr/>
          </w:pPr>
          <w:hyperlink w:anchor="__RefHeading___Toc7049424_3381743652">
            <w:r>
              <w:rPr>
                <w:webHidden/>
                <w:rStyle w:val="IndexLink"/>
                <w:rtl w:val="true"/>
              </w:rPr>
              <w:t>المصلحة الثالثة</w:t>
            </w:r>
            <w:r>
              <w:rPr>
                <w:rStyle w:val="IndexLink"/>
                <w:rtl w:val="true"/>
              </w:rPr>
              <w:tab/>
            </w:r>
            <w:r>
              <w:rPr>
                <w:rStyle w:val="IndexLink"/>
              </w:rPr>
              <w:t>253</w:t>
            </w:r>
          </w:hyperlink>
        </w:p>
        <w:p>
          <w:pPr>
            <w:pStyle w:val="Contents5"/>
            <w:tabs>
              <w:tab w:val="clear" w:pos="7892"/>
              <w:tab w:val="right" w:pos="9026" w:leader="dot"/>
            </w:tabs>
            <w:rPr/>
          </w:pPr>
          <w:hyperlink w:anchor="__RefHeading___Toc7049426_3381743652">
            <w:r>
              <w:rPr>
                <w:webHidden/>
                <w:rStyle w:val="IndexLink"/>
                <w:rtl w:val="true"/>
              </w:rPr>
              <w:t>المصلحة الرابعة</w:t>
            </w:r>
            <w:r>
              <w:rPr>
                <w:rStyle w:val="IndexLink"/>
                <w:rtl w:val="true"/>
              </w:rPr>
              <w:tab/>
            </w:r>
            <w:r>
              <w:rPr>
                <w:rStyle w:val="IndexLink"/>
              </w:rPr>
              <w:t>253</w:t>
            </w:r>
          </w:hyperlink>
        </w:p>
        <w:p>
          <w:pPr>
            <w:pStyle w:val="Contents5"/>
            <w:tabs>
              <w:tab w:val="clear" w:pos="7892"/>
              <w:tab w:val="right" w:pos="9026" w:leader="dot"/>
            </w:tabs>
            <w:rPr/>
          </w:pPr>
          <w:hyperlink w:anchor="__RefHeading___Toc7049428_3381743652">
            <w:r>
              <w:rPr>
                <w:webHidden/>
                <w:rStyle w:val="IndexLink"/>
                <w:rtl w:val="true"/>
              </w:rPr>
              <w:t>المصلحة الخامسة</w:t>
            </w:r>
            <w:r>
              <w:rPr>
                <w:rStyle w:val="IndexLink"/>
                <w:rtl w:val="true"/>
              </w:rPr>
              <w:tab/>
            </w:r>
            <w:r>
              <w:rPr>
                <w:rStyle w:val="IndexLink"/>
              </w:rPr>
              <w:t>254</w:t>
            </w:r>
          </w:hyperlink>
        </w:p>
        <w:p>
          <w:pPr>
            <w:pStyle w:val="Contents5"/>
            <w:tabs>
              <w:tab w:val="clear" w:pos="7892"/>
              <w:tab w:val="right" w:pos="9026" w:leader="dot"/>
            </w:tabs>
            <w:rPr/>
          </w:pPr>
          <w:hyperlink w:anchor="__RefHeading___Toc7049430_3381743652">
            <w:r>
              <w:rPr>
                <w:webHidden/>
                <w:rStyle w:val="IndexLink"/>
                <w:rtl w:val="true"/>
              </w:rPr>
              <w:t>المصلحة السادسة</w:t>
            </w:r>
            <w:r>
              <w:rPr>
                <w:rStyle w:val="IndexLink"/>
                <w:rtl w:val="true"/>
              </w:rPr>
              <w:t>:</w:t>
            </w:r>
            <w:r>
              <w:rPr>
                <w:rStyle w:val="IndexLink"/>
                <w:rtl w:val="true"/>
              </w:rPr>
              <w:t>الشعور بعظمة الإسلام و هیبته و هیمنته علی</w:t>
            </w:r>
            <w:r>
              <w:rPr>
                <w:rStyle w:val="IndexLink"/>
                <w:rtl w:val="true"/>
              </w:rPr>
              <w:tab/>
            </w:r>
            <w:r>
              <w:rPr>
                <w:rStyle w:val="IndexLink"/>
              </w:rPr>
              <w:t>254</w:t>
            </w:r>
          </w:hyperlink>
        </w:p>
        <w:p>
          <w:pPr>
            <w:pStyle w:val="Contents5"/>
            <w:tabs>
              <w:tab w:val="clear" w:pos="7892"/>
              <w:tab w:val="right" w:pos="9026" w:leader="dot"/>
            </w:tabs>
            <w:rPr/>
          </w:pPr>
          <w:hyperlink w:anchor="__RefHeading___Toc7049432_3381743652">
            <w:r>
              <w:rPr>
                <w:webHidden/>
                <w:rStyle w:val="IndexLink"/>
                <w:rtl w:val="true"/>
              </w:rPr>
              <w:t>المصلحة السابعة</w:t>
            </w:r>
            <w:r>
              <w:rPr>
                <w:rStyle w:val="IndexLink"/>
                <w:rtl w:val="true"/>
              </w:rPr>
              <w:t>:</w:t>
              <w:tab/>
            </w:r>
            <w:r>
              <w:rPr>
                <w:rStyle w:val="IndexLink"/>
              </w:rPr>
              <w:t>255</w:t>
            </w:r>
          </w:hyperlink>
        </w:p>
        <w:p>
          <w:pPr>
            <w:pStyle w:val="Contents5"/>
            <w:tabs>
              <w:tab w:val="clear" w:pos="7892"/>
              <w:tab w:val="right" w:pos="9026" w:leader="dot"/>
            </w:tabs>
            <w:rPr/>
          </w:pPr>
          <w:hyperlink w:anchor="__RefHeading___Toc7049434_3381743652">
            <w:r>
              <w:rPr>
                <w:webHidden/>
                <w:rStyle w:val="IndexLink"/>
                <w:rtl w:val="true"/>
              </w:rPr>
              <w:t>المصلحة الثامنة</w:t>
            </w:r>
            <w:r>
              <w:rPr>
                <w:rStyle w:val="IndexLink"/>
                <w:rtl w:val="true"/>
              </w:rPr>
              <w:tab/>
            </w:r>
            <w:r>
              <w:rPr>
                <w:rStyle w:val="IndexLink"/>
              </w:rPr>
              <w:t>255</w:t>
            </w:r>
          </w:hyperlink>
        </w:p>
        <w:p>
          <w:pPr>
            <w:pStyle w:val="Contents5"/>
            <w:tabs>
              <w:tab w:val="clear" w:pos="7892"/>
              <w:tab w:val="right" w:pos="9026" w:leader="dot"/>
            </w:tabs>
            <w:rPr/>
          </w:pPr>
          <w:hyperlink w:anchor="__RefHeading___Toc7049436_3381743652">
            <w:r>
              <w:rPr>
                <w:webHidden/>
                <w:rStyle w:val="IndexLink"/>
                <w:rtl w:val="true"/>
              </w:rPr>
              <w:t>المصلحة التاسعة</w:t>
            </w:r>
            <w:r>
              <w:rPr>
                <w:rStyle w:val="IndexLink"/>
                <w:rtl w:val="true"/>
              </w:rPr>
              <w:tab/>
            </w:r>
            <w:r>
              <w:rPr>
                <w:rStyle w:val="IndexLink"/>
              </w:rPr>
              <w:t>256</w:t>
            </w:r>
          </w:hyperlink>
        </w:p>
        <w:p>
          <w:pPr>
            <w:pStyle w:val="Contents5"/>
            <w:tabs>
              <w:tab w:val="clear" w:pos="7892"/>
              <w:tab w:val="right" w:pos="9026" w:leader="dot"/>
            </w:tabs>
            <w:rPr/>
          </w:pPr>
          <w:hyperlink w:anchor="__RefHeading___Toc7049438_3381743652">
            <w:r>
              <w:rPr>
                <w:webHidden/>
                <w:rStyle w:val="IndexLink"/>
                <w:rtl w:val="true"/>
              </w:rPr>
              <w:t>المصلحة العاشرة</w:t>
            </w:r>
            <w:r>
              <w:rPr>
                <w:rStyle w:val="IndexLink"/>
                <w:rtl w:val="true"/>
              </w:rPr>
              <w:tab/>
            </w:r>
            <w:r>
              <w:rPr>
                <w:rStyle w:val="IndexLink"/>
              </w:rPr>
              <w:t>256</w:t>
            </w:r>
          </w:hyperlink>
        </w:p>
        <w:p>
          <w:pPr>
            <w:pStyle w:val="Contents4"/>
            <w:tabs>
              <w:tab w:val="clear" w:pos="8176"/>
              <w:tab w:val="right" w:pos="9026" w:leader="dot"/>
            </w:tabs>
            <w:rPr/>
          </w:pPr>
          <w:hyperlink w:anchor="__RefHeading___Toc7049440_3381743652">
            <w:r>
              <w:rPr>
                <w:webHidden/>
                <w:rStyle w:val="IndexLink"/>
                <w:rtl w:val="true"/>
              </w:rPr>
              <w:t>الجهة الثالثة</w:t>
            </w:r>
            <w:r>
              <w:rPr>
                <w:rStyle w:val="IndexLink"/>
                <w:rtl w:val="true"/>
              </w:rPr>
              <w:t>:</w:t>
            </w:r>
            <w:r>
              <w:rPr>
                <w:rStyle w:val="IndexLink"/>
                <w:rtl w:val="true"/>
              </w:rPr>
              <w:t>فی المصالح الخاصة لأفعال الحج</w:t>
            </w:r>
            <w:r>
              <w:rPr>
                <w:rStyle w:val="IndexLink"/>
                <w:rtl w:val="true"/>
              </w:rPr>
              <w:tab/>
            </w:r>
            <w:r>
              <w:rPr>
                <w:rStyle w:val="IndexLink"/>
              </w:rPr>
              <w:t>256</w:t>
            </w:r>
          </w:hyperlink>
        </w:p>
        <w:p>
          <w:pPr>
            <w:pStyle w:val="Contents5"/>
            <w:tabs>
              <w:tab w:val="clear" w:pos="7892"/>
              <w:tab w:val="right" w:pos="9026" w:leader="dot"/>
            </w:tabs>
            <w:rPr/>
          </w:pPr>
          <w:hyperlink w:anchor="__RefHeading___Toc7049442_3381743652">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049444_3381743652">
            <w:r>
              <w:rPr>
                <w:webHidden/>
                <w:rStyle w:val="IndexLink"/>
                <w:rtl w:val="true"/>
              </w:rPr>
              <w:t>الإحرام</w:t>
            </w:r>
            <w:r>
              <w:rPr>
                <w:rStyle w:val="IndexLink"/>
                <w:rtl w:val="true"/>
              </w:rPr>
              <w:tab/>
            </w:r>
            <w:r>
              <w:rPr>
                <w:rStyle w:val="IndexLink"/>
              </w:rPr>
              <w:t>257</w:t>
            </w:r>
          </w:hyperlink>
        </w:p>
        <w:p>
          <w:pPr>
            <w:pStyle w:val="Contents5"/>
            <w:tabs>
              <w:tab w:val="clear" w:pos="7892"/>
              <w:tab w:val="right" w:pos="9026" w:leader="dot"/>
            </w:tabs>
            <w:rPr/>
          </w:pPr>
          <w:hyperlink w:anchor="__RefHeading___Toc7049446_3381743652">
            <w:r>
              <w:rPr>
                <w:webHidden/>
                <w:rStyle w:val="IndexLink"/>
                <w:rtl w:val="true"/>
              </w:rPr>
              <w:t>الطواف</w:t>
            </w:r>
            <w:r>
              <w:rPr>
                <w:rStyle w:val="IndexLink"/>
                <w:rtl w:val="true"/>
              </w:rPr>
              <w:tab/>
            </w:r>
            <w:r>
              <w:rPr>
                <w:rStyle w:val="IndexLink"/>
              </w:rPr>
              <w:t>261</w:t>
            </w:r>
          </w:hyperlink>
        </w:p>
        <w:p>
          <w:pPr>
            <w:pStyle w:val="Contents6"/>
            <w:tabs>
              <w:tab w:val="clear" w:pos="7609"/>
              <w:tab w:val="right" w:pos="9026" w:leader="dot"/>
            </w:tabs>
            <w:rPr/>
          </w:pPr>
          <w:hyperlink w:anchor="__RefHeading___Toc7049448_3381743652">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7049450_3381743652">
            <w:r>
              <w:rPr>
                <w:webHidden/>
                <w:rStyle w:val="IndexLink"/>
                <w:rtl w:val="true"/>
              </w:rPr>
              <w:t>التزام المستجار</w:t>
            </w:r>
            <w:r>
              <w:rPr>
                <w:rStyle w:val="IndexLink"/>
                <w:rtl w:val="true"/>
              </w:rPr>
              <w:tab/>
            </w:r>
            <w:r>
              <w:rPr>
                <w:rStyle w:val="IndexLink"/>
              </w:rPr>
              <w:t>267</w:t>
            </w:r>
          </w:hyperlink>
        </w:p>
        <w:p>
          <w:pPr>
            <w:pStyle w:val="Contents5"/>
            <w:tabs>
              <w:tab w:val="clear" w:pos="7892"/>
              <w:tab w:val="right" w:pos="9026" w:leader="dot"/>
            </w:tabs>
            <w:rPr/>
          </w:pPr>
          <w:hyperlink w:anchor="__RefHeading___Toc7049452_3381743652">
            <w:r>
              <w:rPr>
                <w:webHidden/>
                <w:rStyle w:val="IndexLink"/>
                <w:rtl w:val="true"/>
              </w:rPr>
              <w:t>السعی</w:t>
            </w:r>
            <w:r>
              <w:rPr>
                <w:rStyle w:val="IndexLink"/>
                <w:rtl w:val="true"/>
              </w:rPr>
              <w:tab/>
            </w:r>
            <w:r>
              <w:rPr>
                <w:rStyle w:val="IndexLink"/>
              </w:rPr>
              <w:t>268</w:t>
            </w:r>
          </w:hyperlink>
        </w:p>
        <w:p>
          <w:pPr>
            <w:pStyle w:val="Contents5"/>
            <w:tabs>
              <w:tab w:val="clear" w:pos="7892"/>
              <w:tab w:val="right" w:pos="9026" w:leader="dot"/>
            </w:tabs>
            <w:rPr/>
          </w:pPr>
          <w:hyperlink w:anchor="__RefHeading___Toc7049454_3381743652">
            <w:r>
              <w:rPr>
                <w:webHidden/>
                <w:rStyle w:val="IndexLink"/>
                <w:rtl w:val="true"/>
              </w:rPr>
              <w:t>الموقفین</w:t>
            </w:r>
            <w:r>
              <w:rPr>
                <w:rStyle w:val="IndexLink"/>
                <w:rtl w:val="true"/>
              </w:rPr>
              <w:tab/>
            </w:r>
            <w:r>
              <w:rPr>
                <w:rStyle w:val="IndexLink"/>
              </w:rPr>
              <w:t>270</w:t>
            </w:r>
          </w:hyperlink>
        </w:p>
        <w:p>
          <w:pPr>
            <w:pStyle w:val="Contents5"/>
            <w:tabs>
              <w:tab w:val="clear" w:pos="7892"/>
              <w:tab w:val="right" w:pos="9026" w:leader="dot"/>
            </w:tabs>
            <w:rPr/>
          </w:pPr>
          <w:hyperlink w:anchor="__RefHeading___Toc7049456_3381743652">
            <w:r>
              <w:rPr>
                <w:webHidden/>
                <w:rStyle w:val="IndexLink"/>
                <w:rtl w:val="true"/>
              </w:rPr>
              <w:t>منی</w:t>
            </w:r>
            <w:r>
              <w:rPr>
                <w:rStyle w:val="IndexLink"/>
                <w:rtl w:val="true"/>
              </w:rPr>
              <w:tab/>
            </w:r>
            <w:r>
              <w:rPr>
                <w:rStyle w:val="IndexLink"/>
              </w:rPr>
              <w:t>273</w:t>
            </w:r>
          </w:hyperlink>
        </w:p>
        <w:p>
          <w:pPr>
            <w:pStyle w:val="Contents6"/>
            <w:tabs>
              <w:tab w:val="clear" w:pos="7609"/>
              <w:tab w:val="right" w:pos="9026" w:leader="dot"/>
            </w:tabs>
            <w:rPr/>
          </w:pPr>
          <w:hyperlink w:anchor="__RefHeading___Toc7049458_3381743652">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7049460_3381743652">
            <w:r>
              <w:rPr>
                <w:webHidden/>
                <w:rStyle w:val="IndexLink"/>
                <w:rtl w:val="true"/>
              </w:rPr>
              <w:t>عید الأضحی</w:t>
            </w:r>
            <w:r>
              <w:rPr>
                <w:rStyle w:val="IndexLink"/>
                <w:rtl w:val="true"/>
              </w:rPr>
              <w:tab/>
            </w:r>
            <w:r>
              <w:rPr>
                <w:rStyle w:val="IndexLink"/>
              </w:rPr>
              <w:t>273</w:t>
            </w:r>
          </w:hyperlink>
        </w:p>
        <w:p>
          <w:pPr>
            <w:pStyle w:val="Contents6"/>
            <w:tabs>
              <w:tab w:val="clear" w:pos="7609"/>
              <w:tab w:val="right" w:pos="9026" w:leader="dot"/>
            </w:tabs>
            <w:rPr/>
          </w:pPr>
          <w:hyperlink w:anchor="__RefHeading___Toc7049462_3381743652">
            <w:r>
              <w:rPr>
                <w:webHidden/>
                <w:rStyle w:val="IndexLink"/>
                <w:rtl w:val="true"/>
              </w:rPr>
              <w:t>الهدی</w:t>
            </w:r>
            <w:r>
              <w:rPr>
                <w:rStyle w:val="IndexLink"/>
                <w:rtl w:val="true"/>
              </w:rPr>
              <w:tab/>
            </w:r>
            <w:r>
              <w:rPr>
                <w:rStyle w:val="IndexLink"/>
              </w:rPr>
              <w:t>275</w:t>
            </w:r>
          </w:hyperlink>
        </w:p>
        <w:p>
          <w:pPr>
            <w:pStyle w:val="Contents6"/>
            <w:tabs>
              <w:tab w:val="clear" w:pos="7609"/>
              <w:tab w:val="right" w:pos="9026" w:leader="dot"/>
            </w:tabs>
            <w:rPr/>
          </w:pPr>
          <w:hyperlink w:anchor="__RefHeading___Toc7049464_3381743652">
            <w:r>
              <w:rPr>
                <w:webHidden/>
                <w:rStyle w:val="IndexLink"/>
                <w:rtl w:val="true"/>
              </w:rPr>
              <w:t>الحلق و التقصیر</w:t>
            </w:r>
            <w:r>
              <w:rPr>
                <w:rStyle w:val="IndexLink"/>
                <w:rtl w:val="true"/>
              </w:rPr>
              <w:tab/>
            </w:r>
            <w:r>
              <w:rPr>
                <w:rStyle w:val="IndexLink"/>
              </w:rPr>
              <w:t>277</w:t>
            </w:r>
          </w:hyperlink>
        </w:p>
        <w:p>
          <w:pPr>
            <w:pStyle w:val="Contents6"/>
            <w:tabs>
              <w:tab w:val="clear" w:pos="7609"/>
              <w:tab w:val="right" w:pos="9026" w:leader="dot"/>
            </w:tabs>
            <w:rPr/>
          </w:pPr>
          <w:hyperlink w:anchor="__RefHeading___Toc7049466_3381743652">
            <w:r>
              <w:rPr>
                <w:webHidden/>
                <w:rStyle w:val="IndexLink"/>
                <w:rtl w:val="true"/>
              </w:rPr>
              <w:t>رمی الجمرات</w:t>
            </w:r>
            <w:r>
              <w:rPr>
                <w:rStyle w:val="IndexLink"/>
                <w:rtl w:val="true"/>
              </w:rPr>
              <w:tab/>
            </w:r>
            <w:r>
              <w:rPr>
                <w:rStyle w:val="IndexLink"/>
              </w:rPr>
              <w:t>279</w:t>
            </w:r>
          </w:hyperlink>
        </w:p>
        <w:p>
          <w:pPr>
            <w:pStyle w:val="Contents3"/>
            <w:tabs>
              <w:tab w:val="clear" w:pos="8459"/>
              <w:tab w:val="right" w:pos="9026" w:leader="dot"/>
            </w:tabs>
            <w:rPr/>
          </w:pPr>
          <w:hyperlink w:anchor="__RefHeading___Toc7049468_3381743652">
            <w:r>
              <w:rPr>
                <w:webHidden/>
                <w:rStyle w:val="IndexLink"/>
                <w:rtl w:val="true"/>
              </w:rPr>
              <w:t>فصل الاستطاعة</w:t>
            </w:r>
            <w:r>
              <w:rPr>
                <w:rStyle w:val="IndexLink"/>
                <w:rtl w:val="true"/>
              </w:rPr>
              <w:tab/>
            </w:r>
            <w:r>
              <w:rPr>
                <w:rStyle w:val="IndexLink"/>
              </w:rPr>
              <w:t>282</w:t>
            </w:r>
          </w:hyperlink>
        </w:p>
        <w:p>
          <w:pPr>
            <w:pStyle w:val="Contents3"/>
            <w:tabs>
              <w:tab w:val="clear" w:pos="8459"/>
              <w:tab w:val="right" w:pos="9026" w:leader="dot"/>
            </w:tabs>
            <w:rPr/>
          </w:pPr>
          <w:hyperlink w:anchor="__RefHeading___Toc7049470_3381743652">
            <w:r>
              <w:rPr>
                <w:webHidden/>
                <w:rStyle w:val="IndexLink"/>
                <w:rtl w:val="true"/>
              </w:rPr>
              <w:t>فصل الإحرام</w:t>
            </w:r>
            <w:r>
              <w:rPr>
                <w:rStyle w:val="IndexLink"/>
                <w:rtl w:val="true"/>
              </w:rPr>
              <w:tab/>
            </w:r>
            <w:r>
              <w:rPr>
                <w:rStyle w:val="IndexLink"/>
              </w:rPr>
              <w:t>306</w:t>
            </w:r>
          </w:hyperlink>
        </w:p>
        <w:p>
          <w:pPr>
            <w:pStyle w:val="Contents4"/>
            <w:tabs>
              <w:tab w:val="clear" w:pos="8176"/>
              <w:tab w:val="right" w:pos="9026" w:leader="dot"/>
            </w:tabs>
            <w:rPr/>
          </w:pPr>
          <w:hyperlink w:anchor="__RefHeading___Toc7049472_3381743652">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7049474_3381743652">
            <w:r>
              <w:rPr>
                <w:webHidden/>
                <w:rStyle w:val="IndexLink"/>
                <w:rtl w:val="true"/>
              </w:rPr>
              <w:t>حقیقة الإحرام</w:t>
            </w:r>
            <w:r>
              <w:rPr>
                <w:rStyle w:val="IndexLink"/>
                <w:rtl w:val="true"/>
              </w:rPr>
              <w:tab/>
            </w:r>
            <w:r>
              <w:rPr>
                <w:rStyle w:val="IndexLink"/>
              </w:rPr>
              <w:t>306</w:t>
            </w:r>
          </w:hyperlink>
        </w:p>
        <w:p>
          <w:pPr>
            <w:pStyle w:val="Contents4"/>
            <w:tabs>
              <w:tab w:val="clear" w:pos="8176"/>
              <w:tab w:val="right" w:pos="9026" w:leader="dot"/>
            </w:tabs>
            <w:rPr/>
          </w:pPr>
          <w:hyperlink w:anchor="__RefHeading___Toc7049476_3381743652">
            <w:r>
              <w:rPr>
                <w:webHidden/>
                <w:rStyle w:val="IndexLink"/>
                <w:rtl w:val="true"/>
              </w:rPr>
              <w:t>النیة</w:t>
            </w:r>
            <w:r>
              <w:rPr>
                <w:rStyle w:val="IndexLink"/>
                <w:rtl w:val="true"/>
              </w:rPr>
              <w:tab/>
            </w:r>
            <w:r>
              <w:rPr>
                <w:rStyle w:val="IndexLink"/>
              </w:rPr>
              <w:t>311</w:t>
            </w:r>
          </w:hyperlink>
        </w:p>
        <w:p>
          <w:pPr>
            <w:pStyle w:val="Contents4"/>
            <w:tabs>
              <w:tab w:val="clear" w:pos="8176"/>
              <w:tab w:val="right" w:pos="9026" w:leader="dot"/>
            </w:tabs>
            <w:rPr/>
          </w:pPr>
          <w:hyperlink w:anchor="__RefHeading___Toc7049478_3381743652">
            <w:r>
              <w:rPr>
                <w:webHidden/>
                <w:rStyle w:val="IndexLink"/>
                <w:rtl w:val="true"/>
              </w:rPr>
              <w:t>قصد الغایة فی الإحرام</w:t>
            </w:r>
            <w:r>
              <w:rPr>
                <w:rStyle w:val="IndexLink"/>
                <w:rtl w:val="true"/>
              </w:rPr>
              <w:tab/>
            </w:r>
            <w:r>
              <w:rPr>
                <w:rStyle w:val="IndexLink"/>
              </w:rPr>
              <w:t>315</w:t>
            </w:r>
          </w:hyperlink>
        </w:p>
        <w:p>
          <w:pPr>
            <w:pStyle w:val="Contents4"/>
            <w:tabs>
              <w:tab w:val="clear" w:pos="8176"/>
              <w:tab w:val="right" w:pos="9026" w:leader="dot"/>
            </w:tabs>
            <w:rPr/>
          </w:pPr>
          <w:hyperlink w:anchor="__RefHeading___Toc7049480_3381743652">
            <w:r>
              <w:rPr>
                <w:webHidden/>
                <w:rStyle w:val="IndexLink"/>
                <w:rtl w:val="true"/>
              </w:rPr>
              <w:t>التلبیة</w:t>
            </w:r>
            <w:r>
              <w:rPr>
                <w:rStyle w:val="IndexLink"/>
                <w:rtl w:val="true"/>
              </w:rPr>
              <w:tab/>
            </w:r>
            <w:r>
              <w:rPr>
                <w:rStyle w:val="IndexLink"/>
              </w:rPr>
              <w:t>317</w:t>
            </w:r>
          </w:hyperlink>
        </w:p>
        <w:p>
          <w:pPr>
            <w:pStyle w:val="Contents4"/>
            <w:tabs>
              <w:tab w:val="clear" w:pos="8176"/>
              <w:tab w:val="right" w:pos="9026" w:leader="dot"/>
            </w:tabs>
            <w:rPr/>
          </w:pPr>
          <w:hyperlink w:anchor="__RefHeading___Toc7049482_3381743652">
            <w:r>
              <w:rPr>
                <w:webHidden/>
                <w:rStyle w:val="IndexLink"/>
                <w:rtl w:val="true"/>
              </w:rPr>
              <w:t>لبس ثوبی الإحرام</w:t>
            </w:r>
            <w:r>
              <w:rPr>
                <w:rStyle w:val="IndexLink"/>
                <w:rtl w:val="true"/>
              </w:rPr>
              <w:tab/>
            </w:r>
            <w:r>
              <w:rPr>
                <w:rStyle w:val="IndexLink"/>
              </w:rPr>
              <w:t>318</w:t>
            </w:r>
          </w:hyperlink>
        </w:p>
        <w:p>
          <w:pPr>
            <w:pStyle w:val="Contents3"/>
            <w:tabs>
              <w:tab w:val="clear" w:pos="8459"/>
              <w:tab w:val="right" w:pos="9026" w:leader="dot"/>
            </w:tabs>
            <w:rPr/>
          </w:pPr>
          <w:hyperlink w:anchor="__RefHeading___Toc7049484_3381743652">
            <w:r>
              <w:rPr>
                <w:webHidden/>
                <w:rStyle w:val="IndexLink"/>
                <w:rtl w:val="true"/>
              </w:rPr>
              <w:t>فصل عواقد الإحرام</w:t>
            </w:r>
            <w:r>
              <w:rPr>
                <w:rStyle w:val="IndexLink"/>
                <w:rtl w:val="true"/>
              </w:rPr>
              <w:tab/>
            </w:r>
            <w:r>
              <w:rPr>
                <w:rStyle w:val="IndexLink"/>
              </w:rPr>
              <w:t>324</w:t>
            </w:r>
          </w:hyperlink>
        </w:p>
        <w:p>
          <w:pPr>
            <w:pStyle w:val="Contents4"/>
            <w:tabs>
              <w:tab w:val="clear" w:pos="8176"/>
              <w:tab w:val="right" w:pos="9026" w:leader="dot"/>
            </w:tabs>
            <w:rPr/>
          </w:pPr>
          <w:hyperlink w:anchor="__RefHeading___Toc7049486_3381743652">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7049488_3381743652">
            <w:r>
              <w:rPr>
                <w:webHidden/>
                <w:rStyle w:val="IndexLink"/>
                <w:rtl w:val="true"/>
              </w:rPr>
              <w:t>التلبیة</w:t>
            </w:r>
            <w:r>
              <w:rPr>
                <w:rStyle w:val="IndexLink"/>
                <w:rtl w:val="true"/>
              </w:rPr>
              <w:tab/>
            </w:r>
            <w:r>
              <w:rPr>
                <w:rStyle w:val="IndexLink"/>
              </w:rPr>
              <w:t>326</w:t>
            </w:r>
          </w:hyperlink>
        </w:p>
        <w:p>
          <w:pPr>
            <w:pStyle w:val="Contents4"/>
            <w:tabs>
              <w:tab w:val="clear" w:pos="8176"/>
              <w:tab w:val="right" w:pos="9026" w:leader="dot"/>
            </w:tabs>
            <w:rPr/>
          </w:pPr>
          <w:hyperlink w:anchor="__RefHeading___Toc7049490_3381743652">
            <w:r>
              <w:rPr>
                <w:webHidden/>
                <w:rStyle w:val="IndexLink"/>
                <w:rtl w:val="true"/>
              </w:rPr>
              <w:t>الإشعار</w:t>
            </w:r>
            <w:r>
              <w:rPr>
                <w:rStyle w:val="IndexLink"/>
                <w:rtl w:val="true"/>
              </w:rPr>
              <w:tab/>
            </w:r>
            <w:r>
              <w:rPr>
                <w:rStyle w:val="IndexLink"/>
              </w:rPr>
              <w:t>331</w:t>
            </w:r>
          </w:hyperlink>
        </w:p>
        <w:p>
          <w:pPr>
            <w:pStyle w:val="Contents4"/>
            <w:tabs>
              <w:tab w:val="clear" w:pos="8176"/>
              <w:tab w:val="right" w:pos="9026" w:leader="dot"/>
            </w:tabs>
            <w:rPr/>
          </w:pPr>
          <w:hyperlink w:anchor="__RefHeading___Toc7049492_3381743652">
            <w:r>
              <w:rPr>
                <w:webHidden/>
                <w:rStyle w:val="IndexLink"/>
                <w:rtl w:val="true"/>
              </w:rPr>
              <w:t>التقلید</w:t>
            </w:r>
            <w:r>
              <w:rPr>
                <w:rStyle w:val="IndexLink"/>
                <w:rtl w:val="true"/>
              </w:rPr>
              <w:tab/>
            </w:r>
            <w:r>
              <w:rPr>
                <w:rStyle w:val="IndexLink"/>
              </w:rPr>
              <w:t>337</w:t>
            </w:r>
          </w:hyperlink>
        </w:p>
        <w:p>
          <w:pPr>
            <w:pStyle w:val="Contents2"/>
            <w:tabs>
              <w:tab w:val="clear" w:pos="8743"/>
              <w:tab w:val="right" w:pos="9026" w:leader="dot"/>
            </w:tabs>
            <w:rPr/>
          </w:pPr>
          <w:hyperlink w:anchor="__RefHeading___Toc7049494_3381743652">
            <w:r>
              <w:rPr>
                <w:webHidden/>
                <w:rStyle w:val="IndexLink"/>
                <w:rtl w:val="true"/>
              </w:rPr>
              <w:t>کتاب الاعتکاف</w:t>
            </w:r>
            <w:r>
              <w:rPr>
                <w:rStyle w:val="IndexLink"/>
                <w:rtl w:val="true"/>
              </w:rPr>
              <w:tab/>
            </w:r>
            <w:r>
              <w:rPr>
                <w:rStyle w:val="IndexLink"/>
              </w:rPr>
              <w:t>340</w:t>
            </w:r>
          </w:hyperlink>
        </w:p>
        <w:p>
          <w:pPr>
            <w:pStyle w:val="Contents3"/>
            <w:tabs>
              <w:tab w:val="clear" w:pos="8459"/>
              <w:tab w:val="right" w:pos="9026" w:leader="dot"/>
            </w:tabs>
            <w:rPr/>
          </w:pPr>
          <w:hyperlink w:anchor="__RefHeading___Toc7049496_3381743652">
            <w:r>
              <w:rPr>
                <w:webHidden/>
                <w:rStyle w:val="IndexLink"/>
                <w:rtl w:val="true"/>
              </w:rPr>
              <w:t>فصل فلسفة الاعتکاف</w:t>
            </w:r>
            <w:r>
              <w:rPr>
                <w:rStyle w:val="IndexLink"/>
                <w:rtl w:val="true"/>
              </w:rPr>
              <w:tab/>
            </w:r>
            <w:r>
              <w:rPr>
                <w:rStyle w:val="IndexLink"/>
              </w:rPr>
              <w:t>340</w:t>
            </w:r>
          </w:hyperlink>
        </w:p>
        <w:p>
          <w:pPr>
            <w:pStyle w:val="Contents2"/>
            <w:tabs>
              <w:tab w:val="clear" w:pos="8743"/>
              <w:tab w:val="right" w:pos="9026" w:leader="dot"/>
            </w:tabs>
            <w:rPr/>
          </w:pPr>
          <w:hyperlink w:anchor="__RefHeading___Toc7049498_3381743652">
            <w:r>
              <w:rPr>
                <w:webHidden/>
                <w:rStyle w:val="IndexLink"/>
                <w:rtl w:val="true"/>
              </w:rPr>
              <w:t>کتاب الجهاد</w:t>
            </w:r>
            <w:r>
              <w:rPr>
                <w:rStyle w:val="IndexLink"/>
                <w:rtl w:val="true"/>
              </w:rPr>
              <w:tab/>
            </w:r>
            <w:r>
              <w:rPr>
                <w:rStyle w:val="IndexLink"/>
              </w:rPr>
              <w:t>363</w:t>
            </w:r>
          </w:hyperlink>
        </w:p>
        <w:p>
          <w:pPr>
            <w:pStyle w:val="Contents3"/>
            <w:tabs>
              <w:tab w:val="clear" w:pos="8459"/>
              <w:tab w:val="right" w:pos="9026" w:leader="dot"/>
            </w:tabs>
            <w:rPr/>
          </w:pPr>
          <w:hyperlink w:anchor="__RefHeading___Toc7049500_3381743652">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7049502_3381743652">
            <w:r>
              <w:rPr>
                <w:webHidden/>
                <w:rStyle w:val="IndexLink"/>
                <w:rtl w:val="true"/>
              </w:rPr>
              <w:t>فصل أخلاقیة الجهاد المقدس</w:t>
            </w:r>
            <w:r>
              <w:rPr>
                <w:rStyle w:val="IndexLink"/>
                <w:rtl w:val="true"/>
              </w:rPr>
              <w:tab/>
            </w:r>
            <w:r>
              <w:rPr>
                <w:rStyle w:val="IndexLink"/>
              </w:rPr>
              <w:t>364</w:t>
            </w:r>
          </w:hyperlink>
        </w:p>
        <w:p>
          <w:pPr>
            <w:pStyle w:val="Contents4"/>
            <w:tabs>
              <w:tab w:val="clear" w:pos="8176"/>
              <w:tab w:val="right" w:pos="9026" w:leader="dot"/>
            </w:tabs>
            <w:rPr/>
          </w:pPr>
          <w:hyperlink w:anchor="__RefHeading___Toc7049504_3381743652">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7049506_3381743652">
            <w:r>
              <w:rPr>
                <w:webHidden/>
                <w:rStyle w:val="IndexLink"/>
                <w:rtl w:val="true"/>
              </w:rPr>
              <w:t>أبوّة الجهاد</w:t>
            </w:r>
            <w:r>
              <w:rPr>
                <w:rStyle w:val="IndexLink"/>
                <w:rtl w:val="true"/>
              </w:rPr>
              <w:tab/>
            </w:r>
            <w:r>
              <w:rPr>
                <w:rStyle w:val="IndexLink"/>
              </w:rPr>
              <w:t>364</w:t>
            </w:r>
          </w:hyperlink>
        </w:p>
        <w:p>
          <w:pPr>
            <w:pStyle w:val="Contents4"/>
            <w:tabs>
              <w:tab w:val="clear" w:pos="8176"/>
              <w:tab w:val="right" w:pos="9026" w:leader="dot"/>
            </w:tabs>
            <w:rPr/>
          </w:pPr>
          <w:hyperlink w:anchor="__RefHeading___Toc7049508_3381743652">
            <w:r>
              <w:rPr>
                <w:webHidden/>
                <w:rStyle w:val="IndexLink"/>
                <w:rtl w:val="true"/>
              </w:rPr>
              <w:t>الجهاد بمشیئة اللّه</w:t>
            </w:r>
            <w:r>
              <w:rPr>
                <w:rStyle w:val="IndexLink"/>
                <w:rtl w:val="true"/>
              </w:rPr>
              <w:tab/>
            </w:r>
            <w:r>
              <w:rPr>
                <w:rStyle w:val="IndexLink"/>
              </w:rPr>
              <w:t>365</w:t>
            </w:r>
          </w:hyperlink>
        </w:p>
        <w:p>
          <w:pPr>
            <w:pStyle w:val="Contents4"/>
            <w:tabs>
              <w:tab w:val="clear" w:pos="8176"/>
              <w:tab w:val="right" w:pos="9026" w:leader="dot"/>
            </w:tabs>
            <w:rPr/>
          </w:pPr>
          <w:hyperlink w:anchor="__RefHeading___Toc7049510_3381743652">
            <w:r>
              <w:rPr>
                <w:webHidden/>
                <w:rStyle w:val="IndexLink"/>
                <w:rtl w:val="true"/>
              </w:rPr>
              <w:t>نهایة الحرب</w:t>
            </w:r>
            <w:r>
              <w:rPr>
                <w:rStyle w:val="IndexLink"/>
                <w:rtl w:val="true"/>
              </w:rPr>
              <w:tab/>
            </w:r>
            <w:r>
              <w:rPr>
                <w:rStyle w:val="IndexLink"/>
              </w:rPr>
              <w:t>365</w:t>
            </w:r>
          </w:hyperlink>
        </w:p>
        <w:p>
          <w:pPr>
            <w:pStyle w:val="Contents4"/>
            <w:tabs>
              <w:tab w:val="clear" w:pos="8176"/>
              <w:tab w:val="right" w:pos="9026" w:leader="dot"/>
            </w:tabs>
            <w:rPr/>
          </w:pPr>
          <w:hyperlink w:anchor="__RefHeading___Toc7049512_3381743652">
            <w:r>
              <w:rPr>
                <w:webHidden/>
                <w:rStyle w:val="IndexLink"/>
                <w:rtl w:val="true"/>
              </w:rPr>
              <w:t>جهاد المرأة</w:t>
            </w:r>
            <w:r>
              <w:rPr>
                <w:rStyle w:val="IndexLink"/>
                <w:rtl w:val="true"/>
              </w:rPr>
              <w:tab/>
            </w:r>
            <w:r>
              <w:rPr>
                <w:rStyle w:val="IndexLink"/>
              </w:rPr>
              <w:t>365</w:t>
            </w:r>
          </w:hyperlink>
        </w:p>
        <w:p>
          <w:pPr>
            <w:pStyle w:val="Contents4"/>
            <w:tabs>
              <w:tab w:val="clear" w:pos="8176"/>
              <w:tab w:val="right" w:pos="9026" w:leader="dot"/>
            </w:tabs>
            <w:rPr/>
          </w:pPr>
          <w:hyperlink w:anchor="__RefHeading___Toc7049514_3381743652">
            <w:r>
              <w:rPr>
                <w:webHidden/>
                <w:rStyle w:val="IndexLink"/>
                <w:rtl w:val="true"/>
              </w:rPr>
              <w:t>إذن الوالدین</w:t>
            </w:r>
            <w:r>
              <w:rPr>
                <w:rStyle w:val="IndexLink"/>
                <w:rtl w:val="true"/>
              </w:rPr>
              <w:tab/>
            </w:r>
            <w:r>
              <w:rPr>
                <w:rStyle w:val="IndexLink"/>
              </w:rPr>
              <w:t>366</w:t>
            </w:r>
          </w:hyperlink>
        </w:p>
        <w:p>
          <w:pPr>
            <w:pStyle w:val="Contents4"/>
            <w:tabs>
              <w:tab w:val="clear" w:pos="8176"/>
              <w:tab w:val="right" w:pos="9026" w:leader="dot"/>
            </w:tabs>
            <w:rPr/>
          </w:pPr>
          <w:hyperlink w:anchor="__RefHeading___Toc7049516_3381743652">
            <w:r>
              <w:rPr>
                <w:webHidden/>
                <w:rStyle w:val="IndexLink"/>
                <w:rtl w:val="true"/>
              </w:rPr>
              <w:t>أمر الإمام</w:t>
            </w:r>
            <w:r>
              <w:rPr>
                <w:rStyle w:val="IndexLink"/>
                <w:rtl w:val="true"/>
              </w:rPr>
              <w:tab/>
            </w:r>
            <w:r>
              <w:rPr>
                <w:rStyle w:val="IndexLink"/>
              </w:rPr>
              <w:t>367</w:t>
            </w:r>
          </w:hyperlink>
        </w:p>
        <w:p>
          <w:pPr>
            <w:pStyle w:val="Contents4"/>
            <w:tabs>
              <w:tab w:val="clear" w:pos="8176"/>
              <w:tab w:val="right" w:pos="9026" w:leader="dot"/>
            </w:tabs>
            <w:rPr/>
          </w:pPr>
          <w:hyperlink w:anchor="__RefHeading___Toc7049518_3381743652">
            <w:r>
              <w:rPr>
                <w:webHidden/>
                <w:rStyle w:val="IndexLink"/>
                <w:rtl w:val="true"/>
              </w:rPr>
              <w:t>جهاد الطیبین</w:t>
            </w:r>
            <w:r>
              <w:rPr>
                <w:rStyle w:val="IndexLink"/>
                <w:rtl w:val="true"/>
              </w:rPr>
              <w:tab/>
            </w:r>
            <w:r>
              <w:rPr>
                <w:rStyle w:val="IndexLink"/>
              </w:rPr>
              <w:t>368</w:t>
            </w:r>
          </w:hyperlink>
        </w:p>
        <w:p>
          <w:pPr>
            <w:pStyle w:val="Contents4"/>
            <w:tabs>
              <w:tab w:val="clear" w:pos="8176"/>
              <w:tab w:val="right" w:pos="9026" w:leader="dot"/>
            </w:tabs>
            <w:rPr/>
          </w:pPr>
          <w:hyperlink w:anchor="__RefHeading___Toc7049520_3381743652">
            <w:r>
              <w:rPr>
                <w:webHidden/>
                <w:rStyle w:val="IndexLink"/>
                <w:rtl w:val="true"/>
              </w:rPr>
              <w:t>دعوة المشرکین إلی الحق</w:t>
            </w:r>
            <w:r>
              <w:rPr>
                <w:rStyle w:val="IndexLink"/>
                <w:rtl w:val="true"/>
              </w:rPr>
              <w:tab/>
            </w:r>
            <w:r>
              <w:rPr>
                <w:rStyle w:val="IndexLink"/>
              </w:rPr>
              <w:t>369</w:t>
            </w:r>
          </w:hyperlink>
        </w:p>
        <w:p>
          <w:pPr>
            <w:pStyle w:val="Contents4"/>
            <w:tabs>
              <w:tab w:val="clear" w:pos="8176"/>
              <w:tab w:val="right" w:pos="9026" w:leader="dot"/>
            </w:tabs>
            <w:rPr/>
          </w:pPr>
          <w:hyperlink w:anchor="__RefHeading___Toc7049522_3381743652">
            <w:r>
              <w:rPr>
                <w:webHidden/>
                <w:rStyle w:val="IndexLink"/>
                <w:rtl w:val="true"/>
              </w:rPr>
              <w:t>قضاء اللّه سبحانه</w:t>
            </w:r>
            <w:r>
              <w:rPr>
                <w:rStyle w:val="IndexLink"/>
                <w:rtl w:val="true"/>
              </w:rPr>
              <w:tab/>
            </w:r>
            <w:r>
              <w:rPr>
                <w:rStyle w:val="IndexLink"/>
              </w:rPr>
              <w:t>370</w:t>
            </w:r>
          </w:hyperlink>
        </w:p>
        <w:p>
          <w:pPr>
            <w:pStyle w:val="Contents4"/>
            <w:tabs>
              <w:tab w:val="clear" w:pos="8176"/>
              <w:tab w:val="right" w:pos="9026" w:leader="dot"/>
            </w:tabs>
            <w:rPr/>
          </w:pPr>
          <w:hyperlink w:anchor="__RefHeading___Toc7049524_3381743652">
            <w:r>
              <w:rPr>
                <w:webHidden/>
                <w:rStyle w:val="IndexLink"/>
                <w:rtl w:val="true"/>
              </w:rPr>
              <w:t>حرمة الغدر و الخیانة</w:t>
            </w:r>
            <w:r>
              <w:rPr>
                <w:rStyle w:val="IndexLink"/>
                <w:rtl w:val="true"/>
              </w:rPr>
              <w:tab/>
            </w:r>
            <w:r>
              <w:rPr>
                <w:rStyle w:val="IndexLink"/>
              </w:rPr>
              <w:t>371</w:t>
            </w:r>
          </w:hyperlink>
        </w:p>
        <w:p>
          <w:pPr>
            <w:pStyle w:val="Contents4"/>
            <w:tabs>
              <w:tab w:val="clear" w:pos="8176"/>
              <w:tab w:val="right" w:pos="9026" w:leader="dot"/>
            </w:tabs>
            <w:rPr/>
          </w:pPr>
          <w:hyperlink w:anchor="__RefHeading___Toc7049526_3381743652">
            <w:r>
              <w:rPr>
                <w:webHidden/>
                <w:rStyle w:val="IndexLink"/>
                <w:rtl w:val="true"/>
              </w:rPr>
              <w:t>الذمام</w:t>
            </w:r>
            <w:r>
              <w:rPr>
                <w:rStyle w:val="IndexLink"/>
                <w:rtl w:val="true"/>
              </w:rPr>
              <w:tab/>
            </w:r>
            <w:r>
              <w:rPr>
                <w:rStyle w:val="IndexLink"/>
              </w:rPr>
              <w:t>371</w:t>
            </w:r>
          </w:hyperlink>
        </w:p>
        <w:p>
          <w:pPr>
            <w:pStyle w:val="Contents4"/>
            <w:tabs>
              <w:tab w:val="clear" w:pos="8176"/>
              <w:tab w:val="right" w:pos="9026" w:leader="dot"/>
            </w:tabs>
            <w:rPr/>
          </w:pPr>
          <w:hyperlink w:anchor="__RefHeading___Toc7049528_3381743652">
            <w:r>
              <w:rPr>
                <w:webHidden/>
                <w:rStyle w:val="IndexLink"/>
                <w:rtl w:val="true"/>
              </w:rPr>
              <w:t>الأمان</w:t>
            </w:r>
            <w:r>
              <w:rPr>
                <w:rStyle w:val="IndexLink"/>
                <w:rtl w:val="true"/>
              </w:rPr>
              <w:tab/>
            </w:r>
            <w:r>
              <w:rPr>
                <w:rStyle w:val="IndexLink"/>
              </w:rPr>
              <w:t>372</w:t>
            </w:r>
          </w:hyperlink>
        </w:p>
        <w:p>
          <w:pPr>
            <w:pStyle w:val="Contents4"/>
            <w:tabs>
              <w:tab w:val="clear" w:pos="8176"/>
              <w:tab w:val="right" w:pos="9026" w:leader="dot"/>
            </w:tabs>
            <w:rPr/>
          </w:pPr>
          <w:hyperlink w:anchor="__RefHeading___Toc7049530_3381743652">
            <w:r>
              <w:rPr>
                <w:webHidden/>
                <w:rStyle w:val="IndexLink"/>
                <w:rtl w:val="true"/>
              </w:rPr>
              <w:t>حرمة الفرار</w:t>
            </w:r>
            <w:r>
              <w:rPr>
                <w:rStyle w:val="IndexLink"/>
                <w:rtl w:val="true"/>
              </w:rPr>
              <w:tab/>
            </w:r>
            <w:r>
              <w:rPr>
                <w:rStyle w:val="IndexLink"/>
              </w:rPr>
              <w:t>373</w:t>
            </w:r>
          </w:hyperlink>
        </w:p>
        <w:p>
          <w:pPr>
            <w:pStyle w:val="Contents4"/>
            <w:tabs>
              <w:tab w:val="clear" w:pos="8176"/>
              <w:tab w:val="right" w:pos="9026" w:leader="dot"/>
            </w:tabs>
            <w:rPr/>
          </w:pPr>
          <w:hyperlink w:anchor="__RefHeading___Toc7049532_3381743652">
            <w:r>
              <w:rPr>
                <w:webHidden/>
                <w:rStyle w:val="IndexLink"/>
                <w:rtl w:val="true"/>
              </w:rPr>
              <w:t>استعمال السم و غیره</w:t>
            </w:r>
            <w:r>
              <w:rPr>
                <w:rStyle w:val="IndexLink"/>
                <w:rtl w:val="true"/>
              </w:rPr>
              <w:tab/>
            </w:r>
            <w:r>
              <w:rPr>
                <w:rStyle w:val="IndexLink"/>
              </w:rPr>
              <w:t>375</w:t>
            </w:r>
          </w:hyperlink>
        </w:p>
        <w:p>
          <w:pPr>
            <w:pStyle w:val="Contents4"/>
            <w:tabs>
              <w:tab w:val="clear" w:pos="8176"/>
              <w:tab w:val="right" w:pos="9026" w:leader="dot"/>
            </w:tabs>
            <w:rPr/>
          </w:pPr>
          <w:hyperlink w:anchor="__RefHeading___Toc7049534_3381743652">
            <w:r>
              <w:rPr>
                <w:webHidden/>
                <w:rStyle w:val="IndexLink"/>
                <w:rtl w:val="true"/>
              </w:rPr>
              <w:t>حرمة قتل النساء و الأطفال</w:t>
            </w:r>
            <w:r>
              <w:rPr>
                <w:rStyle w:val="IndexLink"/>
                <w:rtl w:val="true"/>
              </w:rPr>
              <w:tab/>
            </w:r>
            <w:r>
              <w:rPr>
                <w:rStyle w:val="IndexLink"/>
              </w:rPr>
              <w:t>376</w:t>
            </w:r>
          </w:hyperlink>
        </w:p>
        <w:p>
          <w:pPr>
            <w:pStyle w:val="Contents4"/>
            <w:tabs>
              <w:tab w:val="clear" w:pos="8176"/>
              <w:tab w:val="right" w:pos="9026" w:leader="dot"/>
            </w:tabs>
            <w:rPr/>
          </w:pPr>
          <w:hyperlink w:anchor="__RefHeading___Toc7049536_3381743652">
            <w:r>
              <w:rPr>
                <w:webHidden/>
                <w:rStyle w:val="IndexLink"/>
                <w:rtl w:val="true"/>
              </w:rPr>
              <w:t>البدء لیلا</w:t>
            </w:r>
            <w:r>
              <w:rPr>
                <w:rStyle w:val="IndexLink"/>
                <w:rtl w:val="true"/>
              </w:rPr>
              <w:tab/>
            </w:r>
            <w:r>
              <w:rPr>
                <w:rStyle w:val="IndexLink"/>
              </w:rPr>
              <w:t>376</w:t>
            </w:r>
          </w:hyperlink>
        </w:p>
        <w:p>
          <w:pPr>
            <w:pStyle w:val="Contents4"/>
            <w:tabs>
              <w:tab w:val="clear" w:pos="8176"/>
              <w:tab w:val="right" w:pos="9026" w:leader="dot"/>
            </w:tabs>
            <w:rPr/>
          </w:pPr>
          <w:hyperlink w:anchor="__RefHeading___Toc7049538_3381743652">
            <w:r>
              <w:rPr>
                <w:webHidden/>
                <w:rStyle w:val="IndexLink"/>
                <w:rtl w:val="true"/>
              </w:rPr>
              <w:t>الأشهر الحرم</w:t>
            </w:r>
            <w:r>
              <w:rPr>
                <w:rStyle w:val="IndexLink"/>
                <w:rtl w:val="true"/>
              </w:rPr>
              <w:tab/>
            </w:r>
            <w:r>
              <w:rPr>
                <w:rStyle w:val="IndexLink"/>
              </w:rPr>
              <w:t>377</w:t>
            </w:r>
          </w:hyperlink>
        </w:p>
        <w:p>
          <w:pPr>
            <w:pStyle w:val="Contents4"/>
            <w:tabs>
              <w:tab w:val="clear" w:pos="8176"/>
              <w:tab w:val="right" w:pos="9026" w:leader="dot"/>
            </w:tabs>
            <w:rPr/>
          </w:pPr>
          <w:hyperlink w:anchor="__RefHeading___Toc7049540_3381743652">
            <w:r>
              <w:rPr>
                <w:webHidden/>
                <w:rStyle w:val="IndexLink"/>
                <w:rtl w:val="true"/>
              </w:rPr>
              <w:t>الحرم المکی</w:t>
            </w:r>
            <w:r>
              <w:rPr>
                <w:rStyle w:val="IndexLink"/>
                <w:rtl w:val="true"/>
              </w:rPr>
              <w:tab/>
            </w:r>
            <w:r>
              <w:rPr>
                <w:rStyle w:val="IndexLink"/>
              </w:rPr>
              <w:t>377</w:t>
            </w:r>
          </w:hyperlink>
        </w:p>
        <w:p>
          <w:pPr>
            <w:pStyle w:val="Contents4"/>
            <w:tabs>
              <w:tab w:val="clear" w:pos="8176"/>
              <w:tab w:val="right" w:pos="9026" w:leader="dot"/>
            </w:tabs>
            <w:rPr/>
          </w:pPr>
          <w:hyperlink w:anchor="__RefHeading___Toc7049542_3381743652">
            <w:r>
              <w:rPr>
                <w:webHidden/>
                <w:rStyle w:val="IndexLink"/>
                <w:rtl w:val="true"/>
              </w:rPr>
              <w:t>الأسیر بعد الحرب</w:t>
            </w:r>
            <w:r>
              <w:rPr>
                <w:rStyle w:val="IndexLink"/>
                <w:rtl w:val="true"/>
              </w:rPr>
              <w:tab/>
            </w:r>
            <w:r>
              <w:rPr>
                <w:rStyle w:val="IndexLink"/>
              </w:rPr>
              <w:t>378</w:t>
            </w:r>
          </w:hyperlink>
        </w:p>
        <w:p>
          <w:pPr>
            <w:pStyle w:val="Contents4"/>
            <w:tabs>
              <w:tab w:val="clear" w:pos="8176"/>
              <w:tab w:val="right" w:pos="9026" w:leader="dot"/>
            </w:tabs>
            <w:rPr/>
          </w:pPr>
          <w:hyperlink w:anchor="__RefHeading___Toc7049544_3381743652">
            <w:r>
              <w:rPr>
                <w:webHidden/>
                <w:rStyle w:val="IndexLink"/>
                <w:rtl w:val="true"/>
              </w:rPr>
              <w:t>إطعام الأسیر</w:t>
            </w:r>
            <w:r>
              <w:rPr>
                <w:rStyle w:val="IndexLink"/>
                <w:rtl w:val="true"/>
              </w:rPr>
              <w:tab/>
            </w:r>
            <w:r>
              <w:rPr>
                <w:rStyle w:val="IndexLink"/>
              </w:rPr>
              <w:t>379</w:t>
            </w:r>
          </w:hyperlink>
        </w:p>
        <w:p>
          <w:pPr>
            <w:pStyle w:val="Contents4"/>
            <w:tabs>
              <w:tab w:val="clear" w:pos="8176"/>
              <w:tab w:val="right" w:pos="9026" w:leader="dot"/>
            </w:tabs>
            <w:rPr/>
          </w:pPr>
          <w:hyperlink w:anchor="__RefHeading___Toc7049546_3381743652">
            <w:r>
              <w:rPr>
                <w:webHidden/>
                <w:rStyle w:val="IndexLink"/>
                <w:rtl w:val="true"/>
              </w:rPr>
              <w:t>حکم البغاة</w:t>
            </w:r>
            <w:r>
              <w:rPr>
                <w:rStyle w:val="IndexLink"/>
                <w:rtl w:val="true"/>
              </w:rPr>
              <w:tab/>
            </w:r>
            <w:r>
              <w:rPr>
                <w:rStyle w:val="IndexLink"/>
              </w:rPr>
              <w:t>380</w:t>
            </w:r>
          </w:hyperlink>
        </w:p>
        <w:p>
          <w:pPr>
            <w:pStyle w:val="Contents4"/>
            <w:tabs>
              <w:tab w:val="clear" w:pos="8176"/>
              <w:tab w:val="right" w:pos="9026" w:leader="dot"/>
            </w:tabs>
            <w:rPr/>
          </w:pPr>
          <w:hyperlink w:anchor="__RefHeading___Toc7049548_3381743652">
            <w:r>
              <w:rPr>
                <w:webHidden/>
                <w:rStyle w:val="IndexLink"/>
                <w:rtl w:val="true"/>
              </w:rPr>
              <w:t>عدم البدء بالقتال</w:t>
            </w:r>
            <w:r>
              <w:rPr>
                <w:rStyle w:val="IndexLink"/>
                <w:rtl w:val="true"/>
              </w:rPr>
              <w:tab/>
            </w:r>
            <w:r>
              <w:rPr>
                <w:rStyle w:val="IndexLink"/>
              </w:rPr>
              <w:t>381</w:t>
            </w:r>
          </w:hyperlink>
        </w:p>
        <w:p>
          <w:pPr>
            <w:pStyle w:val="Contents4"/>
            <w:tabs>
              <w:tab w:val="clear" w:pos="8176"/>
              <w:tab w:val="right" w:pos="9026" w:leader="dot"/>
            </w:tabs>
            <w:rPr/>
          </w:pPr>
          <w:hyperlink w:anchor="__RefHeading___Toc7049550_3381743652">
            <w:r>
              <w:rPr>
                <w:webHidden/>
                <w:rStyle w:val="IndexLink"/>
                <w:rtl w:val="true"/>
              </w:rPr>
              <w:t>ذمام المبارزة</w:t>
            </w:r>
            <w:r>
              <w:rPr>
                <w:rStyle w:val="IndexLink"/>
                <w:rtl w:val="true"/>
              </w:rPr>
              <w:tab/>
            </w:r>
            <w:r>
              <w:rPr>
                <w:rStyle w:val="IndexLink"/>
              </w:rPr>
              <w:t>382</w:t>
            </w:r>
          </w:hyperlink>
        </w:p>
        <w:p>
          <w:pPr>
            <w:pStyle w:val="Contents4"/>
            <w:tabs>
              <w:tab w:val="clear" w:pos="8176"/>
              <w:tab w:val="right" w:pos="9026" w:leader="dot"/>
            </w:tabs>
            <w:rPr/>
          </w:pPr>
          <w:hyperlink w:anchor="__RefHeading___Toc7049552_3381743652">
            <w:r>
              <w:rPr>
                <w:webHidden/>
                <w:rStyle w:val="IndexLink"/>
                <w:rtl w:val="true"/>
              </w:rPr>
              <w:t>الصرف علی العیال</w:t>
            </w:r>
            <w:r>
              <w:rPr>
                <w:rStyle w:val="IndexLink"/>
                <w:rtl w:val="true"/>
              </w:rPr>
              <w:tab/>
            </w:r>
            <w:r>
              <w:rPr>
                <w:rStyle w:val="IndexLink"/>
              </w:rPr>
              <w:t>382</w:t>
            </w:r>
          </w:hyperlink>
        </w:p>
        <w:p>
          <w:pPr>
            <w:pStyle w:val="Contents4"/>
            <w:tabs>
              <w:tab w:val="clear" w:pos="8176"/>
              <w:tab w:val="right" w:pos="9026" w:leader="dot"/>
            </w:tabs>
            <w:rPr/>
          </w:pPr>
          <w:hyperlink w:anchor="__RefHeading___Toc7049554_3381743652">
            <w:r>
              <w:rPr>
                <w:webHidden/>
                <w:rStyle w:val="IndexLink"/>
                <w:rtl w:val="true"/>
              </w:rPr>
              <w:t>عدم قتل الرسل</w:t>
            </w:r>
            <w:r>
              <w:rPr>
                <w:rStyle w:val="IndexLink"/>
                <w:rtl w:val="true"/>
              </w:rPr>
              <w:tab/>
            </w:r>
            <w:r>
              <w:rPr>
                <w:rStyle w:val="IndexLink"/>
              </w:rPr>
              <w:t>383</w:t>
            </w:r>
          </w:hyperlink>
        </w:p>
        <w:p>
          <w:pPr>
            <w:pStyle w:val="Contents4"/>
            <w:tabs>
              <w:tab w:val="clear" w:pos="8176"/>
              <w:tab w:val="right" w:pos="9026" w:leader="dot"/>
            </w:tabs>
            <w:rPr/>
          </w:pPr>
          <w:hyperlink w:anchor="__RefHeading___Toc7049556_3381743652">
            <w:r>
              <w:rPr>
                <w:webHidden/>
                <w:rStyle w:val="IndexLink"/>
                <w:rtl w:val="true"/>
              </w:rPr>
              <w:t>حرمة إتلاف النبات و الحیوان</w:t>
            </w:r>
            <w:r>
              <w:rPr>
                <w:rStyle w:val="IndexLink"/>
                <w:rtl w:val="true"/>
              </w:rPr>
              <w:tab/>
            </w:r>
            <w:r>
              <w:rPr>
                <w:rStyle w:val="IndexLink"/>
              </w:rPr>
              <w:t>383</w:t>
            </w:r>
          </w:hyperlink>
        </w:p>
        <w:p>
          <w:pPr>
            <w:pStyle w:val="Contents4"/>
            <w:tabs>
              <w:tab w:val="clear" w:pos="8176"/>
              <w:tab w:val="right" w:pos="9026" w:leader="dot"/>
            </w:tabs>
            <w:rPr/>
          </w:pPr>
          <w:hyperlink w:anchor="__RefHeading___Toc7049558_3381743652">
            <w:r>
              <w:rPr>
                <w:webHidden/>
                <w:rStyle w:val="IndexLink"/>
                <w:rtl w:val="true"/>
              </w:rPr>
              <w:t>اتخاذ الشعار</w:t>
            </w:r>
            <w:r>
              <w:rPr>
                <w:rStyle w:val="IndexLink"/>
                <w:rtl w:val="true"/>
              </w:rPr>
              <w:tab/>
            </w:r>
            <w:r>
              <w:rPr>
                <w:rStyle w:val="IndexLink"/>
              </w:rPr>
              <w:t>384</w:t>
            </w:r>
          </w:hyperlink>
        </w:p>
        <w:p>
          <w:pPr>
            <w:pStyle w:val="Contents4"/>
            <w:tabs>
              <w:tab w:val="clear" w:pos="8176"/>
              <w:tab w:val="right" w:pos="9026" w:leader="dot"/>
            </w:tabs>
            <w:rPr/>
          </w:pPr>
          <w:hyperlink w:anchor="__RefHeading___Toc7049560_3381743652">
            <w:r>
              <w:rPr>
                <w:webHidden/>
                <w:rStyle w:val="IndexLink"/>
                <w:rtl w:val="true"/>
              </w:rPr>
              <w:t>التسویة فی العطاء</w:t>
            </w:r>
            <w:r>
              <w:rPr>
                <w:rStyle w:val="IndexLink"/>
                <w:rtl w:val="true"/>
              </w:rPr>
              <w:tab/>
            </w:r>
            <w:r>
              <w:rPr>
                <w:rStyle w:val="IndexLink"/>
              </w:rPr>
              <w:t>385</w:t>
            </w:r>
          </w:hyperlink>
        </w:p>
        <w:p>
          <w:pPr>
            <w:pStyle w:val="Contents4"/>
            <w:tabs>
              <w:tab w:val="clear" w:pos="8176"/>
              <w:tab w:val="right" w:pos="9026" w:leader="dot"/>
            </w:tabs>
            <w:rPr/>
          </w:pPr>
          <w:hyperlink w:anchor="__RefHeading___Toc7049562_3381743652">
            <w:r>
              <w:rPr>
                <w:webHidden/>
                <w:rStyle w:val="IndexLink"/>
                <w:rtl w:val="true"/>
              </w:rPr>
              <w:t>التعجیل فی العطاء</w:t>
            </w:r>
            <w:r>
              <w:rPr>
                <w:rStyle w:val="IndexLink"/>
                <w:rtl w:val="true"/>
              </w:rPr>
              <w:tab/>
            </w:r>
            <w:r>
              <w:rPr>
                <w:rStyle w:val="IndexLink"/>
              </w:rPr>
              <w:t>386</w:t>
            </w:r>
          </w:hyperlink>
        </w:p>
        <w:p>
          <w:pPr>
            <w:pStyle w:val="Contents4"/>
            <w:tabs>
              <w:tab w:val="clear" w:pos="8176"/>
              <w:tab w:val="right" w:pos="9026" w:leader="dot"/>
            </w:tabs>
            <w:rPr/>
          </w:pPr>
          <w:hyperlink w:anchor="__RefHeading___Toc7049564_3381743652">
            <w:r>
              <w:rPr>
                <w:webHidden/>
                <w:rStyle w:val="IndexLink"/>
                <w:rtl w:val="true"/>
              </w:rPr>
              <w:t>القسمة لغیر المقاتلین</w:t>
            </w:r>
            <w:r>
              <w:rPr>
                <w:rStyle w:val="IndexLink"/>
                <w:rtl w:val="true"/>
              </w:rPr>
              <w:tab/>
            </w:r>
            <w:r>
              <w:rPr>
                <w:rStyle w:val="IndexLink"/>
              </w:rPr>
              <w:t>387</w:t>
            </w:r>
          </w:hyperlink>
        </w:p>
        <w:p>
          <w:pPr>
            <w:pStyle w:val="Contents4"/>
            <w:tabs>
              <w:tab w:val="clear" w:pos="8176"/>
              <w:tab w:val="right" w:pos="9026" w:leader="dot"/>
            </w:tabs>
            <w:rPr/>
          </w:pPr>
          <w:hyperlink w:anchor="__RefHeading___Toc7049566_3381743652">
            <w:r>
              <w:rPr>
                <w:webHidden/>
                <w:rStyle w:val="IndexLink"/>
                <w:rtl w:val="true"/>
              </w:rPr>
              <w:t>الخدعة</w:t>
            </w:r>
            <w:r>
              <w:rPr>
                <w:rStyle w:val="IndexLink"/>
                <w:rtl w:val="true"/>
              </w:rPr>
              <w:tab/>
            </w:r>
            <w:r>
              <w:rPr>
                <w:rStyle w:val="IndexLink"/>
              </w:rPr>
              <w:t>388</w:t>
            </w:r>
          </w:hyperlink>
        </w:p>
        <w:p>
          <w:pPr>
            <w:pStyle w:val="Contents4"/>
            <w:tabs>
              <w:tab w:val="clear" w:pos="8176"/>
              <w:tab w:val="right" w:pos="9026" w:leader="dot"/>
            </w:tabs>
            <w:rPr/>
          </w:pPr>
          <w:hyperlink w:anchor="__RefHeading___Toc7049568_3381743652">
            <w:r>
              <w:rPr>
                <w:webHidden/>
                <w:rStyle w:val="IndexLink"/>
                <w:rtl w:val="true"/>
              </w:rPr>
              <w:t>التسلیح</w:t>
            </w:r>
            <w:r>
              <w:rPr>
                <w:rStyle w:val="IndexLink"/>
                <w:rtl w:val="true"/>
              </w:rPr>
              <w:tab/>
            </w:r>
            <w:r>
              <w:rPr>
                <w:rStyle w:val="IndexLink"/>
              </w:rPr>
              <w:t>389</w:t>
            </w:r>
          </w:hyperlink>
        </w:p>
        <w:p>
          <w:pPr>
            <w:pStyle w:val="Contents2"/>
            <w:tabs>
              <w:tab w:val="clear" w:pos="8743"/>
              <w:tab w:val="right" w:pos="9026" w:leader="dot"/>
            </w:tabs>
            <w:rPr/>
          </w:pPr>
          <w:hyperlink w:anchor="__RefHeading___Toc7049570_3381743652">
            <w:r>
              <w:rPr>
                <w:webHidden/>
                <w:rStyle w:val="IndexLink"/>
                <w:rtl w:val="true"/>
              </w:rPr>
              <w:t>کتاب الأمر بالمعروف</w:t>
            </w:r>
            <w:r>
              <w:rPr>
                <w:rStyle w:val="IndexLink"/>
                <w:rtl w:val="true"/>
              </w:rPr>
              <w:tab/>
            </w:r>
            <w:r>
              <w:rPr>
                <w:rStyle w:val="IndexLink"/>
              </w:rPr>
              <w:t>391</w:t>
            </w:r>
          </w:hyperlink>
        </w:p>
        <w:p>
          <w:pPr>
            <w:pStyle w:val="Contents3"/>
            <w:tabs>
              <w:tab w:val="clear" w:pos="8459"/>
              <w:tab w:val="right" w:pos="9026" w:leader="dot"/>
            </w:tabs>
            <w:rPr/>
          </w:pPr>
          <w:hyperlink w:anchor="__RefHeading___Toc7049572_3381743652">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7049574_3381743652">
            <w:r>
              <w:rPr>
                <w:webHidden/>
                <w:rStyle w:val="IndexLink"/>
                <w:rtl w:val="true"/>
              </w:rPr>
              <w:t>فصل فی بعض التفاصیل</w:t>
            </w:r>
            <w:r>
              <w:rPr>
                <w:rStyle w:val="IndexLink"/>
                <w:rtl w:val="true"/>
              </w:rPr>
              <w:tab/>
            </w:r>
            <w:r>
              <w:rPr>
                <w:rStyle w:val="IndexLink"/>
              </w:rPr>
              <w:t>392</w:t>
            </w:r>
          </w:hyperlink>
        </w:p>
        <w:p>
          <w:pPr>
            <w:pStyle w:val="Contents4"/>
            <w:tabs>
              <w:tab w:val="clear" w:pos="8176"/>
              <w:tab w:val="right" w:pos="9026" w:leader="dot"/>
            </w:tabs>
            <w:rPr/>
          </w:pPr>
          <w:hyperlink w:anchor="__RefHeading___Toc7049576_3381743652">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7049578_3381743652">
            <w:r>
              <w:rPr>
                <w:webHidden/>
                <w:rStyle w:val="IndexLink"/>
                <w:rtl w:val="true"/>
              </w:rPr>
              <w:t>الفرق بین الجهاد و الهدایة</w:t>
            </w:r>
            <w:r>
              <w:rPr>
                <w:rStyle w:val="IndexLink"/>
                <w:rtl w:val="true"/>
              </w:rPr>
              <w:tab/>
            </w:r>
            <w:r>
              <w:rPr>
                <w:rStyle w:val="IndexLink"/>
              </w:rPr>
              <w:t>394</w:t>
            </w:r>
          </w:hyperlink>
        </w:p>
        <w:p>
          <w:pPr>
            <w:pStyle w:val="Contents4"/>
            <w:tabs>
              <w:tab w:val="clear" w:pos="8176"/>
              <w:tab w:val="right" w:pos="9026" w:leader="dot"/>
            </w:tabs>
            <w:rPr/>
          </w:pPr>
          <w:hyperlink w:anchor="__RefHeading___Toc7049580_3381743652">
            <w:r>
              <w:rPr>
                <w:webHidden/>
                <w:rStyle w:val="IndexLink"/>
                <w:rtl w:val="true"/>
              </w:rPr>
              <w:t>معنی المعروف</w:t>
            </w:r>
            <w:r>
              <w:rPr>
                <w:rStyle w:val="IndexLink"/>
                <w:rtl w:val="true"/>
              </w:rPr>
              <w:tab/>
            </w:r>
            <w:r>
              <w:rPr>
                <w:rStyle w:val="IndexLink"/>
              </w:rPr>
              <w:t>397</w:t>
            </w:r>
          </w:hyperlink>
        </w:p>
        <w:p>
          <w:pPr>
            <w:pStyle w:val="Contents4"/>
            <w:tabs>
              <w:tab w:val="clear" w:pos="8176"/>
              <w:tab w:val="right" w:pos="9026" w:leader="dot"/>
            </w:tabs>
            <w:rPr/>
          </w:pPr>
          <w:hyperlink w:anchor="__RefHeading___Toc7049582_3381743652">
            <w:r>
              <w:rPr>
                <w:webHidden/>
                <w:rStyle w:val="IndexLink"/>
                <w:rtl w:val="true"/>
              </w:rPr>
              <w:t>معنی المنکر</w:t>
            </w:r>
            <w:r>
              <w:rPr>
                <w:rStyle w:val="IndexLink"/>
                <w:rtl w:val="true"/>
              </w:rPr>
              <w:tab/>
            </w:r>
            <w:r>
              <w:rPr>
                <w:rStyle w:val="IndexLink"/>
              </w:rPr>
              <w:t>403</w:t>
            </w:r>
          </w:hyperlink>
        </w:p>
        <w:p>
          <w:pPr>
            <w:pStyle w:val="Contents4"/>
            <w:tabs>
              <w:tab w:val="clear" w:pos="8176"/>
              <w:tab w:val="right" w:pos="9026" w:leader="dot"/>
            </w:tabs>
            <w:rPr/>
          </w:pPr>
          <w:hyperlink w:anchor="__RefHeading___Toc7049584_3381743652">
            <w:r>
              <w:rPr>
                <w:webHidden/>
                <w:rStyle w:val="IndexLink"/>
                <w:rtl w:val="true"/>
              </w:rPr>
              <w:t>تعقیب</w:t>
            </w:r>
            <w:r>
              <w:rPr>
                <w:rStyle w:val="IndexLink"/>
                <w:rtl w:val="true"/>
              </w:rPr>
              <w:tab/>
            </w:r>
            <w:r>
              <w:rPr>
                <w:rStyle w:val="IndexLink"/>
              </w:rPr>
              <w:t>405</w:t>
            </w:r>
          </w:hyperlink>
        </w:p>
        <w:p>
          <w:pPr>
            <w:pStyle w:val="Contents4"/>
            <w:tabs>
              <w:tab w:val="clear" w:pos="8176"/>
              <w:tab w:val="right" w:pos="9026" w:leader="dot"/>
            </w:tabs>
            <w:rPr/>
          </w:pPr>
          <w:hyperlink w:anchor="__RefHeading___Toc7049586_3381743652">
            <w:r>
              <w:rPr>
                <w:webHidden/>
                <w:rStyle w:val="IndexLink"/>
                <w:rtl w:val="true"/>
              </w:rPr>
              <w:t>الأمر بالمستحب</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26_229654"/>
      <w:bookmarkStart w:id="1" w:name="pg14326_229654"/>
      <w:bookmarkEnd w:id="1"/>
    </w:p>
    <w:p>
      <w:pPr>
        <w:pStyle w:val="Heading2"/>
        <w:numPr>
          <w:ilvl w:val="1"/>
          <w:numId w:val="1"/>
        </w:numPr>
        <w:rPr/>
      </w:pPr>
      <w:bookmarkStart w:id="2" w:name="pg14326_229654"/>
      <w:bookmarkStart w:id="3" w:name="__RefHeading___Toc704921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9214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ماوراء الفقه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w:t>
      </w:r>
      <w:bookmarkStart w:id="7" w:name="pg14326_229666"/>
    </w:p>
    <w:p>
      <w:pPr>
        <w:pStyle w:val="Heading2"/>
        <w:numPr>
          <w:ilvl w:val="1"/>
          <w:numId w:val="1"/>
        </w:numPr>
        <w:rPr/>
      </w:pPr>
      <w:bookmarkStart w:id="8" w:name="__RefHeading___Toc7049216_3381743652"/>
      <w:bookmarkStart w:id="9" w:name="_Toc3"/>
      <w:bookmarkEnd w:id="7"/>
      <w:bookmarkEnd w:id="8"/>
      <w:r>
        <w:rPr>
          <w:rtl w:val="true"/>
        </w:rPr>
        <w:t>کتاب الزکاة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049218_3381743652"/>
      <w:bookmarkStart w:id="11" w:name="_Toc4"/>
      <w:bookmarkEnd w:id="10"/>
      <w:r>
        <w:rPr>
          <w:rtl w:val="true"/>
        </w:rPr>
        <w:t>اشارة</w:t>
      </w:r>
      <w:bookmarkStart w:id="12" w:name="pg14326_229670"/>
      <w:bookmarkEnd w:id="11"/>
    </w:p>
    <w:p>
      <w:pPr>
        <w:pStyle w:val="Heading3"/>
        <w:numPr>
          <w:ilvl w:val="2"/>
          <w:numId w:val="1"/>
        </w:numPr>
        <w:rPr/>
      </w:pPr>
      <w:bookmarkStart w:id="13" w:name="__RefHeading___Toc7049220_3381743652"/>
      <w:bookmarkStart w:id="14" w:name="_Toc5"/>
      <w:bookmarkEnd w:id="12"/>
      <w:bookmarkEnd w:id="13"/>
      <w:r>
        <w:rPr>
          <w:rtl w:val="true"/>
        </w:rPr>
        <w:t>فصل فی شکل استحقاق الزکاة</w:t>
      </w:r>
      <w:bookmarkEnd w:id="14"/>
    </w:p>
    <w:p>
      <w:pPr>
        <w:pStyle w:val="Heading4"/>
        <w:numPr>
          <w:ilvl w:val="3"/>
          <w:numId w:val="1"/>
        </w:numPr>
        <w:rPr/>
      </w:pPr>
      <w:bookmarkStart w:id="15" w:name="__RefHeading___Toc7049222_3381743652"/>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وجوب الزکاة من ضروریات الدین الإسلامی،و یجب صرفها إلی مستحقیها الذین یسودهم الفقر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الشکل القانونی أو الفقهی لاستحقاق الزکاة فی الأموال الزکویة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تمّ النصاب و وجب الإخراج،فعلی أی وجه یملک المستحق جزءا من هذا النصاب؟ اختلف الفقهاء فی ذلک علی عدة وجوه،و المسألة لیست بالیسیرة فقهیا إلی حدّ یعتبر تخریجها الواسع و الدقیق دلیلا علی فقاهة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الرئیسیة المحتملة ابتداء ستة وجوه،لا بدّ من ذکرها و شرح معناها و ذکر بعض القائلین بها إن وجد،و الاستدلال المحتمل لکل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المصیر بعد ذلک إلی الوجه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منهج هذا الفصل</w:t>
      </w:r>
      <w:r>
        <w:rPr>
          <w:rFonts w:eastAsia="IRNazanin" w:cs="IRNazanin"/>
          <w:color w:val="111111"/>
          <w:sz w:val="28"/>
          <w:szCs w:val="28"/>
          <w:rtl w:val="true"/>
          <w:lang w:bidi="fa-IR"/>
        </w:rPr>
        <w:t>.</w:t>
      </w:r>
    </w:p>
    <w:p>
      <w:pPr>
        <w:pStyle w:val="Heading4"/>
        <w:numPr>
          <w:ilvl w:val="3"/>
          <w:numId w:val="1"/>
        </w:numPr>
        <w:rPr/>
      </w:pPr>
      <w:bookmarkStart w:id="17" w:name="__RefHeading___Toc7049224_3381743652"/>
      <w:bookmarkStart w:id="18" w:name="_Toc7"/>
      <w:bookmarkEnd w:id="17"/>
      <w:r>
        <w:rPr>
          <w:rtl w:val="true"/>
        </w:rPr>
        <w:t>الوجوه المحتملة</w:t>
      </w:r>
      <w:r>
        <w:rPr>
          <w:rtl w:val="true"/>
        </w:rPr>
        <w:t>:</w:t>
      </w:r>
      <w:bookmarkEnd w:id="18"/>
    </w:p>
    <w:p>
      <w:pPr>
        <w:pStyle w:val="Heading5"/>
        <w:numPr>
          <w:ilvl w:val="4"/>
          <w:numId w:val="1"/>
        </w:numPr>
        <w:rPr/>
      </w:pPr>
      <w:bookmarkStart w:id="19" w:name="__RefHeading___Toc7049226_3381743652"/>
      <w:bookmarkStart w:id="20" w:name="_Toc8"/>
      <w:bookmarkEnd w:id="19"/>
      <w:r>
        <w:rPr>
          <w:rtl w:val="true"/>
        </w:rPr>
        <w:t>الوجه الأول</w:t>
      </w:r>
      <w:r>
        <w:rPr>
          <w:rtl w:val="true"/>
        </w:rPr>
        <w:t>:</w:t>
      </w:r>
      <w:r>
        <w:rPr>
          <w:rtl w:val="true"/>
        </w:rPr>
        <w:t>أنه مال متعلق بالذمة</w:t>
      </w:r>
      <w:bookmarkEnd w:id="20"/>
    </w:p>
    <w:p>
      <w:pPr>
        <w:pStyle w:val="BookText"/>
        <w:rPr/>
      </w:pPr>
      <w:r>
        <w:rPr>
          <w:rFonts w:ascii="IRNazanin" w:hAnsi="IRNazanin" w:eastAsia="IRNazanin"/>
          <w:color w:val="111111"/>
          <w:sz w:val="28"/>
          <w:sz w:val="28"/>
          <w:szCs w:val="28"/>
          <w:rtl w:val="true"/>
          <w:lang w:bidi="fa-IR"/>
        </w:rPr>
        <w:t>حاله حال الدین و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القائل به مجهول و قیل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المستمسک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7049228_3381743652"/>
      <w:bookmarkStart w:id="22" w:name="_Toc9"/>
      <w:bookmarkEnd w:id="21"/>
      <w:r>
        <w:rPr>
          <w:rtl w:val="true"/>
        </w:rPr>
        <w:t>الوجه الثانی</w:t>
      </w:r>
      <w:r>
        <w:rPr>
          <w:rtl w:val="true"/>
        </w:rPr>
        <w:t>:</w:t>
      </w:r>
      <w:r>
        <w:rPr>
          <w:rtl w:val="true"/>
        </w:rPr>
        <w:t>أنه حقّ متعلق بالعین علی وجه الکلی فی المعین</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اختاره صاحب العروة</w:t>
      </w:r>
      <w:r>
        <w:rPr>
          <w:rFonts w:eastAsia="IRNazanin" w:cs="IRNazanin"/>
          <w:color w:val="111111"/>
          <w:sz w:val="28"/>
          <w:szCs w:val="28"/>
          <w:rtl w:val="true"/>
          <w:lang w:bidi="fa-IR"/>
        </w:rPr>
        <w:t xml:space="preserve">. </w:t>
      </w:r>
      <w:r>
        <w:rPr>
          <w:rStyle w:val="FootnoteAnchor"/>
          <w:rtl w:val="true"/>
        </w:rPr>
        <w:footnoteReference w:id="3"/>
      </w:r>
      <w:bookmarkStart w:id="23" w:name="pg14326_229672"/>
    </w:p>
    <w:p>
      <w:pPr>
        <w:pStyle w:val="BookText"/>
        <w:rPr/>
      </w:pPr>
      <w:bookmarkEnd w:id="23"/>
      <w:r>
        <w:rPr>
          <w:rFonts w:ascii="IRNazanin" w:hAnsi="IRNazanin" w:eastAsia="IRNazanin"/>
          <w:color w:val="111111"/>
          <w:sz w:val="28"/>
          <w:sz w:val="28"/>
          <w:szCs w:val="28"/>
          <w:rtl w:val="true"/>
          <w:lang w:bidi="fa-IR"/>
        </w:rPr>
        <w:t>و مثاله ما لو کان للفرد کمیة کبیرة من الحنطة أو السکر و باع منها کیلو غرام أو عشر کیلوات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فیملک المشتری فی هذه الکمیة هذا المقدار فی هذا المجموع من المال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حق المستحق للزکاة فی المال الزکوی هو ذلک</w:t>
      </w:r>
      <w:r>
        <w:rPr>
          <w:rFonts w:eastAsia="IRNazanin" w:cs="IRNazanin"/>
          <w:color w:val="111111"/>
          <w:sz w:val="28"/>
          <w:szCs w:val="28"/>
          <w:rtl w:val="true"/>
          <w:lang w:bidi="fa-IR"/>
        </w:rPr>
        <w:t>.</w:t>
      </w:r>
    </w:p>
    <w:p>
      <w:pPr>
        <w:pStyle w:val="Heading5"/>
        <w:numPr>
          <w:ilvl w:val="4"/>
          <w:numId w:val="1"/>
        </w:numPr>
        <w:rPr/>
      </w:pPr>
      <w:bookmarkStart w:id="24" w:name="__RefHeading___Toc7049230_3381743652"/>
      <w:bookmarkStart w:id="25" w:name="_Toc10"/>
      <w:bookmarkEnd w:id="24"/>
      <w:r>
        <w:rPr>
          <w:rtl w:val="true"/>
        </w:rPr>
        <w:t>الوجه الثالث</w:t>
      </w:r>
      <w:r>
        <w:rPr>
          <w:rtl w:val="true"/>
        </w:rPr>
        <w:t>:</w:t>
      </w:r>
      <w:r>
        <w:rPr>
          <w:rtl w:val="true"/>
        </w:rPr>
        <w:t>أنه علی وجه الشرکة المشاعة</w:t>
      </w:r>
      <w:bookmarkEnd w:id="25"/>
    </w:p>
    <w:p>
      <w:pPr>
        <w:pStyle w:val="BookText"/>
        <w:rPr/>
      </w:pPr>
      <w:r>
        <w:rPr>
          <w:rFonts w:ascii="IRNazanin" w:hAnsi="IRNazanin" w:eastAsia="IRNazanin"/>
          <w:color w:val="111111"/>
          <w:sz w:val="28"/>
          <w:sz w:val="28"/>
          <w:szCs w:val="28"/>
          <w:rtl w:val="true"/>
          <w:lang w:bidi="fa-IR"/>
        </w:rPr>
        <w:t>کما علیه صاحب الجواهر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مفتاح الکرامة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یحتمل غیرها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شخصین فی ملکیة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دفع کل منهما نصف قیمته،و اشتریاه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فقهیا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العین</w:t>
      </w:r>
      <w:r>
        <w:rPr>
          <w:rFonts w:eastAsia="IRNazanin" w:cs="IRNazanin"/>
          <w:color w:val="111111"/>
          <w:sz w:val="28"/>
          <w:szCs w:val="28"/>
          <w:rtl w:val="true"/>
          <w:lang w:bidi="fa-IR"/>
        </w:rPr>
        <w:t>.</w:t>
      </w:r>
    </w:p>
    <w:p>
      <w:pPr>
        <w:pStyle w:val="Heading5"/>
        <w:numPr>
          <w:ilvl w:val="4"/>
          <w:numId w:val="1"/>
        </w:numPr>
        <w:rPr/>
      </w:pPr>
      <w:bookmarkStart w:id="26" w:name="__RefHeading___Toc7049232_3381743652"/>
      <w:bookmarkStart w:id="27" w:name="_Toc11"/>
      <w:bookmarkEnd w:id="26"/>
      <w:r>
        <w:rPr>
          <w:rtl w:val="true"/>
        </w:rPr>
        <w:t>الوجه الرابع</w:t>
      </w:r>
      <w:r>
        <w:rPr>
          <w:rtl w:val="true"/>
        </w:rPr>
        <w:t>:</w:t>
      </w:r>
      <w:r>
        <w:rPr>
          <w:rtl w:val="true"/>
        </w:rPr>
        <w:t>الشرکة فی المالیة</w:t>
      </w:r>
      <w:bookmarkEnd w:id="27"/>
    </w:p>
    <w:p>
      <w:pPr>
        <w:pStyle w:val="BookText"/>
        <w:rPr/>
      </w:pPr>
      <w:r>
        <w:rPr>
          <w:rFonts w:ascii="IRNazanin" w:hAnsi="IRNazanin" w:eastAsia="IRNazanin"/>
          <w:color w:val="111111"/>
          <w:sz w:val="28"/>
          <w:sz w:val="28"/>
          <w:szCs w:val="28"/>
          <w:rtl w:val="true"/>
          <w:lang w:bidi="fa-IR"/>
        </w:rPr>
        <w:t xml:space="preserve">کما علیه سیدنا الأستاذ </w:t>
      </w:r>
      <w:r>
        <w:rPr>
          <w:rStyle w:val="FootnoteAnchor"/>
          <w:rtl w:val="true"/>
        </w:rPr>
        <w:footnoteReference w:id="5"/>
      </w:r>
      <w:r>
        <w:rPr>
          <w:rFonts w:ascii="IRNazanin" w:hAnsi="IRNazanin" w:eastAsia="IRNazanin"/>
          <w:color w:val="111111"/>
          <w:sz w:val="28"/>
          <w:sz w:val="28"/>
          <w:szCs w:val="28"/>
          <w:rtl w:val="true"/>
          <w:lang w:bidi="fa-IR"/>
        </w:rPr>
        <w:t>و تفترق عن 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العین لشخص معین واحد،هو صاحب النصاب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الفقیر أو المستحق لیس مشارکا فی العین،و إنما هو مشارک فی المالیة بمعنی أنه یستحق قسطا أو جزءا من مالیة أو قیمة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الذی یحضرنی له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یقترض شخص من آخر و یشترط المقترض أن یدفع الدین من مال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بنحو الشرکة فی المالیة،إذ العین ما لم تدفع تبقی ملک المقترض بلا إشکال، إلا أن هذا الشرط یجعل المقرض شریکا فی المالیة من مجموع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مجرد إیضاح الفکرة من المثال</w:t>
      </w:r>
      <w:r>
        <w:rPr>
          <w:rFonts w:eastAsia="IRNazanin" w:cs="IRNazanin"/>
          <w:color w:val="111111"/>
          <w:sz w:val="28"/>
          <w:szCs w:val="28"/>
          <w:rtl w:val="true"/>
          <w:lang w:bidi="fa-IR"/>
        </w:rPr>
        <w:t>.</w:t>
      </w:r>
    </w:p>
    <w:p>
      <w:pPr>
        <w:pStyle w:val="Heading5"/>
        <w:numPr>
          <w:ilvl w:val="4"/>
          <w:numId w:val="1"/>
        </w:numPr>
        <w:rPr/>
      </w:pPr>
      <w:bookmarkStart w:id="28" w:name="__RefHeading___Toc7049234_3381743652"/>
      <w:bookmarkStart w:id="29" w:name="_Toc12"/>
      <w:bookmarkEnd w:id="28"/>
      <w:r>
        <w:rPr>
          <w:rtl w:val="true"/>
        </w:rPr>
        <w:t>الوجه الخامس</w:t>
      </w:r>
      <w:r>
        <w:rPr>
          <w:rtl w:val="true"/>
        </w:rPr>
        <w:t>:</w:t>
      </w:r>
      <w:r>
        <w:rPr>
          <w:rtl w:val="true"/>
        </w:rPr>
        <w:t>أن المستحق له حق فی الزکاة کحق الرهانة</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الرهن متوفر فقهیا،إذ یقترض فرد من آخر،و یشترط المقرض وجود مال عنده من أموال المقترض،بحیث یکون وثیقة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یتمکن المقترض من الدفع عند حلول الأجل أو أبی ذلک عصیانا،أمکن للمقرض بیع المال الذی عنده و أخذ کمیة الدین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مستویا</w:t>
      </w:r>
      <w:bookmarkStart w:id="30" w:name="pg14326_229674"/>
    </w:p>
    <w:p>
      <w:pPr>
        <w:pStyle w:val="BookText"/>
        <w:rPr/>
      </w:pPr>
      <w:bookmarkEnd w:id="30"/>
      <w:r>
        <w:rPr>
          <w:rFonts w:ascii="IRNazanin" w:hAnsi="IRNazanin" w:eastAsia="IRNazanin"/>
          <w:color w:val="111111"/>
          <w:sz w:val="28"/>
          <w:sz w:val="28"/>
          <w:szCs w:val="28"/>
          <w:rtl w:val="true"/>
          <w:lang w:bidi="fa-IR"/>
        </w:rPr>
        <w:t>للدین أو أقل منه أمکنه أخذها و امتلاکها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قد یقال فی حق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به بعض المتأخرین</w:t>
      </w:r>
      <w:r>
        <w:rPr>
          <w:rFonts w:eastAsia="IRNazanin" w:cs="IRNazanin"/>
          <w:color w:val="111111"/>
          <w:sz w:val="28"/>
          <w:szCs w:val="28"/>
          <w:rtl w:val="true"/>
          <w:lang w:bidi="fa-IR"/>
        </w:rPr>
        <w:t>.</w:t>
      </w:r>
    </w:p>
    <w:p>
      <w:pPr>
        <w:pStyle w:val="Heading5"/>
        <w:numPr>
          <w:ilvl w:val="4"/>
          <w:numId w:val="1"/>
        </w:numPr>
        <w:rPr/>
      </w:pPr>
      <w:bookmarkStart w:id="31" w:name="__RefHeading___Toc7049236_3381743652"/>
      <w:bookmarkStart w:id="32" w:name="_Toc13"/>
      <w:bookmarkEnd w:id="31"/>
      <w:r>
        <w:rPr>
          <w:rtl w:val="true"/>
        </w:rPr>
        <w:t>الوجه السادس</w:t>
      </w:r>
      <w:r>
        <w:rPr>
          <w:rtl w:val="true"/>
        </w:rPr>
        <w:t>:</w:t>
      </w:r>
      <w:r>
        <w:rPr>
          <w:rtl w:val="true"/>
        </w:rPr>
        <w:t>أن یکون الاستحقاق بنحو حق الجنایة</w:t>
      </w:r>
      <w:bookmarkEnd w:id="32"/>
    </w:p>
    <w:p>
      <w:pPr>
        <w:pStyle w:val="BookText"/>
        <w:rPr/>
      </w:pPr>
      <w:r>
        <w:rPr>
          <w:rFonts w:ascii="IRNazanin" w:hAnsi="IRNazanin" w:eastAsia="IRNazanin"/>
          <w:color w:val="111111"/>
          <w:sz w:val="28"/>
          <w:sz w:val="28"/>
          <w:szCs w:val="28"/>
          <w:rtl w:val="true"/>
          <w:lang w:bidi="fa-IR"/>
        </w:rPr>
        <w:t>و یراد به تنظیر الزکاة بالعبد الجانی،حیث یملک المجنی علیه منه بمقدار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المسمی بحق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حق الجنایة لیس راجعا إلی أحد الوجوه المتقدمة کالإشاعة فی العین أو الکلی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 و سیأتی ما یفید فیه،و لا أعرف له قائلا،إلا أنه احتمال فقهی علی أی حال</w:t>
      </w:r>
      <w:r>
        <w:rPr>
          <w:rFonts w:eastAsia="IRNazanin" w:cs="IRNazanin"/>
          <w:color w:val="111111"/>
          <w:sz w:val="28"/>
          <w:szCs w:val="28"/>
          <w:rtl w:val="true"/>
          <w:lang w:bidi="fa-IR"/>
        </w:rPr>
        <w:t>.</w:t>
      </w:r>
    </w:p>
    <w:p>
      <w:pPr>
        <w:pStyle w:val="Heading4"/>
        <w:numPr>
          <w:ilvl w:val="3"/>
          <w:numId w:val="1"/>
        </w:numPr>
        <w:rPr/>
      </w:pPr>
      <w:bookmarkStart w:id="33" w:name="__RefHeading___Toc7049238_3381743652"/>
      <w:bookmarkStart w:id="34" w:name="_Toc14"/>
      <w:bookmarkEnd w:id="33"/>
      <w:r>
        <w:rPr>
          <w:rtl w:val="true"/>
        </w:rPr>
        <w:t>فی بیان أدلة الوجوه المحتملة المذکورة</w:t>
      </w:r>
      <w:bookmarkEnd w:id="34"/>
    </w:p>
    <w:p>
      <w:pPr>
        <w:pStyle w:val="Heading5"/>
        <w:numPr>
          <w:ilvl w:val="4"/>
          <w:numId w:val="1"/>
        </w:numPr>
        <w:rPr/>
      </w:pPr>
      <w:bookmarkStart w:id="35" w:name="__RefHeading___Toc7049240_3381743652"/>
      <w:bookmarkStart w:id="36" w:name="_Toc15"/>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إلی وجوه أخری قد تتحصل فیما یلی</w:t>
      </w:r>
      <w:r>
        <w:rPr>
          <w:rFonts w:eastAsia="IRNazanin" w:cs="IRNazanin"/>
          <w:color w:val="111111"/>
          <w:sz w:val="28"/>
          <w:szCs w:val="28"/>
          <w:rtl w:val="true"/>
          <w:lang w:bidi="fa-IR"/>
        </w:rPr>
        <w:t>:</w:t>
      </w:r>
    </w:p>
    <w:p>
      <w:pPr>
        <w:pStyle w:val="Heading5"/>
        <w:numPr>
          <w:ilvl w:val="4"/>
          <w:numId w:val="1"/>
        </w:numPr>
        <w:rPr/>
      </w:pPr>
      <w:bookmarkStart w:id="37" w:name="__RefHeading___Toc7049242_3381743652"/>
      <w:bookmarkStart w:id="38" w:name="_Toc16"/>
      <w:bookmarkEnd w:id="37"/>
      <w:r>
        <w:rPr>
          <w:rtl w:val="true"/>
        </w:rPr>
        <w:t>أدلة الوجه الأول</w:t>
      </w:r>
      <w:r>
        <w:rPr>
          <w:rtl w:val="true"/>
        </w:rPr>
        <w:t>:</w:t>
      </w:r>
      <w:bookmarkEnd w:id="38"/>
    </w:p>
    <w:p>
      <w:pPr>
        <w:pStyle w:val="BookText"/>
        <w:rPr/>
      </w:pPr>
      <w:r>
        <w:rPr>
          <w:rFonts w:ascii="Amiri" w:hAnsi="Amiri" w:eastAsia="Amiri" w:cs="Amiri"/>
          <w:color w:val="111111"/>
          <w:sz w:val="28"/>
          <w:sz w:val="28"/>
          <w:szCs w:val="28"/>
          <w:rtl w:val="true"/>
          <w:lang w:bidi="ar-SA"/>
        </w:rPr>
        <w:t>و هو التعلق بالذمة</w:t>
      </w:r>
    </w:p>
    <w:p>
      <w:pPr>
        <w:pStyle w:val="BookText"/>
        <w:rPr/>
      </w:pPr>
      <w:r>
        <w:rPr>
          <w:rFonts w:ascii="IRNazanin" w:hAnsi="IRNazanin" w:eastAsia="IRNazanin"/>
          <w:color w:val="111111"/>
          <w:sz w:val="28"/>
          <w:sz w:val="28"/>
          <w:szCs w:val="28"/>
          <w:rtl w:val="true"/>
          <w:lang w:bidi="fa-IR"/>
        </w:rPr>
        <w:t>و یمکن الاستدلال علیه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بالأدلة المقارنة لوجوبها بوجوب الصلاة و وجوب الصلاة لیس علی وجه من الوجوه الخمسة المتأخرة بطبیعة الحال، لأنه لیس حقّا مالیّا،فیتعین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عبد اللّه بن سنان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تجب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آیة الزکاة خُذْ مِنْ أَمْوالِهِمْ صَدَقَةً تُطَهِّرُهُمْ وَ تُزَکِّیهِمْ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شهر رمضان،فأمر رسول اللّه صلی اللّه علیه و آله منادیه،فنادی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قد فرض علیکم الزکاة کما فرض علیکم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الفضلاء الأربعة عن أبی جعفر و أبی عبد اللّه علیهما</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 جل الزکاة مع الصلاة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بمجرده لا یتم لأن المقصود فی هذا اللسان التنظیر فی الوجوب و لیس لها تعرض إلی شکل ملکیة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شکل تعلق الحکم التکلیفی فی الذمة،یختلف عن شکل تعلق المال أو المالیة الذی هو مؤدی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بهذا اللسان هو اشتغال الذمة بحکم الزکاة تکلیفا،کما اشتغلت بحکم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شکل اشتغال الذمة بالزکاة بصفتها مالا،فهذا مما لا تعرض له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بالأدلة التی ورد فیها حرف الاستعلاء علی اعتبار أن العرف یری الدین علی ذمة المدین،فکذلک الزکاة تکون علی ذمة المالک إذن فهی بمثابة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أخبار عدیدة یمکن تقسیمها إلی قسمین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مدخول الحرف هو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کخبر أبی حمزة عن أبی جعفر علیه السلام </w:t>
      </w:r>
      <w:r>
        <w:rPr>
          <w:rStyle w:val="FootnoteAnchor"/>
          <w:rtl w:val="true"/>
        </w:rPr>
        <w:footnoteReference w:id="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الزکاة تجب علیّ فی مواضع لا یمکننی أن أؤدیها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له الدین علی الناس،تجب فیه الزکاة؟قال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فیه زکاة حتی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مدخول الحرف هو المال الزکوی کروایة الفضل بن شاذان عن الرضا علیه السّلام </w:t>
      </w:r>
      <w:r>
        <w:rPr>
          <w:rStyle w:val="FootnoteAnchor"/>
          <w:rtl w:val="true"/>
        </w:rPr>
        <w:footnoteReference w:id="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علی تسعة أشیاء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الفضلاء الأربعة عن أبی جعفر و أبی عبد اللّه علیهما</w:t>
      </w:r>
      <w:bookmarkStart w:id="39" w:name="pg14326_229679"/>
    </w:p>
    <w:p>
      <w:pPr>
        <w:pStyle w:val="BookText"/>
        <w:rPr/>
      </w:pPr>
      <w:bookmarkEnd w:id="39"/>
      <w:r>
        <w:rPr>
          <w:rFonts w:ascii="Amiri" w:hAnsi="Amiri" w:eastAsia="Amiri" w:cs="Amiri"/>
          <w:color w:val="111111"/>
          <w:sz w:val="28"/>
          <w:sz w:val="28"/>
          <w:szCs w:val="28"/>
          <w:rtl w:val="true"/>
          <w:lang w:bidi="ar-SA"/>
        </w:rPr>
        <w:t xml:space="preserve">السّلام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زکاة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العوامل من الإبل و البقر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علی السائمة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الاستدلال بالقسم الأول،لأن الثانی علی خلاف المقصود أدل،لأن کون الزکاة علی المال،یقتضی کونه شرکة فی العین و نحو ذلک و لیس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حرف الاستعلاء حیث ورد،فإنه یکون دال علی اشتغال الذمة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الاستدلال بالقسم الأول أیضا لیس بصحیح،إذ لا یتعین قصد اشتغال الذمة بالمال من حرف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 یقصد به التکلیف و اشتغال الذمة بالوجوب،فإنه من استعمالاته،یقال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تصلی و علیک أن تصوم،کما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تدفع الجزیة و علیک أن تدفع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 هذا الحرف فی الأمور المالیة و غیرها سیان عرفا،الأمر الذی یدل علی أن الجامع فی هذا الاستعمال لیس هو الجهة المالیة،بل هو مطلق المسؤولیة الشاملة للتکلیف أیضا،و لا مضایقة فی وجودها فی الزکاة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یدل علی نفی هذا الوجه،کل ما یأتی مما هو دال علی الوجوه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سمعناه من أنه قول شاذ و قائله غیر معروف</w:t>
      </w:r>
      <w:r>
        <w:rPr>
          <w:rFonts w:eastAsia="IRNazanin" w:cs="IRNazanin"/>
          <w:color w:val="111111"/>
          <w:sz w:val="28"/>
          <w:szCs w:val="28"/>
          <w:rtl w:val="true"/>
          <w:lang w:bidi="fa-IR"/>
        </w:rPr>
        <w:t>.</w:t>
      </w:r>
    </w:p>
    <w:p>
      <w:pPr>
        <w:pStyle w:val="Heading5"/>
        <w:numPr>
          <w:ilvl w:val="4"/>
          <w:numId w:val="1"/>
        </w:numPr>
        <w:rPr/>
      </w:pPr>
      <w:bookmarkStart w:id="40" w:name="__RefHeading___Toc7049244_3381743652"/>
      <w:bookmarkStart w:id="41" w:name="_Toc17"/>
      <w:bookmarkEnd w:id="40"/>
      <w:r>
        <w:rPr>
          <w:rtl w:val="true"/>
        </w:rPr>
        <w:t>أدلة الوجه الثانی</w:t>
      </w:r>
      <w:r>
        <w:rPr>
          <w:rtl w:val="true"/>
        </w:rPr>
        <w:t>:</w:t>
      </w:r>
      <w:bookmarkEnd w:id="41"/>
    </w:p>
    <w:p>
      <w:pPr>
        <w:pStyle w:val="BookText"/>
        <w:rPr/>
      </w:pPr>
      <w:r>
        <w:rPr>
          <w:rFonts w:ascii="IRNazanin" w:hAnsi="IRNazanin" w:eastAsia="IRNazanin"/>
          <w:color w:val="111111"/>
          <w:sz w:val="28"/>
          <w:sz w:val="28"/>
          <w:szCs w:val="28"/>
          <w:rtl w:val="true"/>
          <w:lang w:bidi="fa-IR"/>
        </w:rPr>
        <w:t>و کان هو دعوی أن استحقاق الفقیر للزکاة</w:t>
      </w:r>
    </w:p>
    <w:p>
      <w:pPr>
        <w:pStyle w:val="BookText"/>
        <w:rPr/>
      </w:pPr>
      <w:r>
        <w:rPr>
          <w:rFonts w:ascii="IRNazanin" w:hAnsi="IRNazanin" w:eastAsia="IRNazanin"/>
          <w:color w:val="111111"/>
          <w:sz w:val="28"/>
          <w:sz w:val="28"/>
          <w:szCs w:val="28"/>
          <w:rtl w:val="true"/>
          <w:lang w:bidi="fa-IR"/>
        </w:rPr>
        <w:t>علی وجه الکلی فی المعین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علیه فی المستمسک بأدلة عدیدة و ناقشها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جملة منها واضح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الاقتصار فیما یلی علی أهمها مع تمحیصه،ضمن الأقسام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استعملت حرف 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دلالتها علی الکلی فی المعین،لأن الملکیة تکون ضمن المجموع و یکون المجموع ظرفا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أخبار عدیدة،منها صحیحة الفضلاء الأربعة عن أبی جعفر و أبی عبد اللّه علیهما السّلام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زکاة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البقر فی کل ثلاثین بقرة تبیع حولی و لیس فی أقل من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أربعین ففیها بقرة مسنة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و محمد بن مسلم عن أبی عبد اللّه علیه السّلام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للفقراء فی مال الأغنیاء ما یسعهم،و لو علم أن ذلک لا یسعهم لزادهم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علی ذلک فی المستمسک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ملاحظة النصوص کون الظرف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بفعل مقدر مثل یجب أو فرض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مدخولها ظرفا لذلک الفعل،لا مستقرا متعلقا بکائن،کما قد یتوهم فی بادئ النظر،لیکون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 للواجب 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صرح بالفعل فی جملة من النصوص،ففی صحیح زرارة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رسول اللّه صلی اللّه علیه و آله الصدقة فی کل شیء أنبتت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لا یتم،لأن الظاهر فی کل نص لم یذکر فیه الفعل المتعلق به الجار و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تقدیر مستقر و کائن و لیس مفروض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استفادة الفرض و الوجوب فهو من سیاق التشریع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المقدر هو ذلک لا یعین إرادة الکلی فی المعین،لأن المجموع و إن کان ظرفا للمملوک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عددا من الوجوه الأخری تصدق علیه هذه الظرفیة کالشرکة فی العین و حق الجنایة إن لم تستوعب 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بهذا اللسان علی هذا القسم بالتعیین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ثانیا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بمعارضته بما ورد متضمنا لحرف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نموذجا منه فی أدلة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منهم القسم الثانی الذی ذکرناه مما یدل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علی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النصوص ظاهرة جدا فی کون الزکاة شیئا موضوعا علی المال خارجا عنه کسائر الضرائب المجعولة فی هذه الأزمنة علی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المقصود جعل جزء من الملک ملکا للسلطان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غریب منه قدس سره،لأن الزکاة لیست شیئا قائما بحیاله غیر الحصة المدفوعة للمستحقین،فإن الزکاة فی الحقیقة هی تلک لا غیرها،و الوجوب متعلق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فکونها شیئا موضوعا علی المال خارجا عنه، أمر غیر مفهوم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المتسالم علیه متشرعیا و فقهیا،الاستحقاق من نفس المال فیما یمکن فیه ذلک،یعنی فی غیر الأنصبة للخمسة الأولی للإبل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قدس سره یسلم بکون الزکاة خارجة عن المال،غریب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عرفنا أن حرف الاستعلاء یفید عرفا المسؤولیة و العمل فی الذمة أو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للمالیة کما عرفنا و إنما هو للتکلیف و الوجوب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ثالثا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 فلا مجال له فی نصب الإبل و البقر فإن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 من الإبل شاة یمنع حمله علی الظرفیة</w:t>
      </w:r>
    </w:p>
    <w:p>
      <w:pPr>
        <w:pStyle w:val="BookText"/>
        <w:rPr/>
      </w:pPr>
      <w:r>
        <w:rPr>
          <w:rFonts w:ascii="IRNazanin" w:hAnsi="IRNazanin" w:eastAsia="IRNazanin"/>
          <w:color w:val="111111"/>
          <w:sz w:val="28"/>
          <w:sz w:val="28"/>
          <w:szCs w:val="28"/>
          <w:rtl w:val="true"/>
          <w:lang w:bidi="fa-IR"/>
        </w:rPr>
        <w:t>للمخالفة فی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علی إرادة مقدار من النصاب یساوی الشاة بحسب القیمة یوجب کون الشاة لیست فریضة فی الخمس من الإبل،و لا بنت المخاض فریضة فی الست و العشرین،و دفعها دفع للبدل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بقیة نصب الإبل و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مخالف لما یستفاد من النصوص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إشکال متین بغض النظر عن نقطة فی کلامه ینبغی التنبیه علیها،و هی أن بنت المخاض التی هی فریضة الست و العشرین من الإبل هی من الإبل و لیست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فریضتا البقر معا هی من البقر و لیست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الإشکال فقط،فی الأنصبة الخمسة الأولی من الإبل و التی تکون فرائضها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هذا الإشکال بالتفریق بین هذه الأنصبة و غیرها فی المحتوی النظری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غیرها بالکلی فی المعین،و فیها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حال،فهذا الدلیل لهذا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زکاة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بها فی المستمسک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الوجه انظر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یزکّ إبله أو شاته عامین فباعها علی من اشتراها أن یزکیها لما مضی؟قال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منه زکاتها و یتبع بها البائع أو یؤدی زکاتها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الصحیحة دالة علی عدم ملکیة المشتری لمقدار الفریضة،و هو یناسب مع کونها بنحو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لا یتم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قاله فی المستمسک من أن الوجه فی ذلک لا یتعین کونه</w:t>
      </w:r>
      <w:bookmarkStart w:id="42" w:name="pg14326_229688"/>
    </w:p>
    <w:p>
      <w:pPr>
        <w:pStyle w:val="BookText"/>
        <w:rPr/>
      </w:pPr>
      <w:bookmarkEnd w:id="42"/>
      <w:r>
        <w:rPr>
          <w:rFonts w:ascii="IRNazanin" w:hAnsi="IRNazanin" w:eastAsia="IRNazanin"/>
          <w:color w:val="111111"/>
          <w:sz w:val="28"/>
          <w:sz w:val="28"/>
          <w:szCs w:val="28"/>
          <w:rtl w:val="true"/>
          <w:lang w:bidi="fa-IR"/>
        </w:rPr>
        <w:t>الکلی فی المعین،بل یمکن له وجوه أخری کالإشاعة أعنی الشرکة فی العین أو حق الجنایة أو الرهانة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 خلاف المطلوب أدل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یؤدی زکاتها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أنه یؤدی نفس زکاتها لا بدله،و لو کان بنحو الکلی فی المعین،کان بدلا عنه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أدلة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أبی حمزة عن أبیه عن أبی جعفر علیه السّلام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المستحقین للزکاة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الزکاة تجب علیّ فی مواضع لا یمکننی أن أؤدیها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اتجرت بها،فأنت لها ضامن و لها الربح،و إن نویت فی حال ما عزلتها من غیر أن تشغلها فی تجارة،فلیس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تعزلها و اتجرت بها فی جملة مالک،فلها تقسیطها من الربح و لا وضیعة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أکثر من کون الأحکام الواردة فیها تناسب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 الخبر،فإنه روایة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بناء الأصحاب علی العمل به،کما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بجبرانه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یناسب الکلی فی المعین یناسب غیره من الوجوه کالشرکة فی العین و حق الجنایة غیر المستوعبة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فالکلی فی المعین لا یمکن استفادته من الأدلة</w:t>
      </w:r>
      <w:r>
        <w:rPr>
          <w:rFonts w:eastAsia="IRNazanin" w:cs="IRNazanin"/>
          <w:color w:val="111111"/>
          <w:sz w:val="28"/>
          <w:szCs w:val="28"/>
          <w:rtl w:val="true"/>
          <w:lang w:bidi="fa-IR"/>
        </w:rPr>
        <w:t>.</w:t>
      </w:r>
    </w:p>
    <w:p>
      <w:pPr>
        <w:pStyle w:val="Heading5"/>
        <w:numPr>
          <w:ilvl w:val="4"/>
          <w:numId w:val="1"/>
        </w:numPr>
        <w:rPr/>
      </w:pPr>
      <w:bookmarkStart w:id="43" w:name="__RefHeading___Toc7049246_3381743652"/>
      <w:bookmarkStart w:id="44" w:name="_Toc18"/>
      <w:bookmarkEnd w:id="43"/>
      <w:r>
        <w:rPr>
          <w:rtl w:val="true"/>
        </w:rPr>
        <w:t>أدلة الوجه الثالث</w:t>
      </w:r>
      <w:r>
        <w:rPr>
          <w:rtl w:val="true"/>
        </w:rPr>
        <w:t>:</w:t>
      </w:r>
      <w:bookmarkEnd w:id="44"/>
    </w:p>
    <w:p>
      <w:pPr>
        <w:pStyle w:val="BookText"/>
        <w:rPr/>
      </w:pPr>
      <w:r>
        <w:rPr>
          <w:rFonts w:ascii="IRNazanin" w:hAnsi="IRNazanin" w:eastAsia="IRNazanin"/>
          <w:color w:val="111111"/>
          <w:sz w:val="28"/>
          <w:sz w:val="28"/>
          <w:szCs w:val="28"/>
          <w:rtl w:val="true"/>
          <w:lang w:bidi="fa-IR"/>
        </w:rPr>
        <w:t>و هو الشرکة المشاعة أو الشرکة فی العین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مفتاح الکرامة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الأدلة الدالة علی وجوب الزکاة فی</w:t>
      </w:r>
    </w:p>
    <w:p>
      <w:pPr>
        <w:pStyle w:val="BookText"/>
        <w:rPr/>
      </w:pPr>
      <w:r>
        <w:rPr>
          <w:rFonts w:ascii="IRNazanin" w:hAnsi="IRNazanin" w:eastAsia="IRNazanin"/>
          <w:color w:val="111111"/>
          <w:sz w:val="28"/>
          <w:sz w:val="28"/>
          <w:szCs w:val="28"/>
          <w:rtl w:val="true"/>
          <w:lang w:bidi="fa-IR"/>
        </w:rPr>
        <w:t>العین،و کلام القائلین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المصنف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الظهور فی الشرکة،بل لا یحتمل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بأدلة عدیدة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 إذ العشر ظاهر بالکسر 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المستمسک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الصدقة فیما سقت السماء و الأنهار إذا کان سیحا أو کان بعلا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سقت السوانی و الدوالی أو سقی بالغرب،فنصف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المستمسک </w:t>
      </w:r>
      <w:r>
        <w:rPr>
          <w:rStyle w:val="FootnoteAnchor"/>
          <w:rtl w:val="true"/>
        </w:rPr>
        <w:footnoteReference w:id="21"/>
      </w:r>
      <w:r>
        <w:rPr>
          <w:rFonts w:ascii="IRNazanin" w:hAnsi="IRNazanin" w:eastAsia="IRNazanin"/>
          <w:color w:val="111111"/>
          <w:sz w:val="28"/>
          <w:sz w:val="28"/>
          <w:szCs w:val="28"/>
          <w:rtl w:val="true"/>
          <w:lang w:bidi="fa-IR"/>
        </w:rPr>
        <w:t>من أن التعبیر بالعشر و نصفه،لم یرد مثله فی زکاة الأنعام و لا فی زکاة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ورد فیها شاة و بنت لبون و بنت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خمسة دراهم و نصف مثقال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ظاهر فی غیر الجزء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التصرف فیها بالحمل علی الجزء المشاع لیس بأدل من التصرف فی العشر و نصفه بالحمل علی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الثانی هو المتعین،لأنه أقرب و أسهل،کما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تساوی الاحتمالین اللذین یحتاج کل منهما إلی کلفة 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لو تم فی شیء من الأنصبة،فلا یمکن إتمامه فی الأنصبة الخمس الأولی للإبل،حیث یجب الدفع من نوع آخر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التأویل بالاشتراک بالقیمة غیر 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الظاهر،کما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یجعل الکسر العشری قابلا للزیادة و النقصان،حسب قیمة الإبل و الشاة و لا یکون له اسم محدد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خلاف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التفکیک بین زکاة الغلات و غیرها،فتکون هی بنحو الإشاعة و غیرها بنحو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یلتزم به القائل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ظهور الأدلة و ارتکاز المتشرعة علی أن الزکاة موضوعة علی نحو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قوله تعالی خُذْ مِنْ أَمْوالِهِمْ صَدَقَةً تُطَهِّرُهُمْ وَ تُزَکِّیهِمْ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الزکاة فی تسعة أشیاء أو علی تسعة 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النحو الأخر فی غیر الغلات لا یکون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المقصود هو الکلی فی المعین فقد ناقشناه و إن کان له وجه آخر من الوجوه،فهو تابع لمناقشته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المعزی عن أبی عبد اللّه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أبواب مستحقی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أشرک بین الأغنیاء و الفقراء 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لهم أن یصرفوا إلی غیر شرکائهم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نص بالشرکة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بوضوح کونه بصدد بیان الحکمة من تشریع الزکاة و لیس بصدد بیان نحو تشریعها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ذلک کان لفظ الشرکة قاصرا عن أداء المعنی الفقهی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کما تکون بنحو الإشاعة تکون بنحو آخر،کالکلی فی المعین،فإن المجموع أیضا لا یجوز صرفه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w:t>
      </w:r>
    </w:p>
    <w:p>
      <w:pPr>
        <w:pStyle w:val="BookText"/>
        <w:rPr/>
      </w:pPr>
      <w:r>
        <w:rPr>
          <w:rFonts w:ascii="IRNazanin" w:hAnsi="IRNazanin" w:eastAsia="IRNazanin"/>
          <w:color w:val="111111"/>
          <w:sz w:val="28"/>
          <w:sz w:val="28"/>
          <w:szCs w:val="28"/>
          <w:rtl w:val="true"/>
          <w:lang w:bidi="fa-IR"/>
        </w:rPr>
        <w:t>الشرکة هو تعدد الحقوق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أبواب زکاة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محلان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أتیت ماله فلا تدخله إلا بإذنه فإن أکثره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یناسب مع شرکة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المال صدعین ثم خیره أی الصدعین شاء فأیهما اختار فلا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کذلک حتی یبقی ما فیه وفاء لحق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بقی ذلک فاقبض حق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المستمسک </w:t>
      </w:r>
      <w:r>
        <w:rPr>
          <w:rStyle w:val="FootnoteAnchor"/>
          <w:rtl w:val="true"/>
        </w:rPr>
        <w:footnoteReference w:id="24"/>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القسمة من لوازم الإشاعة إذ لو کان من قبیل الکلی فی المعین لوجب علی المصدق أن یأمر المالک بدفع ما یکون مصداقا لکلی الفریضة،و لیس له المشاحة علی الخصوصیات،إذ جمیعها للمالک،و الفقیر له الکلی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الفقرة الأولی،فهی غیر صحیحة،لأنه کما یناسب مع الإشاعة،یناسب مع غیره کالکلی فی المعین،فإن المملوک فیه لیس هو مطلق الکلی بل الکلی المحدد فی هذا المجموع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فاستحقاق مالک الجزء یجعل مالک الباقی غیر کامل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الجهة فلیس کله له بنحو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الاستفادة من الروایة إنما تکون بمفهوم الوصف،و لیس بالدلالة المطابقیة،و هو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یستفاد أن الإمام علیه السّلام بنفسه فی مقام بیان المفهوم فتأمل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الفقرة الثانیة فیمکن مناقشتها بعدة وجوه</w:t>
      </w:r>
      <w:r>
        <w:rPr>
          <w:rFonts w:eastAsia="IRNazanin" w:cs="IRNazanin"/>
          <w:color w:val="111111"/>
          <w:sz w:val="28"/>
          <w:szCs w:val="28"/>
          <w:rtl w:val="true"/>
          <w:lang w:bidi="fa-IR"/>
        </w:rPr>
        <w:t>:</w:t>
      </w:r>
      <w:bookmarkStart w:id="45" w:name="pg14326_229697"/>
    </w:p>
    <w:p>
      <w:pPr>
        <w:pStyle w:val="BookText"/>
        <w:rPr/>
      </w:pPr>
      <w:bookmarkEnd w:id="45"/>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المستمسک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کون القسمة من لوازم الإشاعة لا شرعا و 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المدعی لیس هو تلک الملازمات،و إنما هو الملازمة الفقهیة المتشرعیة،و هی و إن کانت موجودة لانحصار الوجه فیه فقهیا،إلا أن هذا هو اصطلاح فقهی متأخر لا یمکن فهمه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فنفی الملازمتین العقلیة و العرفیة کاف فی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أیضا من أنه علیه السّلام قال فی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یبقی ما فیه وفاء لحق اللّه فی ماله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أن الحق أمر خارج عن المال متعلق به،لا أنه جزء منه بنحو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قرینته علی نفی الإشاعة واضح للتعبیر بالحق،و الإشاعة لا تکون إلاّ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ظهوره فی کونه خارجا عن المال فهو محل الإشکال و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وفاء فالحق موجود فی المال لا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الصحیحة من التقسیم غیر واجب بالضرورة الفقهیة،و إنما هو أمر راجح إرفاقا بالمالک لکی لا یفقد ما یرغب فیه من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دفع الزکاة بغیر التقسیم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یعترف به القائلون بهذا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یتعذر المصیر إلی الإشاعة</w:t>
      </w:r>
      <w:r>
        <w:rPr>
          <w:rFonts w:eastAsia="IRNazanin" w:cs="IRNazanin"/>
          <w:color w:val="111111"/>
          <w:sz w:val="28"/>
          <w:szCs w:val="28"/>
          <w:rtl w:val="true"/>
          <w:lang w:bidi="fa-IR"/>
        </w:rPr>
        <w:t>.</w:t>
      </w:r>
    </w:p>
    <w:p>
      <w:pPr>
        <w:pStyle w:val="Heading5"/>
        <w:numPr>
          <w:ilvl w:val="4"/>
          <w:numId w:val="1"/>
        </w:numPr>
        <w:rPr/>
      </w:pPr>
      <w:bookmarkStart w:id="46" w:name="__RefHeading___Toc7049248_3381743652"/>
      <w:bookmarkStart w:id="47" w:name="_Toc19"/>
      <w:bookmarkEnd w:id="46"/>
      <w:r>
        <w:rPr>
          <w:rtl w:val="true"/>
        </w:rPr>
        <w:t>أدلة الوجه الرابع</w:t>
      </w:r>
      <w:r>
        <w:rPr>
          <w:rtl w:val="true"/>
        </w:rPr>
        <w:t>:</w:t>
      </w:r>
      <w:bookmarkEnd w:id="47"/>
    </w:p>
    <w:p>
      <w:pPr>
        <w:pStyle w:val="BookText"/>
        <w:rPr/>
      </w:pPr>
      <w:r>
        <w:rPr>
          <w:rFonts w:ascii="IRNazanin" w:hAnsi="IRNazanin" w:eastAsia="IRNazanin"/>
          <w:color w:val="111111"/>
          <w:sz w:val="28"/>
          <w:sz w:val="28"/>
          <w:szCs w:val="28"/>
          <w:rtl w:val="true"/>
          <w:lang w:bidi="fa-IR"/>
        </w:rPr>
        <w:t>و هو الشرکة فی المالیة</w:t>
      </w:r>
    </w:p>
    <w:p>
      <w:pPr>
        <w:pStyle w:val="BookText"/>
        <w:rPr/>
      </w:pPr>
      <w:r>
        <w:rPr>
          <w:rFonts w:ascii="IRNazanin" w:hAnsi="IRNazanin" w:eastAsia="IRNazanin"/>
          <w:color w:val="111111"/>
          <w:sz w:val="28"/>
          <w:sz w:val="28"/>
          <w:szCs w:val="28"/>
          <w:rtl w:val="true"/>
          <w:lang w:bidi="fa-IR"/>
        </w:rPr>
        <w:t>و أفضل ما یقال فی الاستدلال علیها،إنها الوجه الذی به نستطیع أن نفهم کل ألسنة الأدلة،بشکل تندفع به الإشکالات الواردة علیها،مما سبق أن سمعناه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ذلک من الروایات التی استعملت حرف 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یرد علیه ما أورد هناک من کون الظاهر منها أنها متعلقة بفعل مقدر،مثل یجب أو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الشرکة فی المالیة نحو من الفرض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یرد علیه معارضته بما استعمل فیه حرف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الشرکة فی المالیة تکون علی ذمة المکلف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نفسر ما ورد فیه کلا الحرفین مستعملان کصحیحة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أبواب ما یجب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 البغال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یعلق شیء إنما الصدقة علی السائمة المرسلة فی مرجها عامها الذی یقتنیها فیه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سوی ذلک فلیس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یکون المؤدی الرئیسی لکلا الحرفین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حرف الظرفیة فباعتبار أن العرف یری کون المالیة شیئا حاصلا فی المال،و لیس معزولا عنه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یمکن أن تحمل علیه بالحمل الشائع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دینار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حرف الاستعلاء فباعتبار أن المملوک لیس هو العین بل المالیة، فبلحاظ المغایرة بینهما یری العرف أن المالیة أمر موضوع علی المال من الخارج،یعنی من التسالم و التعارف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لاحظنا أن مدخول الحرف هو المال،کما هو أحد القسمین اللذین أشرنا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مدخول أحرف هو المکلف،و هو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لا یری العین داخلة فی الذمة بل المالیة نفسها،فالمالیة هی التی تکون محمّلة علی ذمة المکلف و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نفهم منه الشرکة فی المالیة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صحیحة عبد الرحمن السابقة،التی لم تکن دالة علی وجه الکلی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منه زکاته و یتبع بها البائع أو یؤدی زکاتها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دال علی أن الزکاة فی المالیة،و إلاّ لما انسجم کون نفسها مما یمکن أن تدفع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بها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یؤدی زکاتها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بأن القیمة هی نفس الزکاة و لیست بدلا عنها الأمر الذی یدل علی أن الجزء المستحق هو المالیة،و أن مالیة النصاب متوزعة بین المالک و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الشرکة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 لما قلناه من أن الفهم العرفی یری أن المالیة أمر موجود فی العین و لیس منفصلا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أوردناه فی وجه الشرکة المشاعة من أن یلزم التفریق بین زکاة الغلات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نفهم کلا القسمین من باب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بالرغم من أنه ورد فی بیان الفریضة المدفوعة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 و بنت لبون و خمسة دراهم و نصف مثقال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لا نفهم من ذلک ملکیة المستحق للمعین بل لمالیة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منها ذلک،قلنا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یعنی الشرکة فی العین الذی ناقشناه و دفعناه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تتعین الشرکة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صحیحة أبی المعزی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أشرک بین الأغنیاء و الفقراء بالأموال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الشرکة کما تکون فی العین تکون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المالیة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یرید الأعیان لعبر بذوات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صحیحة برید بن معاویة 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المال صدعین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یبقی ما فیه وفاء لحق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اللّه فی ماله ظاهر فی المالیة،إذ لو کان المراد العین لما صح التعبیر عنها</w:t>
      </w:r>
    </w:p>
    <w:p>
      <w:p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أوضح فی المالیة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یعین کونه المملوک للمستحق هو المالیة،و هو معنی الشرکة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 علیه من أن تقسیم المال من لوازم الإشاعة فی العین لا الشرکة فی المالیة،غیر وارد،لأن کل قسم کما ینظر إلیه عرفا بصفته عینا، کذلک ینظر إلیه بصفته مالا أو له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عرفنا أن النتیجة المطلوبة بعد التقسیم هو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استفدنا منه المالیة،فیکون ذلک دلیلا علی أن التقسیم إنما هو تقسیم للمالیة لا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أبی حمزة عن أبیه عن أبی جعفر السابق،و الذی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تعزلها و اتجرت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مالک،فلها تقسیطها من الربح و لا وضیعة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أظهر بالشرکة فی العین،لأن العرف یری أن التجارة إنما تکون بالأعیان و الربح إنما یکون بها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علی خلاف المقصود أدل لوضوح عدم انخفاض الأعیان فی التجارة،و إنما التجارة فی واقعها إنما هی بالمالیة دون العین،و إنما یستعمل العین مقدمة للحصول علی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إنما هو زیادة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ینتج الشرکة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فهو خبر غیر معتبر لإرساله،کما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أقصی ما یمکن الاستدلال به علی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أطلنا فیه احتراما لسیدنا الأستاذ الذی یقول به،و لم نجد منه مصدرا یحتوی علی استدلاله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کله لا یتم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الرأی إنما یتخذ للضرورة جمعا بین مجموع الأدلة التی تبدو متنافیة فی مدلولاتها،و لو لزم من ذلک المصیر إلی التأویل غیر العرفی لبعضها أو لکثیر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یکون له وجه من المنطقیة،لو کان هو الرأی المنحصر الذی یمکن فیه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استکشفنا وجها آخر جامع فلن یکون هذا أولی منه بالاستفادة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المطلوب هو الجمع بالفهم العرفی بین مجموع الأدلة و لیس هو التأویل فی البعض و الإهمال فی البعض الأخر بمعنی ترک التعرض للمعارض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نذکر الإشکال فی هذا الاستدلال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فی المالیة لا تنسجم مع النصب الخمسة الأولی للإبل،حیث تکون الفریضة فیها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تأویل أن الزکاة فی الحقیقة هی ملکیة الفقیر لمالیة قیمة الشاة المتحققة ضمن قیمة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خلاف الظاهر جدا،من حیث إن الظاهری ملکیة المستحق للشاة نفسها أو عینها و لیس للمالیة المتحققة ضمن قیمة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تنزلنا قلنا بضمان مالیة الشاة بشکل مستقل عن مالیة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غیر ملحوظة ضمنها إلا علی وجه البدلیة لو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حال،فهی شاة کلیة أو قیمتها الکلیة ثابتة فی ذمة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تتعین إلا بقبض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جواز بیع النصاب کله،کما 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ینفیه غیر خبر أبی حمزة غیر المعتبر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الأخبار التی استعمل فیها حرف الاستعلاء،لا یفهم منها إلا الوجوب،لانه هو الذی یکون فی الذمة و العهدة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فیما کان مدخولة المالک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کان مدخولة المال،لأن المال ملحوظ بما هو داخل فی عهدة المالک و سیطرته،فما وجب علیه من الزکاة یکون فی عهدته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بناء علی عدة أقوال یجمعها کون الزکاة من ضمن المال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کالشرکة فی العین و الکلی فی المعین و حتی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یتعین کونه للشرکة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 استعمل فیه حرف 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مجموع المالیة صرف لجزئها،بمعنی من المعانی کذلک یناسب ذلک مع الأقوال الأخری،کما هو معلوم،فلا یتعین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ینفیه ظهور اللفظ فی العین کشاة و بنت لبون و حقة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تؤوّل بالمالیة،و هو مخالف للظهور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زعمناه خلال عرضنا للدلیل من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المال عندهم هو ذات الأعیان کالغنم و البقر و الحنطة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استعیرت منه المالیة بمفهومها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المالیة کمفهوم بحیاله غیر ملحوظ بوضوح عرفا و إنما الملحوظ قیمة الأشیاء التی تدفع بإزاء معاوضاتها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تمثل المالیة،إلا أن المقصود بالمالیة الاصطلاحیة أمر یختلف عن ذلک بمقدار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 ورد فی الغلات من العشر و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المفهوم عرفا منه هو عشر عین النصاب لا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قلناه من أن العرف یری المالیة فی عین المال و لیس منفصلا عنه،و إن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فرع الفهم العرفی بتعلق الزکاة فی المالیة دون العین،و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ورد فی الأنعام و النقدین من تسمیة الأعیان بذواتها دون الکسر العشری،فإنها أظهر فی العین،إلا بتأویل المالیة علی وجه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لصحیحة برید بن معاویة،فقوله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یبقی ما فیه وفاء لحق اللّه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أظهر فی العین لأن معنی المال عرفا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هنا هو الاستحقاق،بمعنی تنفیذ طاعة اللّه سبحانه و تعالی فیه بإیصاله إلی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حقّا بالمعنی الاصطلاحی لنحمله علی المالیة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 له،لا یناسب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p>
    <w:p>
      <w:pPr>
        <w:pStyle w:val="BookText"/>
        <w:rPr/>
      </w:pPr>
      <w:r>
        <w:rPr>
          <w:rFonts w:ascii="IRNazanin" w:hAnsi="IRNazanin" w:eastAsia="IRNazanin"/>
          <w:color w:val="111111"/>
          <w:sz w:val="28"/>
          <w:sz w:val="28"/>
          <w:szCs w:val="28"/>
          <w:rtl w:val="true"/>
          <w:lang w:bidi="fa-IR"/>
        </w:rPr>
        <w:t>فلا تدخله إلا بإذنه فإن أکثره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فالملحوظ الدخول بین الأعیان و لیس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قرینة علی أن المراد بأکثره العین لا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صحیحة أبی المعزی بعد أن قلنا إن العرف یفهم من المال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أشرک بین الأغنیاء و الفقراء بالأموال،یعنی فی أعیانها و لیس فی أقیامها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حدیث یتحدث عن الحکمة من جعل الزکاة،فقد یمکن فهمه علی أساس فقهی،و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بصدد البیان من الناحیة الفقهیة لنتمسک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جدا تعلق الزکاة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المصابیح أنه یکاد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التذکرة نسبته إلی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مذهب علمائنا أجمع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انظر المستمسک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کما یکون نافیا لأن تکون الزکاة فی الذمة،کذلک یمکن أن یکون نافیا لکون الزکاة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تغایر العین و المالیة عند هؤلاء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صرف الزکاة من العین إلی المالیة خروجا علی هذا الإجماع أو الشهرة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إجماعا تعبدیا،بل هو معتمد علی الأخبار،فلا یکون حجة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إنما یصدق فیما إذا کانت قیمة الإثبات فی الإجماع أقل من قیمة الإثبات فی الأخبار أو مساویة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قیمة الإجماع أعلی و أهم من الأخبار فیکون معتبرا و مثاله ضروریات الدین فإنها واردة فی مورد الأخبار أیضا إلا أن الإجماع و الضرورة أکبر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نفس الفکرة مطبقة فی مورد الکلام أیضا بشکل و آخر،فلاحظ و تأمل</w:t>
      </w:r>
      <w:r>
        <w:rPr>
          <w:rFonts w:eastAsia="IRNazanin" w:cs="IRNazanin"/>
          <w:color w:val="111111"/>
          <w:sz w:val="28"/>
          <w:szCs w:val="28"/>
          <w:rtl w:val="true"/>
          <w:lang w:bidi="fa-IR"/>
        </w:rPr>
        <w:t>.</w:t>
      </w:r>
      <w:bookmarkStart w:id="48" w:name="pg14326_229712"/>
    </w:p>
    <w:p>
      <w:pPr>
        <w:pStyle w:val="Heading5"/>
        <w:numPr>
          <w:ilvl w:val="4"/>
          <w:numId w:val="1"/>
        </w:numPr>
        <w:rPr/>
      </w:pPr>
      <w:bookmarkStart w:id="49" w:name="__RefHeading___Toc7049250_3381743652"/>
      <w:bookmarkStart w:id="50" w:name="_Toc20"/>
      <w:bookmarkEnd w:id="48"/>
      <w:bookmarkEnd w:id="49"/>
      <w:r>
        <w:rPr>
          <w:rtl w:val="true"/>
        </w:rPr>
        <w:t>أدلة القول الخامس</w:t>
      </w:r>
      <w:bookmarkEnd w:id="50"/>
    </w:p>
    <w:p>
      <w:pPr>
        <w:pStyle w:val="BookText"/>
        <w:rPr/>
      </w:pPr>
      <w:r>
        <w:rPr>
          <w:rFonts w:ascii="IRNazanin" w:hAnsi="IRNazanin" w:eastAsia="IRNazanin"/>
          <w:color w:val="111111"/>
          <w:sz w:val="28"/>
          <w:sz w:val="28"/>
          <w:szCs w:val="28"/>
          <w:rtl w:val="true"/>
          <w:lang w:bidi="fa-IR"/>
        </w:rPr>
        <w:t>و هو أن یکون استحقاق الزکاة</w:t>
      </w:r>
    </w:p>
    <w:p>
      <w:pPr>
        <w:pStyle w:val="BookText"/>
        <w:rPr/>
      </w:pPr>
      <w:r>
        <w:rPr>
          <w:rFonts w:ascii="IRNazanin" w:hAnsi="IRNazanin" w:eastAsia="IRNazanin"/>
          <w:color w:val="111111"/>
          <w:sz w:val="28"/>
          <w:sz w:val="28"/>
          <w:szCs w:val="28"/>
          <w:rtl w:val="true"/>
          <w:lang w:bidi="fa-IR"/>
        </w:rPr>
        <w:t>کاستحقاق العین المرهونة،أو حق الرهانة</w:t>
      </w:r>
    </w:p>
    <w:p>
      <w:pPr>
        <w:pStyle w:val="BookText"/>
        <w:rPr/>
      </w:pPr>
      <w:r>
        <w:rPr>
          <w:rFonts w:ascii="IRNazanin" w:hAnsi="IRNazanin" w:eastAsia="IRNazanin"/>
          <w:color w:val="111111"/>
          <w:sz w:val="28"/>
          <w:sz w:val="28"/>
          <w:szCs w:val="28"/>
          <w:rtl w:val="true"/>
          <w:lang w:bidi="fa-IR"/>
        </w:rPr>
        <w:t>و هذا الوجه واضح الفساد فقهیا لوضوح الفرق بین العین المرهونة و العین الزکویة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اشتراکهما فی عدم جواز التصرف،لا یکفی لفهم التشابه بینهما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فیما یلی أهم الفروق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المرهونة مملوکة لمالکها الأصلی و هو المدین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أن الأدلة فی باب الزکاة واضحة فی ملکیة الفقیر للحصة الزکویة سواء بعینها أو بمالیتها أو بکسرها العشری أو غیره،دون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ما یدل علی ذلک ما استعمل فیه حرف الظرفیة و حرف الاستعلاء،و لام الملک،و لا حاجة إلی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المرهونة یجوز بیعها بإذن مالکها بخلاف العین الزکویة،فإن الاستئذان من أحد الفقراء لا یکفی ما لم یقبضها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قبضت خرجت عن کونها عینا زکویة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إنه یمکن الاستئذان من ولی المالک و هو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یعنی تسلط المالک بالعنوان الأولی علی الإذن،بخلاف العین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المرهونة لا ینفذ فیها حکم الحاکم فی عرض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المرهونة ترجع إلی مالکها بالفک دون العین الزکویة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العین المرهونة یمکن فکها دون الأخری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المرهونة لا تحدید لها عرفا و لا شرعا بخلاف العین الزکویة المحددة شرعا</w:t>
      </w:r>
      <w:r>
        <w:rPr>
          <w:rFonts w:eastAsia="IRNazanin" w:cs="IRNazanin"/>
          <w:color w:val="111111"/>
          <w:sz w:val="28"/>
          <w:szCs w:val="28"/>
          <w:rtl w:val="true"/>
          <w:lang w:bidi="fa-IR"/>
        </w:rPr>
        <w:t>.</w:t>
      </w:r>
      <w:bookmarkStart w:id="51" w:name="pg14326_229713"/>
    </w:p>
    <w:p>
      <w:pPr>
        <w:pStyle w:val="BookText"/>
        <w:rPr/>
      </w:pPr>
      <w:bookmarkEnd w:id="51"/>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للمالک الراهن التصرف فی العین المرهونة بإذن المرتهن،بخلاف العین الزکویة،و إذن الحاکم الشرعی فیها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فکرة الرهن أساسا لأجل الاستیثاق من إرجاع الدین و إمکان قبضه من قبل الدائن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منتف بالمرة فی العین الزکویة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و لعلّه أهم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فلا یمکن المصیر إلی کون الاستحقاق للعین الزکویة علی غرار العین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حاجة إلی استعراض الأدلة و مناقشتها</w:t>
      </w:r>
      <w:r>
        <w:rPr>
          <w:rFonts w:eastAsia="IRNazanin" w:cs="IRNazanin"/>
          <w:color w:val="111111"/>
          <w:sz w:val="28"/>
          <w:szCs w:val="28"/>
          <w:rtl w:val="true"/>
          <w:lang w:bidi="fa-IR"/>
        </w:rPr>
        <w:t>.</w:t>
      </w:r>
    </w:p>
    <w:p>
      <w:pPr>
        <w:pStyle w:val="Heading5"/>
        <w:numPr>
          <w:ilvl w:val="4"/>
          <w:numId w:val="1"/>
        </w:numPr>
        <w:rPr/>
      </w:pPr>
      <w:bookmarkStart w:id="52" w:name="__RefHeading___Toc7049252_3381743652"/>
      <w:bookmarkStart w:id="53" w:name="_Toc21"/>
      <w:bookmarkEnd w:id="52"/>
      <w:r>
        <w:rPr>
          <w:rtl w:val="true"/>
        </w:rPr>
        <w:t>أدلة القول السادس</w:t>
      </w:r>
      <w:r>
        <w:rPr>
          <w:rtl w:val="true"/>
        </w:rPr>
        <w:t>:</w:t>
      </w:r>
      <w:bookmarkEnd w:id="53"/>
    </w:p>
    <w:p>
      <w:pPr>
        <w:pStyle w:val="BookText"/>
        <w:rPr/>
      </w:pPr>
      <w:r>
        <w:rPr>
          <w:rFonts w:ascii="IRNazanin" w:hAnsi="IRNazanin" w:eastAsia="IRNazanin"/>
          <w:color w:val="111111"/>
          <w:sz w:val="28"/>
          <w:sz w:val="28"/>
          <w:szCs w:val="28"/>
          <w:rtl w:val="true"/>
          <w:lang w:bidi="fa-IR"/>
        </w:rPr>
        <w:t>و هو أن یکون الاستحقاق الزکوی کاستحقاق حق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أن المجنی علیه دون القتل أو ولی الدم فی القتل یملک العبد الجانی کله أو بعضه حسب قیمته و قیمة الدیة علی تفصیل موکول إلی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فیما یلی أن نحمل فکرة مختصرة مع أدلتها عن نحو فکرة ملکیة العبد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لنطبقها بعد ذلک علی العین الزکویة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أبوال القصاص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إذا قتل الحر دفع إلی أولیاء المقتول،فإن شاؤوا قتلوه و إن شاؤوا استرقوه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w:t>
      </w:r>
      <w:r>
        <w:rPr>
          <w:rStyle w:val="FootnoteAnchor"/>
          <w:rtl w:val="true"/>
        </w:rPr>
        <w:footnoteReference w:id="29"/>
      </w:r>
      <w:r>
        <w:rPr>
          <w:rFonts w:ascii="IRNazanin" w:hAnsi="IRNazanin" w:eastAsia="IRNazanin"/>
          <w:color w:val="111111"/>
          <w:sz w:val="28"/>
          <w:sz w:val="28"/>
          <w:szCs w:val="28"/>
          <w:rtl w:val="true"/>
          <w:lang w:bidi="fa-IR"/>
        </w:rPr>
        <w:t>عن مدبر قتل رجلا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قتله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 إلی أولیاء المقتول فیکون لهم رقا فإن شاؤوا باعوه و إن شاؤوا استرقوا و لیس لهم أن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إن المدبر مملوک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عدید من الروایات الواردة فی صورة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فی صورة الجنایة التی هی أقل من النفس فنذکر عنها بعض الأمثلة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الفضیل بن یسار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عبد جرح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الحر 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أخذه إن کانت الجراحة تحیط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لا تحیط برقبته افتداه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مولاه أن یفتدیه کان للحر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العبد بقدر دیة جراحه،و الباقی للمولی یباع العبد فیأخذ المجروح حقه و یرد الباقی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أیوب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31"/>
      </w:r>
      <w:r>
        <w:rPr>
          <w:rFonts w:ascii="IRNazanin" w:hAnsi="IRNazanin" w:eastAsia="IRNazanin"/>
          <w:color w:val="111111"/>
          <w:sz w:val="28"/>
          <w:sz w:val="28"/>
          <w:szCs w:val="28"/>
          <w:rtl w:val="true"/>
          <w:lang w:bidi="fa-IR"/>
        </w:rPr>
        <w:t>عن مکاتب اشترط علیه حین کاتبه،جنی إلی رجل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أدّی من مکاتبته شیئا غرم فی جنایته بقدر ما أدی من مکاتبته للحر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عن حق الجنایة،أخذ ذلک من حق المولی الذی 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الجنایة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ذلک دفع إلی مولی العبد الذی جرحه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تقاص بین المکاتب و العبد إذا کان المکاتب قد أدی من مکاتبته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قد أدّی من مکاتبته شیئا فإنه یقاص العبد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یغرم المولی کلما جنی المکاتب،لأنه عبده ما لم یؤد من مکاتبته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فی کون الحق فی العبد الجانی فی العین لا فی الذمة و لا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ذلک هو ما إذا کانت الدیة أقل من قیمته،کقوله فی صحیحة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 مولاه أن یفتدیه کان للحر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العبد بقدر جراحه و الباقی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العبد فیأخذ المجروح حقه و یرد الباقی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البیع غیر واجب و إنما هو طریقی لتوزیع الحقوق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هو حصول الشرکة فی العین بین المجنی علیه 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استوعبت الدیة ثمنه فی الجرح أو کانت الجنایة قتلا،لم تحصل شرکة،</w:t>
      </w:r>
    </w:p>
    <w:p>
      <w:pPr>
        <w:pStyle w:val="BookText"/>
        <w:rPr/>
      </w:pPr>
      <w:r>
        <w:rPr>
          <w:rFonts w:ascii="IRNazanin" w:hAnsi="IRNazanin" w:eastAsia="IRNazanin"/>
          <w:color w:val="111111"/>
          <w:sz w:val="28"/>
          <w:sz w:val="28"/>
          <w:szCs w:val="28"/>
          <w:rtl w:val="true"/>
          <w:lang w:bidi="fa-IR"/>
        </w:rPr>
        <w:t>لأن العبد کله یدفع إلی المجنی علیه 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مالکا له ملکیة اعتیادیة،بمعنی أن له أن یتصرف فیه تصرفا خارجیا أو معاملیا کأی شیء آخر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هو المولی لا المولی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أشبه شیء لموارد الزکاة هو ما إذا لم تستوعب الجنایة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 الزکاة کحق الجنایة تعبیر آخر عن الشرکة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غیره لبا،و إن کان عن صیاغة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حق الجنایة من قبیل الکلی فی المعین و لا الشرکة فی المالیة و لا هو حق فذ خارج عن المالیات،بل هو حق مالی أو تملک للمال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الشرکة فی العین أو الملکیة المشاعة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فالفکرة مع القائل بالشرکة فی العین فی الزکاة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قالوا عنها إنها هی المستفادة من الأدلة و لا یحتمل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أعیان الزکاة تختلف عن متعلق حق الجنایة،الذی یکون هو العبد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فقد یمکن أن نضم الفقهاء الذین یقولون بتنظیر حق الزکاة بحق الجنایة إلی الفقهاء الذین یقولون بأن حق الزکاة من الشرکة المشاعة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لا یری الفقیه فی حق الجنایة ذلک،و لو باعتبار ظهور الروایات فی تعلیقه علی مشیئة المجنی عنه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الحر اقتص منه و إن شاء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أن الملکیة فرع المشیئة و لیست حادثة فی طول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یختلف حق الجنایة عن حق الزکاة بوضوح و لا یمکن التنظیر بینهما لعدم تعلیقه علی المشیئة فی الزکاة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الفقیر متوقف علی القبض المتوقف علی</w:t>
      </w:r>
      <w:bookmarkStart w:id="54" w:name="pg14326_229720"/>
    </w:p>
    <w:p>
      <w:pPr>
        <w:pStyle w:val="BookText"/>
        <w:rPr/>
      </w:pPr>
      <w:bookmarkEnd w:id="54"/>
      <w:r>
        <w:rPr>
          <w:rFonts w:ascii="IRNazanin" w:hAnsi="IRNazanin" w:eastAsia="IRNazanin"/>
          <w:color w:val="111111"/>
          <w:sz w:val="28"/>
          <w:sz w:val="28"/>
          <w:szCs w:val="28"/>
          <w:rtl w:val="true"/>
          <w:lang w:bidi="fa-IR"/>
        </w:rPr>
        <w:t>المشیئة،فیکون الملک متوقف علی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 بهذا المقدار،فمع ذلک یبقی فرق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المجنی علیه یملکه کبدل عن الجنایة أولا و کبدل عن القصاص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هذین غیر متوفرین فی حق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الفهم لحق الجنایة لا یخلو من مناقشة،إذ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بقرینة قوله فی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 أولیاء المقتول فیکون لهم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الجنایة سبب تام للملکیة،و المشیئة فرع الملکیة،کقوله فی نفس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شاؤوا باعوه و إن شاؤوا استرقوه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قوله فی صحیحة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الحر اقتص منه و إن شاء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إیقاع القصاص علی ملکه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الالتفات إلی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الجراحة تحیط برقبته،تصلح قیدا لکلا المشیئتین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حال،فالقدر المتیقن من الشرکة فی العین،فی حق الجنایة هو بعد تطبیق المشیئة علی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هذه الناحیة یشبه حق الزکاة علی هذا المسلک،إلا أن خصائصه الأخری تختلف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المصیر إلی کونهما علی وجه واحد</w:t>
      </w:r>
      <w:r>
        <w:rPr>
          <w:rFonts w:eastAsia="IRNazanin" w:cs="IRNazanin"/>
          <w:color w:val="111111"/>
          <w:sz w:val="28"/>
          <w:szCs w:val="28"/>
          <w:rtl w:val="true"/>
          <w:lang w:bidi="fa-IR"/>
        </w:rPr>
        <w:t>.</w:t>
      </w:r>
    </w:p>
    <w:p>
      <w:pPr>
        <w:pStyle w:val="Heading5"/>
        <w:numPr>
          <w:ilvl w:val="4"/>
          <w:numId w:val="1"/>
        </w:numPr>
        <w:rPr/>
      </w:pPr>
      <w:bookmarkStart w:id="55" w:name="__RefHeading___Toc7049254_3381743652"/>
      <w:bookmarkStart w:id="56" w:name="_Toc22"/>
      <w:bookmarkEnd w:id="55"/>
      <w:r>
        <w:rPr>
          <w:rtl w:val="true"/>
        </w:rPr>
        <w:t>الوجه المختار</w:t>
      </w:r>
      <w:bookmarkEnd w:id="56"/>
    </w:p>
    <w:p>
      <w:pPr>
        <w:pStyle w:val="BookText"/>
        <w:rPr/>
      </w:pPr>
      <w:r>
        <w:rPr>
          <w:rFonts w:ascii="IRNazanin" w:hAnsi="IRNazanin" w:eastAsia="IRNazanin"/>
          <w:color w:val="111111"/>
          <w:sz w:val="28"/>
          <w:sz w:val="28"/>
          <w:szCs w:val="28"/>
          <w:rtl w:val="true"/>
          <w:lang w:bidi="fa-IR"/>
        </w:rPr>
        <w:t>بعد أن ناقشنا کل هذه الوجوه الستة،لم یبق منها ما هو صالح للالتزام به،غیر أن الشرکة فی العین،هی الأظهر کما رأینا من استعراض عدة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الالتزام به مع دفع إشکالاته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رأینا أن المستمسک إنما نفاه باعتبار عدم دلالة النصوص علیه و قد ناقشناه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من الإشکالات إلا واحدا فقط و هو النصب الخمسة الأولی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الفریضة فیها خارج النصاب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تکون الأنواع کلها من إنعام و غلات و نقدین فریضتها من نفس النصاب،</w:t>
      </w:r>
    </w:p>
    <w:p>
      <w:pPr>
        <w:pStyle w:val="BookText"/>
        <w:rPr/>
      </w:pPr>
      <w:r>
        <w:rPr>
          <w:rFonts w:ascii="IRNazanin" w:hAnsi="IRNazanin" w:eastAsia="IRNazanin"/>
          <w:color w:val="111111"/>
          <w:sz w:val="28"/>
          <w:sz w:val="28"/>
          <w:szCs w:val="28"/>
          <w:rtl w:val="true"/>
          <w:lang w:bidi="fa-IR"/>
        </w:rPr>
        <w:t>بحیث یکون دفع شیء آخر عنها بدلا لها و لیس هی الفریضة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تلک النصب الخمسة بمالیة الشاة التی هی جزء من مالیة الإبل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یمکن أن یجاب بعدة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ضرورة إلی الالتزام بکون جعل الزکاة علی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بعض الألسنة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تسعة أشیاء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تشریع أصل الزکاة و لیس تفاصیلها أو نحو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سلمناه جزئیا،فإنما یراد الغالب،و هو ثابت فی کل الأنصبة إلا خمسة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یمکن معه الاستثناء و لا یکون من باب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سلمناه اضطررنا إلی عدم التدقیق فی فهم موحّد للزکاة،بل المراد مطلق الضریبة أو الغرامة أو إنعاش حال الفقیر 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کونه جزءا من النصاب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قبل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بیع هذه النصب الخمسة و انتقالها جمیعا إلی المشتری،مع ضمان دفع الشیاه من الخارج بل حتی مع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باقی النصب فإنه لا ینتقل بمقدار حصة الزکاة،و إذا حصل فیه الربح کان لأرباب الزکاة و لیس للتاجر،کما صرح به فی خبر أبی حمزة الذی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 به ضعفه من هذه الناحیة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التبریر النظری للحکمة من هذا الفرق هو سعة الرحمة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أراد الشارع المقدس أن یجعل الفریضة جزءا من النصاب لکان اللازم أن یکلف المالک أحد الإبل بکامله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اقتضت المصلحة التهوین علیه و الرحمة به و عدم تکلیفه بهذا المقدار الکبیر،فلا یمکن ذلک إلا بدفع شیء من خارج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أیضا بأنه لا یجب تقسیم</w:t>
      </w:r>
    </w:p>
    <w:p>
      <w:pPr>
        <w:pStyle w:val="BookText"/>
        <w:rPr/>
      </w:pPr>
      <w:r>
        <w:rPr>
          <w:rFonts w:ascii="IRNazanin" w:hAnsi="IRNazanin" w:eastAsia="IRNazanin"/>
          <w:color w:val="111111"/>
          <w:sz w:val="28"/>
          <w:sz w:val="28"/>
          <w:szCs w:val="28"/>
          <w:rtl w:val="true"/>
          <w:lang w:bidi="fa-IR"/>
        </w:rPr>
        <w:t>الحیوان الواحد و دفع بعضه و لم یؤمر به أصلا،و لو فعله المکلف کان دافعا لبدل الشاة،لا للفریضة نفسها،عرفا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نلتزم بوحدة الجعل فی الزکاة إلا أن ذلک یستلزم حمل هذه النصب الخمسة علی القیمة لا محالة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لو باعتبار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 من الإبل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الفریضة من جملة النصاب و أنها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أن تکون الشاة فی الإبل فنصیر إلی التأویل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تام لأن جعل الشاة بحدها قرینة علی أن المراد بالظرفیة غیر ذلک،و هو مطلق تشریع الضریبة لا أن نجعل الظرفیة قرینة علی التأویل بالمالیة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 أولی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یکون من قبیل الشرکة فی العین،بل و حتی فی الوجوه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 فی المعین و الشرکة فی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منها مالیة الشاة لا مالیة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تنظیره بحق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التزم الشاذ من الفقهاء بأنه حق فی الذمة،فإنها الفکرة الفقهیة الوحیدة التی یمکن أن تکون جامعة بین أنحاء جعل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یلزم منها تأویل عدد أکبر من الروایات من ذلک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غیر هذه النصب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بالاشتراک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إما من التأویل أو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إما أن نؤول إحدی الطائفتین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الخمسة من ناحیة و غیرها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ینسجم مع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نفصل بینهما فنقول باختلاف الجعل فی الزکاة،بما فیها ما یترتب علی هذا الاختلاف من أحکام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أنه لا ضرورة إلی الالتزام بوحدة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من تشریع الزکاة نافذة فی کلا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فالتفریق بین الجعلین هو المتعین لأنه هو الأوفق بظواهر کلتا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الجعل فی غیر هذه النصب الخمسة بنحو الشرکة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النصب الخمسة بنحو آخر خارجی عن النصاب أو قل فی الذمة،یؤدیها من أی شاة وقعت فی یده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نفهم من الشرکة فی العین مفهوم الشرکة المشاعة التی عبروا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ینسجم مع عدد من فرائض النصب غیر هذه الخمسة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فنصب الإبل الباقیة لا یجزی فیها واحد من الإبل کیف کان و کذلک نصاب البقر لا یجزی فیها أی واحد من البقر کیف کان،بل یشترط فیه عمر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قلنا بالشرکة المشاعة علی غرار الکسر العشری لکان لا بدّ من التأویل بالمالیة أیضا،فنقع بما فررنا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الشرکة فی العین هو أن للمستحق جزءا من عین نصاب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کسرا عشریا کما فی الغلات أو حیوانا موصوفا کما فی الأنعام،أو جزءا محددا کما فی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ملکیة الفقیر لجزء من النصاب فعلا،بحیث لو دفع المالک غیره کان بدلا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المراد بما فی الذمة فی النصب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الذمة بالقیمة،و إلا رجعنا إلی ما قررنا منه،و هو تأویل الشاة بقیمتها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تشتغل الذمة بالشاة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الذمة کما تشتغل بالأقسام تشتغل بالأعیان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الکلی فی العین عند بیعه بل مطلق بیع الکلی،حیث تشتغل الذمة بالمبیع لا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الشاذ فقهیا و المنافی لظواهر الأدلة،و هو الالتزام بالذمة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الالتزام بالذمة جزئیا مع عدم منافاته للظواهر،بل لأجل موافقته لها،فهو المتعین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نعم،الالتزام باختلاف الجعل،خلاف الفهم الفقهی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الفهم لیس بحجة،لأنه مبتنی علی الاستفادة من الأخبار التی ناقشناها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ظواهر جعل الفرائض فی النصب بتفاصیلها 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عرفنا أن الظهور فی کل طائفة یقتضی هذا التفریق</w:t>
      </w:r>
      <w:r>
        <w:rPr>
          <w:rFonts w:eastAsia="IRNazanin" w:cs="IRNazanin"/>
          <w:color w:val="111111"/>
          <w:sz w:val="28"/>
          <w:szCs w:val="28"/>
          <w:rtl w:val="true"/>
          <w:lang w:bidi="fa-IR"/>
        </w:rPr>
        <w:t>.</w:t>
      </w:r>
      <w:bookmarkStart w:id="57" w:name="pg14326_229729"/>
    </w:p>
    <w:p>
      <w:pPr>
        <w:pStyle w:val="Heading3"/>
        <w:numPr>
          <w:ilvl w:val="2"/>
          <w:numId w:val="1"/>
        </w:numPr>
        <w:rPr/>
      </w:pPr>
      <w:bookmarkStart w:id="58" w:name="__RefHeading___Toc7049256_3381743652"/>
      <w:bookmarkStart w:id="59" w:name="_Toc23"/>
      <w:bookmarkEnd w:id="57"/>
      <w:bookmarkEnd w:id="58"/>
      <w:r>
        <w:rPr>
          <w:rtl w:val="true"/>
        </w:rPr>
        <w:t>فصل فی النصاب الخامس للغنم</w:t>
      </w:r>
      <w:bookmarkEnd w:id="59"/>
    </w:p>
    <w:p>
      <w:pPr>
        <w:pStyle w:val="BookText"/>
        <w:rPr/>
      </w:pPr>
      <w:r>
        <w:rPr>
          <w:rFonts w:ascii="IRNazanin" w:hAnsi="IRNazanin" w:eastAsia="IRNazanin"/>
          <w:color w:val="111111"/>
          <w:sz w:val="28"/>
          <w:sz w:val="28"/>
          <w:szCs w:val="28"/>
          <w:rtl w:val="true"/>
          <w:lang w:bidi="fa-IR"/>
        </w:rPr>
        <w:t>فی هذا النصاب فذلکة فقهیة،یحسن التعرض لتفاصیلها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الحلّی فی شرائع الإسلام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الغنم خمسة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فشاة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مئة و إحدی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شاتان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مائتان و واحدة و فیها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ثلاثمائة و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بل تجب أربع شیاه حتی تبلغ أربعمائة فتؤخذ من کل ماءة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الوجوب و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ذلک ضمن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الاستدلال إجمالا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الوجه الأول صحیحة </w:t>
      </w:r>
      <w:r>
        <w:rPr>
          <w:rStyle w:val="FootnoteAnchor"/>
          <w:rtl w:val="true"/>
        </w:rPr>
        <w:footnoteReference w:id="34"/>
      </w:r>
      <w:r>
        <w:rPr>
          <w:rFonts w:ascii="IRNazanin" w:hAnsi="IRNazanin" w:eastAsia="IRNazanin"/>
          <w:color w:val="111111"/>
          <w:sz w:val="28"/>
          <w:sz w:val="28"/>
          <w:szCs w:val="28"/>
          <w:rtl w:val="true"/>
          <w:lang w:bidi="fa-IR"/>
        </w:rPr>
        <w:t>محمد بن قیس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الأربعین من الغنم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أربعین ففیها شاة إلی عشرین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واحدة ففیها شاتان إلی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زادت واحدة ففیها ثلاث من الغنم إلی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کثرت الغنم ففی کل 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یستظهر منها أن الثلاثمائة فیها أربع شیاه،و سیأتی تمحیصه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الفضلاء الخمسة </w:t>
      </w:r>
      <w:r>
        <w:rPr>
          <w:rStyle w:val="FootnoteAnchor"/>
          <w:rtl w:val="true"/>
        </w:rPr>
        <w:footnoteReference w:id="35"/>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علی المائتین شاة واحدة ففیها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لیس فیها شیء أکثر من ذلک حتی تبلغ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ثلاثمائة ففیها مثل ذلک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واحدة ففیها أربع شیاه حتی تبلغ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أربعمائة کان علی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الأمر الأول،و لیس علی ما دون المائة بعد ذلک شیء،و لیس فی النیف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فهم هذین الحدیثین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فهمه صاحب الوسائل من أن الصحیحة الأولی غیر صریحة فی وجوب ثلاث شیاه فی الثلاثمائة فی حین أن الثانیة صریحة فی وجوب الأربع،فیجب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هذا من القرینیة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المعارضة بین الصحیحین علی تقدیر إرادة الثلاث حتی مع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حمله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جماعة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صحیحة محمد بن قیس بصحیحة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یصرح بما فی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ظاهره الأربع إذا استفدنا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کثرت الغنم أنه یرید الثلاثمائة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تقییده بالواحدة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بلغت ثلاثمائة و واحدة ففی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الوجوه التی سمعناها من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التعارض بین الصحیحین فی کمیة الفریضة المُخرَجة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صحیحة محمد بن قیس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نقید الثلاثمائة بما إذا بلغت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للمفهوم فی صحیحة الفضلاء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الأربعمائة،یعنی لیس فی ما دون ذلک أربع شیاه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فینتج أن النصاب الثالث للغنم مائتین و واحدة و فیها ثلاث شیاه ثم</w:t>
      </w:r>
    </w:p>
    <w:p>
      <w:pPr>
        <w:pStyle w:val="BookText"/>
        <w:rPr/>
      </w:pPr>
      <w:r>
        <w:rPr>
          <w:rFonts w:ascii="IRNazanin" w:hAnsi="IRNazanin" w:eastAsia="IRNazanin"/>
          <w:color w:val="111111"/>
          <w:sz w:val="28"/>
          <w:sz w:val="28"/>
          <w:szCs w:val="28"/>
          <w:rtl w:val="true"/>
          <w:lang w:bidi="fa-IR"/>
        </w:rPr>
        <w:t>الرابع و هو الأربعمائة ففی کل 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التعارض فی الثلاثمائة أو الثلاثمائة و الواحدة،حین یستظهر من صحیحة ابن قیس أن علیها ثلاثا و من صحیحة الفضلاء أن علیها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تنافی بین التقییدین،فنجری کلیهما فی صحیحة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فنقید الثلاثمائة بالواحدة و نقیدها أیضا ببلوغ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التقیید الثانی إضافة رأس نصاب آخر إلی ما هو غیر 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منه أنه فی الثلاثمائة و الواحدة ثلاث و فی الأربعمائة 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التعارض فیما هو الواجب من الفریضة فی الثلاثمائة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قیدنا الموضوع فی الثلاثمائة من صحیحة ابن قیس یمکن أن نقید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الموضوع هو الثلاثمائة و الواحدة کما سبق،و هو موافق لصحیحة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مشمولا لحکمه المذکور فی صحیحة الفضلاء و هو أربع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کثرت الغنم علی الأربعمائة و هو مرجع التقیید الجدید فیرتفع کلا التعارضین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صحیحة محمد بن قیس،غیر واضحة فی عدة أمور مما هو مذکور فی صحیحة الفضلاء،فتکون صحیحة الفضلاء أصرح و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التفضیل السندی و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صحیحة ابن قیس غیر واضحة بما یجب فی الثلاثمائة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واضحة فی أن المراد بکثرة الغنم هو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لعلها تعطی أن المراد غیرها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یعطی مرحلة أخری من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یوضح العدد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واضحة فی عدد الأربعمائة إلا أن یفسر بما فی صحیحة الفضلاء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واضحة فی أن الثلاثمائة أصلا هی رأس نصاب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الأظهر فیها خلافه لظهور دخول الغایة فی المغیّی فتجب فی الثلاثمائة ثلاث شیاه کسابقه،فإذا زادت علی ذلک،إجمالا،وجب فی کل أربعمائة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واضحة فی تحدید النصاب الذی یلی المائتین و واحدة،أو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الثلاثمائة و واحدة أو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تکون صحیحة الفضلاء مقدمة علی الأخری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السادس الممکن بعد کل الذی قلناه من وجوه إجمال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 السندی الذی اختاره فی المستمسک علی تقدیر التعارض من حیث تلک الصحیحة یرویها خمسة من الفضلاء،دون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 الفتوی فقهیا هو الاعتبار السندی،و لیس للتعدد دخل مهم،إلا أن تصبح الروایة مشهورة روائیا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الرواة الباقین فی صحیحة الفضلاء آحاد و لیسوا خمسة، فالروایة لیست مشهورة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 الجهتی و هو حمل صحیحة ابن قیس علی التقیة،إلا أن هذا فرع التعریف علی فتوی العامة،و لا یتم بدونه ککثیر من أمثال هذه المحامل لدی فقهائنا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الوجه الأول للجمع علی وجاهته غیر تام أیضا لأن مؤداه وجوب الشاتین عند الثلاثمائة و وجوب الثلاث عند الثلاثمائة و الواحدة و وجوب الأربع أی فی کل مائة شاة عند الأربعمائة،فیتعارضان فی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المصیر إلی وجوه أخری للتفصیل نذکرها بنفس التسلسل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الفضلاء کما قلنا أوضح و أصرح،فهی فی مقام البیان و التوضیح فی کثیر من الجهات التی لا تقوم بها عبارة صحیحة ابن قیس و التی قلنا إنها غیر واضحة من عدد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وجیها أیضا،إلا أنه علی إجماله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النظر فی الروایتین فقرة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 ما إذا کانت صحیحة الفضلاء أصرح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أن التعارض مستحکم فی کل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صحیحة الفضلاء مشهورة فتوائیا قد عمل بها الفقهاء و أعرضوا عن صحیحة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 لم یثبت بشکل معتبر أو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ضیق الخناق لا بد من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نصیر إلی التعارض و التساقط و الرجوع إلی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المقدار المتسالم علیه بین الروایتین هو أن النصاب الثالث هو مائتان و واحدة و علیه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إذا وصل عدد الغنم إلی أربعمائة ففی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تصرح به صحیحة الفضلاء و تؤیده صحیحة ابن قیس لأنه القدر المتیقن من کثرة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التعارض فی الثلاثمائة أو الثلاثمائة و الواحدة هل هی رأس نصاب مستقل أو هو فی کل مائة شاة،و کم عدد الفریضة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نحوه هو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کلتا الصحیحتین تسالمتا علی أنه فی الثلاثمائة نفسها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صحیحة الفضلاء،فبصراحة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صحیحة ابن قیس فباعتبار ظهور دخول الغایة فی المغیّی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قوله فی 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واحدة ففیها أربع شیاه حتی تبلغ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أربعمائة کانت علی کل مائة شاة و سقط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ظاهر صحیحة ابن قیس أن الواجب فیه ثلاث،بناء علی ما</w:t>
      </w:r>
    </w:p>
    <w:p>
      <w:pPr>
        <w:pStyle w:val="BookText"/>
        <w:rPr/>
      </w:pPr>
      <w:r>
        <w:rPr>
          <w:rFonts w:ascii="IRNazanin" w:hAnsi="IRNazanin" w:eastAsia="IRNazanin"/>
          <w:color w:val="111111"/>
          <w:sz w:val="28"/>
          <w:sz w:val="28"/>
          <w:szCs w:val="28"/>
          <w:rtl w:val="true"/>
          <w:lang w:bidi="fa-IR"/>
        </w:rPr>
        <w:t>استظهرناه 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کثرت الغنم،یعنی زادت علی الثلاثمائة بمقدار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الأصل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وجوب الثلاث بعد إحراز وجوبها فی المائتین و واحدة و یبقی ذلک مستصحبا إلی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شرطیة الثلاثمائة و الثلاثمائة و الواحدة فی وجوب الزائد علی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کلا الوجهین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عدم التعارض بین الصحیحتین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کلتیهما تسالمتا علی وجوب الثلاث بالثلاثمائة،بناء علی الاستظهارات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نقید صحیحة محمد بن قیس بالأخری بما إذا بلغت الثلاثمائة و الواحدة مع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نحمل کثرة الغنم علی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القرینیة علیه من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فی 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تبلغ أربعمائة الدالّ بوضوح علی عدم وجود النصاب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فی المفهوم فلا یتوقف علی القول بمفهوم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زیادة الواجب فی الفریضة عن الثلاث إلی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شرطیة أو موضوعیة شیء للأربع فیما دون الأربعمائة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الأصل ینتج وجوب الثلاث فی الثلاثمائة و الواحدة إلی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صحیحة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الصحیحة حاکمة و متقدمة علی أن قرینیة الأصل العملی علی الأصل اللفظی،کما هو مقتضی الوجه الثانی،غیر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الوجه الأول من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نتائج الجهة الأولی إن للغنم خمسة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ففیها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إحدی و عشرون ففیها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واحدة ففیها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واحدة ففیها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ففیها کل 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المتحصل بعد الجمع بین الصحیحتین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تحکیم و تقدیم صحیحة الفضلاء و تقیید صحیحة محمد بن قیس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النصابین الأخیرین إذ قد یقال إنه یجب فی الثلاثمائة و واحدة أربع شیاه و یجب فی الأربعمائة أربع شیاه و یجب فی الأربعمائة و تسع و تسعون أربع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حصل فیها نصابان کما هو ظاهر صحیحة الفضلاء بل قد یبدو من الأفضل أن تجعل الأربع علی کل هذا العدد الذی سمعناه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ما ذکره المحقق الحلی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الوجوب و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الإشکال،حسب ظاهر کلام المستشکل إنما هو علی التشریع لا علی المسألة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یتم هذا الجواب،إذ یمکن للتشریع أن یکون بنحو آخر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مختلفا فی موضوع الوجوب و فی مقدار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یبرر کون أصل التشریع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جواب علی ذلک إلا التسلیم بالحکمة الإلهیة،الذی هو مقتضی الإیمان باللّه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الحکمة و العدل فی التشریع الإلهی هو صحته فی کل ما ثبت عنه بطریق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التشریع قد وصلنا</w:t>
      </w:r>
    </w:p>
    <w:p>
      <w:pPr>
        <w:pStyle w:val="BookText"/>
        <w:rPr/>
      </w:pPr>
      <w:r>
        <w:rPr>
          <w:rFonts w:ascii="IRNazanin" w:hAnsi="IRNazanin" w:eastAsia="IRNazanin"/>
          <w:color w:val="111111"/>
          <w:sz w:val="28"/>
          <w:sz w:val="28"/>
          <w:szCs w:val="28"/>
          <w:rtl w:val="true"/>
          <w:lang w:bidi="fa-IR"/>
        </w:rPr>
        <w:t>بهذا الشکل بطریق معتبر و هو صحیحة الفضلاء الخمسة التی تحدثنا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ینسد السؤال عن صحة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السؤال عن الجهة الفقهیة،و قد أعطانا المحقق الحلی رأس الخیط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قائم علی صحیحة الفضلاء،بغضّ النظر عن صحیحة محمد بن قیس،و عن تعارض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صحیحة الفضلاء متضمنة لکلا الحکمین و لیس هذا استنتاجا من مجموع نصین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علیه السلام کان ملتفتا تماما إلی شکل التشریع الذی أخذ به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الثلاثمائة و الواحدة أربعا و جعل فی الأربعمائة أربعا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نصها للاستذکار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زادت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أربع شیاه حتی تبلغ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أربعمائة کان علی کل مائة شاة و سقط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النتائج أو الفوائد الممکنة فی هذا التشریع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الشرعی و هو أنصاب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نصابان أو موضوعان حکمهما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نادرا فی الشریعة، بل هو کثیر،کما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واجبة و الصوم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أیضا نصابان علیهما شکل واحد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تدقیق للوجه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فی التشریع لیس فقط تعدد النصاب إلی نصابین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تغییر سنخ النصاب و ترتیبه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الملحوظ فی النصاب السابق أعنی الثلاثمائة و الواحدة،وحدة متکاملة کسوابقه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یکون الملحوظ فی الأربعمائة شیء آخر و هو أن نحسب المجموع مائة مائة و فی کل مائة شاة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المشار إلیه فی الصحیحة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التشریع السابق فی لحاظ الأنصبة کوحدة متکاملة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الأربعمائة ملحوظة کوحدة لورد السؤال بغض النظر عن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w:t>
      </w:r>
    </w:p>
    <w:p>
      <w:pPr>
        <w:pStyle w:val="BookText"/>
        <w:rPr/>
      </w:pPr>
      <w:r>
        <w:rPr>
          <w:rFonts w:ascii="IRNazanin" w:hAnsi="IRNazanin" w:eastAsia="IRNazanin"/>
          <w:color w:val="111111"/>
          <w:sz w:val="28"/>
          <w:sz w:val="28"/>
          <w:szCs w:val="28"/>
          <w:rtl w:val="true"/>
          <w:lang w:bidi="fa-IR"/>
        </w:rPr>
        <w:t>الوجه الثانی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أحد هذین الوجهین هو الذی یقصده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تدقیق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یبدو للنظر الأولی من أنه ینبغی العبور من الثلاثمائة و الواحدة و فیه أربع شیاه إلی الخمسمائة و فیه خمس شیاه 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تتکرر الأربع شیاه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غیر صحیح لأن المهم هو تغییر شکل التشریع و لیس موضوعه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شکل التشریع متغیرا أعنی 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مهما بعد ذلک أن یبدأ بالأربعمائة أو بالخمسمائة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 ما تقتضیه الحکمة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قلنا إن النصاب الثالث و هو مائتان و واحدة فیها 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النصاب الرابع و هو الثلاثمائة و الواحدة و فیها 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فهمناه من الروایات أوضح من هذا،لأن السؤال یبقی عن سبب إضافة الواحد إلی الثلاثمائة عند ما یراد الحساب مائة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ما قلناه یبدأ هذا الحساب من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هذا القول المشار إلیه و الذی عبر عنه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ناتج عن تقیید صحیحة محمد بن قیس بصحیحة الفضلاء أعنی تقیید الثلاثمائة بالواحدة،مع الفهم بأن کثرة الغنم یراد به ذلک أیضا و حکمه 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الجواب علی مثل هذا النسج مما سبق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التشریع المقرر بروایة واحدة معتبرة أوضح من التشریع المستنتج من الجمع بین الأدلة فی عدد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مثل هذا الحساب بنادر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فیها ما هو أقل عرفیة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علمهم صعب مستصعب لا یتحمله إلا مَلَکٌ مقرَّب أو نبیّ مرسل أو مؤمن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دیة أصابع المرأة حیث یجب فی قطع الإصبعین عشرون من الإبل و فی قطع الثلاث ثلاثون و فی قطع الأربع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بعض أساتذتنا یقول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نحتمل أن تکون کثرة الجریمة موجبة لقلة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دیات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تقول فی رجل قطع إصبعا من أصابع المرأة 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یقطع ثلاثا فیکون علیه ثلاثون و یقطع أربعا فیکون علیه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یبلغنا و نحن فی العراق فنبرأ ممن قاله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تعاقل الرجل إلی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الثلث رجعت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إنک أخذتنی بالقیاس و 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هذا التنصیف أخبار معتبرة و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بلغت الجنایة النفس أو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التصور بأن ذلک کثرة فی الجریمة و قلة فی العقاب بعد وضوح ذلک فقهیا،حتی کاد أن یکون قطعیا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إشکال علی التشریع و لیس علی الفهم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دیة المرأة أن تکون نصف دیة الرجل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جریمة الاعتداء علیها أضعف من الاعتداء علی الرجل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الشریعة أظهرت هذا التنصیف فی الثلثین الثانی و الثالث من مقادیر</w:t>
      </w:r>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الثلث الأول حیث تکون الکلفة قلیلة علی الجانی دافع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أخذت الشریعة جانب المجنیّ علیه من حیث کثرة ما یصل إلیه من المال مع سهولة ما یدفعه الجانی لقلته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الثلث الأول مساویا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ما تزداد الکلفة علی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خاطئ فی جنایته،غیر متعمد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الثلث الثانی و الثالث من مقادیر الدیة،تعید الشریعة المسألة إلی أصلها،و هو النظر إلی الجنایة علی المرأة بمنظار و مسئولیة أخف من الجنایة علی الرجل إلی حدّ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احتقارا للمرأة و إنما هو باعتبار میزانها الاجتماعی العام، من قبیل قوله اَلرِّجالُ قَوّامُونَ عَلَی النِّساءِ بِما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المعقول أن تکون الجریمة علی القائم بالمسؤولیة أو الولی بنفس أهمیة الجریمة علی المولّی علیه و الرعیة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هناک کثرة فی الجریمة و لا قلة فی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 فی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نتائج التشریع فی نُصب الغنم،التی کنا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الفائدة فی الضمان علی بعض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التی نتحدث عنها الان إنما هی بین النصابین اللذین قلناهما،مما ثبت فی الشریعة وجودها،و لیس بین اختلاف الفتویین،کما سیأتی فی الوجوه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تنحصر الفائدة علی هذا المستوی بأنه لو تلف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العدد الفاصل بین النصابین،شیء لم یتغیر التکلیف الشرعی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یتغیر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عنده أربعمائة و واحدة من الغنم و تلفت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خلال الحول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الواحدة التی هی</w:t>
      </w:r>
    </w:p>
    <w:p>
      <w:pPr>
        <w:pStyle w:val="BookText"/>
        <w:rPr/>
      </w:pPr>
      <w:r>
        <w:rPr>
          <w:rFonts w:ascii="IRNazanin" w:hAnsi="IRNazanin" w:eastAsia="IRNazanin"/>
          <w:color w:val="111111"/>
          <w:sz w:val="28"/>
          <w:sz w:val="28"/>
          <w:szCs w:val="28"/>
          <w:rtl w:val="true"/>
          <w:lang w:bidi="fa-IR"/>
        </w:rPr>
        <w:t>عفو بقی نصاب الأربعمائة،فی کل مائة شاة،بخلاف ما لو تلف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النصاب إلی الثلاثمائة و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التسعة و التسعون الباقیة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خمسمائة و واحدة،و تلفت واحدة،بقی ضامنا لخمسة شیاه و لم یتغیر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تلفت اثنتان،فإن المکلف لا یضمن أکثر من أربعة،لانتقال النصاب إلی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الفتویین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الثلاثمائة و واحدة شکلین من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أنها مجموعة واحدة من النصاب الرابع و فیها أربع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بلغت ذلک ففی کل مائة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إن کان التلف خلال الحول،سقط هذا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إلی النصاب الأسبق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الفتویین و إن کان التالف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تلف بعد وجوب الزکاة و مضیّ الحول،بتعدّ و تفریط،إذ یجب علیه أن یدفع الأربع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التلف بعد الحول و بدون تعدّ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بما قلناه من أنه نصاب واحد بمجموعه،سقط من الفریضة جزء بمقدار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التالف واحدا،سقط جزء من ثلاثمائة و واحد جزء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بأن فیها فی کل مائة شاة،فیکون المدفوع بدون التلف ثلاث شیاه، و مع التلف یسقط من إحدی الشیاه جزء من مائة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یسترجع قیمة ذلک من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للإیضاح إنه لو تلف نصف النصاب،بعد الحول بدون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علیه،علی ما قلنا شاتان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قالوه شاة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الرقم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نصف له إلا بالکسر و لا یمکن القول بتلف النصف من دون الکل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یمکن ذلک بموت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مع ضعف واحدة إلی حد</w:t>
      </w:r>
    </w:p>
    <w:p>
      <w:pPr>
        <w:pStyle w:val="BookText"/>
        <w:rPr/>
      </w:pPr>
      <w:r>
        <w:rPr>
          <w:rFonts w:ascii="IRNazanin" w:hAnsi="IRNazanin" w:eastAsia="IRNazanin"/>
          <w:color w:val="111111"/>
          <w:sz w:val="28"/>
          <w:sz w:val="28"/>
          <w:szCs w:val="28"/>
          <w:rtl w:val="true"/>
          <w:lang w:bidi="fa-IR"/>
        </w:rPr>
        <w:t>نصف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مسلکنا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مسلکهم فهم یعتبرون هذا الواحد الزائد علی الثلاثمائة شرطا فی الوجوب و لذا لم تجب علیه الزکاة فوق الثلاث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فتلف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عندهم فی صدق تلف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أکثر من نصف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بخلافه علی ما قلناه فإنه لو تلف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البقیة سلیمة وجب علی المکلف أکثر من نصف الفریضة بجزء من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تعمیق للوجه الرابع و منطلق من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حصل التلف بعد الحول و بدون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عنده أربعمائة و واحدة و تلفت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تلف من العفو فلا تقل الفریضة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تلف اثنان سقط من الفریضة جزء من أربعمائة جزء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جزء من مائة جزء من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یتحول النصاب إلی السابق علیه و هو الثلاثمائة و واحدة،لفرض بقاء النصاب محفوظا طول الحول،و حصول التلف بعده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التلف بتعدّ و تفریط،فإن کان التلف من العفو لم یتغیر النصاب،و أما إذا کان من النصاب ضمن للمستحق حقه،و لم ینقص من الفریضة شیء علی کلا الوجهین</w:t>
      </w:r>
      <w:r>
        <w:rPr>
          <w:rFonts w:eastAsia="IRNazanin" w:cs="IRNazanin"/>
          <w:color w:val="111111"/>
          <w:sz w:val="28"/>
          <w:szCs w:val="28"/>
          <w:rtl w:val="true"/>
          <w:lang w:bidi="fa-IR"/>
        </w:rPr>
        <w:t>.</w:t>
      </w:r>
      <w:bookmarkStart w:id="60" w:name="pg14326_229756"/>
    </w:p>
    <w:p>
      <w:pPr>
        <w:pStyle w:val="Heading3"/>
        <w:numPr>
          <w:ilvl w:val="2"/>
          <w:numId w:val="1"/>
        </w:numPr>
        <w:rPr/>
      </w:pPr>
      <w:bookmarkStart w:id="61" w:name="__RefHeading___Toc7049258_3381743652"/>
      <w:bookmarkStart w:id="62" w:name="_Toc24"/>
      <w:bookmarkEnd w:id="60"/>
      <w:bookmarkEnd w:id="61"/>
      <w:r>
        <w:rPr>
          <w:rtl w:val="true"/>
        </w:rPr>
        <w:t>فصل نصاب زکاة الغلات</w:t>
      </w:r>
      <w:bookmarkEnd w:id="62"/>
    </w:p>
    <w:p>
      <w:pPr>
        <w:pStyle w:val="Heading4"/>
        <w:numPr>
          <w:ilvl w:val="3"/>
          <w:numId w:val="1"/>
        </w:numPr>
        <w:rPr/>
      </w:pPr>
      <w:bookmarkStart w:id="63" w:name="__RefHeading___Toc7049260_3381743652"/>
      <w:bookmarkStart w:id="64" w:name="_Toc25"/>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قال الفقهاء،کما هو الصحیح،و قد وردت فیه الأخبار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نصاب زکاة الغلات خمسة أوسق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الغلات هی الحنطة و الشعیر و التمر 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مقدار الخمسة أوسق بالأوزان الحدیثة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نتحدث بشیء من التفصیل حسب ما هو الممکن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الصاع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أمداد الوسق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الصاع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الوسق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الصاع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الوسق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الوسق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الوسق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مدنی الوسق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مکی الوسق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بالعراقی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الوسق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الوسق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هذه هی النتیجة الرئیسیة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النصاب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الصاع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أمداد النصاب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هذه النتیجة کسابقتها،قبل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صحة الناتج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نتعرض الان،بمقدار ما للحقة العطاریة و الحقة البقالیة التی کانت سائدة عندنا فی العراق قبل زمن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الکثیرون یفهمونها إلی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الحقة العطاریة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البقالیة بالکبیرة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الحقة البقالیة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فنحسب أولا علی الحقة العطاریة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الصاع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الوسق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الوسق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النصاب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النصاب </w:t>
      </w:r>
      <w:r>
        <w:rPr>
          <w:rFonts w:eastAsia="IRNazanin" w:cs="IRNazanin"/>
          <w:color w:val="111111"/>
          <w:sz w:val="28"/>
          <w:szCs w:val="28"/>
          <w:lang w:bidi="fa-IR"/>
        </w:rPr>
        <w:t>184212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النصاب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النصاب </w:t>
      </w:r>
      <w:r>
        <w:rPr>
          <w:rFonts w:eastAsia="IRNazanin" w:cs="IRNazanin"/>
          <w:color w:val="111111"/>
          <w:sz w:val="28"/>
          <w:szCs w:val="28"/>
          <w:lang w:bidi="fa-IR"/>
        </w:rPr>
        <w:t>184275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هو قریب جدّا من النتیجة السابقة یختلف عنها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 هو بالنسبة إلی مجموع النصاب أمر بسیط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الحقة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الحقة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الحقة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هی نفس النتیجة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بحساب الحقة البقالیة الکبیرة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الحقة العطاریة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البقالیة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الحقة </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p>
    <w:p>
      <w:p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الحقة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الحقة البقالیة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الحقة العطاریة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الحقة البقالیة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 و هی نفس النتیجة السابقة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الحقة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الوسق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الحقة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الوسق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الوسق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بقالیة النصاب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بقالیة الحقة البقالیة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النصاب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w:t>
      </w:r>
      <w:bookmarkStart w:id="65" w:name="pg14326_229770"/>
    </w:p>
    <w:p>
      <w:pPr>
        <w:pStyle w:val="BookText"/>
        <w:rPr/>
      </w:pPr>
      <w:bookmarkEnd w:id="65"/>
      <w:r>
        <w:rPr>
          <w:rFonts w:ascii="IRNazanin" w:hAnsi="IRNazanin" w:eastAsia="IRNazanin"/>
          <w:color w:val="111111"/>
          <w:sz w:val="28"/>
          <w:sz w:val="28"/>
          <w:szCs w:val="28"/>
          <w:rtl w:val="true"/>
          <w:lang w:bidi="fa-IR"/>
        </w:rPr>
        <w:t xml:space="preserve">و قد عرفنا فیما سبق أن النصاب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الحساب دائما فی أمثال ذلک ناتج من إهمال الکسور العشریة الضعیفة فی الحاسبات الالکترونیة الصغیرة</w:t>
      </w:r>
      <w:r>
        <w:rPr>
          <w:rFonts w:eastAsia="IRNazanin" w:cs="IRNazanin"/>
          <w:color w:val="111111"/>
          <w:sz w:val="28"/>
          <w:szCs w:val="28"/>
          <w:rtl w:val="true"/>
          <w:lang w:bidi="fa-IR"/>
        </w:rPr>
        <w:t>.</w:t>
      </w:r>
    </w:p>
    <w:p>
      <w:pPr>
        <w:pStyle w:val="Heading4"/>
        <w:numPr>
          <w:ilvl w:val="3"/>
          <w:numId w:val="1"/>
        </w:numPr>
        <w:rPr/>
      </w:pPr>
      <w:bookmarkStart w:id="66" w:name="__RefHeading___Toc7049262_3381743652"/>
      <w:bookmarkStart w:id="67" w:name="_Toc26"/>
      <w:bookmarkEnd w:id="66"/>
      <w:r>
        <w:rPr>
          <w:rtl w:val="true"/>
        </w:rPr>
        <w:t>تطبیق</w:t>
      </w:r>
      <w:r>
        <w:rPr>
          <w:rtl w:val="true"/>
        </w:rPr>
        <w:t>:</w:t>
      </w:r>
      <w:bookmarkEnd w:id="67"/>
    </w:p>
    <w:p>
      <w:pPr>
        <w:pStyle w:val="BookText"/>
        <w:rPr/>
      </w:pPr>
      <w:r>
        <w:rPr>
          <w:rFonts w:ascii="IRNazanin" w:hAnsi="IRNazanin" w:eastAsia="IRNazanin"/>
          <w:color w:val="111111"/>
          <w:sz w:val="28"/>
          <w:sz w:val="28"/>
          <w:szCs w:val="28"/>
          <w:rtl w:val="true"/>
          <w:lang w:bidi="fa-IR"/>
        </w:rPr>
        <w:t xml:space="preserve">قال سیدنا الأستاذ فی منهاج الصالحین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وزن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وزنات و خمس حقق و نصف إلا ثمانیة و خمسین مثقالا و ثلث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الوزنة أربع و عشرون 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الحقة ثلاث حقق 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بوزن الإسلامبول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عشرون وزنة و عشر حقق و خمسة و ثلاثون مثقالا صیرفیا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بوزن الکیلو یکون النصاب ثمانمائة و سبعة و أربعین کیلو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عرفنا أن النصاب یساوی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یساوی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یساوی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بقالیة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الحساب فإن ست حقق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أربعة أمنان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الوزنة أربع و عشرین 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یختلف فیه الحقق العطاریة و البقالیة،غیر أن المنّ من العطاری و الوزنة منه أقل أو أصغر من البقالی بمقدار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 الحقة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ربع الحقة من کلا الحسابین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ربع الأوقیة منهما أیضا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نوکل هذه الحسابات إلی القاری إذا شاء أن یستخرج نسبها و مقادیرها،فإن فیما ذکرنا الکفایة فی السیر فی هذا الطریق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نذکر الان ما یرجع من الحساب إلی کلام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بقالیة الوزنة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النصاب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وزنة و إذا أخرجنا مقدار ثمان وزنات و هو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x24 192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من النصاب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192/197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أخرجنا الخمس حقق بقی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الحقة أی حوالی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عرفنا أن الحقة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نصفها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طرحنا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 و هو جزء من المثقال بصفته مقاربا ل‍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الحقة التی تنقص عن النصف کان النصف ثمان وزنات و خمس حقق 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حقة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قاله السید الأستاذ من إضافة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عطاریة الوزنة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النصاب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وزنة و إذا أخرجنا مقدار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وزنة من النصاب هکذا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Times New Roman" w:cs="Times New Roman" w:ascii="Times New Roman" w:hAnsi="Times New Roman"/>
          <w:color w:val="111111"/>
          <w:sz w:val="28"/>
          <w:szCs w:val="28"/>
          <w:lang w:val="en-US" w:bidi="en-US"/>
        </w:rPr>
        <w:t>x 24 648 9</w:t>
      </w:r>
      <w:r>
        <w:rPr>
          <w:rFonts w:ascii="IRNazanin" w:hAnsi="IRNazanin" w:eastAsia="IRNazanin"/>
          <w:color w:val="111111"/>
          <w:sz w:val="28"/>
          <w:sz w:val="28"/>
          <w:szCs w:val="28"/>
          <w:lang w:bidi="fa-IR"/>
        </w:rPr>
        <w:t>،</w:t>
      </w:r>
      <w:r>
        <w:rPr>
          <w:rFonts w:eastAsia="IRNazanin" w:cs="IRNazanin"/>
          <w:color w:val="111111"/>
          <w:sz w:val="28"/>
          <w:szCs w:val="28"/>
          <w:lang w:bidi="fa-IR"/>
        </w:rPr>
        <w:t>657-648 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 باقیة و هذا حوالی عشر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إضافة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مثقالا و هو یساوی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الحقة،لأن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الباقی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الباقی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الحقة و هو ثمنها</w:t>
      </w:r>
      <w:bookmarkStart w:id="68" w:name="pg14326_229774"/>
    </w:p>
    <w:p>
      <w:pPr>
        <w:pStyle w:val="BookText"/>
        <w:rPr/>
      </w:pPr>
      <w:bookmarkEnd w:id="68"/>
      <w:r>
        <w:rPr>
          <w:rFonts w:ascii="IRNazanin" w:hAnsi="IRNazanin" w:eastAsia="IRNazanin"/>
          <w:color w:val="111111"/>
          <w:sz w:val="28"/>
          <w:sz w:val="28"/>
          <w:szCs w:val="28"/>
          <w:rtl w:val="true"/>
          <w:lang w:bidi="fa-IR"/>
        </w:rPr>
        <w:t>و هذا ما لم نعلم له وجها،بعد ضبط الحسابات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ما قاله السید الأستاذ عن الکیلو من أن النصاب یساوی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مضافا إلی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غیر صحیح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الاحتیاط فی الدقة فی أمثال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قل النصاب حبتین لم تجب الزکاة و قلنا بأن النصاب یساوی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طبقناه علی ما ذکرنا من الصاع و الحقة بنوعیها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ذکرناه واضح لا غبار علیه</w:t>
      </w:r>
      <w:r>
        <w:rPr>
          <w:rFonts w:eastAsia="IRNazanin" w:cs="IRNazanin"/>
          <w:color w:val="111111"/>
          <w:sz w:val="28"/>
          <w:szCs w:val="28"/>
          <w:rtl w:val="true"/>
          <w:lang w:bidi="fa-IR"/>
        </w:rPr>
        <w:t>.</w:t>
      </w:r>
    </w:p>
    <w:p>
      <w:pPr>
        <w:pStyle w:val="Heading4"/>
        <w:numPr>
          <w:ilvl w:val="3"/>
          <w:numId w:val="1"/>
        </w:numPr>
        <w:rPr/>
      </w:pPr>
      <w:bookmarkStart w:id="69" w:name="__RefHeading___Toc7049264_3381743652"/>
      <w:bookmarkStart w:id="70" w:name="_Toc27"/>
      <w:bookmarkEnd w:id="69"/>
      <w:r>
        <w:rPr>
          <w:rtl w:val="true"/>
        </w:rPr>
        <w:t>تطبیق آخر</w:t>
      </w:r>
      <w:r>
        <w:rPr>
          <w:rtl w:val="true"/>
        </w:rPr>
        <w:t>:</w:t>
      </w:r>
      <w:bookmarkEnd w:id="70"/>
    </w:p>
    <w:p>
      <w:pPr>
        <w:pStyle w:val="BookText"/>
        <w:rPr/>
      </w:pPr>
      <w:r>
        <w:rPr>
          <w:rFonts w:ascii="IRNazanin" w:hAnsi="IRNazanin" w:eastAsia="IRNazanin"/>
          <w:color w:val="111111"/>
          <w:sz w:val="28"/>
          <w:sz w:val="28"/>
          <w:szCs w:val="28"/>
          <w:rtl w:val="true"/>
          <w:lang w:bidi="fa-IR"/>
        </w:rPr>
        <w:t>عرفنا فی فصل سابق أن نظام الکیلو غرام نظام فرنسی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فیحسن أن نطبق الحساب علی النظام الإنکلیزی القائم علی الپاوند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عندهم أن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أونس یساوی پاوند واحد و هو</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الطن الإنکلیزی یساوی</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من الطن الاعتیادی الذی یساوی</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الطن الإنکلیزی </w:t>
      </w:r>
      <w:r>
        <w:rPr>
          <w:rFonts w:eastAsia="IRNazanin" w:cs="IRNazanin"/>
          <w:color w:val="111111"/>
          <w:sz w:val="28"/>
          <w:szCs w:val="28"/>
          <w:lang w:bidi="fa-IR"/>
        </w:rPr>
        <w:t>016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یساوی</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غرام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x 224 75</w:t>
      </w:r>
      <w:r>
        <w:rPr>
          <w:rFonts w:ascii="IRNazanin" w:hAnsi="IRNazanin" w:eastAsia="IRNazanin"/>
          <w:color w:val="111111"/>
          <w:sz w:val="28"/>
          <w:sz w:val="28"/>
          <w:szCs w:val="28"/>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حوالی ألف و خمسة عشر کیلو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الکیلو الواحد المتبقی علی خطأ الحسابات الالکترونیة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یفرق عرفا فی الطن الذی یکون بهذا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عرفنا ذلک أمکننا استخراج النصاب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النصاب </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الپاوند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أونس النصاب </w:t>
      </w:r>
      <w:r>
        <w:rPr>
          <w:rFonts w:eastAsia="IRNazanin" w:cs="IRNazanin"/>
          <w:color w:val="111111"/>
          <w:sz w:val="28"/>
          <w:szCs w:val="28"/>
          <w:lang w:bidi="fa-IR"/>
        </w:rPr>
        <w:t>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أونس و أما قیاسه بالطن الإنکلیزی فهو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الطن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النصاب </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ینقص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 أی إن النصاب ینقص عن الطن بمقدار هذا الناتج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نعرف نسبته إلیه قسمناه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الطن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النصاب </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الطن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النصاب و بحساب الکیلو یمکن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الطن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النصاب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الطن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النصاب مع فارق</w:t>
      </w:r>
      <w:r>
        <w:rPr>
          <w:rFonts w:eastAsia="IRNazanin" w:cs="IRNazanin"/>
          <w:color w:val="111111"/>
          <w:sz w:val="28"/>
          <w:szCs w:val="28"/>
          <w:rtl w:val="true"/>
          <w:lang w:bidi="fa-IR"/>
        </w:rPr>
        <w:t>(</w:t>
      </w:r>
      <w:r>
        <w:rPr>
          <w:rFonts w:eastAsia="IRNazanin" w:cs="IRNazanin"/>
          <w:color w:val="111111"/>
          <w:sz w:val="28"/>
          <w:szCs w:val="28"/>
          <w:lang w:bidi="fa-IR"/>
        </w:rPr>
        <w:t>001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خطأ الحاسبات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أن نمر مرورا سریعا علی حساب الحقق العطاریة و البقالیة و غیرها من الپاوند مع إیکال التوسع بالحساب إلی القاری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الحقة العطاری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الحقة العطاری </w:t>
      </w:r>
      <w:r>
        <w:rPr>
          <w:rFonts w:eastAsia="IRNazanin" w:cs="IRNazanin"/>
          <w:color w:val="111111"/>
          <w:sz w:val="28"/>
          <w:szCs w:val="28"/>
          <w:lang w:bidi="fa-IR"/>
        </w:rPr>
        <w:t>017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الحقة البقالی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الحقة البقالی </w:t>
      </w:r>
      <w:r>
        <w:rPr>
          <w:rFonts w:eastAsia="IRNazanin" w:cs="IRNazanin"/>
          <w:color w:val="111111"/>
          <w:sz w:val="28"/>
          <w:szCs w:val="28"/>
          <w:lang w:bidi="fa-IR"/>
        </w:rPr>
        <w:t>059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الصاع </w:t>
      </w: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الوسق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الوسق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 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الوسق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پاوند النصاب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أوسق النصاب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 و هی نفس النتیجة السابقة،و هو دلیل علی صحة الحساب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الپاوند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الپاوند </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الکیلو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الپاوند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الپاوند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الپاوند </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الپاوند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الغرام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هو یساوی بعض النتائج السابقة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الصاع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الصاع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الغرام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هی نفس النتیجة السابقة</w:t>
      </w:r>
      <w:r>
        <w:rPr>
          <w:rFonts w:eastAsia="IRNazanin" w:cs="IRNazanin"/>
          <w:color w:val="111111"/>
          <w:sz w:val="28"/>
          <w:szCs w:val="28"/>
          <w:rtl w:val="true"/>
          <w:lang w:bidi="fa-IR"/>
        </w:rPr>
        <w:t>.</w:t>
      </w:r>
      <w:bookmarkStart w:id="71" w:name="pg14326_229782"/>
    </w:p>
    <w:p>
      <w:pPr>
        <w:pStyle w:val="Heading3"/>
        <w:numPr>
          <w:ilvl w:val="2"/>
          <w:numId w:val="1"/>
        </w:numPr>
        <w:rPr/>
      </w:pPr>
      <w:bookmarkStart w:id="72" w:name="__RefHeading___Toc7049266_3381743652"/>
      <w:bookmarkStart w:id="73" w:name="_Toc28"/>
      <w:bookmarkEnd w:id="71"/>
      <w:bookmarkEnd w:id="72"/>
      <w:r>
        <w:rPr>
          <w:rtl w:val="true"/>
        </w:rPr>
        <w:t>فصل أنصبة الذهب و الفضة</w:t>
      </w:r>
      <w:bookmarkEnd w:id="73"/>
    </w:p>
    <w:p>
      <w:pPr>
        <w:pStyle w:val="BookText"/>
        <w:rPr/>
      </w:pPr>
      <w:r>
        <w:rPr>
          <w:rFonts w:ascii="IRNazanin" w:hAnsi="IRNazanin" w:eastAsia="IRNazanin"/>
          <w:color w:val="111111"/>
          <w:sz w:val="28"/>
          <w:sz w:val="28"/>
          <w:szCs w:val="28"/>
          <w:rtl w:val="true"/>
          <w:lang w:bidi="fa-IR"/>
        </w:rPr>
        <w:t>قال الفقهاء،کما دلت علیه الأدلة المعتبرة،أن للذهب نصابین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دنانیر و فیها عُشر دینار و لیس هناک نصاب آخر إذ یتکرر النصاب الثانی،فکلما زاد الذهب أربعة کان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للفضة نصابان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درهم،و فیها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درهما و فیها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یکون الذهب و الفضة مسکوکین بسکة المعاملة،یعنی أن یکونا علی هیئة نقد متداول سوقیا،کما کان فی العصور الإسلامیة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یشمل الحکم ما إذا کان الذهب حلیا أو سبائک أو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یشترط أن یحول علیها الحول،یعنی یمر علی ذوات الدنانیر أو الدراهم عند الفرد عام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من ذلک عدة أمور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زکاة کلّ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نصابیهما، هی مقدار جزء واحد من أربعین جزءا کما سنری،فلو أخرج الفرد هذه النسبة مما عنده إجمالا کان مجزیا،مع زیادة احتمالیة للفرق بین النصابین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یعلم وجود النصاب الأول عنده بشرائطه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الزکاة غیر موجودة الان علی وجه الأرض أصلا،لأنه لا یوجد أی دولة تتداول أسواقها دنانیر الذهب أو دراهم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الموجود منها فی المتاحف قلیل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التعرض لهذه الزکاة فی الفقه لفوائد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الفقه الإسلامی بکل تفاصیله جیلا بعد 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تسجیل المسألة،حتی ما إذا حصل تداول الدنانیر أو الدراهم فی المستقبل فی أی مکان من الأرض،شمله الحکم و وجب علیهم دفع هذه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مرور الحول علیها یجعلها أکثر ندرة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النقد عادة یتداوله الناس فی المعاملات التجاریة و الاستهلاکیة،و لا یوجد إلا النادر ممن یحفظ الدنانیر و الدراهم بذواتها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حصل ذلک وجبت هذه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حال،فهذه مسألة فقهیة اعتنی بها الفقهاء باستحقاق،فلا بد أن نولیها العنایة الممکنة المناسبة مع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تقدیما لذلک یحسن الاطلاع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الدینار مثقال شرعی واحد المثقال الشرعی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المثقال الصیرفی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الدینار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الصیرفی المثقال الصیرفی </w:t>
      </w:r>
      <w:r>
        <w:rPr>
          <w:rFonts w:eastAsia="IRNazanin" w:cs="IRNazanin"/>
          <w:color w:val="111111"/>
          <w:sz w:val="28"/>
          <w:szCs w:val="28"/>
          <w:lang w:bidi="fa-IR"/>
        </w:rPr>
        <w:t>880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الرقم الثانی أدق،و هو الذی استعملناه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النصاب الأول للذهب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النصاب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المثقال الشرعی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الصیرفی 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الدینار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الدینار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کذلک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المثقال الصیرفی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الدرهم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المثقال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المثقال الشرعی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الدرهم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المثقال الشرعی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بالکسر العشری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المثقال الصیرفی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الغرام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الصیرفی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الصیرفی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الغرام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الحبة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الدرهم الغرام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الدرهم </w:t>
      </w:r>
      <w:r>
        <w:rPr>
          <w:rFonts w:eastAsia="IRNazanin" w:cs="IRNazanin"/>
          <w:color w:val="111111"/>
          <w:sz w:val="28"/>
          <w:szCs w:val="28"/>
          <w:lang w:bidi="fa-IR"/>
        </w:rPr>
        <w:t>796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p>
    <w:p>
      <w:pPr>
        <w:pStyle w:val="BookText"/>
        <w:rPr/>
      </w:pPr>
      <w:r>
        <w:rPr>
          <w:rFonts w:ascii="IRNazanin" w:hAnsi="IRNazanin" w:eastAsia="IRNazanin"/>
          <w:color w:val="111111"/>
          <w:sz w:val="28"/>
          <w:sz w:val="28"/>
          <w:szCs w:val="28"/>
          <w:rtl w:val="true"/>
          <w:lang w:bidi="fa-IR"/>
        </w:rPr>
        <w:t xml:space="preserve">الغرام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الدرهم </w:t>
      </w:r>
      <w:r>
        <w:rPr>
          <w:rFonts w:eastAsia="IRNazanin" w:cs="IRNazanin"/>
          <w:color w:val="111111"/>
          <w:sz w:val="28"/>
          <w:szCs w:val="28"/>
          <w:lang w:bidi="fa-IR"/>
        </w:rPr>
        <w:t>796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هی تساوی الرقم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الحبة من نظام الوزن الإنکلیزی،علی حین عرفنا أن الغرام و الکیلو غرام إنما هو نظام الوزن الفرنسی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طبقنا الان المثقال الصیرفی علی الدرهم و الحبة نطبق المثقال الشرعی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الحبة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الشرعی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الشرعی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الدرهم </w:t>
      </w:r>
      <w:r>
        <w:rPr>
          <w:rFonts w:eastAsia="IRNazanin" w:cs="IRNazanin"/>
          <w:color w:val="111111"/>
          <w:sz w:val="28"/>
          <w:szCs w:val="28"/>
          <w:lang w:bidi="fa-IR"/>
        </w:rPr>
        <w:t>796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الشرعی </w:t>
      </w:r>
      <w:r>
        <w:rPr>
          <w:rFonts w:eastAsia="IRNazanin" w:cs="IRNazanin"/>
          <w:color w:val="111111"/>
          <w:sz w:val="28"/>
          <w:szCs w:val="28"/>
          <w:lang w:bidi="fa-IR"/>
        </w:rPr>
        <w:t>923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المثقال الصیرفی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الشرعی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الصیرفی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المثقال الشرعی أی إن المثقال الصیرفی واحد و ثلث من المثقال الشرعی،و هو نفس الرقم الذی عرفناه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المثقال الشرعی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الصیرفی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المثقال الشرعی </w:t>
      </w:r>
      <w:r>
        <w:rPr>
          <w:rFonts w:eastAsia="IRNazanin" w:cs="IRNazanin"/>
          <w:color w:val="111111"/>
          <w:sz w:val="28"/>
          <w:szCs w:val="28"/>
          <w:lang w:bidi="fa-IR"/>
        </w:rPr>
        <w:t>749</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و نعود إلی النصاب الأول للذهب الذی عرفنا أن مقداره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النصاب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الشرعی </w:t>
      </w:r>
      <w:r>
        <w:rPr>
          <w:rFonts w:eastAsia="IRNazanin" w:cs="IRNazanin"/>
          <w:color w:val="111111"/>
          <w:sz w:val="28"/>
          <w:szCs w:val="28"/>
          <w:lang w:bidi="fa-IR"/>
        </w:rPr>
        <w:t>923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النصاب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النصاب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الشرعی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النصاب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و إذا أردنا أن نختبر بعض النتائج السابقة قلنا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النصاب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الغرام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و هی تشبه النتیجة السابقة مع فارق واحد بالألف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النصاب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الحبة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الدرهم النصاب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النصاب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الغرام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و هی نفس النتائج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صحة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مقدار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أنه یجب أن یدفع عنه 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النصف إلی العشرین دینارا نسبة الواحد إلی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بحساب القراریط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لیس کما قال المحقق الحلی فی الشرائع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الشرائع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عشرة قراریط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فإن الفریضة هی نصف مثقال شرعی الذی 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عرفنا أن الدینار مثقال شرعی واحد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961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النصاب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النصاب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593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حساب النصاب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أربعة دنانیر،و مقدارها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النتائج التی سبقت للنصاب یمکن تقسیمها علی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نستعرض بعضها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النصاب الأول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النصاب الثانی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النصاب الثانی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فریضته عُشر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 مثقال شرعی،أیضا هو واحد من أربعین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الثانی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875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النصاب الثانی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الفریضة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النصاب الفریضة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هو أکثر من ثلث غرام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المحقق الحلی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علیه قیراطین،فلیس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یزید علی الفریضة بمقدار </w:t>
      </w:r>
      <w:r>
        <w:rPr>
          <w:rFonts w:eastAsia="IRNazanin" w:cs="IRNazanin"/>
          <w:color w:val="111111"/>
          <w:sz w:val="28"/>
          <w:szCs w:val="28"/>
          <w:lang w:bidi="fa-IR"/>
        </w:rPr>
        <w:t>025</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دفعها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روایة </w:t>
      </w:r>
      <w:r>
        <w:rPr>
          <w:rStyle w:val="FootnoteAnchor"/>
          <w:rtl w:val="true"/>
        </w:rPr>
        <w:footnoteReference w:id="41"/>
      </w:r>
      <w:r>
        <w:rPr>
          <w:rFonts w:ascii="IRNazanin" w:hAnsi="IRNazanin" w:eastAsia="IRNazanin"/>
          <w:color w:val="111111"/>
          <w:sz w:val="28"/>
          <w:sz w:val="28"/>
          <w:szCs w:val="28"/>
          <w:rtl w:val="true"/>
          <w:lang w:bidi="fa-IR"/>
        </w:rPr>
        <w:t>عن عدة من أصحابنا عن أبی جعفر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دون العشرین مثقالا من الذهب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کملت عشرین مثقالا ففیها نصف مثقال إلی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أکملت أربعة و عشرین ففیها ثلاثة أخماس دینار إلی ثمانیة و عشرین،فعلی هذا الحساب کلما زادت أربعة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مثقال یعنی المثقال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إلی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شیء فیما بعد العشرین دینارا حتی یبلغ أربعا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ثلاثة أخماس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ضم فریضة النصاب الأول إلی فریضة النصاب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نصف الدینار خمسان و نصف،و هو فریضة النصاب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و هو نصف الخُمس من الدینار،فریضة النصاب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تصبح الفریضة من ثلاثین بضرب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 5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تضرب </w:t>
      </w:r>
      <w:r>
        <w:rPr>
          <w:rFonts w:eastAsia="IRNazanin" w:cs="IRNazanin"/>
          <w:color w:val="111111"/>
          <w:sz w:val="28"/>
          <w:szCs w:val="28"/>
          <w:lang w:bidi="fa-IR"/>
        </w:rPr>
        <w:t>15</w:t>
      </w:r>
      <w:r>
        <w:rPr>
          <w:rFonts w:eastAsia="Times New Roman" w:cs="Times New Roman" w:ascii="Times New Roman" w:hAnsi="Times New Roman"/>
          <w:color w:val="111111"/>
          <w:sz w:val="28"/>
          <w:szCs w:val="28"/>
          <w:lang w:val="en-US" w:bidi="en-US"/>
        </w:rPr>
        <w:t>x 2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لتحصیل نصف الخُمس،فتکون الفریضة الأولی نصف دینار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خمسین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خمسة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فنضربها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نضیف إلیها نصفها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الفریضة الثانیة نصف الخمس،و هو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عُشر دینار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المجموع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باختصاره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ثلاثة أخماس التی صرحت به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ثمانیة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فیما زاد علی الأربعة و عشرین شیء إلی أن یبلغ ثمانیة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فنضیف للفریضة عُشر دینار أو نصف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،فیکون المجموع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لأننا دفعنا سابقا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أضفنا النصف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الحساب کلما زاد أربعة،یعنی یدفع فریضة مقدارها العُشر أو نصف الخمس من دینار و هو جزء من أربعین جزءا من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النصاب الأول للفضة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مائتی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الدرهم فیه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 هذا الدرهم کاسم للعملة،و لیس کأحد الأوزان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سبق أن عرفنا أنه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یأتی فیه احتمالان رئیسیان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وزنه کوزن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شرعی و هو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قیراطا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أرخص منه لرداءة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وزنه کوزن الدرهم الذی یشبهه فی الاسم یعنی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حین یکون وزنه علی الاحتمال الأول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الفریضة من النصاب الأول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هی نصف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2x66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 هو یزید علی الأول بمقدار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0-256</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نقول إنه لیس بمهم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للتسامح العرفی العام،أو للتسامح العرفی بالسکة فی زمن استعمالها،أن للاختلاف بین ضرب الدراهم و موازینها فی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أنه مقدار معتدّ به عرفا لأنه یساوی حوالی نصف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حوالی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هناک دلیل معتبر فی المصادر علی تحدید وزن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الأرجح راجع إلی الاختلاف فی ضرب الدراهم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فإن أخذنا بما سبق من وزن الدرهم کان وزن هذا النصاب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x200 2</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الفریضة التی یجب إخراجها منه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نسبة کنسبة الدنانیر بکلا نصابیها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نحسب وزن ذلک علی کلا الاحتمالین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x5 28</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x5 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غیر أن هذا الوزن لا أثر له عملیّا من الناحیة الفقهیة،إذ یکفی أن</w:t>
      </w:r>
    </w:p>
    <w:p>
      <w:pPr>
        <w:pStyle w:val="BookText"/>
        <w:rPr/>
      </w:pPr>
      <w:r>
        <w:rPr>
          <w:rFonts w:ascii="IRNazanin" w:hAnsi="IRNazanin" w:eastAsia="IRNazanin"/>
          <w:color w:val="111111"/>
          <w:sz w:val="28"/>
          <w:sz w:val="28"/>
          <w:szCs w:val="28"/>
          <w:rtl w:val="true"/>
          <w:lang w:bidi="fa-IR"/>
        </w:rPr>
        <w:t xml:space="preserve">یدفع الفرد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المجموع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الدراهم متساویة فی الوزن،مهما کان وزنها،کمعنی أن یدفع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أصبح وزنها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أنه فی فترة من الفترات فی القرن الإسلامی الأول و الثانی،کان الدینار یصرف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وردت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أبواب زکاة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الذهب و الفضة ما أقل ما تکون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 و عدلها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الذهب کم فیه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قیمته مائتی درهم فعلیه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فی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بهذا و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أقل ما یجب فیه الزکاة من الذهب عشرون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قیمتها فی ذلک الوقت کانت مائتی درهم،کل دینار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یستمرّ هذا فی کل زمان و لا فی کل مکان و لا فی کل ضروب و أحجام الدراهم و الدنانیر،و لم یختلف حکم الزکاة برغم ذلک لأن المهم هو دفع هذا المقدار عن هذا المقدار،بغض النظر عن مقدار قیمة الذهب أو قیمة الفضة،فهذه الأقیام السوقیة لا دخل لها فی حکم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قیمة العشرین دینارا مائتی درهم بهذا الصرف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وزن الدرهم و بعض خصائصه روایة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نرویها و نجد مدالیلها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روایة حبیب الخثعمی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عبد اللّه جعفر بن محمد علیهما السلام سئل عن الخمسة فی الزکاة من المائتین کیف صارت وزن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هذا علی عهد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جعل فی کل أربعین أوقیة 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حسبت ذلک کان علی وزن سبعة و قد کانت وزن ستة کانت الدراهم خمسة دوانیق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أخذت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أمک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مقدار الدانق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یصرف الدرهم بستة 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ذلک روایة غیر معتبرة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بصاع من ماء و الوضوء بمدّ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 النبی صلی اللّه علیه و آله خمسة 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 وزن مائتین و ثمانین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وزن ستة 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الدانق وزن ستة حبات و الحبة وزن حبتی الشعیر من أوسط الحب لا من صغائره و لا من کبائره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عرفنا أن الجبة تساوی </w:t>
      </w:r>
      <w:r>
        <w:rPr>
          <w:rFonts w:eastAsia="IRNazanin" w:cs="IRNazanin"/>
          <w:color w:val="111111"/>
          <w:sz w:val="28"/>
          <w:szCs w:val="28"/>
          <w:lang w:bidi="fa-IR"/>
        </w:rPr>
        <w:t>064</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فالدانق ستة حبات یساوی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الدرهم ستة دوانیق فهو یساوی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عرفنا فیما سبق أنه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فهو یزید علیه بحوالی غرام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المدّ بوزن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کان مقداره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حوالی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أمر غیر محتمل،لأننا نعلم أن الصاع یساوی ثلاث کیلوات و المد ربع الصاع إذن فهو یساوی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قسمناه علیه</w:t>
      </w:r>
    </w:p>
    <w:p>
      <w:pPr>
        <w:pStyle w:val="BookText"/>
        <w:rPr/>
      </w:pPr>
      <w:r>
        <w:rPr>
          <w:rFonts w:ascii="IRNazanin" w:hAnsi="IRNazanin" w:eastAsia="IRNazanin"/>
          <w:color w:val="111111"/>
          <w:sz w:val="28"/>
          <w:sz w:val="28"/>
          <w:szCs w:val="28"/>
          <w:rtl w:val="true"/>
          <w:lang w:bidi="fa-IR"/>
        </w:rPr>
        <w:t>حصل هکذا</w:t>
      </w:r>
      <w:r>
        <w:rPr>
          <w:rFonts w:eastAsia="IRNazanin" w:cs="IRNazanin"/>
          <w:color w:val="111111"/>
          <w:sz w:val="28"/>
          <w:szCs w:val="28"/>
          <w:rtl w:val="true"/>
          <w:lang w:bidi="fa-IR"/>
        </w:rPr>
        <w:t>:</w:t>
      </w:r>
      <w:r>
        <w:rPr>
          <w:rFonts w:eastAsia="IRNazanin" w:cs="IRNazanin"/>
          <w:color w:val="111111"/>
          <w:sz w:val="28"/>
          <w:szCs w:val="28"/>
          <w:lang w:bidi="fa-IR"/>
        </w:rPr>
        <w:t>280/750</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رقم جدید لوزن الدرهم یجعل الأمر ملتبسا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ضعف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الشاهد هو أن الدرهم کان یصرف بستة دوانیق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فی روایة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وزن سبعة یعنی الدراهم الذی یزن کل عشرة منه ستة مثاقیل أو سبعة مثاقیل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هذین الاصطلاحین کان یسمی به العملة و یسمی به الوزن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الخمسة فی الزکاة من المائتین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خمسة دراهم یجب دفعها فریضة عن مائتی درهم و هی نسبة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وزن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الدرهم الذی یزن کل عشرة منه سبعة مثاقیل،فهو یسأل عن ذلک مع أن المتوقع أن یکون أقل،أی الذی یزن ستة مثاقیل،کما هو المتعارف و لعل السائل یری أنه کان علی عهد رسول اللّه صلی اللّه علیه و آله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جعل فی کل أربعین أوقیة 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زکاة بمقدار نسبة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کما عرفنا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حسبت ذلک کان علی وزن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فیکون وزن العشرة منه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فإذا ضربناه فی سبعة یساوی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أقل من تلک الکمیة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أخذنا المثقال الصیرفی الذی هو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 ضربناه فی سبعة کان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کمیة مشابهة تقریبا لوزن العشرة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المقصود من المثقال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الصیرفی لا الشرعی،بغض النظر عن التسامح العرفی الذی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ارتباط ذلک بالأوقیات،فهو أمر مجهول لدینا لأننا لا نعلم مقدار</w:t>
      </w:r>
    </w:p>
    <w:p>
      <w:pPr>
        <w:pStyle w:val="BookText"/>
        <w:rPr/>
      </w:pPr>
      <w:r>
        <w:rPr>
          <w:rFonts w:ascii="IRNazanin" w:hAnsi="IRNazanin" w:eastAsia="IRNazanin"/>
          <w:color w:val="111111"/>
          <w:sz w:val="28"/>
          <w:sz w:val="28"/>
          <w:szCs w:val="28"/>
          <w:rtl w:val="true"/>
          <w:lang w:bidi="fa-IR"/>
        </w:rPr>
        <w:t xml:space="preserve">الأوقیات فی ذلک الزمن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أبواب المهور من کتاب النکاح من الوسائل أن الأوقیة أربعون درهما و سیأتی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فالروایة أیضا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تعطی وزنا للدرهم مشابها لما قلناه،و لعل فی ذلک ما یقرب بصحتها،مضافا إلی صحة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کان محل الشاهد من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تعطی فی نفس الوقت إیضاحا باختلاف الدراهم،فهذه الدراهم التی وافقت الحساب هی الدراهم التی تکون علی وزن سبعة،و هی أکبر من الدراهم التی تکون علی وزن ستة فضلا عن خمسة،لأن سبعة مثاقیل صیرفیة و هو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ستة مثاقیل 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x6 304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وزن الدرهم ذو وزن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ضربنا وزن المثقال فی خمسة ینتج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x5 420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24 420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10/24 442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وزن الدرهم ذو وزن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روایات تحرر و تسجل الحکمة الإلهیة فی جعل الزکاة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کصحیحة </w:t>
      </w:r>
      <w:r>
        <w:rPr>
          <w:rStyle w:val="FootnoteAnchor"/>
          <w:rtl w:val="true"/>
        </w:rPr>
        <w:footnoteReference w:id="47"/>
      </w:r>
      <w:r>
        <w:rPr>
          <w:rFonts w:ascii="IRNazanin" w:hAnsi="IRNazanin" w:eastAsia="IRNazanin"/>
          <w:color w:val="111111"/>
          <w:sz w:val="28"/>
          <w:sz w:val="28"/>
          <w:szCs w:val="28"/>
          <w:rtl w:val="true"/>
          <w:lang w:bidi="fa-IR"/>
        </w:rPr>
        <w:t>الوشاء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جعل اللّه الزکاة خمسة و عشرین فی کل ألف و لم یجعلها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جعلها خمسة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من أموال الأغنیاء بقدر ما یکتفی به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الناس زکاة أموالهم ما احتاج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الأحول أنه سأل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الزکاة من کل ألف خمسة و عشرین درهما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حسب الأموال و المساکین فوجد ما یکفیهم من کل ألف خمسة و عشرین و لو لم یکفهم لزادهم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49"/>
      </w:r>
      <w:r>
        <w:rPr>
          <w:rFonts w:ascii="IRNazanin" w:hAnsi="IRNazanin" w:eastAsia="IRNazanin"/>
          <w:color w:val="111111"/>
          <w:sz w:val="28"/>
          <w:sz w:val="28"/>
          <w:szCs w:val="28"/>
          <w:rtl w:val="true"/>
          <w:lang w:bidi="fa-IR"/>
        </w:rPr>
        <w:t>عن قثم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أخبرنی عن الزکاة کیف صارت من کل ألف خمسة و عشرین لم تکن أقل أو أکثر،ما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الخلق کلهم،فعلم صغیرهم و کبیرهم و غنیهم و فقیرهم،فجعل من کل ألف إنسان خمسة و عشرین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أن ذلک لا یسعهم لزادهم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خالقهم و هو أعلم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ألف خمسة و عشرون،هو نسبة الواحد إلی الأربعین،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تشیر إلی عدة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بحکمة اللّه عز و جل لأنه العلیم الحکیم فهو یقدر الرزق بقدر ما یعلم 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الفقراء ما یحتاجون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أن ذلک لا یسعهم لزادهم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تطبیق نفس نسبة الزکاة علی الفقراء،حیث علم اللّه عز و جل أن نسبتهم فی المجتمع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الزکاة مثلها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النسبة و إن کانت تختلف أحیانا،إلا أن القدر المتیقن أنه کلما زاد الفقراء وجد لدی الأغنیاء من الحقوق الواجبة ما یغنیهم و یکفیهم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لیست الحقوق المالیة منحصرة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تشمل غیرها کثیرا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شمل المستحب کان ذلک کثیرا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إیضاحه الإن و نوکله إلی فطنة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التشریع وحده لا یکفی لإغناء الفقراء،بل لا بد من التطبیق،و به یعیش الفقراء مرفهین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الناس زکاة أموالهم ما احتاج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الکلام کله حول النصاب الأول للفضة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علینا الحدیث عن نصابها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 الثانی للفضة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أربعون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یساوی أربعة دنانیر،مع صرف الدینار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 النصاب الثانی للذهب یتکرر و لا یحتاج إلی تسمیة نصاب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زاد أربعون حصل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الفریضة التی یجب إخراجها للمستحق درهم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العادة من کون الزکاة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أن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کان هذا النصاب یساوی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x40 24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فریضته درهم بما عرفنا له من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نکرر أیضا ما قلناه من أن المهم أن یخرج الفرد نسبة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عنده من الدراهم مهما کان وزنها،بعد أن یعرف أنها ذات شرائط وجوب الزکاة بما فیها بلوغها عدد النصاب الأول أو مما بعده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طبقنا أنصبة الفضة علی وزن الغرام فقط،لأنه بعد کل الذی ذکرناه تفصیلا فی أنصبة الذهب ما یکفی للتطبیق علی کثیر من الموازین مما ذکرناه أو لم 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فنحیله إلی فطنة القاری الکریم</w:t>
      </w:r>
      <w:r>
        <w:rPr>
          <w:rFonts w:eastAsia="IRNazanin" w:cs="IRNazanin"/>
          <w:color w:val="111111"/>
          <w:sz w:val="28"/>
          <w:szCs w:val="28"/>
          <w:rtl w:val="true"/>
          <w:lang w:bidi="fa-IR"/>
        </w:rPr>
        <w:t>.</w:t>
      </w:r>
      <w:bookmarkStart w:id="74" w:name="pg14326_229819"/>
    </w:p>
    <w:p>
      <w:pPr>
        <w:pStyle w:val="Heading3"/>
        <w:numPr>
          <w:ilvl w:val="2"/>
          <w:numId w:val="1"/>
        </w:numPr>
        <w:rPr/>
      </w:pPr>
      <w:bookmarkStart w:id="75" w:name="__RefHeading___Toc7049268_3381743652"/>
      <w:bookmarkStart w:id="76" w:name="_Toc29"/>
      <w:bookmarkEnd w:id="74"/>
      <w:bookmarkEnd w:id="75"/>
      <w:r>
        <w:rPr>
          <w:rtl w:val="true"/>
        </w:rPr>
        <w:t>فصل زکاة الفطرة</w:t>
      </w:r>
      <w:bookmarkEnd w:id="76"/>
    </w:p>
    <w:p>
      <w:pPr>
        <w:pStyle w:val="BookText"/>
        <w:rPr/>
      </w:pPr>
      <w:r>
        <w:rPr>
          <w:rFonts w:ascii="IRNazanin" w:hAnsi="IRNazanin" w:eastAsia="IRNazanin"/>
          <w:color w:val="111111"/>
          <w:sz w:val="28"/>
          <w:sz w:val="28"/>
          <w:szCs w:val="28"/>
          <w:rtl w:val="true"/>
          <w:lang w:bidi="fa-IR"/>
        </w:rPr>
        <w:t>إذا اجتمعت شرائط الوجوب لها،وجب أن یدفع الفرد فی عید الفطر صاعا من طعام عن نفسه و عن أفراد 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الصاع کما عرفنا فی الفصول السابقة یساوی ثلاث کیلوات،و لا یقل عنها سوی کسور ضئیلة 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دفع الفرد ثلاث کیلوات کان مجزیا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الأستاذ فی منهاج الصالحین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الواجب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ستمائة و أربعة عشر مثقالا صیرفیا و ربع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حقة النجف یکون نصف حقة و نصف وقیة و واحد و ثلاثین مثقالا إلا مقدار حمصتین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دفع ثلثی حقة زاد مقدار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حقة الإسلامبول حقتان و ثلاث أرباع الوقیة،و مثقالان إلا ربع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 تطبیقات قام بها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 علی المثاقیل،و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عرفنا فی الفصل الذی تحدثنا فیه عن زکاة الغلات أن 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الکیلو </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الصاع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مطابق لما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 علی حقة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اصطلاحه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تسمی هناک بالحقة البقالیة أو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عرفنا هناک أن هذه الحقة </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غراما،فنصف الحقة یساوی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2/4557</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 و ثلاثین مثقالا الذی ذکره یساوی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x31 404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حسبنا مجموع هذه الغرامات کانت النتیجة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ascii="IRNazanin" w:hAnsi="IRNazanin" w:eastAsia="IRNazanin"/>
          <w:color w:val="111111"/>
          <w:sz w:val="28"/>
          <w:sz w:val="28"/>
          <w:szCs w:val="28"/>
          <w:lang w:bidi="fa-IR"/>
        </w:rPr>
        <w:t>،</w:t>
      </w:r>
      <w:r>
        <w:rPr>
          <w:rFonts w:eastAsia="IRNazanin" w:cs="IRNazanin"/>
          <w:color w:val="111111"/>
          <w:sz w:val="28"/>
          <w:szCs w:val="28"/>
          <w:lang w:bidi="fa-IR"/>
        </w:rPr>
        <w:t>2278+743</w:t>
      </w:r>
      <w:r>
        <w:rPr>
          <w:rFonts w:ascii="IRNazanin" w:hAnsi="IRNazanin" w:eastAsia="IRNazanin"/>
          <w:color w:val="111111"/>
          <w:sz w:val="28"/>
          <w:sz w:val="28"/>
          <w:szCs w:val="28"/>
          <w:lang w:bidi="fa-IR"/>
        </w:rPr>
        <w:t>،</w:t>
      </w:r>
      <w:r>
        <w:rPr>
          <w:rFonts w:eastAsia="IRNazanin" w:cs="IRNazanin"/>
          <w:color w:val="111111"/>
          <w:sz w:val="28"/>
          <w:szCs w:val="28"/>
          <w:lang w:bidi="fa-IR"/>
        </w:rPr>
        <w:t>569+404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کمیة مقاربة لما ذکره،غیر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مقدار حمصتین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الرقم الجدید یزید علی الصاع مقدار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الزیادة ناتجة من الکسور الضئیلة فی الحاسبة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طرح الحمصتین،فلعله یمثل فرق الصاع عن الکیلوات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فصل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الصاع یساوی </w:t>
      </w:r>
      <w:r>
        <w:rPr>
          <w:rFonts w:eastAsia="IRNazanin" w:cs="IRNazanin"/>
          <w:color w:val="111111"/>
          <w:sz w:val="28"/>
          <w:szCs w:val="28"/>
          <w:lang w:bidi="fa-IR"/>
        </w:rPr>
        <w:t>997</w:t>
      </w:r>
      <w:r>
        <w:rPr>
          <w:rFonts w:ascii="IRNazanin" w:hAnsi="IRNazanin" w:eastAsia="IRNazanin"/>
          <w:color w:val="111111"/>
          <w:sz w:val="28"/>
          <w:sz w:val="28"/>
          <w:szCs w:val="28"/>
          <w:lang w:bidi="fa-IR"/>
        </w:rPr>
        <w:t>،</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یقل بثلاثة أجزاء من عشرة آلاف جزء عن الکیلو غرامات الثلاثة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فحسابه جید،لأن الاختلافات بسیطة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w:t>
      </w:r>
    </w:p>
    <w:p>
      <w:pPr>
        <w:pStyle w:val="BookText"/>
        <w:rPr/>
      </w:pPr>
      <w:r>
        <w:rPr>
          <w:rFonts w:ascii="IRNazanin" w:hAnsi="IRNazanin" w:eastAsia="IRNazanin"/>
          <w:color w:val="111111"/>
          <w:sz w:val="28"/>
          <w:sz w:val="28"/>
          <w:szCs w:val="28"/>
          <w:rtl w:val="true"/>
          <w:lang w:bidi="fa-IR"/>
        </w:rPr>
        <w:t>الکیلوات الثلاث أحوط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 علی وزن الإسلامبول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فی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العطاری أو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الحقة العطاریة هی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x2 734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ثلاثة أرباع الوقیة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الوقیة ربع الحقة فتکون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غرام أو قل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و هو الوقیة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و هو ربع الوقیة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Times New Roman" w:cs="Times New Roman" w:ascii="Times New Roman" w:hAnsi="Times New Roman"/>
          <w:color w:val="111111"/>
          <w:sz w:val="28"/>
          <w:szCs w:val="28"/>
          <w:lang w:val="en-US" w:bidi="en-US"/>
        </w:rPr>
        <w:t>x3 75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و هو ثلاثة أرباع الوقیة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المثقالان إلا ربع مما ذکره یساوی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ربع المثقال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x3 663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ثلاثة أرباع المثقال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x75</w:t>
      </w:r>
      <w:r>
        <w:rPr>
          <w:rFonts w:ascii="IRNazanin" w:hAnsi="IRNazanin" w:eastAsia="IRNazanin"/>
          <w:color w:val="111111"/>
          <w:sz w:val="28"/>
          <w:sz w:val="28"/>
          <w:szCs w:val="28"/>
          <w:lang w:bidi="fa-IR"/>
        </w:rPr>
        <w:t>،</w:t>
      </w:r>
      <w:r>
        <w:rPr>
          <w:rFonts w:eastAsia="IRNazanin" w:cs="IRNazanin"/>
          <w:color w:val="111111"/>
          <w:sz w:val="28"/>
          <w:szCs w:val="28"/>
          <w:lang w:bidi="fa-IR"/>
        </w:rPr>
        <w:t>0 663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4+663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المثقالان إلا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جمعنا هذه الکمیات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2734+75</w:t>
      </w:r>
      <w:r>
        <w:rPr>
          <w:rFonts w:ascii="IRNazanin" w:hAnsi="IRNazanin" w:eastAsia="IRNazanin"/>
          <w:color w:val="111111"/>
          <w:sz w:val="28"/>
          <w:sz w:val="28"/>
          <w:szCs w:val="28"/>
          <w:lang w:bidi="fa-IR"/>
        </w:rPr>
        <w:t>،</w:t>
      </w:r>
      <w:r>
        <w:rPr>
          <w:rFonts w:eastAsia="IRNazanin" w:cs="IRNazanin"/>
          <w:color w:val="111111"/>
          <w:sz w:val="28"/>
          <w:szCs w:val="28"/>
          <w:lang w:bidi="fa-IR"/>
        </w:rPr>
        <w:t>255+547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ینقص عن الثلاث کیلوات واحدا بالمئة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أن نحسب هذا التقدیر بالمثاقیل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لأننا عرفنا فی التطبیق الأول أن الصاع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الحقة العطاریة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فنأخذ منها حقتین تساوی</w:t>
      </w:r>
    </w:p>
    <w:p>
      <w:pPr>
        <w:pStyle w:val="BookText"/>
        <w:rPr/>
      </w:pPr>
      <w:r>
        <w:rPr>
          <w:rFonts w:eastAsia="Times New Roman" w:cs="Times New Roman" w:ascii="Times New Roman" w:hAnsi="Times New Roman"/>
          <w:color w:val="111111"/>
          <w:sz w:val="28"/>
          <w:szCs w:val="28"/>
          <w:lang w:val="en-US" w:bidi="en-US"/>
        </w:rPr>
        <w:t>280x2 560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عندنا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علمنا،کما سبق،أن الحقة أربع أقق الواحدة 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الوقیة أربعة أقسام کل منها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 یقسم عرفا إلی قسمین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أربعة أقسام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الناتج الأخیر أقل من 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مقدار الوقیة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أخرجنا منه نصف وقیة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54-35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أخرجنا نصفه و هو مقدار الربع من المثاقیل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بقی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معه تکون فریضة زکاة الفطرة بالحقة العطاریة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حقتان و نصف وقیة و ربع و مثقال واحد و ثلاثة أرباع المثقال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قال سیدنا الأستاذ</w:t>
      </w:r>
      <w:r>
        <w:rPr>
          <w:rFonts w:eastAsia="IRNazanin" w:cs="IRNazanin"/>
          <w:color w:val="111111"/>
          <w:sz w:val="28"/>
          <w:szCs w:val="28"/>
          <w:rtl w:val="true"/>
          <w:lang w:bidi="fa-IR"/>
        </w:rPr>
        <w:t>.</w:t>
      </w:r>
      <w:bookmarkStart w:id="77" w:name="pg14326_229830"/>
    </w:p>
    <w:p>
      <w:pPr>
        <w:pStyle w:val="Heading2"/>
        <w:numPr>
          <w:ilvl w:val="1"/>
          <w:numId w:val="1"/>
        </w:numPr>
        <w:rPr/>
      </w:pPr>
      <w:bookmarkStart w:id="78" w:name="__RefHeading___Toc7049270_3381743652"/>
      <w:bookmarkStart w:id="79" w:name="_Toc30"/>
      <w:bookmarkEnd w:id="77"/>
      <w:bookmarkEnd w:id="78"/>
      <w:r>
        <w:rPr>
          <w:rtl w:val="true"/>
        </w:rPr>
        <w:t>کتاب الخمس</w:t>
      </w:r>
      <w:bookmarkEnd w:id="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7049272_3381743652"/>
      <w:bookmarkStart w:id="81" w:name="_Toc31"/>
      <w:bookmarkEnd w:id="80"/>
      <w:r>
        <w:rPr>
          <w:rtl w:val="true"/>
        </w:rPr>
        <w:t>اشارة</w:t>
      </w:r>
      <w:bookmarkStart w:id="82" w:name="pg14326_229834"/>
      <w:bookmarkEnd w:id="81"/>
    </w:p>
    <w:p>
      <w:pPr>
        <w:pStyle w:val="Heading3"/>
        <w:numPr>
          <w:ilvl w:val="2"/>
          <w:numId w:val="1"/>
        </w:numPr>
        <w:rPr/>
      </w:pPr>
      <w:bookmarkStart w:id="83" w:name="__RefHeading___Toc7049274_3381743652"/>
      <w:bookmarkStart w:id="84" w:name="_Toc32"/>
      <w:bookmarkEnd w:id="82"/>
      <w:bookmarkEnd w:id="83"/>
      <w:r>
        <w:rPr>
          <w:rtl w:val="true"/>
        </w:rPr>
        <w:t>فصل ملکیة الإمام للأنفال و غیرها</w:t>
      </w:r>
      <w:bookmarkEnd w:id="84"/>
    </w:p>
    <w:p>
      <w:pPr>
        <w:pStyle w:val="BookText"/>
        <w:rPr/>
      </w:pPr>
      <w:r>
        <w:rPr>
          <w:rFonts w:ascii="Amiri" w:hAnsi="Amiri" w:eastAsia="Amiri" w:cs="Amiri"/>
          <w:color w:val="111111"/>
          <w:sz w:val="28"/>
          <w:sz w:val="28"/>
          <w:szCs w:val="28"/>
          <w:rtl w:val="true"/>
          <w:lang w:bidi="ar-SA"/>
        </w:rPr>
        <w:t xml:space="preserve">قال اللّه تعالی فی کتابه الکریم 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أود فیما یلی أن أنقل فقرة من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مختصر و مفید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الأنفال جمع نفل بالفتح و هو الزیادة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یطلق النفل و النافلة علی التطوع لزیادته علی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الأنفال علی ما یسمی فیئا أیضا،و هی الأشیاء من الأموال التی لا مالک لها من الناس کرؤوس الجبال و بطون الأودیة و الدیار الخربة،و القری التی باد أهلها و ترکة من لا وارث له،و غیر ذلک کأنها زیادة علی ما ملکه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یملکها أحد فهی للّه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علی غنائم الحرب،کأنها زیادة علی ما قصد منها فإن المقصود بالحرب و الغزوة الظفر علی الأعداء و استئصالهم فإذا غلبوا و ظفر بهم فقد حصل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 التی غنمها المقاتلون و القوم الذین أسروهم زیادة علی أصل الغرض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 الفقهی للأنفال هو کل ما کان ملکا للإمام علیه السلام من الأموال،بالشکل الذی سنشرحه بعد ذلک من شکل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کل ما عدده فی العبارة السابقة بعد ذکره لنافلة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یستوعب المضمون المتکامل إلا أنه ذکر أهم الأمثلة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الدیار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معها،و هو سهو منه قدس سره و لکنه یرید الدیار التی خربت بإعراض أهلها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یندرج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باد أهلها فی ضمنها لأن سبب الإعراض قد یکون هو هلاک المالک و ورثته علی توضیح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فینبغی أن یقع الکلام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ورد فی الأنفال،و فی سائر مملوکات الإمام علیه السلام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حفص بن البختری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ما لم یوجف علیه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قوم صالحوا بأیدیهم و کل أرض خربة و بطون الأودیة،فهو لرسول اللّه صلی اللّه علیه و آله و هو للإمام من بعده یضعه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حماد بن عیسی </w:t>
      </w:r>
      <w:r>
        <w:rPr>
          <w:rStyle w:val="FootnoteAnchor"/>
          <w:rtl w:val="true"/>
        </w:rPr>
        <w:footnoteReference w:id="53"/>
      </w:r>
      <w:r>
        <w:rPr>
          <w:rFonts w:ascii="IRNazanin" w:hAnsi="IRNazanin" w:eastAsia="IRNazanin"/>
          <w:color w:val="111111"/>
          <w:sz w:val="28"/>
          <w:sz w:val="28"/>
          <w:szCs w:val="28"/>
          <w:rtl w:val="true"/>
          <w:lang w:bidi="fa-IR"/>
        </w:rPr>
        <w:t>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یأخذ من هذه الأموال صفوها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الفارهة و الدابة الفارهة و الثوب و المتاع مما یحب أو یشتهی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له قبل القسمة و قبل إخراج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یسد بذلک المال جمیع ما ینوبه من مثل إعطاء المؤلفة قلوبهم و غیر ذلک مما ینوبه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بعد ذلک شیء أخرج الخمس منه فقسمه فی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الباقی علی من ولی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 بعد سد النوائب شیء فلا شیء لهم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بعد الخمس الأنفال و الأنفال کل أرض خربة باد أهلها و کل أرض لم یوجف علیها بخیل و لا رکاب و لکن صالحوا صلحا</w:t>
      </w:r>
    </w:p>
    <w:p>
      <w:pPr>
        <w:pStyle w:val="BookText"/>
        <w:rPr/>
      </w:pPr>
      <w:r>
        <w:rPr>
          <w:rFonts w:ascii="IRNazanin" w:hAnsi="IRNazanin" w:eastAsia="IRNazanin"/>
          <w:color w:val="111111"/>
          <w:sz w:val="28"/>
          <w:sz w:val="28"/>
          <w:szCs w:val="28"/>
          <w:rtl w:val="true"/>
          <w:lang w:bidi="fa-IR"/>
        </w:rPr>
        <w:t>و أعطوا بأیدیهم علی غیر قتال و له رؤوس الجبال و بطون الأودیة و الآجام و کل أرض میتة لا 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صوافی الملوک ما کان فی أیدیهم من غیر وجه الغصب لأن الغصب کله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وارث من لا وارث له یعول من لا حیلة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یترک شیئا من صنوف الأموال إلا و قد قسمه فأعطی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الأنفال إلی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فتحت أیام رسول اللّه صلی اللّه علیه و آله إلی آخر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افتتاحا بدعوة أهل الجور و أهل العدل،لأن ذمة رسول اللّه صلی اللّه علیه و آله فی الأولین و الآخرین ذمة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إخوة تتکافأ دماؤهم یسعی بذمتهم أدناهم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زرارة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یقول اللّه 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کل أرض جلا أهلها من غیر أن یحمل علیها بخیل و لا رجال و لا رکاب فهی نفل للّه و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محمد بن مسلم </w:t>
      </w:r>
      <w:r>
        <w:rPr>
          <w:rStyle w:val="FootnoteAnchor"/>
          <w:rtl w:val="true"/>
        </w:rPr>
        <w:footnoteReference w:id="55"/>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أرض لم یکن فیها هراقة دم أو قوم صولحوا و أعطوا بأیدیهم و ما کان من أرض خربة أو بطون أودیة فهذا کله من الفیء و الأنفال للّه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للّه فهو للرسول یضعه حیث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محمد بن مسلم </w:t>
      </w:r>
      <w:r>
        <w:rPr>
          <w:rStyle w:val="FootnoteAnchor"/>
          <w:rtl w:val="true"/>
        </w:rPr>
        <w:footnoteReference w:id="56"/>
      </w:r>
      <w:r>
        <w:rPr>
          <w:rFonts w:ascii="IRNazanin" w:hAnsi="IRNazanin" w:eastAsia="IRNazanin"/>
          <w:color w:val="111111"/>
          <w:sz w:val="28"/>
          <w:sz w:val="28"/>
          <w:szCs w:val="28"/>
          <w:rtl w:val="true"/>
          <w:lang w:bidi="fa-IR"/>
        </w:rPr>
        <w:t>أیضا عن أبی جعفر علیه السلام،قال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 الأنفال ما کان من أرض لم یکن فیها هراقة الدماء و قوم صولحوا و أعطوا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أرض خربة أو بطون أودیة فهذا کله من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للّه و لرسوله،فما کان للّه فهو لرسوله یضعه حیث شاء</w:t>
      </w:r>
    </w:p>
    <w:p>
      <w:pPr>
        <w:pStyle w:val="BookText"/>
        <w:rPr/>
      </w:pPr>
      <w:r>
        <w:rPr>
          <w:rFonts w:ascii="Amiri" w:hAnsi="Amiri" w:eastAsia="Amiri" w:cs="Amiri"/>
          <w:color w:val="111111"/>
          <w:sz w:val="28"/>
          <w:sz w:val="28"/>
          <w:szCs w:val="28"/>
          <w:rtl w:val="true"/>
          <w:lang w:bidi="ar-SA"/>
        </w:rPr>
        <w:t>و هو للإمام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وَ ما أَفاءَ اللّهُ عَلی رَسُولِهِ مِنْهُمْ فَما أَوْجَفْتُمْ عَلَیْهِ مِنْ خَیْلٍ وَ لا رِکابٍ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ما أَفاءَ اللّهُ عَلی رَسُولِهِ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بمنزلة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 ذلک و لیس لنا فیه غیر سهمین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الرسول و سهم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نحن شرکاء الناس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العباس الوراق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سماه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قوم بغیر إذن الإمام فغنموا کانت الغنیمة کلها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غزوا بأمر الإمام فغنموا کان للإمام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عن أهمیة أموال الأئمة علیهم السلام روایات مؤکدة کثیرة نذکر طرفا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أبی بصیر </w:t>
      </w:r>
      <w:r>
        <w:rPr>
          <w:rStyle w:val="FootnoteAnchor"/>
          <w:rtl w:val="true"/>
        </w:rPr>
        <w:footnoteReference w:id="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أیسر ما یدخل به العبد النار؟قال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من مال الیتیم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إبراهیم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الثانی علیه السلام إذ دخل علیه صالح بن محمد بن سهل،و کان یتولی له الوقف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لیسألنهم اللّه یوم القیامة عن ذلک سؤالا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الحسین الأسدی </w:t>
      </w:r>
      <w:r>
        <w:rPr>
          <w:rStyle w:val="FootnoteAnchor"/>
          <w:rtl w:val="true"/>
        </w:rPr>
        <w:footnoteReference w:id="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توقیع من محمد بن عثمان العمری ابتداء لم یتقدمه سؤال إلی أن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و الملائکة و الناس أجمعین علی من أکل من ما لنا درهما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عن أبی حمزة الثمالی </w:t>
      </w:r>
      <w:r>
        <w:rPr>
          <w:rStyle w:val="FootnoteAnchor"/>
          <w:rtl w:val="true"/>
        </w:rPr>
        <w:footnoteReference w:id="60"/>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أحللنا له شیئا أصابه من أعمال الظالمین فهو له حلال و ما حرمناه من ذلک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خالد الکابلی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إحیاء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علیّ علیه السلام إِنَّ الْأَرْضَ لِلّهِ یُورِثُها مَنْ یَشاءُ مِنْ عِبادِهِ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أهل بیتی الذین أورثنا الأرض و نحن المتقون و الأرض کلها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أحیی أرضا من المسلمین فلیعمرها و لیؤدّ خراجها إلی الإمام من أهل بیتی و له ما 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یظهر القائم علیه السلام من أهل بیتی بالسیف فیحویها و یمنعها و یخرجهم منها کما حواها رسول اللّه صلی اللّه علیه و آله و منعها إلا ما کان فی أیدی شیعتنا،فإنه یقاطعهم علی ما فی أیدیهم و یترک الأرض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فهم هذه الروایات،و تعداد ما تذکره مما هو عائد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بغض النظر عن إسنادها،فإن الفتوی علی طبقها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إسناد بعضها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احتجنا فقهیّا إلی الإشارة إلی ضعف بعض الإسناد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تندرج مملوکات الإمام علیه السلام فی عدة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بما یحوزه الجیش الإسلامی بعد جهاد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یکون تحت سلطته من أشیاء،فیکون للإمام علیه السلام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 ملک البلاد المفتوحة قد اختار لنفسه من ثیاب و دار و ممالیک و أراض و وسائط نقل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لیس بغصب،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الغصب کله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القاعدة،و تنص علیه الروایة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یختار ما یشاء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الفارهة و الدابة الفارهة و الثوب و المتاع مما یحب و یشتهی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ذلک فی الحاجات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بذلک جمیع ما ینوبه مثل إعطاء المؤلفة قلوبهم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قبل القسمة و قبل إخراج الخمس،کما تنص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الخمس،فإنه یجب إخراج الخمس،من الغنیمة بنص القرآن الکریم، 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إخراج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ما وصل تحت الید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إعطاءه للإمام علیه السلام،یتصرف فیه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بغض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نشیر إلیه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حصة حین یقسم المال المغنوم بین المقاتلین فإن له حصة کأحدهم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الحرب غیر مشروعة فی الدین،فتکون الغنیمة کلها للإمام علیه السلام،لا یجوز تقسیمها بین المقاتلین،و لا یختص هو بخمسها،بل له جمیع المال مهما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بالأراضی،یکون للإمام علیه السلام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الموات یعنی البراری و القفار التی لم یمرّ علیها ملک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الآجام،و هی الغابات و الأحراش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باد أهلها،بعد أن کانت مسکونة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سبب کان هلاکهم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أعرض عنها أهلها و خرجوا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خرج سکان إحدی المدن من مدینتهم إلی غیر رجعة لسبب قاهر کالوباء أو احتمال الدمار ببرکان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الأراضی و البیوت المهجورة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الجبال و هی أعالیها و قممها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الأودیة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الأراضی المنخفضة التی تکون بین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سمعنا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الجبال و بطون الأودیة فهمنا عرفا أن کل الجبل و کل الوادی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لرأس الجبل و بطن الوادی أیة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ذلک أن الأراضی الموات له من البراری و الصحاری،فإن الفکرة المشترکة بینها جمیعا،و هی کونها مما لا یجری علی ید مالک، و إنما یوکل أمرها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البحار،و هی شواطئها،و هذا موجود فی کلام الفقهاء، و لم تشر إلیه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دخلها الجیش المسلم دخولا مشروعا فی العین، بدون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هم أسلموا و لا قاتلوا و لا صالحوا،و لکن خافوا و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الأراضی کلها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المشار إلیه بأنه لم یوجف علیه بخیل و لا رکاب و لا رجال، و لا یکون فیه هراقة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إهراق دم نتیجة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صالح أهلها علیها،خوفا من الجیش المجاهد،أو طمعا أو لأیّ سبب،و کان فی شرط الصلح أن تکون الأراضی للإمام فتکون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بالأموال فی الظروف العادیة،و هی علی قسمین کلاهما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وارث من لا وارث 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لا یکون له وارث معروف من الطبقات المشروحة فی کتاب الإرث،یکون وارثه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نصف الخمس المجعول أو المشروع فی الآیة الکریمة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قسمت الآیة الکریمة الخمس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الفقهاء طبقا لما دلت علیه الأدلة المعتبرة قالوا بوجوب قسمته نصفین نصف للإمام علیه السلام و هو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یسمی بحق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نصف للفقراء العلویین و هو ما یسمی بحق السادة و هو ما کان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لیس هنا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بعد ذلک عدة ملاحظات فی محاولة فهم بعض ما ورد فی هذه الروایات من 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روایة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یأخذ من هذه الأموال صفوها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یحب و یشتهی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الحب و الاشتهاء مما یجل عنه الإمام علیه السلام المعصوم عن العمد و الخطأ و عن کل شهوة دنیویة،و لعل العبارة نقل بالمعنی أو أن الإمام قالها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واقع الأمر فإن الإمام إنما یرید هذه الأموال لیصرفها فی المصلحة العامة،و خاصة الأمور الاجتماعیة و الاقتصادیة و النفسیة الناتجة عن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 منطوق الروایة وقوعها و فوز الجیش المجاهد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یسد بذلک جمیع ما ینوبه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سبق أن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ینوبه لا بصفته الشخصیة بل بصفته الحاکم الأعلی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إعطاء المؤلفة قلوبهم و غیر 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نفس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القسمة و إخراج</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یأخذ الأمور المشار إلیها من مجموع المال ما دام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یقسم بین أفراد المقاتلین،کما ورد فی الأدلة و کلمات الفقهاء،أنه یُعطی للراجل سهم و للفارس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إخراج الخمس فهو قبل القسمة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الإمام فی هذه الروایة لم یکن بصدد الترتیب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لاحظ القسمة و الخمس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أکثر من 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صالحوا صلحا و أعطوا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تنازلوا اختیارا و أعطوا من أنفسهم التنازل و الخضوع للجیش بأیدیهم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الأیدی هنا لا منها الید،بل هو استعمال مجازی یراد به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یدفع بالید یکون مدفوعا بالاختیار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روایة حماد بن عیسی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الأنفال إلی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الوالی الحق،الذی له الولایة الحقیقیة فی الشرع الإسلامی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فتحت أیام رسول اللّه صلی اللّه علیه و آله إلی آخر الأبد،و ما کان افتتاحا بدعوة أهل الجور و أهل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بأهل الجور من کان دینهم فی الأصل الإسلام،و لکن حکموا علی غیر کتاب اللّه و 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جمیع ما یقع بأیدیهم و سلطتهم من منقول و غیر منقول فهو للإمام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فتحه رسول اللّه صلی اللّه علیه و آله و ما فتحه أهل العدل، فلیس الأمر علی إطلاقه فی أن کله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مقیدة بروایات أخری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لا یکون للإمام تلک الأموال التی یجب أن تقسم بین المقاتلین و لا یکون له الأراضی التی صولح أهلها علی أن تکون الأراضی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النفوس التی لم تقاتل و لم تؤسر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الناس الاعتیادیون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أن اللّه جل جلاله نسب إلی نفسه ملکیة الأموال أَنَّما غَنِمْتُمْ مِنْ شَیْءٍ فَأَنَّ لِلّهِ خُمُسَهُ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مالک کملکیة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ذلک لمصلحة معینة تعود إلی العباد،و لیس لذاته المقدسة،فإنه غنیّ عن العالمین لَنْ یَنالَ اللّهَ لُحُومُها وَ لا دِماؤُها وَ لکِنْ یَنالُهُ التَّقْوی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ملکا للّه سبحانه فأمر تدبیره و البتّ فی التصرف فیه،عائد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أمره عائدا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ملکیة اللّه أو ملکیة فهو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ما یکون إذا کان الإمام علیه السلام مفقودا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الأنفال من ظاهر هذه الروایات و غیرها و المصطلح الفقهی الأوکد و الأوضح،یراد بها ملکیة الإمام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للّه و لرسوله و للإمام من منقولات و غیر منقولات و إنسان و حیوان و 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غلب علی استعمال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الأنفال،علی غیر المنقول أعنی الأراضی و ما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خصّ بغیر المأخوذ بالجهاد کالأراضی الموات و رؤوس الجبال و بطون الأودیة و سیف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ملک الإمام مطلقا بشکل لا علاقة له بالجهاد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الأنفال بالمصطلح السائد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شک أن فیه تجوّزا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ضیقا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الأنفال کما سمعنا نعم ما أخذ بالحرب و غیره من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یسمی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الفیء هو الرجوع و من هنا سمی الظلّ العائد عصرا بعد أن کان تحت الشمس،فیئا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ظاهر القرآن الکریم و السنة الشریفة استعماله فی المعنی العام للأنفال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ما أَفاءَ اللّهُ عَلی رَسُولِهِ مِنْ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أرجعه اللّه علی رسوله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الفکرة النظریة التی انطلق منها هذا الاستعمال هو أن الأصل فی</w:t>
      </w:r>
    </w:p>
    <w:p>
      <w:pPr>
        <w:pStyle w:val="BookText"/>
        <w:rPr/>
      </w:pPr>
      <w:r>
        <w:rPr>
          <w:rFonts w:ascii="IRNazanin" w:hAnsi="IRNazanin" w:eastAsia="IRNazanin"/>
          <w:color w:val="111111"/>
          <w:sz w:val="28"/>
          <w:sz w:val="28"/>
          <w:szCs w:val="28"/>
          <w:rtl w:val="true"/>
          <w:lang w:bidi="fa-IR"/>
        </w:rPr>
        <w:t>الأشیاء أن تکون لأصل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تم خلال التاریخ سیطرة الکافرین و الفاسقین و المشرکین علی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فکأنها خرجت عن ملکیة اللّه و رسوله إلی ملکیه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الجهاد الإسلامی و غنم الجیش المجاهد بقیادة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 أی شیء منقول أو غیر منقول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راجع إلی اللّه و رسوله بعد أن کان خرج عنهم،فالآن عاد إلیهم بعد غیاب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روایة أبی بصیر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أیسر ما یدخل به الفرد النار فی الآخرة هو أن یأکل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ذا؟لأن الیتیم لیس له دفاع إلی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أکل المشرف علیه أمواله،فإنه لا یعلم و لا یستطیع أن یفعل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لا یعلم ذلک أحد من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فائدة یومئذ حتی فی تطبیق القوانین،و لکن علم اللّه عز و جل شامل له و بصیر به،فیدخله النار اَلَّذِینَ یَأْکُلُونَ أَمْوالَ الْیَتامی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أیضا أکل أموالنا بدون إذننا و لا رعایتنا و تدبیرنا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بالیتیم هنا له عدة وجوه أوضحها ما أشرنا إلیه من أن الیتیم لا دفاع له إلی مصلحة نفسه و فی الإشراف علی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الأئمة علیهم السلام و موالیهم حین لا یکون الأمر بأیدیهم و لیس لهم سلطة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یمکن لکثیر من الناس المنحرفین و الفاسقین أن یأکلوا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قائم إلی حد الان فیما یخص الإمام من أموال و خاصة ما یسمی بحق الإمام من الخمس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یوجد مبرر شرعی محدد لاهتمام الفقهاء بحق الإمام من الخمس،و إهمالهم لسائر أموال الإمام إلی حد لا یوجد الان فی أذهان المتشرعة لها أی 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 لا یعلمون ما هی ممتلکات الإمام من غیر حق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مؤسف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الفقهاء</w:t>
      </w:r>
    </w:p>
    <w:p>
      <w:pPr>
        <w:pStyle w:val="BookText"/>
        <w:rPr/>
      </w:pPr>
      <w:r>
        <w:rPr>
          <w:rFonts w:ascii="IRNazanin" w:hAnsi="IRNazanin" w:eastAsia="IRNazanin"/>
          <w:color w:val="111111"/>
          <w:sz w:val="28"/>
          <w:sz w:val="28"/>
          <w:szCs w:val="28"/>
          <w:rtl w:val="true"/>
          <w:lang w:bidi="fa-IR"/>
        </w:rPr>
        <w:t>یعلمون ذلک و یستطیعون تدبیر بعضه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ملکیات الإمام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مربوطة بالجهاد الإسلامی،و لا یوجد الان هذا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وجوده لا یعنی عدم وجود ملکیات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بعض تلک الملکیات لا ربط لها بالجهاد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کالأراضی الموات و الغابات و غیرها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الجهاد بعد الإسلام قد حصل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أثر ذلک موجودا إلی حد الان،کما یعلم الفقهاء،و غض النظر عن أثره أمر لیس بصحیح و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فی موقف الفقهاء،قصورهم غالبا عن التصدی للأمور العامة،و تدبیر ما لیس بأیدیهم من أراض و 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حال تقیة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عذرهم أمام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من باب عدم ملکیة الإمام علیه السلام للأشیاء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 مقدار سلطة الفقهاء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فی روایة أبی خالد الکابلی 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أهل بیتی الذین أورثنا الأرض،و نحن المتقون و الأرض کلها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أقرب إیضاح لهذه الفکرة من ناحیة القواعد المتداولة أن ملکیة أهل البیت سلام اللّه علیهم ذات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الواقعیة للأشیاء بصفتهم أولیاء اللّه عز و جل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الإشراف علی الخلق و التدبیر لهم بأمر من اللّه عز و جل 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متواتر فی أخبارنا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ملکیتهم للأنفال أو الفیء،بالمعانی أو بالتفاصیل السابقة التی استعرضناها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ملکیتهم للأشیاء التی یملکها الناس الآخرون بمختلف مستویاتهم و أدیانهم و مذاهبهم و أجیالهم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لم یثبت فقهیا،کل ما فی الأمر أن أمرهم نافذ فیه لمن یکون له استعداد إلی طاعتهم،و تنفیذ أوامرهم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أمر الإمام شخصا أن یطلق زوجته أو یتصدق بأمواله وجب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شکل من أشکال الملکیة،و لو مجازا،لأن الملکیة فی واقعها،هو سیطرة الشخص علی الشیء،بحیث یستطیع التصرف فیه بجمیع أنحاء التصرف و الإشراف علیه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یکون للمالک الشخصی،یکون للإمام علیه السلام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اجتماع ملکیتین علی مملوک واحد،لأن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الملکیتین لیستا علی شکل نظری واحد و إن کانت عملیّا علی نفس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الناحیة النظریة،فإن المالک الخاص أو ربّ المال ملکیته عرفیة أو قل سوقیة أو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الشکل الاعتیادی من الملکیة،و أما ملکیة الإمام لنفس الأشیاء فهی ملکیة ولایة و إشراف و تدبیر،و لیست ملکیة مباشرة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إیضاح ملکیة الإمام علیه السلام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تتحقق هذه الملکیة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ملکیاته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کبیته الذی یسکنه و الثیاب التی یلبسها أو الأرض التی یصل إلیه منها وارد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ملکیاته الخاصة علی غرار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یصرف منها علی نفسه و عائلته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یجب علیه فیها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المملوکات،إنما یملکها بصفته الشخصیة بصفته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یرثها منه ورثته بعد وفاته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 العامة التی لا تستوعب المجتمع کله</w:t>
      </w:r>
    </w:p>
    <w:p>
      <w:pPr>
        <w:pStyle w:val="BookText"/>
        <w:rPr/>
      </w:pPr>
      <w:r>
        <w:rPr>
          <w:rFonts w:ascii="IRNazanin" w:hAnsi="IRNazanin" w:eastAsia="IRNazanin"/>
          <w:color w:val="111111"/>
          <w:sz w:val="28"/>
          <w:sz w:val="28"/>
          <w:szCs w:val="28"/>
          <w:rtl w:val="true"/>
          <w:lang w:bidi="fa-IR"/>
        </w:rPr>
        <w:t>کالأوقاف و کل ما یمتّ إلی الدولة بصلة لو کان له حکم و سیطرة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سیطرة کان هو المستحق لها و إن کان مغلوبا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کالمساجد و المستشفیات و الجسور و المعامل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تم إنشاؤه بالأموال العامة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نشیر قریبا أن هذه الملکیة و ما بعدها لا یملکها الإمام بصفته الشخصیة،و غیر قابلة للمیراث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مملوکة للمجتمع ککل،و إنما له منها و علیها الإشراف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منها التعب و لغیره المهنأ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حصة کباقی الناس،بصفته واحدا من الشعب أو بصفته من الموقوف علیهم فی بعض الأوقاف أو بصفته مریضا فی بعض المستشفیات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ننسی هنا الإشارة إلی مرافق عامة أخری مربوطة بالدولة کالجیش و الشرطة و البرید و غیر ذلک کثیر مما هو مربوط بالدولة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تم تطبیقه فی زمن أمیر المؤمنین علی بن أبی طالب علیه السلام حین تمت له السیطرة الفعلیة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ملکیته للأنفال أو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منها الشیء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یملکها بصفته العامة لا بصفته الخاصة،و لا تذهب میراثا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الروایات التی سمعناها و غیرها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 أن یصرف منها علی حوائجه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حتی للحوائج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یسد بذلک المال جمیع ما ینوبه الشامل أیضا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له أن ینوی أو یقصد التملک الشخصی لبعض الأموال إذا رغب فی ذلک فتدخل فی ملکیته الشخصیة و یرثها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أنه ینبغی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یکون بذلک مفوضا علی أموال لا حصر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ینبغی أن یأتی فی ذهن أحد احتمال خیانته و حاشاه أو التصرف القلیل فضلا عن الکثیر بشکل غیر عادل أو غیر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علی خلاف الدلیل القطعی علی عصمته،و أن الأئمة علیهم السلام عدل الکتاب الکریم بعد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هذا هو حال کل من ینصبه الإمام فی حیاته أو بعد وفاته من أشخاص للتصرف فی هذه الأموال العامة،من المستویین الثانی و الثالث، سواء کان بالتفویض الخاص،أعنی الوکالة الشخصیة و نحوها،أو کان بالتفویض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إیکال الأمر إلی بعض الأشخاص المحتوین علی شرائط معینة،لیکون لهم الإشراف علی هذه الأموال مدی الأجیال و سیأتی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علیه السلام،سوف لن یختار،علی أی حال،إلا من کان ثقة عدلا،یقلّ احتمال خیانته إلی درجة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تماما بصفته معصوما عن العمد و الخطأ فی مخالفة العدل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یقال فقهیّا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الروایات التی سمعناها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الملکیة الخاصة للإمام علیه السلام فی کل هذه المستویات التی سمعناها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یکفینا من ذلک ظواهر الایات الکریمة کقوله تعالی 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أَنَّما غَنِمْتُمْ مِنْ شَیْءٍ فَأَنَّ لِلّهِ خُمُسَهُ وَ لِلرَّسُولِ وَ 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اللام فی هذه الایات و ما یوازیها من الروایات،ظاهر بالملکیة الخاصة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ذا قلنا بأن ملکیته لها لیست خاصة بل هی 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الإشراف و التدبیر لیس إلا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الأمر غیر محتمل فقهیّا،و إن احتمله البعض،فإن الدلیل</w:t>
      </w:r>
    </w:p>
    <w:p>
      <w:pPr>
        <w:pStyle w:val="BookText"/>
        <w:rPr/>
      </w:pPr>
      <w:r>
        <w:rPr>
          <w:rFonts w:ascii="IRNazanin" w:hAnsi="IRNazanin" w:eastAsia="IRNazanin"/>
          <w:color w:val="111111"/>
          <w:sz w:val="28"/>
          <w:sz w:val="28"/>
          <w:szCs w:val="28"/>
          <w:rtl w:val="true"/>
          <w:lang w:bidi="fa-IR"/>
        </w:rPr>
        <w:t>الفقهی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 للاستدلال علی ذلک أمران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الملکیة إلی اللّه عز و جل،فإنه لا یصدق بحقه سبحانه أن یصرف منها علی نفسه و عیاله أو یذهب میراثا جل جلاله عن کل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إذن،فالملکیة المنسوبة إلیه سبحانه إنما هی نحو من أنحاء الملکیة العامة، بولایة أولیائه و أشرافهم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الرسول صلی اللّه علیه و آله و الأولیاء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کانوا یصرفون هذه الأموال العامة علی المجتمع و المصالح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یأخذ أحدهم أکثر مما یناله شخصیّا بصفته فردا من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بملکیتهم الشخصیة لکل تلک الأموال،خلاف هذه السیرة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توجد هناک أدلة أخری علی ذلک لا حاجة إلی التوسع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الحدیث عن المستوی الثالث للملکیة،و هی ملکیة الإمام علیه السلام للأنفال أو الفیء بما فیه حق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الإمام علیه السلام،للأرض کلها بالمعنی الذی سبق أن قلناه من أن له الأمر النافذ فی کل شیء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ممتلکات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فأربابها یملکونها ملکیة شخصیة أو خاصة،و الإمام یملکها ملکیة عامة بالولایة و الإشراف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أن هذا لا یکون من اجتماع الملکیتین علی مملوک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الإشارة بأن هذا المستوی الرابع بعد المستویات الثلاثة الأولی یجعل للإمام علیه السلام السیطرة و الإشراف علی جمیع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یحول دون ذلک إلا عصیان العاصین و فسق الفاسقین و إعراض المعرضین،و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یکون بعد غیاب الإمام و فقدانه و فی حدود ملکیته أو سیطرته أو ولایته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من عینه الإمام علیه السلام بوکالة معینة،بنص خاص،</w:t>
      </w:r>
    </w:p>
    <w:p>
      <w:pPr>
        <w:pStyle w:val="BookText"/>
        <w:rPr/>
      </w:pPr>
      <w:r>
        <w:rPr>
          <w:rFonts w:ascii="IRNazanin" w:hAnsi="IRNazanin" w:eastAsia="IRNazanin"/>
          <w:color w:val="111111"/>
          <w:sz w:val="28"/>
          <w:sz w:val="28"/>
          <w:szCs w:val="28"/>
          <w:rtl w:val="true"/>
          <w:lang w:bidi="fa-IR"/>
        </w:rPr>
        <w:t>لیتصرف بدله عند عدم وجوده،فهذا الشخص له أن یتصرف بمقدار الإذن، و لیس له أن یتصرف خارج حدود إذنه و مسئولیته،کائنة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تقتصر علی الأمر القلیل و قد تستوعب الأمر الکثیر حسب رأی الإمام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یوجد الإمام و لا وکیله الخاص،فقد أشرنا فی فصل الاجتهاد من کتاب الاجتهاد و التقلید،بأن الشارع المقدس علم أن ستکون أجیال بعیدة عن الصدر الإسلامی الأول و ستکون منقطعة عن تلقی التشریع من مصدره الأساسی،و هو أخذه من الإمام مباشرة و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الإسلام باق ما بقی الدهر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 محمد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ذا تفعل الأجیال الاتیة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إهمالها أو الإعراض عنها، و من هنا جعلوا للناس طرقا إلی فهم الحرام و الحلال و التشریع و التطبیق مهمة و موسعة،أشرنا إلی جانب منها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روایات عدیدة روینا بعضها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علی سبیل المثال روایة لعمر بن حنظلة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صفات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یقول الإمام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 فلیرضوا به حکما فإنی قد جعلته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حکم بحکمنا فلم یقبل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روایة العمری </w:t>
      </w:r>
      <w:r>
        <w:rPr>
          <w:rStyle w:val="FootnoteAnchor"/>
          <w:rtl w:val="true"/>
        </w:rPr>
        <w:footnoteReference w:id="63"/>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 و أنا حجة اللّه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ذلک،و تمحیص هذه الروایات عن طریق الاستدلال الفقهی موکول إلی فصل الاجتهاد السابق و کتاب القضاء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البقیة موکولة إلی الفقه و لیس هذا محل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 الإسلام اتفقوا علی إعطاء بعض الصلاحیات لمن اتصف بکونه فقیها عارفا،و إن اختلفوا فی مقدار هذه الصلاحیات و سعتها و مهما کانت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النیابة عن الإمام المعصوم علیه السلام،فی ذلک الحقل الذی یکون للفقیه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إزجاء الحاجات الدینیة للأفراد علی النطاق الممکن فی أی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یکون الإمکان واسعا و قد یکون ضیقا،حسب ظروف التقیة التی یعیشها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الصلاحیات التی أعطیت دینیا للفقیه،ما أخذ به المشهور بل تسالم علیه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بما توصل إلیه من حکم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تقلیده و رجوع العامة إلیه فی أحکامهم،مع اتصافه بالأعلمیة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تولیه القضاء الشرعی بین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کانت قضایاهم و تطبیق حکمه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عن بعض الأشیاء،کالصغیر الذی لا ولیّ له،و الغائب الذی لا وکیل له،و الممتنع الذی یؤدی امتناعه إلی الضرر،و الوقف الذی لیس له ولی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فیما یعود إلی الأئمة المعصومین علیهم السلام من 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رکز الفقهاء علی جانبین منها،و أهملوا أکثر الجوانب التی عرفناها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رکزوا علی حقّ الإمام من الخمس،و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الحدود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علی الأوقاف و المراقد العائدة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قد یخطر فی الذهن أن للفقیه أن یؤم الناس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یعقد بین الزوجین و أن یوقع التصالح بین 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إن کان صحیحا،بل هو مستحبّ فعلا،و الفقیه أولی به من کل الناس،إلا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الأمور خاصة به بل تشمل العدیدین غیر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مورد منها شرائطه الخاصة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الجماعة لا یجب فیها غیر عدالة الإمام،و أما عقد القران فلا یجب فیه شیء سوی أن یکون الفرد محسنا له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إیقاع التصالح بین فردین أو 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عددناه قبل قلیل،فهو الصلاحیات الخاصة به،أعنی الفقیه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یحرم علی أی إنسان أن یتولی الفتوی أو القضاء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إلی بعض الأمور السلبیة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ذکرنا فی هذا الفصل أربع مستویات لسیطرة الإمام المعصوم و صلاحیاته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اثنین منها لیس للفقیه فیها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المستوی الأول و هی ملکیته الشخصیة إذ لیس لدی فقیه أن یتصرف بالملکیة الشخصیة للإمام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تعود لورثته إن وجدوا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المعلوم فقدان الفقیه للمستوی الرابع من سیطرة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نفوذ أمره فی کل شیء حتی لو قال طلق زوجتک أو أعتق عبدک أو تصدق بمالک أو اقتل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واجب الطاعة للمعصوم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یجب فیها طاعة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الفقیه الفرد أو الأفراد،بصفته مفتیا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طاعة الفرد له طاعة للحکم الشرعی،و لیس له شخصیا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الفقیه بالولایة فیما فیه مصلحة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حاجة إلی التمثیل له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متبعا و واجب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مبسوط الید وجبت طاعته حتی علی من لم 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الحدود الشخصیة للأفراد،مما لا یرتبط بأحد هذین النحوین،فالفقیه غیر واجب الطاعة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یکون واجب الطاعة بالعنوان الثانوی،کما لو کان عصیانه أذیة له و أذیة المؤمن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 عصیانه مما یترتب علیه مفسدة شخصیة لبعض المؤمنین أو عامة فی المجتمع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عندئذ تقع المزاحمة بین هذه الأمور و المأمور به إن کان فی نفسه مرجوحا أو حراما شرعا،و یجب علی المکلف تقدیم أفضلهما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کله غیر المفروض من عدم ترتب أی أثر سلبی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إذن،فالمستوی الأول و الرابع،اللذین کانا للإمام المعصوم غیر موجودین للفقیه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المستویین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ذکرناه من الصلاحیات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فی اندراجه فی 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جمیعا تمثل جانبا مهما من ذلک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مبسوط الید،جاز له تولی جمیع حدود المستوی الثانی من صلاحیات و لم یجز له التخلی عنها أو إیکالها إلی غیره،الذی قد لا یکون صالحا لها شرعیا أو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ولایته علی المستوی الثالث الذی ذکرت الروایات ملکیة الإمام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کالمفاوز و الغابات و الأودیة و قمم الجبال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فمشهور الفقهاء،بل لعله المتسالم بینهم أنهم یحفظون للإمام ملکیته فی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 عندهم بصفتهم نواب الإمام علیه السلام أن تنتقل الملکیة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قد یمارسون صلاحیات الولایة بالنیابة عنه فی هذه الأمور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الفقهاء اتجاه محترم و معقول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عرفنا أن معنی ملکیة</w:t>
      </w:r>
    </w:p>
    <w:p>
      <w:pPr>
        <w:pStyle w:val="BookText"/>
        <w:rPr/>
      </w:pPr>
      <w:r>
        <w:rPr>
          <w:rFonts w:ascii="IRNazanin" w:hAnsi="IRNazanin" w:eastAsia="IRNazanin"/>
          <w:color w:val="111111"/>
          <w:sz w:val="28"/>
          <w:sz w:val="28"/>
          <w:szCs w:val="28"/>
          <w:rtl w:val="true"/>
          <w:lang w:bidi="fa-IR"/>
        </w:rPr>
        <w:t>الإمام لهذه الأمور هو ولایته علیها فی حدود المصلحة العامة،فإذا رأی الفقیه ولایته هو أیضا بصفته نائبا عن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فالملکیة التی لا تعنی أکثر مما قلناه تثبت للفقیه أیضا بصفته متصرفا فی المصالح العامة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تماما کما تنتقل هذه الملکیة إلی الإمام الذی بعده لا إلی ورثته کما قلنا،فکذلک تنتقل إلی الولی الذی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یمکن أن نعدّد الأمور التالیة کشیء مندرج تحت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بقسمیه مهما کان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البراری و رؤوس الجبال و بطون الأودیة،و الآجام و کل أرض باد أهلها،و کل أرض أعرض عنها أهلها و سیف البحار و میراث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الحدیث عن الأموال الناتجة عن الجهاد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صفایا الملوک و الأرض المصالح علیها و غیر ذلک،فالأرجح صرف النظر عن الحدیث عنها الان لعدم وجود الجهاد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فلیس للفقیه البدء بحرب جهادیة ضد أی أحد،إلا فی مورد واحد تسالم علیه الفقهاء،و هو الدفاع إذا خیف علی 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یقصدون به احتمال هلاک المسلمین ککل و انطماس الدین الإسلامی فی منطقة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یجوز للفقیه التصدی للحرب بل یجب علیه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خاص به بل واجب علی کل الأفراد کل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 الأفراد من خارج المجتمع أن یدافعوا عن مثل هذا المجتمع البائس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کله الان مما لا تطبیق له فی عالم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جواز شیء أوسع من ذلک قد یتسبب به إلی قتل النفوس و إهراق الدماء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موکول إلی القیادة الإسلامیة المعصومة کرسول اللّه صلی اللّه علیه و آله و أمیر المؤمنین علیه السلام،و المهدی علیه السلام بعد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 عدم جوازه الان تضاعف القوی المعادیة للدین الإسلامی أضعافا مضاعفة و من کل الجهات،و قد أجازنا القرآن الکریم بالفرار إذا کان العدو أکثر من ضعف الجیش المجاهد اَلْآنَ خَفَّفَ اللّهُ عَنْکُمْ وَ عَلِمَ أَنَّ فِیکُمْ ضَعْفاً،فَإِنْ یَکُنْ مِنْکُمْ مِائَةٌ صابِرَةٌ یَغْلِبُوا مِائَتَیْنِ وَ إِنْ یَکُنْ مِنْکُمْ أَلْفٌ یَغْلِبُوا أَلْفَیْنِ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کان العدد أکثر فلا إشکال فی جواز الفرار و المسالمة و وجوب التقیة بل حرمة تعریض النفوس للتلف بلا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ننسی أن أکثر أئمتنا المعصومین علیهم السلام،عانوا من ظروف التقیة و المسالمة و الهدنة مع الآخرین الشیء الکثیر بصبر عظیم و صدر رحب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ولایة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ثورة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لها مصالحها الخاصة التی لا یمکن القیاس علیها أو استنتاج القاعدة العامة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یصدّق فیها و فی أمثالها إلا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الجهاد الإسلامی،إذا لم یکن موجودا،فلا حاجة إلی التعرض إلی أحکامه أو ولایته،و لذلک أیضا سوف لن نتعرض لکتاب الجهاد الذی یذکره الفقهاء فی مصادرهم القدیمة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أدلة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عرفنا فی الجهة الثالثة من هذا الفصل مقدار ملکیات الإمام علیه السلام و سعة ولایته،نرید أن نعرف ما هو المأذون لنا أن نتصرف فیه کمسلمین موالین للأئمة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فقهیا جواز التصرف فی بعض تلک الملکیات العامة،کما یلی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فی روایة أبی خالد الکابلی ما یشبه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أمر بدفع خراج</w:t>
      </w:r>
    </w:p>
    <w:p>
      <w:pPr>
        <w:pStyle w:val="BookText"/>
        <w:rPr/>
      </w:pPr>
      <w:r>
        <w:rPr>
          <w:rFonts w:ascii="IRNazanin" w:hAnsi="IRNazanin" w:eastAsia="IRNazanin"/>
          <w:color w:val="111111"/>
          <w:sz w:val="28"/>
          <w:sz w:val="28"/>
          <w:szCs w:val="28"/>
          <w:rtl w:val="true"/>
          <w:lang w:bidi="fa-IR"/>
        </w:rPr>
        <w:t>الأرض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بأهل الکتاب و غیر شامل للمسلمین، و شموله لهم غیر محتمل فقهیا و قد أعرض عن مضمونه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معنی الخراج علی أمور مالیة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الإحیاء یکون بالتصرف بالأرض بشکل معتدّ به عرفا کالبناء فیها أو الزراعة علیها أو حفر نهر خلالها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یختلف فیه البراری و رؤوس الجبال و بطون الأودیة و الغابات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الغابات و إن کانت محیاة طبیعیا إلا أن تطویرها و استغلالها بالعمل البشری ممکن فتکون راجعة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سیف البحار و الأنهار و هی شواطئها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استغلالها و إحیاءها ممکن و به تکون راجعة إلی المحیی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الإمام علیه السلام من أموال کحق الإمام، و صوافی الملوک لو وجدت و کذلک میراث من لا وارث له و الأموال المغنومة بالحرب غیر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کلها علی غرار حق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یجب أن نصرفه فی کل مورد نحرز فیه رضاه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فی ذلک شأن کل مال مملوک لأی إنسان یجب أن یصرف فی الموارد التی نعلم فیها برضاه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و إن کان مفقودا الان،إلا أن هناک من القواعد الشرعیة و الفقهیة ما تدلّنا علی جواز بعض التصرفات و الإذن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نحن نعلم أنه علیه السلام لا یرید شیئا من هذه الأموال علی الإطلاق للصرف منها علی دنیاه و نفسه و عائلته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یریدها محضا للصرف علی ما فیه المصلحة الدینیة العامة أو الخاصة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الفتوی من الفقهاء احتیاطیة،بناء علی أن حق الإمام و نحوه ملک شخصی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ضعیف فی الوجوه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الأصح هو اختصاص الإمام بها اختصاص ولایة و 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غیر المحتمل انتقالها إلی ورثته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تنتقل الولایة علیها إلی الولی الذی بعده،و هو الإمام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دفع حق الإمام إلی ولیه أو الاستئذان منه أو التصرف فیه 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فی ذلک شأن سائر الحقوق الشرعیة کالخمس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الباقی حلالا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 المخمس و هو الباقی بعد التخمیس و المال المزکی و هو الباقی بعد دفع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الأرض المستغلة بالإحیاء أیا کان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الموقوفات علی الإمام إذا کان التصرف فیها فی الحدود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ذلک حلال لمن یصل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الغنیمة فی صدر الإسلام حینما تصل إلی المدن الإسلامیة من الغزوات و الحروب،بما فیها النساء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یتقاسمونها و یستغلونها بدون دفع الخمس برغم نص الآیة الکریمة علی وجوب دفع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حرمة الاستغلال و التصرف فی الأموال بما فیها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وردت أخبار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التحلیل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مطلق لکل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موثقة أبی سیار مسمع بن عبد الملک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فی أیدی شیعتنا من الأرض فهم فیه محللون و محلل لهم ذلک إلی أن یقوم قائمنا فیجیبهم طسق ما کان فی أیدی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کسبهم من الأرض حرام علیهم حتی یقوم قائمنا فیأخذ الأرض من أیدیهم و یخرجهم منها صغرة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الحرمة الناتجة من عدم دفع الخمس،و عدم إذن الولی فی المال المولّی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الفضلاء الثلاثة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فی بطونهم و فروجهم لأنهم لم یؤدوا إلینا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شیعتنا من ذلک و آبائهم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ضریس الکناسی </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أین دخل الناس الزنا؟فقلت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خمسنا أهل البیت،إلا لشیعتنا الأطیبین فإنه محلل لهم و لمیلادهم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أبی خدیجة </w:t>
      </w:r>
      <w:r>
        <w:rPr>
          <w:rStyle w:val="FootnoteAnchor"/>
          <w:rtl w:val="true"/>
        </w:rPr>
        <w:footnoteReference w:id="70"/>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لشیعتنا حلال الشاهد منهم و الغائب و المیت منهم و الحی و ما یولد منهم إلی یوم القیامة فهو لهم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لا یحل إلا لمن أحللنا 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یونس بن یعقوب </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فدخل علیه رجل من القماطین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تقع فی أیدینا الأموال و الأرباح و تجارات نعلم أن حقک فیها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عن ذلک مقصرون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أنصفناکم إن کلفناکم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السؤال وصول الأموال من أناس لیس من مذهبهم دفع الخمس إلی أناس یرون وجوبه فی ذمتهم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هذا غیر شامل لحالات أخری کما لو وصل المال من أناس لا یدفعون الخمس عصیانا بعد لزومهم به تشریعیا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نص فی التحلیل و عدم تکلیفهم بدفع هذا الخمس،و هی</w:t>
      </w:r>
    </w:p>
    <w:p>
      <w:pPr>
        <w:pStyle w:val="BookText"/>
        <w:rPr/>
      </w:pPr>
      <w:r>
        <w:rPr>
          <w:rFonts w:ascii="IRNazanin" w:hAnsi="IRNazanin" w:eastAsia="IRNazanin"/>
          <w:color w:val="111111"/>
          <w:sz w:val="28"/>
          <w:sz w:val="28"/>
          <w:szCs w:val="28"/>
          <w:rtl w:val="true"/>
          <w:lang w:bidi="fa-IR"/>
        </w:rPr>
        <w:t>عبارة تحتاج إلی شرح یکون الأفضل تأجیله إلی محلّه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صحیحة زرارة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علیه السلام حللهم من الخمس یعنی الشیعة لیطیب مولدهم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فعبارة الخمس و إن کانت عامة إلا أن التحلیل و هو طیب المولد یجعل الأمر خاصّا بالنساء و لا یشمل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الفیء و هی الأنفال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حمزة </w:t>
      </w:r>
      <w:r>
        <w:rPr>
          <w:rStyle w:val="FootnoteAnchor"/>
          <w:rtl w:val="true"/>
        </w:rPr>
        <w:footnoteReference w:id="73"/>
      </w:r>
      <w:r>
        <w:rPr>
          <w:rFonts w:ascii="IRNazanin" w:hAnsi="IRNazanin" w:eastAsia="IRNazanin"/>
          <w:color w:val="111111"/>
          <w:sz w:val="28"/>
          <w:sz w:val="28"/>
          <w:szCs w:val="28"/>
          <w:rtl w:val="true"/>
          <w:lang w:bidi="fa-IR"/>
        </w:rPr>
        <w:t>عن أبی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لنا أهل البیت سهاما ثلاثة فی جمیع الفیء فقال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أصحاب الخمس و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حرمناه علی جمیع الناس ما خلا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حمزة ما من أرض تفتح و لا خمس یخمس فیضرب علی شیء منه إلا کان حراما علی من یصیبه فرجا کان أو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استغلال الأرض کما سمعنا فی المستوی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الخراج الذی کان یرد من الأرض،و استعماله بدون إخراج خمسه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الکلام موکول إلی محلّه من الفقه</w:t>
      </w:r>
      <w:r>
        <w:rPr>
          <w:rFonts w:eastAsia="IRNazanin" w:cs="IRNazanin"/>
          <w:color w:val="111111"/>
          <w:sz w:val="28"/>
          <w:szCs w:val="28"/>
          <w:rtl w:val="true"/>
          <w:lang w:bidi="fa-IR"/>
        </w:rPr>
        <w:t>.</w:t>
      </w:r>
      <w:bookmarkStart w:id="85" w:name="pg14326_229891"/>
    </w:p>
    <w:p>
      <w:pPr>
        <w:pStyle w:val="Heading2"/>
        <w:numPr>
          <w:ilvl w:val="1"/>
          <w:numId w:val="1"/>
        </w:numPr>
        <w:rPr/>
      </w:pPr>
      <w:bookmarkStart w:id="86" w:name="__RefHeading___Toc7049276_3381743652"/>
      <w:bookmarkStart w:id="87" w:name="_Toc33"/>
      <w:bookmarkEnd w:id="85"/>
      <w:bookmarkEnd w:id="86"/>
      <w:r>
        <w:rPr>
          <w:rtl w:val="true"/>
        </w:rPr>
        <w:t>کتاب الصوم</w:t>
      </w:r>
      <w:bookmarkEnd w:id="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7049278_3381743652"/>
      <w:bookmarkStart w:id="89" w:name="_Toc34"/>
      <w:bookmarkEnd w:id="88"/>
      <w:r>
        <w:rPr>
          <w:rtl w:val="true"/>
        </w:rPr>
        <w:t>اشارة</w:t>
      </w:r>
      <w:bookmarkStart w:id="90" w:name="pg14326_229895"/>
      <w:bookmarkEnd w:id="89"/>
    </w:p>
    <w:p>
      <w:pPr>
        <w:pStyle w:val="Heading3"/>
        <w:numPr>
          <w:ilvl w:val="2"/>
          <w:numId w:val="1"/>
        </w:numPr>
        <w:rPr/>
      </w:pPr>
      <w:bookmarkStart w:id="91" w:name="__RefHeading___Toc7049280_3381743652"/>
      <w:bookmarkStart w:id="92" w:name="_Toc35"/>
      <w:bookmarkEnd w:id="90"/>
      <w:bookmarkEnd w:id="91"/>
      <w:r>
        <w:rPr>
          <w:rtl w:val="true"/>
        </w:rPr>
        <w:t>فصل الهلال</w:t>
      </w:r>
      <w:bookmarkEnd w:id="92"/>
    </w:p>
    <w:p>
      <w:pPr>
        <w:pStyle w:val="Heading4"/>
        <w:numPr>
          <w:ilvl w:val="3"/>
          <w:numId w:val="1"/>
        </w:numPr>
        <w:rPr/>
      </w:pPr>
      <w:bookmarkStart w:id="93" w:name="__RefHeading___Toc7049282_3381743652"/>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قال الاختصاصیون فی علم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القمر قطرة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و یدور فی مدار إهلیلجی حول الأرض ککل المدارات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یتراوح بعده عنا بین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میل 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سرعة القمر فی مداره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میل فی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ستة أعشار المیل فی الثانیة</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ذلک لا یکون له أثر مهم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فقهیا، هو أن شهر رمضان أو شهر الصیام یبدأ بالهلال و ینتهی بالهلال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نحمل عن ذلک فکرة واضحة و نقول کلمة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ذلک ضمن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الأکید فلکیا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للقمر وجها واحدا متوجها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الفلکیون إنه یدور حول نفسه و حول الأرض فی نفس الوقت حیث تبدأ کلتا هاتین الدورتین معا و تنتهیان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مدتهما شهر کامل من شهور الأرض</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القرائن علی أن للقمر وجها واحدا إلی الأرض هو أننا نری فی کل شهر الوجه نفسه الذی یشبه الوجه البشری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ذلک واضحا حین یتزاید النور فی القمر کالیوم الخامس أو السادس إلی أن یتناقص فیه خلال العشرة الثالثة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الفلکیون القدماء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أعنی ما قبل خمس سنوات أو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القدماء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تبدل الرأی عندهم فی وقت متأخر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تسالم عدد من الفقهاء،طبقا للمصادر التی کانت متوفرة لدیهم،بما فیهم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تسالموا أن للقمر وجها مظلما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بظاهره أکیدا واضحا لأن القمر لا محالة دائما نصفه مضاء بالشمس و نصفه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لا یریدون أن النور و الظلام یدوران حول القمر بدورانه حول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یریدون أن للقمر وجها مظلما ثابتا باستمرار لا یری الشمس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حصلنا علی فکرتین تکادان أن تکونا متناقضتین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القمر له وجه ثابت للأرض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القمر له وجه مظلم دائما،یعنی أن الوجه الآخر مضیء دائما یعنی أنه ثابت أمام الشمس باستمرار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أن یکون للقمر وجه ثابت للأرض و وجه ثابت للشمس باستمرار،مع أن القمر و الأرض فی حرکة دائمة،و القمر فی تغیر مستمر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یلزم من الجمع بین الفکرتین هو أن الوجه المظلم هو المتوجه إلی الأرض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القمر فی محاق دائم أو قل فی خسوف کلی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طبعا خلاف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الفکرتین صحیحة یمکن الاعتماد علیها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أننا إذا أخذنا بإحدی الفکرتین و نبذنا الأخری،أیّا کانت</w:t>
      </w:r>
    </w:p>
    <w:p>
      <w:pPr>
        <w:pStyle w:val="BookText"/>
        <w:rPr/>
      </w:pPr>
      <w:r>
        <w:rPr>
          <w:rFonts w:ascii="IRNazanin" w:hAnsi="IRNazanin" w:eastAsia="IRNazanin"/>
          <w:color w:val="111111"/>
          <w:sz w:val="28"/>
          <w:sz w:val="28"/>
          <w:szCs w:val="28"/>
          <w:rtl w:val="true"/>
          <w:lang w:bidi="fa-IR"/>
        </w:rPr>
        <w:t>أمکننا أن نفسر منازل القمر و تغیر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الوجه الثابت تجاه الأرض متحرکا تجاه الشمس،أو یکون الوجه الثابت تجاه الشمس متحرکا تجاه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یلزم من کلتا النظریتین أن نری بعض نوره أحیانا و کله أحیانا و کل ظلامه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القمر یدور حول الأرض فی سنة قمریة کاملة،لأمکن القول بکلا الفکرتین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تفسیر تغیر نور القمر یبقی متعذرا طبیعیا،لأنه یلزم عندئذ،استمرار الوجه المظلم تجاه الأرض أو استمرار الوجه المضیء تجاهها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أمکننا نسبة تغیر النور إلی أسباب فوق الطبیعة،فیرتفع الإشکال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الالتزام بکلا الفکرتین مع صحة تغیر النور،و أن دورته شهریة حول نفسه و حول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کلاّ من الفلکیین و الفقهاء یحاولون إبعاد هذا الاحتمال عن أذهانهم إبعادا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من الفصل الذی عقدناه للخسوف و الکسوف أن العلم التجریبی لا یقدم للإنسانیة إلا الاحتمالات،و أن النظریة مهما أصبحت واضحة و ارتقت إلی درجة القانون،فإنها ثابتة بالاحتمال و لیس بالیقین القاطع،کالعلوم الریاضیة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کان مثل جاذبیة الأرض و 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حصلنا فی ذلک الفصل علی عدة موارد مجملة و مهملة من قبل المصادر الحدیثة،و أصبحت موردا للإشکال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ظلال الشک منبسطة علی کثیر مما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الشهر القمری بوجود الهلال الأول مرة بعد المحاق عند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 له شرطان أساسیان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یولد الهلال بعد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الولادة حادث کونی أو تکوینی یحصل فی نسبة القمر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w:t>
      </w:r>
    </w:p>
    <w:p>
      <w:pPr>
        <w:pStyle w:val="BookText"/>
        <w:rPr/>
      </w:pPr>
      <w:r>
        <w:rPr>
          <w:rFonts w:ascii="IRNazanin" w:hAnsi="IRNazanin" w:eastAsia="IRNazanin"/>
          <w:color w:val="111111"/>
          <w:sz w:val="28"/>
          <w:sz w:val="28"/>
          <w:szCs w:val="28"/>
          <w:rtl w:val="true"/>
          <w:lang w:bidi="fa-IR"/>
        </w:rPr>
        <w:t>أوقات اللیل و النهار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بعض المناطق فی اللیل و بعضها فی نهار،بل الأمر کذلک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فی فجر و بعضها فی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تحدید للمنطقة التی یولد فیها الهلال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یختلف ذلک بین الأشهر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المیلاد لا یعنی بدء الشهر القمری لمانعین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الأرض یختلف،کما علمنا،بین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بدأ الشهر بالولادة،کان الشهر الجدید بادئا خلال النهار أو خلال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معنی له عرفا و متشرعیا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لکنه،ممکن عقلا و علمیا،یعنی بعلم الفلک الطبیعی،بل هو متعین عندهم بغض النظر عن وقت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جعل أول الشهر الیوم التالی من الناحیة الظاهریة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سیرة العرف و المتشرعة علی خلاف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القمر فی أول میلاده یکون دقیقا جدا بحیث لا یمکن رؤیته بالعین المجردة بالمرة،و الشرط الأساسی لبدء الشهر القمری هو تطوره و ازدیاد نوره إلی درجة یمکن فیها الرؤیة بالعین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تکون هذه الرؤیة متحققة عند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أول الشهر فی الیوم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یترتب علیه أمران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الرؤیة بالمناظیر الفلکیة،عند ما لا یکون حجم الهلال مناسبا للرؤیة البصریة،غیر کافیة فی بدء الشهر القمری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أنه لیس للمناظیر أیة فائدة فی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سنشیر إلی أن لها فوائد عدیدة،و لکنها یمکن اعتبارها ثانویة بالنسبة إلی الرؤیة البصریة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شرعا فی بدء الشهر القمری،إمکان الرؤیة، یعنی وصول نور الهلال بعد ولادته إلی درجة بحیث یمکن رؤیته بالعین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مهمّا أن یُری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بعض الموانع کالسحاب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بأی دلیل حجة و معتبر شرعا بوجود الهلال بهذه الکیفیة کفی فی ثبوت الشهر القمری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الاستدلال الفقهی علی ذلک فلیس هذا محله،و لعلنا نعطی عنه بعض الأفکار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الاستفادة من المراصد الحدیثة من الناحیة الفقهیة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یثبت بها أن الهلال لا وجود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یوفر الجهد للناظرین بمحاولة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بها أن الهلال صغیر جدا بحیث لا یکون قابلا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یوفر الجهد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عدم إمکان بدء الشهر القمری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أن الهلال کبیر بحیث یکون قابلا للرؤیة،الأمر الذی یمکن به إثبات أول الشهر و إن لم یره بالعین المجردة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بالمرصد جهة وجود الهلال،و إحداثیاته،حتی ینظر نحوها الناظرون و یرکزون بها دون أن یبذلوا جهدا ضائعا فی الأطراف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ینبغی أن یفوتنا أمران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من الناحیة الفقهیة أن یکون المخبر عن نتیجة الرصد الفلکی بینة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فیه الواحد الثقة أو الخبیر علی الأحوط فضلا عن الفاسق فضلا عن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یکون خبیرا و عادلا، فضلا عن کونه رجلا مسلما و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فقط بلا رجلان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حصل العلم أو الاطمئنان أو الوثوق التام،من قول أی إنسان أمکن التعویل علیه الحجة شرعیة،لأن هذه العناوین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الدرجات من العلم هی حجة عرفا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نتیجة الرصد و عرفناها بالطریق المعتبر الذی أشرنا إلیه أمکن أن نحصل علی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المرصد بعدم وجود الهلال،فهذا معناه عدم بدء الشهر القمری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المرصد عن ضعف الهلال،و کونه دون الرؤیة البصریة المجردة،کان معناه عدم بدء الشهر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المرصد بذلک،و کان هناک ادعاء رؤیة غیر کافیة للإثبات المعتبر شرعا کفی ذلک فی عدم بدء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اعتبرنا أن هؤلاء المدعین للرؤیة متوهمین أو 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المرصد أو الراصد بأن الهلال کبیر قابل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وحده کاف فی إثبات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تعذرت رؤیته بالعین المجردة تماما لوجود الموانع کالسحاب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الراصد أن الهلال کبیر،فی وقت الصحو و لم یره أحد لم یثبت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ما سنشیر إلیه بعدئذ،مما ورد فی الروایات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 عین رأته ألف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الراصد أن الهلال کبیر،و کان هناک ادعاء للرؤیة غیر معتبر کفی فی إثبات وجوده و بدأ الشهر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المرصد بعدم وجود الهلال أو ضعفه و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معتبرة علی الرؤیة فهذا من باب تعارض الحجتین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تساقطهما و الرجوع إلی قاعدة غیرهما و هو إکمال العدة ثلاثون یوما کما سوف 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الراصد بوجود الهلال فی جهة،و ثبت بطریق آخر حجة،أنه موجود فی محل آخر یختلف عنه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تعارض الحجتین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ثمان نقاط تعطی فکرة کافیة فی أمثالها مما فاتنا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فقس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التطویق و حکمه و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أفتی سیدنا الأستاذ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یثبت الشهر فی لیلة الشک و لکن وجد الهلال فی اللیلة الأخری مطوقا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شرعا أن تلک اللیلة التی حصل فیها التطویق هی اللیلة الثانیة من الشهر،و لیس الأولی،کما هو مقتضی القاعدة الأولیة لإکمال العدة من الشهر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مطابق لروایة معتبرة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مرازم </w:t>
      </w:r>
      <w:r>
        <w:rPr>
          <w:rStyle w:val="FootnoteAnchor"/>
          <w:rtl w:val="true"/>
        </w:rPr>
        <w:footnoteReference w:id="77"/>
      </w:r>
      <w:r>
        <w:rPr>
          <w:rFonts w:ascii="IRNazanin" w:hAnsi="IRNazanin" w:eastAsia="IRNazanin"/>
          <w:color w:val="111111"/>
          <w:sz w:val="28"/>
          <w:sz w:val="28"/>
          <w:szCs w:val="28"/>
          <w:rtl w:val="true"/>
          <w:lang w:bidi="fa-IR"/>
        </w:rPr>
        <w:t>عن أبیه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تطوق الهلال،فهو للیلتین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ظل رأسک فیه فهو 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فیما یلی ضمن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باختصار لمناقشة دلالة هذه الروایة علی مراد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فقهیا لم نوافقه علی فتواه،و لم نعتبر التطویق دلیلا علی کون اللیلة هی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للاعتبارات التالیة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 الفتوی علی طبق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بدرجاته الضعیفة غیر مخلّ بالحجیة،إلا أن الإعراض الکثیر،بحیث یصبح الفقیه الأخذ بها شاذّا أو قریبا من الشذوذ،فالصحیح أنه مخل بالحجیة، و الأمر هنا کذلک،لأن الشاذ من الفقهاء هو الذی أفتی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 الإمام علیه السلام فی الروایة کونه یدل السامع علی قاعدة تکوینیة و لیست قاعدة تشریعیة،تکون کالمساعدة فی استکشاف عدد أیام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کونها مساعدة فی ذلک،إذ لو حصل الوثوق بالعدد نتیجة للتطویق،کان ذلک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علم الأصول من أن ظاهر کلمات الأئمة علیهم السلام بأنها بیان لحکم شرعی لا لحقیقة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صحیح فی الأمور المربوطة بالتشریع کالطهارة و الصلاة و الصوم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الاعتراف بذلک تعبدا،فهو ناشئ من الغفلة عن العدد الضخم الوارد فی الروایات و التی تتحدث عن أمور غیر فقهیة أو غیر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بحسب المضمون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بحساب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التحاق الروایة ببیان المضمون التشریعی إلا إذا کانت أکثر الروایات ذات مضمون تشریعی،و هذا غیر محتمل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مربوطة بالصوم،فلا بد أن نحملها علی الحکم الشرعی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هناک إلا أن صاحب الوسائل رواها فی 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راجعنا نصها لما وجدنا فیها ذکر للصوم و لا للعید و لا لأی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وجدنا قاعدة تکوینیة عادة منطبقة علی أی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القائل بأنها للتشریع محتاجا إلی إقامة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التنزل عما سبق،فإن الظاهر من منطوقها الحکم الواقعی لا الظاهری لعدم أی قرینة علی أخذ الشک 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الانصراف الابتدائی منها،لیس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دلالتها علی الحکم الواقعی،تقع طرفا للمعارضة مع ما دلّ علی أن تلک اللیلة هی اللیلة الأولی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دلّ المرصد الفلکی،مع شرائط حجیته،علی عدم وجود</w:t>
      </w:r>
    </w:p>
    <w:p>
      <w:pPr>
        <w:pStyle w:val="BookText"/>
        <w:rPr/>
      </w:pPr>
      <w:r>
        <w:rPr>
          <w:rFonts w:ascii="IRNazanin" w:hAnsi="IRNazanin" w:eastAsia="IRNazanin"/>
          <w:color w:val="111111"/>
          <w:sz w:val="28"/>
          <w:sz w:val="28"/>
          <w:szCs w:val="28"/>
          <w:rtl w:val="true"/>
          <w:lang w:bidi="fa-IR"/>
        </w:rPr>
        <w:t>الهلال بالمرة فی اللیلة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أن هذه اللیلة هی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کانت لیلة التطویق هی لیلة الثلاثین من الشهر السابق، بحیث لو اعتبرناها لیلة ثانیة کان اللازم اعتبار الشهر السابق ثمانیة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کان الجوّ فی اللیلة السابقة صحوا و المراقبة شدیدة،و لم یحصل أی ادعاء للرؤیة،الأمر الذی یدل بالاطمئنان علی أن الهلال غیر موجود تلک اللیلة،و مع ذلک خرج الهلال مطوقا فی اللیلة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فیها هو التعارض و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محتمل فقهیا،بل الاعتماد سیکون کلیّا علی معارض نتیجة التطویق لا محالة،یعنی المصیر إلی أن الهلال ابن لیلة واحدة،و إن کان مطوقا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تطویق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یکون الهلال موجودا و لم یقترب نحو التربیع،کما فی اللیلتین الثانیة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شکلین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الأساسی و هو الذی یشکل الهلال نفسه،و یکون عادة منحرفا إلی الشمال من الأسفل و زاویته إلی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الجرم یختفی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یوجد بشکل واضح مستمر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الشکلان من النور لو جمعنا بینهما فی الفکرة،کان الحاصل أن الجرم الأسود واقع فی وسط دائرة من النور تشبه الطوق حوله،و من هنا</w:t>
      </w:r>
    </w:p>
    <w:p>
      <w:pPr>
        <w:pStyle w:val="BookText"/>
        <w:rPr/>
      </w:pPr>
      <w:r>
        <w:rPr>
          <w:rFonts w:ascii="IRNazanin" w:hAnsi="IRNazanin" w:eastAsia="IRNazanin"/>
          <w:color w:val="111111"/>
          <w:sz w:val="28"/>
          <w:sz w:val="28"/>
          <w:szCs w:val="28"/>
          <w:rtl w:val="true"/>
          <w:lang w:bidi="fa-IR"/>
        </w:rPr>
        <w:t>سمی القمر مطوقا و سمیت الظاهرة بالتطویق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بعض الفروق بین الشکلین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نور الهلال عریض نسبیّا،بینما أن نور التطویق من فوق ضئیل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نور الهلال ثابت،و نور التطویق یختفی ثم یظهر باستمرار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نور الهلال ینمو و یزداد،بینما نور التطویق لا ینمو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تراه فی اللیالی المتقدمة کالخامسة و السابعة زائلا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نور الهلال ذو زاویتین حادتین فی جانبیه مرتفعتین عن الوسط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نور التطویق خطّ مستقیم لیس فیه زیادة و لا نقصان یعنی لیس بعض جوانبه أکثر سمکا من بعض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تخطیط التطویق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الهلال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الجرم الأسود فی الوسط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 کرمز للتطویق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الطریف و العجیب أن هذا التطویق غیر موجود فی اللیلة الأولی، و لکنه یبدأ وجوده من اللیلة الثانیة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صح للروایة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تطوق الهلال فهو للیلتین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موجودا لیلتین أو ثلاث أو أکثر قلیلا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التطویق لا یُری فی النهار،لا من أجل سیطرة نور الشمس علیه بل لأن القمر أساسا لا یبدو فی النهار إلا فی أواسط الشهر حین یکون التطویق زائلا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الطریف أن هذا التطویق لا وجود له فی آخر الشهر حین یعود القمر هلالا 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ظواهر و صفات للتطویق،سندرسها و ندققها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تطویق الهلال لا یبدو فی الفکر کسبب فعلی طبیعی للتطویق إلا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الجانب المضیء من القمر أوسع بقلیل من الجانب 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رقعة الضوء فی القمر أوسع من رقعة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حول رقعة الضوء فی القمر الذی هو بمنزلة النهار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 نصف مضیئة،هی بمنزلة الشفق عند الغروب أو عند الشروق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محیطة بنهار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أکثر ضوءا من الجرم الأسود له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لیل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ألحقنا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بالضوء، استطعنا القول بأن نهار القمر أوسع فی رقعته من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ذلک أمکن تفسیر التطویق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الهلال الضعیف نسبیا الموجود فی أحد الجانبین من حلقة القمر المرئیة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اختفاء النور من الجانب الآخر للحلقة ما دام النور أوسع من الظلام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أننا علی الأرض نری النور واضحا من أحد الجانبین و هو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نراه قلیلا من الجانب الآخر،و هو نور التطویق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تخطیطه بتوضیح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الفاصل بین لیل القمر المواجه للأرض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الصورة أن نهار القمر أوسع من لیله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التطویق،و هو جزء ضئیل من نهار القمر أو من نهایة نور النهار،یبدو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الوهمی بالمقدار الذی نری القمر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فیه،جانبین من نهار القمر ظاهرین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 و هو التطویق و من تحت و هو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الهلال،و هو أوسع من نور التطویق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المظلم للقمر أو الجرم الأسود له أو لیل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القمر و أکثره غیر مرثی عندئذ،لأنه یکون من الجانب الآخر للقمر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أقصی التحلیل الذی یمکن التوصل إلیه للتطویق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 فی کتب الفلکیین حسب معرفتی أی تعرض له و لسببه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فیما ذکرناه درجة کافیة جدا من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علیه عدة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التصور بأن نهار القمر أوسع من لیله،إنما یمکن فیما إذا کان للقمر جوّ کجوّ الأرض ینتشر فیه النور،و یمکن أن یتکون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منعدم فی القمر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جو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انتشار النور و لو سنتیما واحدا مستحیلا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الشفق أیضا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یسبب أن یکون ظلام القمر حالکا حتی و لو إلی جنب النور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فالفاصل بین الظلام و النور هناک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خطأ تدریجیّا أو مطموسا،لأن هذا الطمس إنما یکون فی الجوی و لیس هناک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إذن،فالقمر بصفته کروی الشکل سیکون نصفه مضیء و نصفه مظلم،و لا یمکن عادة افتراض زحف النور علی الظلام،أو اتساعه علی حسابه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بغض النظر عن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یکن</w:t>
      </w:r>
    </w:p>
    <w:p>
      <w:pPr>
        <w:pStyle w:val="BookText"/>
        <w:rPr/>
      </w:pPr>
      <w:r>
        <w:rPr>
          <w:rFonts w:ascii="IRNazanin" w:hAnsi="IRNazanin" w:eastAsia="IRNazanin"/>
          <w:color w:val="111111"/>
          <w:sz w:val="28"/>
          <w:sz w:val="28"/>
          <w:szCs w:val="28"/>
          <w:rtl w:val="true"/>
          <w:lang w:bidi="fa-IR"/>
        </w:rPr>
        <w:t>الإشکال الأول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یستلزم وضوح التطویق أکثر کلما کان الهلال أصغر و کلما کبر الهلال دخل نور التطویق بالتدریج فی الوجه المخالف للأرض حتی یختفی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نری بالوجدان أن التطویق فی اللیلة الأولی معدوما تماما،سواء کان الهلال کبیرا أو صغیرا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التطویق معدوما فی اللیلة الثانیة أیضا أو ضعیفا جدا بحیث یزداد فی اللیالی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یمکن تفسیره بالنظریة التی عرضناها مهما کانت 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تمت تلک النظریة لکان اللازم ظهور التطویق فی آخر الشهر مع الهلال،کما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مخالف للوجدان، إذ من الواضح عدم وجود التطویق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ینبغی لو تمت النظریة أن یبدو نور التطویق کالهلال أعنی عریضا فی وسطه،کما بدا نور الهلال من الجانب الآخر، فإن هذا هو الأنسب مع کرویة القمر،فلما ذا وجد نور التطویق مستقیما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التطویق للیلة الثالثة و الرابعة أحیانا أو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لو تمت النظریة أن نهار القمر أوسع من لیله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نور الهلال من أحد الجانبین أصبح عریضا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فلم یختلف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النهار مستوعبا لثلثی کرة القمر؟ و من الواضح أن هذا مستحیل طبیعیا،لأن استضاءة الکرة أکثر من نصفها بهذا المقدار،أمر متعذر،فمن أی یأتی النور للکمیة الزائدة و سطح القمر علی النصف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قلناه فی النظریة لیس بهذا المقدار من السعة،و إنما هو کخط ضئیل من الضوء الخافت حول نهار القمر،بغض النظر عن أن جوّ القمر لا</w:t>
      </w:r>
    </w:p>
    <w:p>
      <w:pPr>
        <w:pStyle w:val="BookText"/>
        <w:rPr/>
      </w:pPr>
      <w:r>
        <w:rPr>
          <w:rFonts w:ascii="IRNazanin" w:hAnsi="IRNazanin" w:eastAsia="IRNazanin"/>
          <w:color w:val="111111"/>
          <w:sz w:val="28"/>
          <w:sz w:val="28"/>
          <w:szCs w:val="28"/>
          <w:rtl w:val="true"/>
          <w:lang w:bidi="fa-IR"/>
        </w:rPr>
        <w:t>یساعد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مساعدا،کان القلیل متعذرا،فضلا عن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نلتفت إلی ظاهرة معینة یمکن أن تشکل لنا إشکالا سادسا،و هی أن الهلال باستمرار یکون أقل من نصف دائرة حول جرم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حصل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نور الهلال من نهار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المناسب لوضعه الکروی أن نری نور الهلال نصف دائرة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التطویق فنراه أکثر من نصف دائرة لأنه یبدأ من إحدی زاویتی الهلال و ینتهی بالأخری دائرا حول الجرم الأسود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یشکل بدوره هلالا ضعیفا بشعاعه،لهان الأمر و لکنه یشکل خیطا متساوی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التطویق بدون تفسیر طبیعی،بقدرة اللّه سبحانه و تعالی الذی بیده ملکوت کل شیء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التساؤل عن بعض أحوال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 العلم الحدیث استطاع تفسیرها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 مجموعة من هذه التساؤلات عن لون الوجه المظلم و أنه لماذا نستطیع رؤیته أحیانا،و لا نستطیع ذلک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الاعتیادی و السائر علمیا عن ذلک ما سمعناه بالضبط فی جانب الخسوف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الضوء الذی یجعل القمر ممکن الرؤیة فی الخسوف إنما هو من انعکاس نور الأرض علی القمر،و عوده من القمر إلی الأرض لکی نراه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الأمر فی الجانب المظلم من القمر،فإن ضوء نهار الأرض إن انعکس علیه رأیناه و إن لم ینعکس لم نره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یفسر رؤیتنا له خلال النهار فی عدد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فی کثیر من الأحیان إلا أن علی العلم الحدیث الجواب عن أمثال الأسئلة التالیة التی نذکرها 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یعود إلی إضاءة الوجه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الوجه المظلم مرئیا بسبب نور الأرض،فهذا یفسر رؤیته فی النهار،و لا یمکن أن یفسر رؤیته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رؤیته لیلا أن القمر یمرّ علی منطقة لیلیة مظلمة من الأرض،فلیس للأرض نور لتدفعه إلی القمر،فمن أین یأتی الشعاع الضئیل الذی نری به الوجه المظلم؟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القمر خلال منازله فی الشهر الواحد یبدأ بالظهور فی أول اللیل من جهة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یکثر وجوده لیلا،ففی أواسط الشهر یصبح مشرقا من الشرق فی أول اللیل و یغرب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مشی الشهر و جاءت الأیام الأخیرة منه،أصبح وجود القمر فی اللیل متقلصا،حیث یشرق آخر اللیل و تطلع الشمس بعد طلوعه بزمان غیر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إذا کان الیوم السابع و العشرین و نحوه،أصبح مشرق القمر مع مشرق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تماما أن القمر عند المحاق یشرق بعد مشرق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انقطاع إشراقه کل یوم فهذا أمر غیر محتمل،ما دامت الکرة الأرضیة مستمرة فی الدوران حول نفسها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فالقمر حال المحاق موجود خلال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سمعناه قبل قلیل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المظلم من القمر یکتسب ضوءه من نور الأرض،یعنی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فالآن،فی المحاق یوجد وجه مظلم کامل للقمر،و یوجد نهار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نری القمر،و لماذا لا تعکس الأرض ضوءها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اختفاء القمر تماما خلال المحاق یعتبر من الضروریات و الواضحات علی مدی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الواضحات أیضا أننا لا نری جرم القمر فی اللیلة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یبدو الهلال وحده قائما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یلقی علیه جمالا و هیبة أکثر مما لو رأینا جرمه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اللیلتین التالیتین،حینما یبدو مطوقا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الوجه المظلم بادیا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یحصل ذلک،و إننا لا نری القسم المظلم فی أول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یمکن أن یکون مواجها لقسم من النهار الأرضی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الهلال إذا وجد فی أول لیلة عند الغروب فی بعض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المنطقة التی تلیها غربا مباشرة تکون عندئذ فی نهار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النهار بقلیل أو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النهار یمکن أن یعکس علی وجه القمر المظلم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و القمر یعتبر فوق تلک المنطقة أو قریبا منها،أو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لا یکتسب نوره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یعود إلی وجه القمر،کما سنوضحه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الأسئلة بنفس التسلسل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یبدو ما یشبه الوجه البشری علی صفحة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الفلکیون المحدثون فی ذلک،فمنهم من نفاه نفیا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تصور هذا الوجه إنما هو و هم نفسی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النفی ناشئ من العجز عن تفسیره،کما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فالأجیال الطویلة منذ مئات بل آلاف السنین تری الوجه فی القمر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عجز العلم عن الجواب فأسهل جواب هو أن یقول إن هذه الظاهرة غیر موجودة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الفلکیین المحدثین،و هم الأغلب،فسروها بظلال الجبال التی علی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یختلف نور الشمس المنعکس علیه،فتارة یکون خافتا،و أخری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ما یشبه البقع المکونة لما نراه وجها بشریا فی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هو السائر و الواضح فی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واضح الفساد فی عین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فی وجه القمر جبال عالیة،بحیث تعکس ظلالها علی کیلو مترات مطوّلة و کثیرة من أرض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یحتوی علی ودیان منبسطة و حفر واسعة کفوهات البراکین الخامدة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علمیا،نعم فی القمر مرتفعات تسمی جبال،و لکنها لیست کجبال الأرض و إنما هی بمنزلة الحدود لودیان القمر و فوهاته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حال،فلا یمکن أن تکون ظلالها بهذا المقدار من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فیما سبق أن القمر بدون جو،الأمر الذی یسبب أن یکون الظلام فیه داکنا و إن کان قریبا من محل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النور منتشرا فیه کانتشاره فی الأرض بحیث یکون بعضه مضیئا جدا و بعضه مضیئا قلیلا،و بعضه مظلما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هنا،کان اللازم أن تکون ظلال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قاتمة تماما،و لیس فیها نور بالمقدار الذی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لأصبحت البقع سوداء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جعلها مضیئة إلی الدرجة القابلة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التنزل عن الإشکالین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ترتبت هذه الجبال المفترضة،بحیث أصبحت ظلالها تشبه وجه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علی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القمر یسیر خلال اللیل و الأرض تسیر فی الدوران حول نفسها و حول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یتغیر ذلک الظل مع العلم أننا نری الظلال علی وجه الأرض تتحرک بسرعة نسبیة من حین شروق الشمس إلی حین غروبها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القمر قد اکتسب ضوءه من الشمس،و کانت هذه البقع ناتجة منه،لتحرکت کأی ظل آخر عند ما تتغیّر نسبة القمر إلی الشمس</w:t>
      </w:r>
    </w:p>
    <w:p>
      <w:pPr>
        <w:pStyle w:val="BookText"/>
        <w:rPr/>
      </w:pPr>
      <w:r>
        <w:rPr>
          <w:rFonts w:ascii="IRNazanin" w:hAnsi="IRNazanin" w:eastAsia="IRNazanin"/>
          <w:color w:val="111111"/>
          <w:sz w:val="28"/>
          <w:sz w:val="28"/>
          <w:szCs w:val="28"/>
          <w:rtl w:val="true"/>
          <w:lang w:bidi="fa-IR"/>
        </w:rPr>
        <w:t>بحرکة القمر و حرکة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لشاهدنا ذلک فی لیلة واحدة فضلا عن الأکثر،و لا أقل من اختلافها بین شهر و شهر أو بین صیف و 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هذه الصورة محفوظة و موجودة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الشمس تکون حال البدر مواجهة للقمر تماما الأمر الذی یجعلها فوق الجبال المفروضة و فوق الودیان مما یجعل الظل منعدما لکل جسم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تکون ظلال الجبال خلال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الجبال منبسطة نسبیّا علی منطقة کبیرة و لیست قائمة مثل الجدار لیکون لها ظل ممتد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لها ظل فهو قلیل و علی بعض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الجبال علی الأرض لیس لها ظل غالبا جدا علی الأرض المجاورة لها کذلک فی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أننا نری الهلال فی أول وجوده و لعدة لیال،قد تبلغ أسبوعا أو خمسة أیام،نراه صافیا خالیا من البقع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تبدو لنا البقع بالتدریج حین یتسع النور فی الأیام التالیة،حتی ما إذا بلغ القمر التربیع الأول،کانت البقع واضحة للعیان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هنا،لما اختلفت البقع فی أول الأمر،مع العلم أن المنطقة التی وقع فیها نور الهلال هی منطقة من مناطق البقع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یتضح حین تظهر البقع بعد ذلک إذ نجد أن المکان الذی کان الهلال فیه موجودا،ذو بقع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لم تکن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القمر یدور بوجهه عن الأرض،لقلنا إن منطقة الهلال ربما کانت خالیة عن البقع بالمرة،و هذه المنطقة التی نراها فی محله،لیست منطقته و إنما حصلت هنا لدوران القمر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المفروض أن القمر لا یدور حول نفسه بالنسبة إلی الأرض، بل یواجهها باستمرار بوجه واحد،فالمنطقة التی کان فیها الهلال هی التی نراها الآن لا غیرها،و هی منطقة نجدها مبقّعة لا 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 فی ذلک هو أننا نری نور الهلال لا من السطح المقابل للأرض تماما،بل من القسم المائل الموجود فی محیط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ینشأ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ترکیز الضوء بالهلال أکثر مما هو فی التربیع و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البقع،حتی ما إذا اتسع النور و واجه الأرض، بأرض مسطحة،أصبح وجود البقع مرئیا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صحیح فی حدود اللیلة الأولی و الثانیة،إلا أن النور یتسع فی اللیلتین و اللیالی التالیة،فیواجه الأرض بأرض 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یبدو للبقع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من ذلک إظهار الهلال بأجمل صورة ممکنة،حیث یکون النور مرکزا نسبیا و البقع مختفیة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ظهور البقع بعد ذلک فلها وجوه أخری من الحکمة لا محل لذکرها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الأسئلة حول 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الأسئلة بنفس التسلسل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فسروا السؤال الرئیسی و أجابوا عنه بانحراف مسار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لماذا لا یتکرر الخسوف و الکسوف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فأجابوا بأن القمر لیس مساره معتدلا بالنسبة إلی مسار الأرض بل فیه انحراف بسیط، الأمر الذی یسبب عدم المواجهة بین القمر و الشمس فی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إنها لا تکون أمام الأرض بخط مستقیم لیتحقق الخسوف أو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یکفی ذلک فی الجواب عن ذلک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یبدو للنظر،هو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المدار المنحرف،کما لا یسبب فی شهر بعینه سبب الخسوف و الکسوف،کذلک یحدث فی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یسبب انعدام الخسوف و الکسوف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یفسر حدوثهما أحیانا و عدم حدوثهما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یمکن تفسیره إلا بانحراف مسار القمر عن مساره الأصلی أحیانا و رجوعه إلیه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انحراف آخر غیر الانحراف الذی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یکون منسوبا إلی انحراف مسار الأرض أحیانا حول الشمس،بنفس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الکوکب قد لا یسیر فی مسار واحد بعینه أبد الآبدین،کما یبدو لأول وهلة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یفترض فی علم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یسیر فی مسارات مختلفة قد لا تکون ممکنة الضبط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الانحرافات فی مسار الأرض و مسار القمر،هو الذی یسبب الخسوف و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قالوه من الانحراف فی مسار القمر،إذا کان انحرافا ثابتا لا محید عنه،فمن غیر الممکن أن یحصل الخسوف و الکسوف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یحصل ما قلناه من انعدام هاتین الظاهرتین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الخسوف عادة عند البدر،فی وسط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القمر و إن کان فی اللیلة الخامسة عشرة یشرق من أول اللیل و یغیب فی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اللیلتین أو الثلاث السابقة و کذلک فی بعض اللیالی اللاحقة،یکون للنهار حصة من القمر،إما فی أوله أو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هنا،لماذا لا یحدث الخسوف حینما یکون القمر ظاهرا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هو الموجود تاریخیا وجوده فقط خلال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نسمع بوجوده فی النهار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نسبة السبب الموجب له إلی اللیل و النهار سیان،ما دام القمر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فی الفصل الخامس بالخسوف و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ألوان القمر المنخسف خسوفا تامّا تختلف تماما بحیث لا یمکن أن یکون بلون واحد فی خسوفین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سمعنا السبب الذی قدمه الفلکیون مع 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عزوه إلی النور المنعکس علیه من وجه الأرض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سمعنا أنه قد یختفی القمر المنخسف تماما بحیث لا یکون قابلا</w:t>
      </w:r>
    </w:p>
    <w:p>
      <w:pPr>
        <w:pStyle w:val="BookText"/>
        <w:rPr/>
      </w:pPr>
      <w:r>
        <w:rPr>
          <w:rFonts w:ascii="IRNazanin" w:hAnsi="IRNazanin" w:eastAsia="IRNazanin"/>
          <w:color w:val="111111"/>
          <w:sz w:val="28"/>
          <w:sz w:val="28"/>
          <w:szCs w:val="28"/>
          <w:rtl w:val="true"/>
          <w:lang w:bidi="fa-IR"/>
        </w:rPr>
        <w:t>للرؤیة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الظاهرة و إن کانت قلیلة جدا،إلا أنها تحتاج إلی التساؤل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عدم وجود الانعکاس علیه من الأرض،بسبب وجود اللیل أو العواصف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مما یحدث علی وجه الأرض کثیرا و لیس بنسبة ضئیلة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یختفی القمر المنخسف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مراجعة الفصل السابق عن الخسوف المقارنة بین الفکرة المعروضة هناک و الفکرة المعروضة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أسئلة أخری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القمر و الشمس مرئیان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آخر النهار عند الهلال أو خلاله خلال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الفرد إذا التفت و دقّق فی نسبة القمر إلی الشمس،فکثیرا ما یلتفت إلی أنه لیس من المناسب أن یکون نور القمر مستفادا من نور الشمس بهذا الشکل الموجود فیه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منحرف عن جانب الشمس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مثاله،و لیس هو الشکل المنحصر لهذه الظاهرة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تبدو فی نور القمر زیادة عن نسبة موقعه إلی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السر فی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العجائب منحصرة فی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نرکز هذا السؤال عن وضع القمر فی القطب الجغرافی،یعنی القطبین الشمالی و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مثل هذا السؤال لا وجود له و لا لجوابه فی أی مصدر متوفر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أن نفهمه من مجموع المعلومات التی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الذی یؤثر فی رؤیة القمر هناک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القمر حول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الأرض حول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 مرکز الأرض بمقدار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یسبب اللیل و النهار الطویلین کما شرحناهما فی الفصل الخاص بذلک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 الثلجی المضبب الذی لا یمکن فیه الرؤیة إلا عدة أمتار فقط،و خاصة فی القطب الشمالی الذی هو أسوأ من هذه الناحیة من الجنوبی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یسبب عدم رؤیة القمر،بالمرة أو بمقدار متقطع و متباعد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من هذه الجهة أننا نطلع علی محل وجوده نظریّا و إن لم یکن مرئیا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نطلع من أجل محاولة رؤیته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أن له دخلا فی تحدید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لیس فی الأیام المعتدلة نسبیّا فی القطبین بل و حتی فی الأیام القصیرة جدا أو اللیالی القصیرة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الحدیث عن حال القمر فی اللیل الطویل و النهار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سیتضح کثیر من هذه الأمور، إلا أن ارتباطه بأوقات الصلاة یکون أوضح عند هذین الزمانین الطویلین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میل الأرض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القطب تارة یکون إلی جهة القمر و أخری إلی الجهة المقابلة،و أخری إلی الجهة الوسطی،حیث لا یکون له بالنسبة إلی القمر أی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یحصل فی کل شهر قمری،إذ یکون القمر فی کل شهر إلی جهة المیل مرة و فی المقابلة مرة،و فی الجهة الوسطی مرتین مرة من هذا الجانب و أخری من الجانب الآخر،کل ذلک نتیجة لدورانه حول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دوران الأرض حول نفسها،فیسبب إشراق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حال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غیابه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إشراقه و غیابه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دوران الأرض حول الشمس،فیسبب عدم إمکان ضبط الیوم المعین من الشهر القمری الذی یکون فیه القمر إلی جهة میل الأرض أو إلی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هذا أمر یختلف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بالتدریج کما تتحرکت الأشهر الشمسیة فی الأشهر القمریة،کما هو واضح لمن لاحظهما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القمر یکمل اثنا عشر دورة بالضبط حول الأرض فی دورة واحدة کاملة للأرض حول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 الصعوبة بل انعدمت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تعیین زمن اقتراب القمر من میل الأرض و ابتعاده عنه خلال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القمر یکمل اثنی عشر دورة فی حوالی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یوما،علی حین تکمل الأرض دورتها فی حوالی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تسعة أیام حیث یکون الشهر الجدید القمری قد مشی خطوات خلال السنة الشمسیة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الآن هو أن نلتفت إلی أن میل الأرض إذا کان باتجاه القمر، فإنه یبقی مشرقا فی سماء القطب أکبر مدة ممکنة،و تکون نقطتی إشراقه و غروبه متباعدة،إلی حدّ قد یرسم الخط المتعامد علیهما زاویة قائمة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هذا إنما یحدث فی الأیام المتساویة أما فی النهار الطویل فیبقی القمر طویلا بحیث یقطع مسافة ثلاثة أرباع دائرة الأفق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یعود بنا إلی القول بأن نقطة شروقه و غروبه متقاربتان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میل الأرض متجها إلی الجهة المقابلة،فوجود القمر فوق القطب سیکون قلیلا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ستکون نقطتی إشراقه و غروبه متقاربتان نسبیّا تماما کالشمس فی الأیام القصیرة جدا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ثابت أعنی غیر مختلف و لا متغیر صیفا و شتاء،أعنی لا یتأثر باتجاه میل الأرض إلی الشمس و ابتعاده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فی الأشهر الصیفیة قد یصبح میل الأرض باتجاه القمر و الشمس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وقت آخر من الشهر القمری یکون موافقا أو متجها نحو الشمس و مضادا للقمر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الأشهر الشتویة قد یکون میل الأرض بعید عن کل من الشمس و القمر، و فی وقت آخر من الشهر یقترب القمر من میل الأرض و تبقی الشمس بعیدة عنه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أیضا ینبغی أن نلتفت أن الأشهر القمریة أو سیر القمر فی سماء القطب مما یحدث فی اللیل الطویل و فی النهار الطویل،کما یحدث فی اللیل و النهار المتناوبین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 القمر لمعرفة أول الشهر القمری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معرفة اللیل و النهار بالتقریب عن طریق سیر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فإشراقه قرینة علی وجود اللیل فی باقی مناطق الأرض و غیابه دلیل وجود النهار فی تلک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دائما،لوضوح أن القمر قد یوجد فی السماء نهارا فی المناطق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إذا عرفنا أنه متی یوجد نهارا فی تلک المناطق،استطعنا تذلیل هذه الصعوبة فی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القمر فی أول الشهر إلی حوالی عشرة أیام و أکثر یشرق نهار و یغیب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إشراقه نقترب من اللیل تدریجیا کلما مشی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توسطت أیام الشهر أصبح یشرق مع الغروب بدرا و یغیب مع الشروق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یبدأ القمر بالإشراق بعد الغروب،و یتأخر بالتدریج فی النصف الثانی،حتی یأتی علیه النهار و هو موجود فی کبد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یصبح إشراقه فی آخر الشهر قریبا من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و القمر یشرقان 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ذلک،استطعنا تخمین أیام الشهر من حجم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بدرا،کان إشراقه دلیلا قطعیا علی بدء اللیل و غیابه دلیل انتهاء اللیل و بدء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ذلک فی اللیل الطویل أو النهار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أیام الشهر الأولی،فغیابه دلیل وجود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إذا تحدثنا عن المنطقة الخارجة عن الدائرة القطبیة مباشرة،یکون غیابه دلیل وجود اللیل منذ عدة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استثنینا الأیام الأولی الأربعة أو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أیام الشهر الأخیرة،فإشراقه دلیل قطعی علی وجود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سیبقی ردحا طویلا فی اللیل،إذا تحدثنا عن المناطق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یقارب الشهر أیامه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حال،فیمکن للفرد أن یحسب حساب إشراق القمر و غیابه،سواء فی اللیل الطویل أو النهار الطویل،و یراقبه بدقة لمعرفة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لا حظ نفس الأمر عند الأیام المعتدلة أو القصیرة أو اللیالی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یجعله قادرا علیه بشکل أقرب إلی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أوقات الصلاة،تحتاج إلی الاستیثاق من حصولها لا أکثر و 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فی کتاب الصلاة،فی الفصل الخاص بالقطب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یجب أن یطبق صلاته و صیامه علی سیر الشمس ما دام یراها أو یری لها نورا مهما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یطبق صلاته علی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تهافت و تناقض من السیرین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واضح بکل 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نظام الشمس و القمر السماویین لا یختلف فی القطب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نحن نشعر بسیرهما و لا نجد تهافتا فی ضبط أوقاتنا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فی القطب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الاختلاف الرئیسی من هذه الناحیة فی القطب هو النهار الطویل و اللیل الطویل الناشئ من میل الأرض و عدم استقامة مرکزها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یستطیع أن یعتمد القمر کأداة للتوقیت فی اللیل حین لا یری للشمس وجودا و لا ضوءا لمدة قد تقرب من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کله،فیما إذا أمکن رؤیة القمر بأی أشکاله،بالرغم من الضباب الکثیف فی جو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الساکن فی محیط الدائرة القطبیة تقریبا،ممن یمکنه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وسط القطب فلا یوجد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تحلیل بعض ما قاله بعض أساتذتنا حیث اعتبر أن ولادة الهلال تشکل بدایة الشهر الطبیعی أو الفلکی و لکنها لا تشکل بدایة الشهر القمری الشرعی ما لم یحصل الهلال القابل للرؤیة عند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یتأخر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هذا و ما بعده من کاتب هذه الحروف إلی نهایة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 الشرعی عن الشهر الطبیعی باستمرار لاستحالة أن یولد الهلال من أول أمره عریضا قابلا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عندئذ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 القمری الشرعی قد یتأخر لیلة عن الشهر القمری الطبیعی،کما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الشهر الطبیعی قد یکون تسعة و عشرین یوما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الافتراضان إذا جمعناهما فی حالة واحدة،أمکننا أن نفترض شهرا قمریا طبیعیا ناقصا بدأ لیلة السبت و تأخر عنه الشهر القمری الشرعی یوما فبدا لیلة الأحد،نظرا إلی أن الهلال فی لیلة السبت لم یکن بالإمکان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الحالة،نلاحظ أن الشهر القمری الطبیعی بحکم افتراضه ناقصا سینتهی فی تسعة 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یهل هلال الشهر التالی فی لیلة الأحد بعد مضی تسعة 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الهلال فی لیلة الأحد ممکن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الشهر القمری التالی طبیعیا و شرعیا فی هذه اللیلة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أن یکون الشهر القمری الشرعی الأول مکونا من ثمانیة</w:t>
      </w:r>
    </w:p>
    <w:p>
      <w:pPr>
        <w:pStyle w:val="BookText"/>
        <w:rPr/>
      </w:pPr>
      <w:r>
        <w:rPr>
          <w:rFonts w:ascii="IRNazanin" w:hAnsi="IRNazanin" w:eastAsia="IRNazanin"/>
          <w:color w:val="111111"/>
          <w:sz w:val="28"/>
          <w:sz w:val="28"/>
          <w:szCs w:val="28"/>
          <w:rtl w:val="true"/>
          <w:lang w:bidi="fa-IR"/>
        </w:rPr>
        <w:t>و عشرین یوما،لأنه تأخر عن الشهر القمری الطبیعی الناقص یوما،و انتهی بنهایته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حالة من هذا القبیل تعتبر بدایة الشهر القمری الشرعی الأول من لیلة السبت علی الرغم من عدم رؤیة الهلال لکی لا ینقص الشهر الشرعی عن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 القمری الشرعی یبدأ فی اللیلة التی یمکن أن یری فی غروبها الهلال لأول مرة بعد خروجه من المحاق أو فی اللیلة التی لم یر فیها الهلال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رئی هلال الشهر اللاحق فی لیلة الثلاثین من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الاختصاصیون فی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حرکة القمر حول الأرض معقدة جدا بسبب جذب الشمس و القمر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الفترة الزمنیة بین اقترانین لیست علی شکل واحد،بل هی تختلف من شهر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تتراوح من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إلی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غیر قلیلة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حددوه بیوم أو یومین من أیام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دورة القمر حول الأرض،لا یمکن أن تقل عن تسعة و عشرین یوما،بل هی مع فترة المحاق أکثر من ذلک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الفقهاء أیضا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تری أیّام منهم یوصل الشهر القمری إلی ثمانیة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الفلکیین و إن کان عن الشهر الطبیعی أو الدورة التکوینیة للقمر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الحدیث نفسه یتکرر فی الشهر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یختلف الأمر کثیرا بین أن نحسب الفترة من الولادة إلی الولادة أو من إمکان الرؤیة إلی إمکان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الزمن واحد تقریبا و إن اختلف فلعدة ساعات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الفترة التی یکبر فیها الهلال لیصبح ممکن الرؤیة هی نفسها بشکل متقارب جدا فی کل شهر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حسبنا من إمکان الرؤیة إلی الولادة،فسیکون أقل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یسبب حصول المشکلة التی أشار إلیها بعض أساتذتنا فیما نقلناه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نعتبر بعض الشهور من حین إمکان الرؤیة،و تکون دورة القمر الاقترانیة فی ذلک الشهر سریعة و تنتهی بأقل مدة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المدة الأقل بین الولادتین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خمس ساعات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فستکون المدة بین إمکان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الولادة لا حقا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لاحتیاج القمر إلی حوالی ثمان ساعات إلی عشر،لیکون ممکن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طرحنا العشر ساعات من المدة المشار إلیها بقی ما یقل عن تسعة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توخینا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الثابت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أول الشهر عند لغروب،فقد تزید الساعات علی العشر،الأمر الذی یسبب أن یکون لشهر السابق ثمانیة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الفکرة أساسا بلا موجب،بل الحجة قائمة بخلافها فقهیا،و هی أن نحسب فی بعض الشهور من إمکان الرؤیة و تحسب فی شهور أخری من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الحساب من الولادة خطأ من الناحیة الفقهیة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حسبنا من إمکان الرؤیة،أو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الشرعیة إلی الولادة الشرعیة،لم یمکن أن یقل الشهر عن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ذلک فی حسابنا و رأینا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اللیلة التاسعة و العشرین،فلیس معنی ذلک أننا اعتمدنا علی الولادة الطبیعیة،کما قد یبدو مما قاله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الولادة الشرعیة أیضا اقتضت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لزم أن نضیف یوما إلی هذا الشهر الناقص من أوله،و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حسابنا فی أوله کان خاطئا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ممکنا دائما،إذ قد یکون الشهر السابق علیه ناقصا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أخذنا منه یوما و ألحقناه بما بعده،کان ذلک الشهر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یوما،فلا بدّ أن نتورط فی أحد الشهرین بهذه الورطة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أیضا یمکن أن نأخذ یوما لهذا الشهر السابق من سابقه، فإن کان ناقصا أخذنا مما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تقف السلسلة،لأنه لا یمکن أن تکون أربعة أشهر متتابعة ناقصة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من هذا القبیل لا یمکن أن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النظام فی الخلقة التکوینیة للقمر،أن لا تقل دورته عن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أخذنا من حین الولادة الشرعیة إلی الولادة الشرعیة اللاحقة،کان الشهر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یتخلف أو یختلف الأمر فی بعض الأشهر لعدم توفر الرؤیة لبعض الموانع کالسحاب،و هذا قصور منّا و لیس قصورا من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الخالق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فی ختام هذه الجهة إلی أن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أساتذتنا المشار إلیه قبل قلیل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قد یتأخر الشهر القمری الشرعی عن الشهر القمری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کل حالة خرج فیها القمر من المحاق و لکن الهلال کان علی نحو لا یمکن أن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یتأخر الشهر الشرعی عن الشهر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تتأخر الولادة الشرعیة عن الولادة الطبیعیة،لاستحالة أن یولد الهلال من أول أمره عریضا قابلا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یحتاج ذلک إلی تأخر لیلة کاملة،و قد لا یحتاج،علی اختلاف البلاد،و بعدها عن منطقة ولادة القمر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اتحاد الآفاق 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بعض أساتذتنا و سیدنا الأستاذ اتحاد الآفاق،و ذهب آخرون إلی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الصحیح،و سیأتی إیضاحه بعد قلیل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اتحاد الآفاق فی الاصطلاح الفقهی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الهلال إذا ثبت وجوده الشرعی فی أی بلد فی الکرة الأرضیة کفی ذلک فی ثبوته فی کل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ینفی هذا المعنی 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منطقة أفقها و ثبوتها أعنی ثبوت الشهر شرعا فیها،بغض النظر عن المناطق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نقصد بالمنطقة البلد الواحد،بل منطقة کبیرة بحجم العراق أو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ثبت وجود الهلال شرعا فی أی مکان،کان ذلک حجة فی البلدان التی علی غربه و لکنه لا یکون حجة علی البلدان التی تکون إلی شرقه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الصحیح،مع تدقیق و تفصیل سیأتی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سیدنا الأستاذ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انظر 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اتحاد الآفاق الذی اختاره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القمر من حالة المحاق و حصول الولادة الشرعیة،و هی إمکان الرؤیة،حادث تکوینی یحصل فوق الأرض بالنسبة إلیها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یحصل ذلک فی الشهر مکررا،فیکون لکل منطقة ولادة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الوضع الجدید للقمر هو بدایة الشهر القمری لجمیع بقاع الأرض،و إن کان القمر مرئیا فی بعضها دون الأخری و ذلک لمانع خارجی کشعاع الشمس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ربط للمانع بالمحاق أو بخروج القمر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یقاس بزوغ القمر ببزوغ الشمس فکما أن لکل منطقة بزوغ و غروب للشمس مستقل عن الأخری کذلک القمر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قیاس مع الفارق،و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الأرض بمقتضی کرویتها تکون لکل بقعة منها مشرق خاص و مغرب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للأرض کلها مشرق واحد و لا مغرب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هذه</w:t>
      </w:r>
    </w:p>
    <w:p>
      <w:pPr>
        <w:pStyle w:val="BookText"/>
        <w:rPr/>
      </w:pPr>
      <w:r>
        <w:rPr>
          <w:rFonts w:ascii="IRNazanin" w:hAnsi="IRNazanin" w:eastAsia="IRNazanin"/>
          <w:color w:val="111111"/>
          <w:sz w:val="28"/>
          <w:sz w:val="28"/>
          <w:szCs w:val="28"/>
          <w:rtl w:val="true"/>
          <w:lang w:bidi="fa-IR"/>
        </w:rPr>
        <w:t>الظاهرة الکونیة أی خروج القمر من المحاق و اتخاذه حال الرؤیة الشرعیة، فإن ذلک غیر مربوط ببقاع الأرض و لا یمکن أن یتعدد بتعددها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ذهاب المشهور إلی اعتبار اتحاد البلدان فی الأفق مبنی علی تخیل ارتباط خروج القمر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ببقاع الأرض،کارتباط طلوع الشمس و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القمر عنه ببقعة دون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حاله مع وجود الکرة الأرضیة و عدمها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الاستدلال علی تعدد الآفاق الذی ذهب إلیه المشهور بقیاس بزوغ القمر علی بزوغ الشمس،ساذجا و ضحلا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ما ذکره السید الأستاذ فی الجواب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 فإن ما ذکره لإثبات اتحاد الآفاق،لا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یأت بجدید أکثر من الترکیز علی أن ولادة الهلال حادث تکوینی یحدث بالنسبة إلی جمیع الأرض مرة واحدة فی الشهر و لا یمکن أن تتعدد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صحیحة إلا أنها لا تکفی لإثبات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لنقطة واحدة بسیطة،و هی ضرورة وجود الهلال مولودا ولادة شرعیة عند الغروب،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ضروری أهمله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 بلد یتحقق فیه ذلک،یتحقق فیه الشهر أو بدایة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بأی شکل أن یکون الشهر متحققا فی المنطقة السابقة علیه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الکرة الأرضیة تسیر من الغرب إلی الشرق حول نفسها و القمر یسیر من الشرق إلی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المفروض أنه کان قبل قلیل ضئیل الحجم غیر قابل للرؤیة، یعنی أن الولادة الشرعیة لم 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یبدأ الشهر فی ذلک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البلدان التی علی غرب البلد التی حصلت فیه الولادة،</w:t>
      </w:r>
    </w:p>
    <w:p>
      <w:pPr>
        <w:pStyle w:val="BookText"/>
        <w:rPr/>
      </w:pPr>
      <w:r>
        <w:rPr>
          <w:rFonts w:ascii="IRNazanin" w:hAnsi="IRNazanin" w:eastAsia="IRNazanin"/>
          <w:color w:val="111111"/>
          <w:sz w:val="28"/>
          <w:sz w:val="28"/>
          <w:szCs w:val="28"/>
          <w:rtl w:val="true"/>
          <w:lang w:bidi="fa-IR"/>
        </w:rPr>
        <w:t>یکون ثبوت الشهر فیها صحیحا،لأن سیر القمر یکون باتجاهها،و إذا وصل إلیها یکون النور فیه قد ازداد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عرضنا الأشیاء بصیغة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اکتفینا بولادة الهلال فی ولادة الشهر،فمن الواضح أن اللحظة التی یکون فیها الهلال مولودا لأول مرة،تکون الأوقات علی الأرض مختلفة،فبعضها فی لیل و بعضها فی نهار و بعضها فی غروب و بعضها فی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ثبت الشهر فی تلک اللحظة لثبت فی الظهر أو فی الصبح أو فی اللیل حسب اختلاف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هذا،و إن کان ممکن عقلا و علمیا،و هو الذی سماه بعض أساتذتنا بالشهر الطبیعی أو الولادة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خلاف الضرورة الفقهیة،إذ لا بدّ من الولادة الشرعیة عند الغروب،أو أن یکون الهلال فی ذلک الحین مولودا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یثبت الشهر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تصدی بعض أساتذتنا للجواب علی هذا الرأی الذی اتخذه سیدنا الأستاذ،بما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افترضنا أن الشهر القمری یبدأ بالولادة الطبیعیة للهلال،کان الأمر کما یقوله سیدنا الأستاذ إلا أن هذا لیس بصحیح بل یتوقف بدء الشهر القمری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الهلال بحجم یمکن رؤیته بالعین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الرؤیة یمکن أن نأخذه کأمر نسبی یتأثر باختلاف المواقع فی الأرض و یمکن أن نأخذه کأمر مطلق محدد لا یتأثر بذلک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قصدنا بإمکان الرؤیة إمکان رؤیة الإنسان فی هذا الجزء من الأرض و فی ذاک،کان أمرا نسبیّا،و ترتب علی ذلک أن الشهر القمری الشرعی یبدأ بالنسبة إلی کل جزء من الأرض إذا کانت رؤیة هلاله ممکنة فی ذلک الجزء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یبدأ بالنسبة إلی جزء دون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قصدنا بإمکان الرؤیة إمکان الرؤیة و لو فی نقطة واحدة من العالم فمهما رئی فی نقطة بدأ الشهر الشرعی بالنسبة إلی کل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مطلقا لا یختلف باختلاف المواقع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فالمنهج الصحیح للتعرف علی أن بدایة الشهر القمری هل هی نسبیة أو لا؟الرجوع إلی الشریعة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بذلک الرجوع إلی ظواهر الأخبار المعتبرة التی سنذکرها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هو البدایة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رئی الهلال فی بلد ثبت الشهر فی سائر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یمکن أن نختار کلا الوجهین اللذین ذکرهما، و لکن لا تکون النتیجة کما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اخترنا أن ثبوت الشهر نسبی،فهذا لا یعنی التشویش فی الثبوت بین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المسألة ذات نظام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نقاطه هو أنه إذا ثبت الهلال فی مکان ما ثبت أیضا فی المناطق الغربیة بالنسبة إلیه،مهما ابتعدت عنه،و لم یثبت فی المناطق التی تکون فی شرقه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بعض الأمور الأخری التی تمت إلی خطوط الطول و العرض تأتی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اخترنا أن ثبوت الشهر مطلق،فهذا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إما أن نحرز أن هذه الرؤیة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أول الولادة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إمکان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نحرز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أحرزنا ذلک،کان معناه بالیقین أن الهلال کان دون هذا الحجم فی المناطق السابقة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فالشهر غیر ثابت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احتملنا کونه بالحجم أو أنه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یجعله موردا لاستصحاب عدم الولادة الشرعیة أو عدم حصول الشهر الجدید،الذی یکون موضوعا لإکمال العدة بثلاثین یوما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أو أولی منه بالبطلان،ما سمعناه من أننا إذا اعتبرنا الولادة الطبیعیة هی أول الشهر کان ما قاله السید الأستاذ صحیحا،و هو ثبوت الشهر فی کل العالم</w:t>
      </w:r>
      <w:r>
        <w:rPr>
          <w:rFonts w:eastAsia="IRNazanin" w:cs="IRNazanin"/>
          <w:color w:val="111111"/>
          <w:sz w:val="28"/>
          <w:szCs w:val="28"/>
          <w:rtl w:val="true"/>
          <w:lang w:bidi="fa-IR"/>
        </w:rPr>
        <w:t>.</w:t>
      </w:r>
      <w:bookmarkStart w:id="95" w:name="pg14326_229967"/>
    </w:p>
    <w:p>
      <w:pPr>
        <w:pStyle w:val="BookText"/>
        <w:rPr/>
      </w:pPr>
      <w:bookmarkEnd w:id="95"/>
      <w:r>
        <w:rPr>
          <w:rFonts w:ascii="IRNazanin" w:hAnsi="IRNazanin" w:eastAsia="IRNazanin"/>
          <w:color w:val="111111"/>
          <w:sz w:val="28"/>
          <w:sz w:val="28"/>
          <w:szCs w:val="28"/>
          <w:rtl w:val="true"/>
          <w:lang w:bidi="fa-IR"/>
        </w:rPr>
        <w:t>إلا أن هذا أیضا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إذا أحرزنا أن هذا هو أول الولادة،إذن نعلم بالیقین أن البلد الواقع علی الشرق لم یکن الهلال فیها مولودا أصلا،بل کان فی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یبدأ الشهر و القمر فی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الآن قد خرج من المحاق فلا بأس ببدء الشهر فی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القول غفلة عما قلناه من أنه لا بد أن نری الهلال عند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کلامنا السابق قبل 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البلد الشرقی قد مر القمر فی غروبه و هو فی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جاء إلی هذا البلد صار فی الغروب مولودا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التزمنا ببدء الشهر حتی فی البلد الشرقی فمعناه أننا نلتزم ببدء الشهر فیه من ثلث اللیل أو نصف اللیل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عرفنا و تسالمنا علی أن الولادة الطبیعیة غیر معتبرة بل الولادة الشرعیة</w:t>
      </w:r>
      <w:r>
        <w:rPr>
          <w:rFonts w:eastAsia="IRNazanin" w:cs="IRNazanin"/>
          <w:color w:val="111111"/>
          <w:sz w:val="28"/>
          <w:szCs w:val="28"/>
          <w:rtl w:val="true"/>
          <w:lang w:bidi="fa-IR"/>
        </w:rPr>
        <w:t>.</w:t>
      </w:r>
    </w:p>
    <w:p>
      <w:pPr>
        <w:pStyle w:val="Heading4"/>
        <w:numPr>
          <w:ilvl w:val="3"/>
          <w:numId w:val="1"/>
        </w:numPr>
        <w:rPr/>
      </w:pPr>
      <w:bookmarkStart w:id="96" w:name="__RefHeading___Toc7049284_3381743652"/>
      <w:bookmarkStart w:id="97" w:name="_Toc37"/>
      <w:bookmarkEnd w:id="96"/>
      <w:r>
        <w:rPr>
          <w:rtl w:val="true"/>
        </w:rPr>
        <w:t>النظریة کما نتبناها</w:t>
      </w:r>
      <w:r>
        <w:rPr>
          <w:rtl w:val="true"/>
        </w:rPr>
        <w:t>:</w:t>
      </w:r>
      <w:bookmarkEnd w:id="97"/>
    </w:p>
    <w:p>
      <w:pPr>
        <w:pStyle w:val="BookText"/>
        <w:rPr/>
      </w:pPr>
      <w:r>
        <w:rPr>
          <w:rFonts w:ascii="IRNazanin" w:hAnsi="IRNazanin" w:eastAsia="IRNazanin"/>
          <w:color w:val="111111"/>
          <w:sz w:val="28"/>
          <w:sz w:val="28"/>
          <w:szCs w:val="28"/>
          <w:rtl w:val="true"/>
          <w:lang w:bidi="fa-IR"/>
        </w:rPr>
        <w:t>ینبغی أن نلتفت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الموانع عن رؤیة الهلال علی ثلاثة أشکال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الموضعی أو المؤقت کالسحاب و الأشجار و الجبال التی تکون فی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النحو من الموانع ینبغی إسقاطه من الحساب،إذا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الهلال بالولادة الشرعیة فی أفق البلد عند الغروب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الحجمی فی الهلال،حیث یجب أن یبلغ نور الهلال حجما معینا لیکون ممکن الرؤیة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نسمیه بالولادة الشرعیة للهلال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البلاد الواقعة علی خط طول واحد قد تختلف جدا فی خطوط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بدویا أن البلاد المتفقة فی خطوط الطول متفقة فی أول الشهر،لأن غروبها مشترک،فإذا وجد الهلال فی بعضها وجد أیضا فیها جمیعا من الشمال إلی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الموثوق به أن نصفی الکرة الأرضیة الشمالی و الجنوبی،لا یختلفان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الهلال فی أحدهما ثبت فی الآخر،فی نفس خط الطول و ما کان علی غربه من خطوط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صحیح تماما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بغض النظر عما سیأتی بعض المناقشات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المناطق القریبة من الدائرتین القطبیتین،فضلا عن نفس الدائرتین،حیث یکون اللیل طویلا و النهار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یبلغ فی بعض المناطق القریبة من الدائرة القطبیة عشرون ساعة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فبالرغم من أن المنطقة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نفس خط الطول الذی ثبت فیه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ثبت فی المحل الذی ثبت فیه،حال کون الغروب موجودا و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المناطق الشمالیة جدا أو الجنوبیة جدا،فقد تکون فی نهار فی تلک اللحظة أو فی لیل علی اختلاف فصول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یثبت الشهر بالنسبة إلیها،و لو کانت علی خط الطول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المانع الثالث،یعنی کون المنطقة فی مکان لا یناسب ثبوت الهلال فیها،و لو کان ثابتا علی نفس خط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 حکم أمثال هذه المناطق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الآن،یجب أن نفترض عدم وجود هذه الموانع الثلاثة جمیعا لتسهیل عرض النظریة،ثم ننظر،فی صور حصول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w:t>
      </w:r>
    </w:p>
    <w:p>
      <w:pPr>
        <w:pStyle w:val="BookText"/>
        <w:rPr/>
      </w:pPr>
      <w:r>
        <w:rPr>
          <w:rFonts w:ascii="IRNazanin" w:hAnsi="IRNazanin" w:eastAsia="IRNazanin"/>
          <w:color w:val="111111"/>
          <w:sz w:val="28"/>
          <w:sz w:val="28"/>
          <w:szCs w:val="28"/>
          <w:rtl w:val="true"/>
          <w:lang w:bidi="fa-IR"/>
        </w:rPr>
        <w:t>عدم وجود المانع الثانی،یعنی کون القمر فی الولادة الشرعیة لا الولادة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حصلت الولادة الشرعیة فوق بلاد معینة یکون فیها الغروب متحققا أو قریبا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هی أول بلد أو منطقة یثبت فیها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خط طولها شمالا و جنوبا إلی ما یقرب من الدائرتین القطبیتین بشرط عدم حصول المانع الثالث السابق،یعنی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الغروب عندئذ متحققا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تستمرّ الأرض بالدوران و ینتقل الغروب إلی البلاد التی ذلک البلد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ساعة ثبوت الشهر هناک فی نهار،و الآن جاء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یستمر نور القمر بالاتساع التدریجی البطیء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تلک المناطق أیضا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المناطق الواقعة شرق منطقة الولادة الشرعیة للهلال،فیجب أن تنتظر عدة ساعات،و ربما حوالی أربع و عشرین ساعة،حتی یصل إلیها هذا الغروب الدائر حول الأرض،و من ثم یصل إلیها الهلال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مشی الغروب علی کل وجه الأرض و مشی الهلال علیها أیضا فی دورة کاملة للأرض حول نفسها،ثبت الشهر فیها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الهلال و ابتدأ الشهر فی بلد أو منطقة،فإنه یثبت فی البلد الذی فی غربه بطریق أولی،و لکن لا فی نفس اللحظة بل عند وصول الغروب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ممکن فی خلال ساعة أو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العرفی السائد هو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 بدأ لیلة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صادق بالنسبة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هذه اللیلة بطبیعتها تدور حول الأرض فأینما وصلت بدأ الشهر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قلنا إنه یبدأ الشهر فی نفس اللحظة لکان غیر صحیح</w:t>
      </w:r>
      <w:bookmarkStart w:id="98" w:name="pg14326_229974"/>
    </w:p>
    <w:p>
      <w:pPr>
        <w:pStyle w:val="BookText"/>
        <w:rPr/>
      </w:pPr>
      <w:bookmarkEnd w:id="98"/>
      <w:r>
        <w:rPr>
          <w:rFonts w:ascii="IRNazanin" w:hAnsi="IRNazanin" w:eastAsia="IRNazanin"/>
          <w:color w:val="111111"/>
          <w:sz w:val="28"/>
          <w:sz w:val="28"/>
          <w:szCs w:val="28"/>
          <w:rtl w:val="true"/>
          <w:lang w:bidi="fa-IR"/>
        </w:rPr>
        <w:t>حتی فی المناطق الغربیة،لأن معناه ثبوته فیها خلال النهار،و هو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فی منطقة لم یثبت فی المناطق التی تقع فی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علیها الانتظار إلی أن یأتیها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تحصل فیها لیلة 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یمکن أن یعدو الیوم الواحد أو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الهلال یثبت فی الکرة الأرضیة کلها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بمعنی نفس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ملاحظة هذا الیوم و هو یدور بدوران الأرض حول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ثبوت الهلال فیها جمیعا خلال أربع و عشرین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یمکن أن نفهم الروایات الآتیة</w:t>
      </w:r>
      <w:r>
        <w:rPr>
          <w:rFonts w:eastAsia="IRNazanin" w:cs="IRNazanin"/>
          <w:color w:val="111111"/>
          <w:sz w:val="28"/>
          <w:szCs w:val="28"/>
          <w:rtl w:val="true"/>
          <w:lang w:bidi="fa-IR"/>
        </w:rPr>
        <w:t>.</w:t>
      </w:r>
    </w:p>
    <w:p>
      <w:pPr>
        <w:pStyle w:val="Heading4"/>
        <w:numPr>
          <w:ilvl w:val="3"/>
          <w:numId w:val="1"/>
        </w:numPr>
        <w:rPr/>
      </w:pPr>
      <w:bookmarkStart w:id="99" w:name="__RefHeading___Toc7049286_3381743652"/>
      <w:bookmarkStart w:id="100" w:name="_Toc38"/>
      <w:bookmarkEnd w:id="99"/>
      <w:r>
        <w:rPr>
          <w:rtl w:val="true"/>
        </w:rPr>
        <w:t>ملحوظة مهمة</w:t>
      </w:r>
      <w:r>
        <w:rPr>
          <w:rtl w:val="true"/>
        </w:rPr>
        <w:t>:</w:t>
      </w:r>
      <w:bookmarkEnd w:id="100"/>
    </w:p>
    <w:p>
      <w:pPr>
        <w:pStyle w:val="BookText"/>
        <w:rPr/>
      </w:pPr>
      <w:r>
        <w:rPr>
          <w:rFonts w:ascii="IRNazanin" w:hAnsi="IRNazanin" w:eastAsia="IRNazanin"/>
          <w:color w:val="111111"/>
          <w:sz w:val="28"/>
          <w:sz w:val="28"/>
          <w:szCs w:val="28"/>
          <w:rtl w:val="true"/>
          <w:lang w:bidi="fa-IR"/>
        </w:rPr>
        <w:t>إننا قلنا إنه إذا ثبت الهلال فی الشرق ثبت فی الغرب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ما قلناه أیضا من ضرورة بدء الشهر عند الغروب و لیس قبله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لنتلافی ما قد یخطر فی البال من أن لسیر اللیل و النهار شرقا و غربا خطا غیر خطوط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لمکان میلان مرکز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یجعل خطوط الطول کلها مائلة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یکون دوران اللیل و النهار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یتضح من المخطط التالی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نور الشمس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میلان الأرض مع میلان کل خطوط الطول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سیر اللیل و النهار المستقیم غیر المائل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الاستواء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ینتج أن الهلال إذا ثبت فی خط الاستواء مثلا،فلا یمکن أن</w:t>
      </w:r>
      <w:bookmarkStart w:id="101" w:name="pg14326_229977"/>
    </w:p>
    <w:p>
      <w:pPr>
        <w:pStyle w:val="BookText"/>
        <w:rPr/>
      </w:pPr>
      <w:bookmarkEnd w:id="101"/>
      <w:r>
        <w:rPr>
          <w:rFonts w:ascii="IRNazanin" w:hAnsi="IRNazanin" w:eastAsia="IRNazanin"/>
          <w:color w:val="111111"/>
          <w:sz w:val="28"/>
          <w:sz w:val="28"/>
          <w:szCs w:val="28"/>
          <w:rtl w:val="true"/>
          <w:lang w:bidi="fa-IR"/>
        </w:rPr>
        <w:t>یثبت علی کل خط الطول المشابه له،بل لا یثبت إلا فی منطقة صغیرة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فی الشمال من خط الطول،فلا زالوا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فی الجنوب فقد دخلوا فی اللیل و انقضی الغروب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نقول إنه یثبت فی خط الطول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ثبوته یکون فی خط دوران اللیل و النهار، فهذا أمر صحیح،إلا أن هذا خط متحرک و غیر مضبوط،و بالأخص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غیر عرفی،لا یمکن أن یتعرف علیه الفرد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أحسن طریقة هی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یثبت الهلال فی شمال الخط و جنوبه بشرط أن یکون البدء عند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الغروب أمر عرفی یراه الفرد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صحیح و متعین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بدأنا به هذه الملحوظة المهمة</w:t>
      </w:r>
      <w:r>
        <w:rPr>
          <w:rFonts w:eastAsia="IRNazanin" w:cs="IRNazanin"/>
          <w:color w:val="111111"/>
          <w:sz w:val="28"/>
          <w:szCs w:val="28"/>
          <w:rtl w:val="true"/>
          <w:lang w:bidi="fa-IR"/>
        </w:rPr>
        <w:t>.</w:t>
      </w:r>
    </w:p>
    <w:p>
      <w:pPr>
        <w:pStyle w:val="Heading4"/>
        <w:numPr>
          <w:ilvl w:val="3"/>
          <w:numId w:val="1"/>
        </w:numPr>
        <w:rPr/>
      </w:pPr>
      <w:bookmarkStart w:id="102" w:name="__RefHeading___Toc7049288_3381743652"/>
      <w:bookmarkStart w:id="103" w:name="_Toc39"/>
      <w:bookmarkEnd w:id="102"/>
      <w:r>
        <w:rPr>
          <w:rtl w:val="true"/>
        </w:rPr>
        <w:t>مدالیل الروایات</w:t>
      </w:r>
      <w:r>
        <w:rPr>
          <w:rtl w:val="true"/>
        </w:rPr>
        <w:t>:</w:t>
      </w:r>
      <w:bookmarkEnd w:id="103"/>
    </w:p>
    <w:p>
      <w:pPr>
        <w:pStyle w:val="BookText"/>
        <w:rPr/>
      </w:pPr>
      <w:r>
        <w:rPr>
          <w:rFonts w:ascii="IRNazanin" w:hAnsi="IRNazanin" w:eastAsia="IRNazanin"/>
          <w:color w:val="111111"/>
          <w:sz w:val="28"/>
          <w:sz w:val="28"/>
          <w:szCs w:val="28"/>
          <w:rtl w:val="true"/>
          <w:lang w:bidi="fa-IR"/>
        </w:rPr>
        <w:t>استدل سیدنا الأستاذ بعدة روایات صحیحة معتبرة،علی فتواه،و هو أنه إذا ثبت الهلال فی مکان ثبت فی أی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هلال رمضان یغم علینا فی تسع و عشرین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تصمه إلا أن تراه،فإن شهد أهل بلد آخر أنهم رأوه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هلال رمضان یغم علینا فی تسع و عشرین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إلا أن تراه،فإن شهد أهل بلد آخر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استنتج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الصحیحتین ظاهرة الدلالة بإطلاقها علی أن</w:t>
      </w:r>
    </w:p>
    <w:p>
      <w:pPr>
        <w:pStyle w:val="BookText"/>
        <w:rPr/>
      </w:pPr>
      <w:r>
        <w:rPr>
          <w:rFonts w:ascii="IRNazanin" w:hAnsi="IRNazanin" w:eastAsia="IRNazanin"/>
          <w:color w:val="111111"/>
          <w:sz w:val="28"/>
          <w:sz w:val="28"/>
          <w:szCs w:val="28"/>
          <w:rtl w:val="true"/>
          <w:lang w:bidi="fa-IR"/>
        </w:rPr>
        <w:t>رؤیة الهلال فی بلد تکفی لثبوته فی سائر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بین کونها متحدة فی الأفق أو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بد من التقیید بمقتضی ورودها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یمکن أن نفهم مما سبق أن هذا غیر صحیح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الصحیحتان لیستا فی مقام البیان للشمول لما إذا کان البلد الآخر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قرینة علی ذلک الوضع العام الذی کان یعیشه الناس فی زمن صدور الروایات،حیث کانت وسائط النقل بطیئة و وسائل الإعلام ضیقة جدا،بل منعدمة إذا فهمنا منها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أرید منه بلد بعید فهو حوالی الخمسمائة کیلو متر مثلا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واحدة فی ثبوت الهلال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منطقتین لیتم الاستدلال بها إلی ما یرید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هو أقل من هذه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الشهر،یثبت فی یوم واحد،لکن تدریجا کما شرحناه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یختلف فیه سطح الکرة الأرضیة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ثبت فی بلد آخر،مهما کان بعیدا أنه ثبت فی بلد المکلف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ملاحظة کونه إلی الجهة الغربیة أیضا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أنه من غیر المحتمل القول بثبوت الهلال فی شرق البلد الذی ثبت فیه لمجرد ثبوته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أن لا یکون مولودا ولادة شرعیة أصلا،أو یحتمل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قبیل قیاس المساواة و لا الأولویة أن یکون الهلال بازغا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فی جهة الغرب کذلک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روایة أعطتنا هذا المعنی بإطلاق أو عموم لا بد من تخصیصها، فنقول مثلا 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واقعا إلی شرق بلاده لیکون الثبوت عندهم ثبوتا عنده بصفته واقعا فی غربهم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هشام بن الحکم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صام تسعا و عشرین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له بینة عادلة علی أهل مصر أنهم صاموا ثلاثین علی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السید الأستاذ منها نفس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نفس الأجوبة السابقة،و 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بصیر </w:t>
      </w:r>
      <w:r>
        <w:rPr>
          <w:rStyle w:val="FootnoteAnchor"/>
          <w:rtl w:val="true"/>
        </w:rPr>
        <w:footnoteReference w:id="87"/>
      </w:r>
      <w:r>
        <w:rPr>
          <w:rFonts w:ascii="IRNazanin" w:hAnsi="IRNazanin" w:eastAsia="IRNazanin"/>
          <w:color w:val="111111"/>
          <w:sz w:val="28"/>
          <w:sz w:val="28"/>
          <w:szCs w:val="28"/>
          <w:rtl w:val="true"/>
          <w:lang w:bidi="fa-IR"/>
        </w:rPr>
        <w:t>عن أبی عبد اللّه علیه السلام أنه سئل عن الیوم الذی یقضی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تقضه إلا أن یثبت شاهدان عادلان من جمیع أهل الصلاة متی کان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ذلک الیوم إلا أن یقضی الأمصار فإن فعلوا فصمه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من العبارة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 القمری واحد بالإضافة إلی جمیع أهل الصلاة علی اختلاف بلدانهم باختلاف آفاقهم و لا یتعدد بتعددها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من العبارة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 لا یختلف باختلاف الأمصار فی آفاقها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واحدا بالإضافة إلی جمیع أهل البقاع و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مرده إلی أن الحکم المترتب علی ثبوت الهلال أی خروج القمر عن المحاق حکم لتمام أهل الأرض لا لبقعة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تأتی کل المناقشات الثلاث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یختص هذا الاستدلال بهذه الروایة بمناقشات أخری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القمر عن المحاق حکم لتمام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سهو من القلم لما قلناه و هو أیضا یعلم به و یفتی علی 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خروج القمر من المحاق لا یکفی إلا أن یتخذ الحجم المناسب مع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سمیناه بالولادة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أهل الصلاة ظاهر الرجوع إلی الشاهدین العادلین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فئة من فئات المسلمین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باختلاف بلدانهم و مذاهبهم و مستویاتهم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محل الشهادة أو مؤداها هی البلدان المتباعدة فهذا غیر واضح بالمرة من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کیف یذکر الإمام علیه السلام المذاهب الإسلامیة الأخری کأفراد ممن یقبل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من عدة وجوه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العدالة فی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توفرت العدالة جازت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تنزلنا عن ذلک،أمکنت المناقشة فی أصالة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الفقرة الثانیة فی الروایة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یقضی أهل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فیها ما قلناه هناک فی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یراد بها المدن البعیدة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غیر محتمل فی وضع المجتمع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بها الأمصار التی تقع فی منطقة مشترکة أو فی أفق واحد باصطلاح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یحسن أن نتعرض لعدة أمور بعضها مربوط باتحاد الآفاق و بعضها یختلف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ما یرتبط بها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یقصده الفقهاء من اتحاد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لکل منطقة صغیرة نسبیا أفقها الخاص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الأفق لیس إلا المحل الذی تری فیها السماء کأنها منطبقة علی الأرض،فی نهایة مدّ البصر و هی مسافة قد لا تزید فی الأرض المنبسطة علی کیلومترین و نصف 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فالأفق کدائرة حول الناظر لا یزید قطرها علی ستة کیلو مترات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صغیرة نسبیا بحیث یمکن تقسیم الکرة الأرضیة إلی آلاف مثلها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إذن،فالآفاق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واحدة؟ و فی الحقیقة لا تکون واحدة إلا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وحدتها فی الحکم</w:t>
      </w:r>
    </w:p>
    <w:p>
      <w:pPr>
        <w:pStyle w:val="BookText"/>
        <w:rPr/>
      </w:pP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للمناطق المتعددة ذات الآفاق المتعددة حکم شرعی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ثبوت الهلال و بدء الشهر،اعتبرها الفقهاء کأنها ذات أفق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اصطلحوا علی الفقهاء الذین یرون أن ثبوت الهلال مختلف بین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یبنون علی تعدد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لکل أفق حکمه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الذین یرون أن ثبوت الهلال واحد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یبنون علی وحدة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لا یعبرون أن الأفق واحد فی العالم کله لأن العبارة ستکون سمجة عندئذ فی حین أن المؤدی الواقعی للحکم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اخترناه من النظریة،فهی تعترف باختلاف الآفاق،لأننا أوضحنا أن اللیل و النهار یدوران حول الأرض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الهلال یبدو بالتدریج فی أی أفق کان فیه الغروب ثم فی الأفق الذی یلیه غربا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المستطاع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ثبت الهلال فی بلد أو منطقة ثبت فی البلاد التی تقع فی غربه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قلناه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یعنی بذاک الاستعمال المجازی إن الأفق واحد بالنسبة إلی أول بلد یشرق فیه الهلال مع البلدان التی تقع فی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توسعنا أکثر وجدنا أن الهلال یستمر فی السیر حول الأرض حتی یتم دورة کاملة فی أربع و عشرین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یستوجب شمول الشهر لکل الأرض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البلاد التی تقع فی شرق ذلک البلد المفروض،قد وصلها الهلال لکن من الجهة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عدة ساعات فقط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الأفق متحد فی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مجرد اصطلاح فضفاض لیس له أی أثر فقهیّا و المهم الاعتماد علی فحوی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فی أول هذه الجهة فی الحدیث عن وحدة الآفاق إننا نفترض آفاق الأرض بدون موانع لرؤیة الهلال،لمجرد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جاء وقت الإیضاح لصورة ما إذا کان المانع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الموضعی کالسحاب و الجبال و الأشجار،أو الحمرة الشدیدة فی الأفق أو الضباب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مثله لا یمکن أن یُری الهلال فلا یثبت الشهر فی البلد لأجل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ثبت الهلال فی المنطقة التی تقع فی شرقه و هو یقع فی غربها،شمله حکم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ثبت فی المنطقة التی تقع فی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بالأولی یثبت الهلال فیه إذا ثبت فی إحدی المناطق التی تقع فی شماله أو جنوبه،یعنی علی نفس خط طوله أو مقاربا له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بعض الفروق التی قلناها فی نقطة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مهمة،فیما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حجم الهلال،بحیث ثبت بالمراصد أو أی طریق آخر،أنه صغیر غیر قابل للرؤیة بالعین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 لا یثبت الشهر طبعا لفقدانه الشرط الأساسی،و هو حجم الهلال أو الولادة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المنطقة شمالیة فی الأرض جدّا أو جنوبیة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یختلف لیلها و نهارها عن خط الطول المشترک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الدائرتین القطبیتین نفسیهما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المناطق ینبغی تقسیمها إلی نحوین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اللیل و النهار فیها مستمرا مهما کان طویلا أو</w:t>
      </w:r>
    </w:p>
    <w:p>
      <w:pPr>
        <w:pStyle w:val="BookText"/>
        <w:rPr/>
      </w:pPr>
      <w:r>
        <w:rPr>
          <w:rFonts w:ascii="IRNazanin" w:hAnsi="IRNazanin" w:eastAsia="IRNazanin"/>
          <w:color w:val="111111"/>
          <w:sz w:val="28"/>
          <w:sz w:val="28"/>
          <w:szCs w:val="28"/>
          <w:rtl w:val="true"/>
          <w:lang w:bidi="fa-IR"/>
        </w:rPr>
        <w:t>قصیرا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کالدائرتین القطبیتین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هنا یسیر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عرفنا فی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 اللیل و النهار لا یسیر مطابقا لخط الطول بل یختلف عنه بشکل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خط الطول الواحد له طلوع واحد و غروب واحد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تماما ما بین الدائرتین القطبیتین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قلناه فی تلک الملاحظة المهمة ینطبق هنا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الغروب قد یتأخر فی المناطق الشمالیة و الجنوبیة أکثر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المناطق إذا کانت علی نفس خط الطول أو فی خط غربی بالنسبة إلی المنطقة التی ثبت فیها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ننتظر إلی أن یحصل فیها الغروب،و یجوز لها عندئذ البناء علی حصول الهلال و بدء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الدائرتان القطبیتان عند حصول اللیل و النهار فیها بشکل اعتیادی أو مقارب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أحدهما طویلا و الآخر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الدائرتان القطبیتان عند وجود النهار المستمر أو اللیل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إن ثبت الشهر فی العالم کله شملهما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استطاعوا أن یفهموا من حرکات القمر شیئا من هذا القبیل،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یروا الهلال فی أول حجمه القابل للرؤیة،فهذا هو بدء الشهر عندهم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أن یثبت عندهم خلال اللیل أو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بحسب واقعه و بالتحلیل لیس نهارا واحدا أو لیلا واحدا بل متعددا بعدد دوران الأرض حول نفسها،و نعرفه من سیر الشمس فی النهار و النجوم و القمر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من الفصل الذی عقدناه عن شرح هذا المعنی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یحصل الأمران السابقان،فلم یروا الهلال و لا سمعوا ما حصل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بلدان العالم اختلفت فیه فعندئذ لا یثبت الشهر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حکمهم حکم إکمال العدة و هو أن یعتبروا الشهر السابق کاملا متکونا من ثلاثین یوما و یبدأ الشهر الجدید من الیوم الحادی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فی بعض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للقطب الجغرافی الأرضی حرکة دائریة متذبذبة،یرسم القطب خلالها مثل أسنان المنشار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القطب مستقرّا کما هو ظاهره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رسم توضیحی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الحرکة عرفنا أنها تؤثر علی کثیر من صفات الکرة الأرضیة بما فیها اتجاهات خطوط الطول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مواعید الشروق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تحدید الدائرة القطبیة نفسها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نشیر إلی أنها تؤثر أیضا علی شروق الهلال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ذلک أمر دقیق لا یتکلفه مستوی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یمکن أن نشیر إلی أننا عرفنا أن خط الطول الواحد لیس له شروق واحد و غروب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فیه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ما إذا أضفنا إلی ذلک هذه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یهون الخطب أمران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حرکة بسیطة و بطیئة تحصل فی عدة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یبدو کون قطر هذه الدائرة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میل الأرض ثابتا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کاف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فیما سبق إنها من الضالة،بحیث لم یلتفت إلیها الاختصاصیون إلا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مکررا من اشتراط وجود الغروب عند بزوغ الهلال،و من المعلوم أنه مهما کان حال میلان الأرض،فإن الغروب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الهلال یکون ممکن الرؤیة بعد الولادة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المیزان عرفا و فقهیا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عدم الاعتناء أصلا بهذه الحرکة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متعلقة برؤیة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نعرض ذلک ضمن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أساتذتنا إلی أن المقیاس فی ثبوت الهلال و بدء الشهر هو إمکان الرؤیة لا الرؤیة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الموافق مع الأدلة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یتحقق فی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ثبت الهلال فی شرق البلاد،و کانت هی فی الغرب،فإنها یثبت فیها الهلال،کما عرفنا،و إن لم تحصل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زاویتنا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أن الهلال هناک هو بحجم قابل للرؤیة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عن طریق المراصد،و عن حجة شرعیة شرحناها فی محلها،أن الهلال بحجم قابل للرؤیة،عند الغروب فی هذا البلد فهذا کاف للإثبات و بدء الشهر و إن لم تتم الرؤیة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یر الهلال لیلة الثلاثین لتکون هی أول الشهر الجدید،و تأجل الأمر إلی اللیلة التالیة بمقتضی إکمال العدة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اللیلة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الهلال بالحجم القابل للرؤیة،و إن</w:t>
      </w:r>
    </w:p>
    <w:p>
      <w:pPr>
        <w:pStyle w:val="BookText"/>
        <w:rPr/>
      </w:pPr>
      <w:r>
        <w:rPr>
          <w:rFonts w:ascii="IRNazanin" w:hAnsi="IRNazanin" w:eastAsia="IRNazanin"/>
          <w:color w:val="111111"/>
          <w:sz w:val="28"/>
          <w:sz w:val="28"/>
          <w:szCs w:val="28"/>
          <w:rtl w:val="true"/>
          <w:lang w:bidi="fa-IR"/>
        </w:rPr>
        <w:t>لم تتم الرؤیة،بل لا حاجة للاستهلال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بزغ الهلال فی اللیلة التاسعة و العشرین من أحد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یوما من أول الشهر قد غفلنا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نعلم أن الهلال فی تلک اللیلة السابقة من أوله،کان الهلال بالحجم القابل للرؤیة،مع أن المفروض أن الرؤیة لم تحصل و إلا لبنینا علی بدء الشهر منها منذ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أساتذتنا إلی أن الهلال و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الشهر یتم بحکم الحاکم الشرعی مع عدم العلم بالخطإ فی مستند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اعتمد علی شهود حسبهم عدولا و هم 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الحاکم الشرعی ببدء الشهر،کان ذلک کافیا لإثبات وجوده فی المجتمع،حسب الفتوی فی اتحاد الآفاق أو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سیدنا الأستاذ إلی نفی الحجیة عن حکم الحاکم بهذا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وجود الهلال و عدمه من الشبهات الموضوعیة لا من الشبهات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الفقیه عمله و حجیة کلامه إنما هو فی الفتوی فی الشبهات الحکمیة دون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إیضاحه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إن أفتی فی حکم معین کان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کوجوب السورة بعد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وجوب التطهیر من نجاسة البول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أفتانا الفقیه،بأن هذا المائع خمر أو أنه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الثوب نجس أو طاهر أو إن هذه الدار فیها أربع غرف أو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نحوه إنما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حجیة لقول الفقیه فی الموضوعات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وجود الهلال أو ولادته،أمر تکوینی و خلقی،شأنه شأن عدد غرف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الموضوعات التی تخرج عن صلاحیة حکم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القضاء و الفصل بین الخصومات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یحکم أن هذا الفرد مدین و هذا بریء الذمة و هذا زوج هذه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تثبت حجیته فی خارج هذا النطاق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الشهود الثقات بالهلال بحیث لو بقینا نحن و هذا المقدار من الإثبات لقبلنا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تحصل هنا معارض لحجیة أقوالهم،الأمر الذی یستدعی رفضها أو انتظار شهود آخرین ثقات أو حصول الشیاع بوجود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تتم هذه المعارضة فی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الجو صحوا و استهل الکثیرون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یره أحد إلا اثنان فقط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یجعل احتمال صدقهم ضئیلا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الکذب الصریح لأن المفروض عدالتهم بل لاحتمال التوهم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ورد فیه عدة روایات أو أن أورد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عثمان بن الخزاز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أحکام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یجزی فی رؤیة الهلال؟فقال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شهر رمضان فریضة من فرائض اللّه فلا تؤدوا بالتظنی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رؤیة الهلال أن یقوم عدة فیقول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رآه واحد رآه مائة و إذا رآه مائة رآه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فی رؤیة الهلال إذا لم یکن فی السماء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شهادة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السماء علة قبلت شهادة رجلین یدخلان و یخرجان من مصر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حبیب الخزاعی </w:t>
      </w:r>
      <w:r>
        <w:rPr>
          <w:rStyle w:val="FootnoteAnchor"/>
          <w:rtl w:val="true"/>
        </w:rPr>
        <w:footnoteReference w:id="90"/>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الشهادة فی رؤیة الهلال دون خمسین رجلا عدد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تجوز شهادة</w:t>
      </w:r>
    </w:p>
    <w:p>
      <w:pPr>
        <w:pStyle w:val="BookText"/>
        <w:rPr/>
      </w:pPr>
      <w:r>
        <w:rPr>
          <w:rFonts w:ascii="IRNazanin" w:hAnsi="IRNazanin" w:eastAsia="IRNazanin"/>
          <w:color w:val="111111"/>
          <w:sz w:val="28"/>
          <w:sz w:val="28"/>
          <w:szCs w:val="28"/>
          <w:rtl w:val="true"/>
          <w:lang w:bidi="fa-IR"/>
        </w:rPr>
        <w:t>رجلین إذا کانا من خارج المصر و کان بالمصر علة فأخبرا أنهما رأیاه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أخبرا عن قوم صاموا للرؤیة و أفطروا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أمثال هذه الأخبار منافیة لما دلّ علی حجیة البینة مطلقا و ما دلّ علی حجیتها فی خصوص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فقهیا أن الحجیة لا تفرق حتی مع الظن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حمل هذه الأخبار علی ما إذا حصل الاطمئنان بعدم صدق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الشهود الخمسون کلهم غیر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نطرح هذه الأخبار لأنها غیر نقیة سندا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للاحتیاط محله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تهافت الشهود فی شهادتهم بأوصاف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کل واحد منهم صفة غیر ما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تسقط شهادتهم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الشیاع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أکد الاختصاصیون عدم وجود الهلال بالمرة، و شهد الشهود علی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أکد الاختصاصیون کون الهلال غیر قابل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الشهود علی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أکد الاختصاصیون علی وجود الهلال فی جهة أو بصفة غیر ما قاله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الروایات النهی عن العمل علی رأی المنجمین فی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ینبغی أن یکون موقفنا تجاه الاختصاصیین فی علم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نرفضهم بصفتهم منجمین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محمد بن عیسی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أبو عمر أخبرنی یا</w:t>
      </w:r>
    </w:p>
    <w:p>
      <w:pPr>
        <w:pStyle w:val="BookText"/>
        <w:rPr/>
      </w:pPr>
      <w:r>
        <w:rPr>
          <w:rFonts w:ascii="IRNazanin" w:hAnsi="IRNazanin" w:eastAsia="IRNazanin"/>
          <w:color w:val="111111"/>
          <w:sz w:val="28"/>
          <w:sz w:val="28"/>
          <w:szCs w:val="28"/>
          <w:rtl w:val="true"/>
          <w:lang w:bidi="fa-IR"/>
        </w:rPr>
        <w:t>مولای إنه ربما أشکل علینا هلال شهر رمضان و لا نراه و نری السماء لیست فیها علة و یفطر الناس و نفطر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قوم من الحساب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 فی تلک اللیلة بعینها بمصر و إفریقیة و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یا مولای ما قال الحساب فی هذا الباب حتی یختلف العرض علی أهل الأمصار فیکون صومهم خلاف صومنا و فطرهم خلاف 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صوم من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لرؤیته و صم لرؤیته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فیها عدة نقاط ملفتة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الراوی یعدد بلدانا کثیرة و یشیر إلی خطوط العرض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ثقافة مهمة و رشیدة قبل ما یزید علی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البلدان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إفریقیة و الأندلس،کلها إلی الغرب من منطقته التی هی الجزیرة العربیة أو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کما عرفنا،أنه إذا ثبت الهلال فی بلاد لم یثبت فی البلاد التی فی شرقها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یشیر إلی صحو الجو،الأمر الذی یجعل احتمال الخطأ راجحا جدا فی حساب المنجمین،لو کان شاملا لنفس البلد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لو کان مولودا ولادة شرعیة لتمت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ذکر الحساب فی الروایة،و لم یذکر المراصد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سقطت حجیة الحساب لم تسقط حجیة المراصد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المنجمین کانوا فی تلک الحین کفرة أو فسقة أو مترصدین شرّا بالمجتمع الإسلامی،و نحو ذلک الأمر الذی یجعل کلامهم ساقطا أساسا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فیما إذا کان الاختصاصی فی الفلک ثقة عدلا و أخبر عن وضع الهلال و صفاته إخبارا قطعیا،و کان المخبران الثنین علی الأقل من الاختصاصین و لیس واحدا،علی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اعتماده علی الحساب بل علی المراصد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بهذه الصفة فی نفسه أو کان اعتماده علی الحساب،إذن لا یکون حجة إلا إذا حصل من کلامه العلم أعنی العلم العرفی و هو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نحتمل بل نعلم،و الاحتمال هنا کاف بأن الفلکیین السابقین فی ذلک الحین کانوا أردأ بکثیر من الفلکیین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یفوتهم کثیرا مما یمکن للفلکیین المتأخرین فهمه و السیطرة علی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فالنهی عن الأخذ بکلمات المنجمین السابقین،لا یعنی بأیّ حال النهی عن الأخذ بکلمات المتأخرین و لیست الروایة فی مقام البیان، بحیث یشمل المتأخرین ألف سنة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استفادة النهی منها،محل نقاش کما هو واضح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فی نظر الإمام علیه السلام هو عدم الاعتماد علی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الشک متحققا فی حسابات الفلکیین لم یکن للناس اتباعهم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الاعتماد علی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فهمنا من الرؤیة،بعد 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بوجود الهلال بالحجم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العلم حجة مهما کان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للنهی عن العلم کما ثبت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بعض العلامات التی ورد بعضها فی النصوص، و بعضها یمشی علیها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أنها جمیعا لیست بحجة نشیر إلی المهم منها هنا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الهلال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قبل الزوال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رؤیته قبله علامة الشهر المنتهی،و رؤیته بعد الزوال علامة الشهر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إعراض الفقهاء تماما عن الأخذ بالنصوص الواردة بهذا الخصوص تسقطها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الأمر غیر محتمل عادة،فإن الهلال الضئیل الذی یکون فی أول الشهر أو فی آخره،لا یمکن أن یری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ضوئه تجاه ضوء الشمس أولا،و لعدم ملاءمة موقعه لذلک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من ذلک اعتباره للشهر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ذلک إسقاط لفترة المحاق التی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شهر رمضان تاما دائما لیس فیه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لیس بحجة،لأن عددا من الروایات تؤکد علی أن شهر رمضان کباقی الأشهر قابل للزیادة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إجماع الفقهاء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التطویق فی الهلال،حیث اعتبره السید الأستاذ دلیلا 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ظل بحیث یری الإنسان ظل رأسه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دلیلا علی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وارد فی نفس الصحیحة التی دلت علی التطویق إلا أن السید الأستاذ لم یفت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الحجیة أیضا لعدم تمییز الظلّ الخفیف بهذا المقدار، إن کان له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الهلال فی اللیلتین الثالثة و الرابعة لا یکون له إلا ظل خفیف جدّا فکیف باللیلة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فهذه علامة غالبیة و لیست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الهلال فی الأفق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روایة صحیحة فی نفی حجیته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الاعتبار أیضا 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الهلال المولود قبل فترة طویلة،</w:t>
      </w:r>
    </w:p>
    <w:p>
      <w:pPr>
        <w:pStyle w:val="BookText"/>
        <w:rPr/>
      </w:pPr>
      <w:r>
        <w:rPr>
          <w:rFonts w:ascii="IRNazanin" w:hAnsi="IRNazanin" w:eastAsia="IRNazanin"/>
          <w:color w:val="111111"/>
          <w:sz w:val="28"/>
          <w:sz w:val="28"/>
          <w:szCs w:val="28"/>
          <w:rtl w:val="true"/>
          <w:lang w:bidi="fa-IR"/>
        </w:rPr>
        <w:t>لا محالة یبقی فی الأفق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أنه مولود قبل أربع و عشرین ساعة لیکون هو ابن اللیلة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حصل لنا العلم أو الاطمئنان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حجة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النور فی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المناقشة فیه هو نفس ما قلناه فی الصورة السابقة إلا أن یحصل العلم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انقطعت رؤیة الهلال من المشرق فی نهایة الشهر عند شروق الشمس أو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علامة علی وجوده مغربا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مغرب ذلک الیوم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دلیلا علی أول الشهر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روایة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بحسب الاعتبار غیر صحیح،لأنه لم یأخذ فترة المحاق التی لا تبقی فقط لعدة ساعات بل تبقی أکثر من أربع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فقدناه لیومین متتالیین فی المشرق،فهو لا بد أن یظهر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المحاق لا یزید علی یومین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الأمر إن حصل فیه العلم أو الاطمئنان فهو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فالاعتبار قد لا یساعد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وجود الهلال فی الأفق،مهما کان أکیدا، إلا أنه قد لا یکون بالحجم القابل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یکفی ذلک لإثبات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یحتمل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المنجمین أو الفلکیین و قد عرفنا حاله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نعد خمسة أیام من السنة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أول الشهر فی السنة السابقة هو یوم السبت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الشهر هذه السنة هو یوم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عمران الزعفرانی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تطبق علینا بالعراق الیومین و الثلاثة،فأیّ یوم نصوم؟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الیوم الذی صمت من السنة الماضیة فعدّ منه خمسة أیام و صم الیوم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دال علی العدد یبدأ من نفس الیوم،و هو السبت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یصوم الیوم الخامس و هو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 یکون فی سائر السنین خمسة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الکبیسة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إسناد هذه الروایات غیر معتبر،مضافا إلی إجماع الفقهاء فی الإعراض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العمل بمضمونها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الروایات غیر المعتبرة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صح هلال رجب فعد تسعة و خمسین یوما و صم یوم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قائم علی افتراض أن الشهرین رجب و شعبان أحدهما ناقص و الآخر تام لیکون العدد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أکید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عدم اعتبار السند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عشر علامات غیر معتبرة لا حاجة إلی الزیادة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هنا أن نختم حدیثنا عن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04" w:name="pg14326_230014"/>
    </w:p>
    <w:p>
      <w:pPr>
        <w:pStyle w:val="Heading3"/>
        <w:numPr>
          <w:ilvl w:val="2"/>
          <w:numId w:val="1"/>
        </w:numPr>
        <w:rPr/>
      </w:pPr>
      <w:bookmarkStart w:id="105" w:name="__RefHeading___Toc7049290_3381743652"/>
      <w:bookmarkStart w:id="106" w:name="_Toc40"/>
      <w:bookmarkEnd w:id="104"/>
      <w:bookmarkEnd w:id="105"/>
      <w:r>
        <w:rPr>
          <w:rtl w:val="true"/>
        </w:rPr>
        <w:t>فصل سنّ التکلیف</w:t>
      </w:r>
      <w:bookmarkEnd w:id="106"/>
    </w:p>
    <w:p>
      <w:pPr>
        <w:pStyle w:val="Heading4"/>
        <w:numPr>
          <w:ilvl w:val="3"/>
          <w:numId w:val="1"/>
        </w:numPr>
        <w:rPr/>
      </w:pPr>
      <w:bookmarkStart w:id="107" w:name="__RefHeading___Toc7049292_3381743652"/>
      <w:bookmarkStart w:id="108" w:name="_Toc41"/>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یمکن بحث هذا الموضوع و هو العمر الذی یوضع فیه قلم التکلیف و المسؤولیة علی الفتی و الفتاة،فی عدد من مواضع الفقه،بل فی أیّ موضع منه،لأنه معنی عام ینطبق علی کل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له صاحب الوسائل فی مقدمة العبادات بابا و فی کتاب النکاح بابا آخر،و عقد المحقق الحلّی فی شرائع الإسلام مسألة عن ذلک فی 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هنا،فضّلنا الحدیث عن ذلک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هنا یقع فی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رفع القلم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و حدود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العمر الذی یدخل فیه الصبی الذکر فی التکلیف و علامات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العمر الذی تدخل فیه الفتاة فی التکلیف و علامات ذلک</w:t>
      </w:r>
      <w:r>
        <w:rPr>
          <w:rFonts w:eastAsia="IRNazanin" w:cs="IRNazanin"/>
          <w:color w:val="111111"/>
          <w:sz w:val="28"/>
          <w:szCs w:val="28"/>
          <w:rtl w:val="true"/>
          <w:lang w:bidi="fa-IR"/>
        </w:rPr>
        <w:t>.</w:t>
      </w:r>
    </w:p>
    <w:p>
      <w:pPr>
        <w:pStyle w:val="Heading4"/>
        <w:numPr>
          <w:ilvl w:val="3"/>
          <w:numId w:val="1"/>
        </w:numPr>
        <w:rPr/>
      </w:pPr>
      <w:bookmarkStart w:id="109" w:name="__RefHeading___Toc7049294_3381743652"/>
      <w:bookmarkStart w:id="110" w:name="_Toc42"/>
      <w:bookmarkEnd w:id="109"/>
      <w:r>
        <w:rPr>
          <w:rtl w:val="true"/>
        </w:rPr>
        <w:t>القسم الأول</w:t>
      </w:r>
      <w:r>
        <w:rPr>
          <w:rtl w:val="true"/>
        </w:rPr>
        <w:t xml:space="preserve">: </w:t>
      </w:r>
      <w:r>
        <w:rPr>
          <w:rtl w:val="true"/>
        </w:rPr>
        <w:t>لا إشکال فی عدم وجود المسؤولیة الشرعیة علی الطفل عموما</w:t>
      </w:r>
      <w:bookmarkEnd w:id="1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لا یجب علیه شیء من الواجبات و لا یحرم علیه شیء من المحرمات و لا تقام علیه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سیأتی أن علیه بعض</w:t>
      </w:r>
    </w:p>
    <w:p>
      <w:pPr>
        <w:pStyle w:val="BookText"/>
        <w:rPr/>
      </w:pPr>
      <w:r>
        <w:rPr>
          <w:rFonts w:ascii="IRNazanin" w:hAnsi="IRNazanin" w:eastAsia="IRNazanin"/>
          <w:color w:val="111111"/>
          <w:sz w:val="28"/>
          <w:sz w:val="28"/>
          <w:szCs w:val="28"/>
          <w:rtl w:val="true"/>
          <w:lang w:bidi="fa-IR"/>
        </w:rPr>
        <w:t>المسؤولیات الأخری التی یجب علی ولیه أن یتحملها،کالضمان و الخمس و الزکاة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یقع الکلام فی ذلک ضمن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التکلیف عن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محل إجماع العلماء و تسالمهم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ذلک عدة أخبار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علی علیه السلام بسند غیر معتبر و فیها یقول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القلم یرفع عن ثلاثة،عن الصبیّ حتی یحتلم،و عن المجنون حتی یفیق،و عن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طلحة بن زید </w:t>
      </w:r>
      <w:r>
        <w:rPr>
          <w:rStyle w:val="FootnoteAnchor"/>
          <w:rtl w:val="true"/>
        </w:rPr>
        <w:footnoteReference w:id="95"/>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المسلمین موسومون عند اللّه شافع و مشفع فإذا بلغوا اثنتی عشرة سنة کتبت لهم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بلغوا الحلم کتبت علیهم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عمار الساباطی </w:t>
      </w:r>
      <w:r>
        <w:rPr>
          <w:rStyle w:val="FootnoteAnchor"/>
          <w:rtl w:val="true"/>
        </w:rPr>
        <w:footnoteReference w:id="96"/>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الغلام متی تجب علیه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علیه ثلاث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احتلم قبل ذلک،وجبت علیه الصلاة و جری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إجمالا لا یحتاج إلی استدلال لأنه من الضروریات و إنما یقع بعض الکلام فی فهمه أولا ثم فی تفاصیله ثانیا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الجهة الأولی نحاول فهم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الأول غیر تام السند إلا أنه مشهور إلی درجة یمکن القول بالإجماع بالأخذ به،بحیث حتی لو لم نقل إن الشهرة جابرة فلا أقل أن الإجماع یکون جابرا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القلم مفهوم إجمالا إلا أن بعض اختلاف تفسیراته تنعکس علی التفاصیل الآتیة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فیحسن بنا أن نفهم من الآن هذه التفسیرات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نحتاج إلی تقدیر مضاف،فنقول رفع قلم التکلیف،فلا تکلیف علی الصبیّ و المجنون و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نحتاج إلی تقریر مضاف،و هو العقوبة،فنقول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قلم العقوبة عن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نقدر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رفع قلم المسؤولیة عن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نقدر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رفع قلم المؤاخذة عن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نقدر استحقاق العقاب،فلا استحقاق للعقاب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کلها تشترک فی الحاجة إلی تقدیر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المرفوع فإنه یکون موضوعا مع ارتفاع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یجری علیه القلم،کما هو مضمون صحیحة 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ینبغی أن نلتفت إلی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الإنسانی له استحقاق ذاتی لتحمل المسؤولیة و الضلوع بالتکلیف بصفته قابلا للإدراک و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محمد بن مسلم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 ثم قال له أدبر فأدبر،ثم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هو أحب إلیّ منک و لا أکملتک إلا</w:t>
      </w:r>
    </w:p>
    <w:p>
      <w:pPr>
        <w:pStyle w:val="BookText"/>
        <w:rPr/>
      </w:pPr>
      <w:r>
        <w:rPr>
          <w:rFonts w:ascii="IRNazanin" w:hAnsi="IRNazanin" w:eastAsia="IRNazanin"/>
          <w:color w:val="111111"/>
          <w:sz w:val="28"/>
          <w:sz w:val="28"/>
          <w:szCs w:val="28"/>
          <w:rtl w:val="true"/>
          <w:lang w:bidi="fa-IR"/>
        </w:rPr>
        <w:t>فیمن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و إیاک آمر و إیاک أنهی و إیاک أعاقب و إیاک أثیب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متوفر فی کل إنسان بحسب خلقته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یبدو لأول وهلة أنه یجب أن یکون کل إنسان مضطلعا بالمسؤولیة،و متحملا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تماما لولا وجود بعض الموانع التی لا بدّ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الظروف التی یکون فیها العقل مغلقا غیر منفتح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یتعذر استعماله و الاستفادة منه،و هی الحالات التی عددها فی الروایة،حالة الصبی و حالة المجنون و حالة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بحسب أصل خلقتهم ینبغی أن یکونوا مکلفین کسائر الناس، إلا أن اللّه تعالی کما ابتلاهم بالمانع،رفع عنهم ما لم یطیقوه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هو الذی یطیق التکلیف و المسؤولیة فإذا ارتفع العقل لم یصبح ذلک ممکنا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معنی الرفع و یعنی أن شیئا ما کان یجب أن یوضع و لکنه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للرفع قبل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یجب أن یوضع بحسب الخلقة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رفع باعتبار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النکتة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النکتة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 هو أداة الکتابة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طالما عرفتنا الشریعة و أعلمنا القرآن الکریم أن هناک فی العالم الأعلی کتبا مکتوبة کاللوح المحفوظ و قوله تعالی کِتابٌ مَرْقُومٌ 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یَکْتُبُونَ ما تَمْکُرُونَ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القلم علی شکلین،علی مقتضی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التکوین و قلم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فقلم التکوین هو القلم الذی یتم به تدبیر خلقة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التدبیر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ربط له بالشریعة بشکل مباشر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قلم التشریع هو الأحکام التشریعیة المسجلة علی کل عاقل مختار من الواجبات و المحرمات و المستحبات و غیرها و هی مسجلة لمصلحتنا،</w:t>
      </w:r>
    </w:p>
    <w:p>
      <w:pPr>
        <w:pStyle w:val="BookText"/>
        <w:rPr/>
      </w:pPr>
      <w:r>
        <w:rPr>
          <w:rFonts w:ascii="IRNazanin" w:hAnsi="IRNazanin" w:eastAsia="IRNazanin"/>
          <w:color w:val="111111"/>
          <w:sz w:val="28"/>
          <w:sz w:val="28"/>
          <w:szCs w:val="28"/>
          <w:rtl w:val="true"/>
          <w:lang w:bidi="fa-IR"/>
        </w:rPr>
        <w:t>و اللّه تعالی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بالقلم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التشریع و لیس قلم التکوین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 التشریع عن الصبیّ و المجنون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نحتج إلی تقدیر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التشریع لیس مقدرا لفظیا کما یرید أصحاب الوجوه السابقة بل هو مستتر فی معنی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جری القلم علی أی فرد جری علیه کل الوجوه الخمسة السابقة بالملازمة لا بالتقدیر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یتحمل أعباء التکلیف من الوجوب و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عقوبة العصیان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مسئولیة الطاعة و التنفیذ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المؤاخذة مع التقصیر و الإهمال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استحقاق العقاب مع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فکلها صحیحة،و لکن کلها بلا موجب فی الفهم المباشر للحدیث، من دلالته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أن نشیر إلی تفریقات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العقوبة و 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إذا عصی لا تناله العقوبة فورا کما هو واضح،بل یشمله حلم اللّه عز و جل عنه إلی حین،کما أن عقوبته فی الآخرة لا تکون قطعیة لاحتمال شمول الرحمة أو الشفاعة له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فاعتبار فعلیة بشکل و آخر بمجرد العصیان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عصی الفرد فإنما استحق العقاب،و هذا صحیح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تشمله رحمة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استحقاق العقاب و المؤاخذة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الأمور التی اعتبرها الفقهاء تحت ضغط الفرق بین الحکمین التکلیفی و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الحکم التکلیفی یتضمن عصیانه استحقاق</w:t>
      </w:r>
    </w:p>
    <w:p>
      <w:pPr>
        <w:pStyle w:val="BookText"/>
        <w:rPr/>
      </w:pPr>
      <w:r>
        <w:rPr>
          <w:rFonts w:ascii="IRNazanin" w:hAnsi="IRNazanin" w:eastAsia="IRNazanin"/>
          <w:color w:val="111111"/>
          <w:sz w:val="28"/>
          <w:sz w:val="28"/>
          <w:szCs w:val="28"/>
          <w:rtl w:val="true"/>
          <w:lang w:bidi="fa-IR"/>
        </w:rPr>
        <w:t>العقاب،لیس کذلک الحکم الوضعی کالملکیة و الزوجیة و الحریة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شمول الخبر للحکم الوضعی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الوضعی یتضمن بالملازمة نوعا من المؤاخذة و إن لم یتضمن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التکلیف و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الفرق السابق فإن المسؤولیة تشمل الحکم التکلیفی و الوضعی، دون مفهوم التکلیف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شمول الرفع للحکم الوضعی إجماعا،و بضرورة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الأنسب أن نفهم ما فهمناه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العقاب لأنه من نتائج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قلم التشریع الوضعی،فهو جار علی الصبی غیر مرفوع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نحکم بملکیته و زوجیته و حریته و ضمان ما أتلفه من أموال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لمعنی القلم شمول أو إطلاق للحکم الوضعی،فلا بدّ من تقییده بهذه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الطفل الممیز و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الفقهاء الطفل إلی هذین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الطفل من حین مولده إلی عدة سنوات لا تقلّ عن سبع یبقی غیر ممیز،بمعنی أنه لا یدرک بوضوح معنی التشریع أو الوجوب أو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مفاهیم 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واقعها و ما هو وجوب و تحریم بالحمل الشائع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ینفتح ذهنه بالتدریج و بواسطة التعلیم و التلقین أیضا،یصبح مدرکا لهذه الأمور فیصبح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نفس الوقت یصبح مدرکا بدرجة کافیة الواجبات و المحرمات الاجتماعیة،لو صح التعبیر،و یفرق بین ما هو</w:t>
      </w:r>
    </w:p>
    <w:p>
      <w:pPr>
        <w:pStyle w:val="BookText"/>
        <w:rPr/>
      </w:pPr>
      <w:r>
        <w:rPr>
          <w:rFonts w:ascii="IRNazanin" w:hAnsi="IRNazanin" w:eastAsia="IRNazanin"/>
          <w:color w:val="111111"/>
          <w:sz w:val="28"/>
          <w:sz w:val="28"/>
          <w:szCs w:val="28"/>
          <w:rtl w:val="true"/>
          <w:lang w:bidi="fa-IR"/>
        </w:rPr>
        <w:t>اجتماعی و بین ما هو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یدرک الفرق بین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بفکرة کافیة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الطفل غیر الممیز لا تکلیف و لا مسئولیة علیه بالضرورة،لأنه لیس محلاّ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اختلفوا فی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و لعله المشهور منع شمول التکالیف له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و لعله مشهور المتأخرین جعل هذا الصبی مشمولا للمستحبات 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الواجبات شاملة له علی شکل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المحرمات شاملة له علی شکل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هذین الفریقین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الفریق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الطفل الممیز صبی علی أیّ حال،و حکمه فی الحدیث هو 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القلم مرفوع عن الصبی سواء کان ممیزا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شهرة العلماء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من جعل الصبی مشمولا لبعض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الإطلاق لا یکفی لعدة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مقید بقوله علیه السلام فی روایة طلحة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بلغوا اثنتی عشرة سنة کتبت لهم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بعض الروایات الأخری علی غرارها،مما یجبر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العمر المذکور لا دخل له عرفا إلا باعتبار أن الصبیّ یصبح فیه ممیزا،فمتی أصبح ممیزا شمله الحکم،یعنی بشمول المستحبات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نفهم عرفا من رفع القلم عدم القابلیة علی ذلک بدلیل أو بقرینة ذکر المجنون و النائم فی سیاقه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غیر قابلین للتکلیف</w:t>
      </w:r>
    </w:p>
    <w:p>
      <w:pPr>
        <w:pStyle w:val="BookText"/>
        <w:rPr/>
      </w:pP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إذن،نفهم أن الصبی غیر القابل للتکلیف هو الذی رفع عنه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الصبی غیر الممیز هو الذی لا یکون قابلا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الممیز فهو قابل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الرحمة شملته، فرفعت عنه العقوبة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المسؤولیة الإلزامیة،التی یستوجب عصیانها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فعقله و ذهنه قبل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إذن،یتحدد نص الحدیث بالصبیّ غیر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الممیز مشمولا لإطلاقات التکالیف المستحبة و الواجبة،فی حدود رفع العقوبة الذی هو ثابت له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رفع القلم،مثل عدد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الرفع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مورد الامتنان و الإرفاق بالمکلف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سیاق عرفی قطعی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الإرفاق یتحدد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یکون الإرفاق بالصبی غیر الممیز رفع کل إشکال الأحکام التشریعیة عنه،فإن الصبی الممیز لا إرفاق و لا امتنان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ذلک لحرم من ثواب الدار الآخرة و من التکامل المعنوی الذی یریده اللّه سبحانه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فبقرینة السیاق یختص الحکم بالمسؤولیة الإلزامیة،التی یکون من الإرفاق 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التی لا إلزام فیها،فمقتضی الإرفاق و الامتنان وضعها لا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الصبیّ الممیز لعدة أحکام منصوصة فی محلها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صلاته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العورة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 معاملاته فی الأشیاء القلیلة أو الخسیسة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وصیة الصبی إذا بلغ عشرا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شهادته أمام القاضی الشرعی فی بعض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یطول بنا شرحه و إیراد 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نفهم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الإسلامی المقدس قد أخذه بنظر الاعتبار بصفته شخصا عاقلا قابلا لتحمل بعض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أن نقید هذا الفهم المستفاد من مجموع هذه الروایات حدیث رفع القلم، فیختص عندئذ بغیر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الصحیح أن الصبیّ الممیز مشمول للمستحبات 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للواجبات و المحرمات بدون العقوبة علی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یشمله الحکم و الخطاب فیها بصفته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یعاقب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ما قلناه إنها بمنزلة المستحبات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أثبت کثیر من الفقهاء صحة اعتقاده إذا شهد بالإسلام و الاعتقاد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انفکاک تبعیته لأبویه إن کانا غیر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إذا اعتقد الباطل بأی أنواعه 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أثبتوا عدالته فیما إذا أصبحت له الصفة التی یکون بها المکلف البالغ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بصحة صلاته،و إنها لا علی وجه التدریب و التمرین،و کان عادلا أمکن أن یصبح إماما للجماعة حتی للبالغین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وجوده فی الصف الأول من صلاة الجماعة،کما کان یقول عدد من الفقهاء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تکون شهادته فی النکاح و الطلاق مقبولة،إلی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إنه غیر مشمول لرفع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فهمنا أنه خاص بالتشریع أو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قلنا بأنه بلفظه شامل للوضع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قرینة عامة تمنع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سیاق الامتنان و الإرفاق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الإرفاق غیر خاص بواحد بل یشمل الأمة المسلمة کلها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قلنا بإسقاط الحکم الوضعی فقد ینال الضرر الآخرین کالضمان فیما إذا</w:t>
      </w:r>
    </w:p>
    <w:p>
      <w:pPr>
        <w:pStyle w:val="BookText"/>
        <w:rPr/>
      </w:pPr>
      <w:r>
        <w:rPr>
          <w:rFonts w:ascii="IRNazanin" w:hAnsi="IRNazanin" w:eastAsia="IRNazanin"/>
          <w:color w:val="111111"/>
          <w:sz w:val="28"/>
          <w:sz w:val="28"/>
          <w:szCs w:val="28"/>
          <w:rtl w:val="true"/>
          <w:lang w:bidi="fa-IR"/>
        </w:rPr>
        <w:t>کسر شیئا للغیر أو الدین إذا اشتغلت ذمته للغیر أو وجوب إرجاع المغصوب أو ردّ العاریة و الأمانة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لو قلنا بخلافها لتضرر کل 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الإرفاق بهم و الامتنان علیهم جعل الحکم الوضعی و عدم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قد لا یشمل أمثال الملکیة و الزوجیة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لا یشملها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الضرورة أو الضرر أن لا نزوج الطفل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نثبته بالامتنان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یثبت فقهیا بالإجماع المرکب،لأن کل من قال بثبوت الحکم الوضعی مع الضرر قال بثبوته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محل الإجماع الفعلی أیضا إذ یعرف من یقول بعدم نفوذ هذه الأمور للصبی،بل لعله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بالتقریب السابق الذی فهمنا فیه اختصاص الحدیث الشریف بالحکم التکلیفی أساسا فإننا لا نحتاج إلی هذه الإضافات فی جعل الحکم الوضعی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نعرف أنه لا فرق فی جعل الحکم الوضعی بین الصبیّ الممیز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التقریبین شامل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قلناه من اختصاص الرفع بالحکم التکلیفی فهو یعنی ثبوت الحکم الوضعی مطلقا ممیزا کان الصبیّ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طریقة إثباته بسیاق الامتنان فهو أیضا کذلک إذ الامتنان علی الآخرین بحفظ أموالهم العینیة و الذمیة من عدوان الآخرین بما فیهم الصبی الممیز و غیر الممیز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المحرمات فی الإسلام قد نقول بتحریمها الفعلی حتی علی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قد أخذنا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الحرام مهما شرعا کقتل المؤمن و شرب الخمر 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الواجبات ما یقابلها فی الأهمیة،فمسؤولیة أو عقوبة عصیان الواجبات کلها ساقطة عن الصبیّ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یحتمل ثبوت العقوبة لهذه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الصبی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نتوقع من غیر الممیز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رفع القلم و أشباهه،و إن کان شاملا لکل أشکال المسؤولیة، إلا أن هناک استدلالات تدلنا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الامتنان علیه،أعنی علی نفس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لیس من الامتنان علیه أن یسرف فی المحرمات هذا الإسراف،حتی ما إذا کان یوم بلوغه وجب علیه الارتداع التام و لعله کان معتادا أو مدمنا علی بعض المحرمات بعنوان أنها حلال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عند بلوغه غیر قادر علی الارتداع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سیاق الامتنان و الإرفاق نعلم شمول هذه المحرمات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تحمله لعقوباتها إجمالا 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الامتنان و الإرفاق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کالمؤمن الذی یقتله و المرأة التی یزنی بها و المالک الذی یسرق منه المال،إلی غیر ذلک إلا أن القول بأن الصبی الممیز له عقوبة أخرویة علی ذلک،فهو و إن کان راجحا و مظنونا إلا أنه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العقوبة دنیویة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العقوبة هی الحدود الکاملة لضرورة رفعها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التعزیر الذی یکون بید القاضی 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صحیح،و لعله واضح للثبوت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التمییز بین التمییز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التمییز غیر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فالتمییز هو أن یکون الفرد بشکل من الوضوح الذهنی بحیث یفهم التکالیف الشرعیة،أو بعض خصائصها،مما أشرنا إلیه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الرشد شیء آخر،و هو عرفا،القدرة علی المماکسة فی المعاملات،کل واحد حسب وضعه الاجتماعی و الثقافی و عمله و عمل أسرته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و القدر الجامع بین کل ذلک هو أن یفهم الفرد معنی المعاملات أولا کالبیع و الشراء علی الأقل مع استطاعته أن لا یکون مغبونا غبنا معتدّا به بدون أن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فی الموضوع،لأن الفرد قد یلتفت إلی کونه مغبونا قلیلا أو کثیرا،و مع ذلک یرضی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ینافی الرشد بل قد یؤکده إذا کانت جهات الرضا بالغبن واضحة و صحیحة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غبنا معتدّا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الغبن قلیلا جدّا،خاصة مما یتعارف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أیضا لا ینافی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الضروری فی الرشید أن یزید علی ذلک بحیث یصبح ماکرا یستطیع أن یخدع الآخرین و یتهرب من مسئولیاتهم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المکر مرتبة غیر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المکر قد یورط الفرد بالحرام بخلاف الرشد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الصبیّ،کما قد یتصف بالتمییز،قد یتصف أیضا بالرشد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ثبوت المستحبات علیه هو التمییز لا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ممیزا غیر رشید شمله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الأدلة السابقة کلها تشمل الصبیّ الممیز سواء کان رشیدا أو غیر رشید</w:t>
      </w:r>
      <w:r>
        <w:rPr>
          <w:rFonts w:eastAsia="IRNazanin" w:cs="IRNazanin"/>
          <w:color w:val="111111"/>
          <w:sz w:val="28"/>
          <w:szCs w:val="28"/>
          <w:rtl w:val="true"/>
          <w:lang w:bidi="fa-IR"/>
        </w:rPr>
        <w:t>.</w:t>
      </w:r>
      <w:bookmarkStart w:id="111" w:name="pg14326_230040"/>
    </w:p>
    <w:p>
      <w:pPr>
        <w:pStyle w:val="Heading4"/>
        <w:numPr>
          <w:ilvl w:val="3"/>
          <w:numId w:val="1"/>
        </w:numPr>
        <w:rPr/>
      </w:pPr>
      <w:bookmarkStart w:id="112" w:name="__RefHeading___Toc7049296_3381743652"/>
      <w:bookmarkStart w:id="113" w:name="_Toc43"/>
      <w:bookmarkEnd w:id="111"/>
      <w:bookmarkEnd w:id="112"/>
      <w:r>
        <w:rPr>
          <w:rtl w:val="true"/>
        </w:rPr>
        <w:t>القسم الثانی،فیما یخرج به الصبی الذکر من الصبا</w:t>
      </w:r>
      <w:r>
        <w:rPr>
          <w:rtl w:val="true"/>
        </w:rPr>
        <w:t>:</w:t>
      </w:r>
      <w:bookmarkEnd w:id="113"/>
    </w:p>
    <w:p>
      <w:pPr>
        <w:pStyle w:val="Heading5"/>
        <w:numPr>
          <w:ilvl w:val="4"/>
          <w:numId w:val="1"/>
        </w:numPr>
        <w:rPr/>
      </w:pPr>
      <w:bookmarkStart w:id="114" w:name="__RefHeading___Toc7049298_3381743652"/>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 هی علامات البلوغ،یعنی أن یبلغ الصبی مبلغ الرجال و یتصف بصفاتهم و حدودهم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رجلا،و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المهم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 للواجبات و المحرمات الإلزامیة،و تکتب علیه مسئولیة للعصیان و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 علیه الحدود و التعزیرات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من هذه العلامات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 و الإنبات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بلوغ خمس عشرة سنة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7049300_3381743652"/>
      <w:bookmarkStart w:id="117" w:name="_Toc45"/>
      <w:bookmarkEnd w:id="116"/>
      <w:r>
        <w:rPr>
          <w:rtl w:val="true"/>
        </w:rPr>
        <w:t>الإنزال</w:t>
      </w:r>
      <w:r>
        <w:rPr>
          <w:rtl w:val="true"/>
        </w:rPr>
        <w:t>:</w:t>
      </w:r>
      <w:bookmarkEnd w:id="117"/>
    </w:p>
    <w:p>
      <w:pPr>
        <w:pStyle w:val="BookText"/>
        <w:rPr/>
      </w:pPr>
      <w:r>
        <w:rPr>
          <w:rFonts w:ascii="IRNazanin" w:hAnsi="IRNazanin" w:eastAsia="IRNazanin"/>
          <w:color w:val="111111"/>
          <w:sz w:val="28"/>
          <w:sz w:val="28"/>
          <w:szCs w:val="28"/>
          <w:rtl w:val="true"/>
          <w:lang w:bidi="fa-IR"/>
        </w:rPr>
        <w:t>و یعبر عنه بالاحتلام،لأن الأعم الأغلب هو حصول الإنزال خلال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أن المهمّ فقهیا هو حصول الإنزال یعنی إنزال المنیّ،فی یقظة کان أو منام فی الحلال کان 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روایات عدیدة مضافا إلی الإجماع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طلحة بن زید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مقدمات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السابقة و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بلغوا الحلم کتبت علیهم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عمار الساباطی </w:t>
      </w:r>
      <w:r>
        <w:rPr>
          <w:rStyle w:val="FootnoteAnchor"/>
          <w:rtl w:val="true"/>
        </w:rPr>
        <w:footnoteReference w:id="99"/>
      </w:r>
      <w:r>
        <w:rPr>
          <w:rFonts w:ascii="IRNazanin" w:hAnsi="IRNazanin" w:eastAsia="IRNazanin"/>
          <w:color w:val="111111"/>
          <w:sz w:val="28"/>
          <w:sz w:val="28"/>
          <w:szCs w:val="28"/>
          <w:rtl w:val="true"/>
          <w:lang w:bidi="fa-IR"/>
        </w:rPr>
        <w:t>السابقة 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احتلم قبل ذلک فقد وجبت علیه الصلاة و جری علیه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علی بن جعفر </w:t>
      </w:r>
      <w:r>
        <w:rPr>
          <w:rStyle w:val="FootnoteAnchor"/>
          <w:rtl w:val="true"/>
        </w:rPr>
        <w:footnoteReference w:id="100"/>
      </w:r>
      <w:r>
        <w:rPr>
          <w:rFonts w:ascii="IRNazanin" w:hAnsi="IRNazanin" w:eastAsia="IRNazanin"/>
          <w:color w:val="111111"/>
          <w:sz w:val="28"/>
          <w:sz w:val="28"/>
          <w:szCs w:val="28"/>
          <w:rtl w:val="true"/>
          <w:lang w:bidi="fa-IR"/>
        </w:rPr>
        <w:t>عن أخیه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الیتیم متی ینقطع یتمه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الأخذ و العطاء إلی غیر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الأخذ 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أخری عن الرشد الذی تحدثنا</w:t>
      </w:r>
      <w:bookmarkStart w:id="118" w:name="pg14326_230042"/>
    </w:p>
    <w:p>
      <w:pPr>
        <w:pStyle w:val="BookText"/>
        <w:rPr/>
      </w:pPr>
      <w:bookmarkEnd w:id="118"/>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شرط فی خروج الفرد من الیتم یعنی دفع أمواله إلیه،و لیس شرطا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نعقد جهة مستقلة من هذا الفصل</w:t>
      </w:r>
      <w:r>
        <w:rPr>
          <w:rFonts w:eastAsia="IRNazanin" w:cs="IRNazanin"/>
          <w:color w:val="111111"/>
          <w:sz w:val="28"/>
          <w:szCs w:val="28"/>
          <w:rtl w:val="true"/>
          <w:lang w:bidi="fa-IR"/>
        </w:rPr>
        <w:t>.</w:t>
      </w:r>
    </w:p>
    <w:p>
      <w:pPr>
        <w:pStyle w:val="Heading5"/>
        <w:numPr>
          <w:ilvl w:val="4"/>
          <w:numId w:val="1"/>
        </w:numPr>
        <w:rPr/>
      </w:pPr>
      <w:bookmarkStart w:id="119" w:name="__RefHeading___Toc7049302_3381743652"/>
      <w:bookmarkStart w:id="120" w:name="_Toc46"/>
      <w:bookmarkEnd w:id="119"/>
      <w:r>
        <w:rPr>
          <w:rtl w:val="true"/>
        </w:rPr>
        <w:t>الإنبات</w:t>
      </w:r>
      <w:r>
        <w:rPr>
          <w:rtl w:val="true"/>
        </w:rPr>
        <w:t>:</w:t>
      </w:r>
      <w:bookmarkEnd w:id="120"/>
    </w:p>
    <w:p>
      <w:pPr>
        <w:pStyle w:val="BookText"/>
        <w:rPr/>
      </w:pPr>
      <w:r>
        <w:rPr>
          <w:rFonts w:ascii="IRNazanin" w:hAnsi="IRNazanin" w:eastAsia="IRNazanin"/>
          <w:color w:val="111111"/>
          <w:sz w:val="28"/>
          <w:sz w:val="28"/>
          <w:szCs w:val="28"/>
          <w:rtl w:val="true"/>
          <w:lang w:bidi="fa-IR"/>
        </w:rPr>
        <w:t>و فسره الفقهاء بإنبات الشعر الخشن علی العانة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بالشعر الخشن ما کان علی غرار شعر الرجال،و لیس من النوع الناعم الذی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ینبت لدی الصبی من عمر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حال،فمن حصل له الإنبات و لم یحصل له الإنزال دخل فی التکلیف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عدد من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أبی البختری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عرضهم رسول اللّه صلی اللّه علیه و آله یومئذ یعنی بنی قریظة علی العانات فمن وجده أنبت قتله،و من لم یجده أنبت ألحقه بالذراری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برید الکناسی </w:t>
      </w:r>
      <w:r>
        <w:rPr>
          <w:rStyle w:val="FootnoteAnchor"/>
          <w:rtl w:val="true"/>
        </w:rPr>
        <w:footnoteReference w:id="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یجوز للأب أن یزوج ابنته و لا یستأمرها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و بلغ خمس عشرة سنة أو یشعر فی وجهه أو ینبت فی عانته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الصحیحة قد ذکر إنبات اللحیة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سنعرف کونه لیس علامة بمجردها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بقینا و هذه الروایة لکان سیاقها دالاّ علی الاستحباب و الروایة السابقة غیر تامة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دلیل الإنبات فی الروایات ضعیفا،إلا أن فی الإجماع الکفایة</w:t>
      </w:r>
      <w:r>
        <w:rPr>
          <w:rFonts w:eastAsia="IRNazanin" w:cs="IRNazanin"/>
          <w:color w:val="111111"/>
          <w:sz w:val="28"/>
          <w:szCs w:val="28"/>
          <w:rtl w:val="true"/>
          <w:lang w:bidi="fa-IR"/>
        </w:rPr>
        <w:t>.</w:t>
      </w:r>
      <w:bookmarkStart w:id="121" w:name="pg14326_230043"/>
    </w:p>
    <w:p>
      <w:pPr>
        <w:pStyle w:val="Heading5"/>
        <w:numPr>
          <w:ilvl w:val="4"/>
          <w:numId w:val="1"/>
        </w:numPr>
        <w:rPr/>
      </w:pPr>
      <w:bookmarkStart w:id="122" w:name="__RefHeading___Toc7049304_3381743652"/>
      <w:bookmarkStart w:id="123" w:name="_Toc47"/>
      <w:bookmarkEnd w:id="121"/>
      <w:bookmarkEnd w:id="122"/>
      <w:r>
        <w:rPr>
          <w:rtl w:val="true"/>
        </w:rPr>
        <w:t>بلوغ خمس عشرة سنة</w:t>
      </w:r>
      <w:r>
        <w:rPr>
          <w:rtl w:val="true"/>
        </w:rPr>
        <w:t>:</w:t>
      </w:r>
      <w:bookmarkEnd w:id="123"/>
    </w:p>
    <w:p>
      <w:pPr>
        <w:pStyle w:val="BookText"/>
        <w:rPr/>
      </w:pPr>
      <w:r>
        <w:rPr>
          <w:rFonts w:ascii="IRNazanin" w:hAnsi="IRNazanin" w:eastAsia="IRNazanin"/>
          <w:color w:val="111111"/>
          <w:sz w:val="28"/>
          <w:sz w:val="28"/>
          <w:szCs w:val="28"/>
          <w:rtl w:val="true"/>
          <w:lang w:bidi="fa-IR"/>
        </w:rPr>
        <w:t>و یدل علیه مضافا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حمران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علی الغلام أن یؤخذ بالحدود التامة و یقام علیه و یؤخذ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عنه الیتم و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حد یعرف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احتلم أو بلغ خمس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أشعر أو أنبت قبل ذلک،أقیمت علیه الحدود التامة و أخذ بها و أخذت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البلوغ لهذا العمر یعتبر حدا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تأخرت عن الفرد العلامات السابقة للبلوغ،لم یکن عندئذ من بلوغه بد،إذا بلغ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تنظر بعد ذلک إلی علامات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بلوغ السنة هو انتهاؤه منها و لیس شروعه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یومئذ یصدق أنه مضی علیه خمس عشرة سنة کاملة مولودا علی وجه الأرض أو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المهم فی العمر هو التوقیت الهجری القمری،لأنه الذی کان متعارفا علیه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الأشهر و السنین القمریة،و التی لا تنطبق عرفا إلا مع التاریخ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 علامات مؤکدة و واضحة فقهیا،فی بلوغ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هناک علامات أخری محتملة،لا بد من ذکرها و مناقشتها</w:t>
      </w:r>
      <w:r>
        <w:rPr>
          <w:rFonts w:eastAsia="IRNazanin" w:cs="IRNazanin"/>
          <w:color w:val="111111"/>
          <w:sz w:val="28"/>
          <w:szCs w:val="28"/>
          <w:rtl w:val="true"/>
          <w:lang w:bidi="fa-IR"/>
        </w:rPr>
        <w:t>:</w:t>
      </w:r>
    </w:p>
    <w:p>
      <w:pPr>
        <w:pStyle w:val="Heading5"/>
        <w:numPr>
          <w:ilvl w:val="4"/>
          <w:numId w:val="1"/>
        </w:numPr>
        <w:rPr/>
      </w:pPr>
      <w:bookmarkStart w:id="124" w:name="__RefHeading___Toc7049306_3381743652"/>
      <w:bookmarkStart w:id="125" w:name="_Toc48"/>
      <w:bookmarkEnd w:id="124"/>
      <w:r>
        <w:rPr>
          <w:rtl w:val="true"/>
        </w:rPr>
        <w:t>إنبات اللحیة</w:t>
      </w:r>
      <w:r>
        <w:rPr>
          <w:rtl w:val="true"/>
        </w:rPr>
        <w:t>:</w:t>
      </w:r>
      <w:bookmarkEnd w:id="125"/>
    </w:p>
    <w:p>
      <w:pPr>
        <w:pStyle w:val="BookText"/>
        <w:rPr/>
      </w:pPr>
      <w:r>
        <w:rPr>
          <w:rFonts w:ascii="IRNazanin" w:hAnsi="IRNazanin" w:eastAsia="IRNazanin"/>
          <w:color w:val="111111"/>
          <w:sz w:val="28"/>
          <w:sz w:val="28"/>
          <w:szCs w:val="28"/>
          <w:rtl w:val="true"/>
          <w:lang w:bidi="fa-IR"/>
        </w:rPr>
        <w:t>و الروایة الوحیدة،حسب علمی،الدالة علیه صحیحة برید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یشعر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لعدة جهات</w:t>
      </w:r>
      <w:r>
        <w:rPr>
          <w:rFonts w:eastAsia="IRNazanin" w:cs="IRNazanin"/>
          <w:color w:val="111111"/>
          <w:sz w:val="28"/>
          <w:szCs w:val="28"/>
          <w:rtl w:val="true"/>
          <w:lang w:bidi="fa-IR"/>
        </w:rPr>
        <w:t>:</w:t>
      </w:r>
      <w:bookmarkStart w:id="126" w:name="pg14326_230046"/>
    </w:p>
    <w:p>
      <w:pPr>
        <w:pStyle w:val="BookText"/>
        <w:rPr/>
      </w:pPr>
      <w:bookmarkEnd w:id="12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عنها الذی قد یکون مسقطا لسندها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جدّا تأخر إنبات اللحیة عن تلک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إنبات العانة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فالتعویل علیه تعویل علی علامة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علامة غالبیة،تدلنا علی حصول علامة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مذکورة بعنوان کونها علامة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علامة العلامة علامة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سند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اعتبرناها صحیحة باعتبار أن راویها هو 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غیر واضح فإنها مرویة عن برید الکناسی و فی نسخة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 الکناسی لم یوثق و یزید الکناسی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أن من صفات برید بن معاویة أنه کناسی،فلعل هذا غیر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فتسقط الروایة عن الحجیة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أنه ینبغی أن نشیر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بإنبات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الشعر الخشن من الوجه دون الزغب الناعم الذی یوجد فی الطفل زمنا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الشارب و العارضین و الذقن،لأنه جمیعا من شعر الوجه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إنبات اللحیة مذکور فی هذه الروایة،ضمن العلامات المؤکدة الصحیحة و هی إنبات العانة و بلوغ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فسیاقها دالّ علی هذه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صحیح،بغض النظر عن المناقشات السابقة،إلا أن المناقشات السابقة صحیحة علی أیّ حال</w:t>
      </w:r>
      <w:r>
        <w:rPr>
          <w:rFonts w:eastAsia="IRNazanin" w:cs="IRNazanin"/>
          <w:color w:val="111111"/>
          <w:sz w:val="28"/>
          <w:szCs w:val="28"/>
          <w:rtl w:val="true"/>
          <w:lang w:bidi="fa-IR"/>
        </w:rPr>
        <w:t>.</w:t>
      </w:r>
    </w:p>
    <w:p>
      <w:pPr>
        <w:pStyle w:val="Heading5"/>
        <w:numPr>
          <w:ilvl w:val="4"/>
          <w:numId w:val="1"/>
        </w:numPr>
        <w:rPr/>
      </w:pPr>
      <w:bookmarkStart w:id="127" w:name="__RefHeading___Toc7049308_3381743652"/>
      <w:bookmarkStart w:id="128" w:name="_Toc49"/>
      <w:bookmarkEnd w:id="127"/>
      <w:r>
        <w:rPr>
          <w:rtl w:val="true"/>
        </w:rPr>
        <w:t>بلوغ ثلاث عشرة سنة</w:t>
      </w:r>
      <w:r>
        <w:rPr>
          <w:rtl w:val="true"/>
        </w:rPr>
        <w:t>.</w:t>
      </w:r>
      <w:bookmarkEnd w:id="128"/>
    </w:p>
    <w:p>
      <w:pPr>
        <w:pStyle w:val="BookText"/>
        <w:rPr/>
      </w:pPr>
      <w:r>
        <w:rPr>
          <w:rFonts w:ascii="IRNazanin" w:hAnsi="IRNazanin" w:eastAsia="IRNazanin"/>
          <w:color w:val="111111"/>
          <w:sz w:val="28"/>
          <w:sz w:val="28"/>
          <w:szCs w:val="28"/>
          <w:rtl w:val="true"/>
          <w:lang w:bidi="fa-IR"/>
        </w:rPr>
        <w:t>و قد دلت علی ذلک روایة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عمار الساباطی التی سمعناها 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w:t>
      </w:r>
      <w:bookmarkStart w:id="129" w:name="pg14326_230048"/>
    </w:p>
    <w:p>
      <w:pPr>
        <w:pStyle w:val="BookText"/>
        <w:rPr/>
      </w:pPr>
      <w:bookmarkEnd w:id="129"/>
      <w:r>
        <w:rPr>
          <w:rFonts w:ascii="IRNazanin" w:hAnsi="IRNazanin" w:eastAsia="IRNazanin"/>
          <w:color w:val="111111"/>
          <w:sz w:val="28"/>
          <w:sz w:val="28"/>
          <w:szCs w:val="28"/>
          <w:rtl w:val="true"/>
          <w:lang w:bidi="fa-IR"/>
        </w:rPr>
        <w:t>علیه ثلاث عشرة سنة،فإن احتلم قبل ذلک،فقد وجبت علیه الصلاة و جری علیه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صحة سندها فإن هذا المضمون غیر محتمل فقهیا،و قد أعرض عنها المشهور بل الإجماع من العلماء إلا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یمکن العمل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الوسائل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حصول الاحتلام أو الإنبات للغلام فی الثلاث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تقییدا لا قرینة علیه،إلا أنه علی أی حال خیر من الفتوی علی طبقها فی حکم شاذّ فقهیا</w:t>
      </w:r>
      <w:r>
        <w:rPr>
          <w:rFonts w:eastAsia="IRNazanin" w:cs="IRNazanin"/>
          <w:color w:val="111111"/>
          <w:sz w:val="28"/>
          <w:szCs w:val="28"/>
          <w:rtl w:val="true"/>
          <w:lang w:bidi="fa-IR"/>
        </w:rPr>
        <w:t>.</w:t>
      </w:r>
    </w:p>
    <w:p>
      <w:pPr>
        <w:pStyle w:val="Heading4"/>
        <w:numPr>
          <w:ilvl w:val="3"/>
          <w:numId w:val="1"/>
        </w:numPr>
        <w:rPr/>
      </w:pPr>
      <w:bookmarkStart w:id="130" w:name="__RefHeading___Toc7049310_3381743652"/>
      <w:bookmarkStart w:id="131" w:name="_Toc50"/>
      <w:bookmarkEnd w:id="130"/>
      <w:r>
        <w:rPr>
          <w:rtl w:val="true"/>
        </w:rPr>
        <w:t>القسم الثالث</w:t>
      </w:r>
      <w:r>
        <w:rPr>
          <w:rtl w:val="true"/>
        </w:rPr>
        <w:t>:</w:t>
      </w:r>
      <w:r>
        <w:rPr>
          <w:rtl w:val="true"/>
        </w:rPr>
        <w:t>فیما تخرج به الصبیة الأنثی عن الصبا</w:t>
      </w:r>
      <w:bookmarkEnd w:id="131"/>
    </w:p>
    <w:p>
      <w:pPr>
        <w:pStyle w:val="Heading5"/>
        <w:numPr>
          <w:ilvl w:val="4"/>
          <w:numId w:val="1"/>
        </w:numPr>
        <w:rPr/>
      </w:pPr>
      <w:bookmarkStart w:id="132" w:name="__RefHeading___Toc7049312_3381743652"/>
      <w:bookmarkStart w:id="133" w:name="_Toc51"/>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و العلامة الوحیدة علی ذلک هو بلوغ تسع سنین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یزید الکناسی </w:t>
      </w:r>
      <w:r>
        <w:rPr>
          <w:rStyle w:val="FootnoteAnchor"/>
          <w:rtl w:val="true"/>
        </w:rPr>
        <w:footnoteReference w:id="105"/>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بلغت تسع سنین ذهب عنها الیتم و زوجت و أقیمت علیها الحدود التامة لها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حمران </w:t>
      </w:r>
      <w:r>
        <w:rPr>
          <w:rStyle w:val="FootnoteAnchor"/>
          <w:rtl w:val="true"/>
        </w:rPr>
        <w:footnoteReference w:id="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یجب علی الغلام أن یؤخذ بالحدود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إذا تزوجت و دخل بها و لها تسع سنین ذهب عنها الیتم و دفع إلیها مالها و جاز أمرها فی الشراء و البیع و أقیمت علیها الحدود التامة و أخذ لها و بها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الصحیح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الدلیل علی حصول بلوغها فی التاسعة عدة أمور کلها محل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المورد لیست بحجة و إن قلنا بحجیتها تعبدا،لأن المشهور معتمد هنا علی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بحجة أساسا،بل لو کان إجماعا محرزا،لما کان حجة لأنه مدرکی معتمد علی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یزید الکناسی السابقة،و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تامة سندا بیزید الکناسی نفسه،الذی قلنا عنه فیما سبق إنه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بصحیحة حمران التی تقید التسع بالزواج و الدخول کما سنشیر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حمران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صحیحة سندا،فیجب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عدم دلالتها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الإمام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إذا تزوجت و دخل بها و لها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فی ظاهرها فی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 الدخول و بلوغ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الأمور قیودا للحکم بالبلوغ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بالبلوغ فعلا مع حصول هذه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إنما هو عند بلوغ التسع مع عدم حصول الزواج و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یمکن استفادته من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التسع سنین مختلف عما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فی فعل الشرط فیکون شرطا مستقلا للبلوغ</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فعل الشرط لو کان هو الثلاثة جمیعا لکان الأنسب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و دخل بها و بلغت تسع سنین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تسع سنین،فی حین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هذا العمر ظرفا لسابقیه الأمر الذی یدل</w:t>
      </w:r>
    </w:p>
    <w:p>
      <w:pPr>
        <w:pStyle w:val="BookText"/>
        <w:rPr/>
      </w:pPr>
      <w:r>
        <w:rPr>
          <w:rFonts w:ascii="IRNazanin" w:hAnsi="IRNazanin" w:eastAsia="IRNazanin"/>
          <w:color w:val="111111"/>
          <w:sz w:val="28"/>
          <w:sz w:val="28"/>
          <w:szCs w:val="28"/>
          <w:rtl w:val="true"/>
          <w:lang w:bidi="fa-IR"/>
        </w:rPr>
        <w:t>علی استقلاله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محل مناقشة لعدة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هذا العمر،مندرج عرفا و ظاهرا فی فعل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 بعده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عنها الیتم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شروع فی 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یدلنا أن الذی قبله کله من فعل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أقل من إجمالها من هذه الناحیة،أعنی من حیث استقلال شرطیة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المرجع أصالة البراءة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تسع سنین قید لما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ما قبله قید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منه یکون أن الزواج و الدخول إذا حصل فی هذا العمر ترتب علیه الحکم بخلاف ما إذا حصل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مفید للاستدلال علی وجهة نظر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الروایة عندئذ تکون دلیلا علی جواز الدخول فی الجاریة فی سنّ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أکید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لها تعرض للبلوغ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أنها قد تصبح دالة علی أنه إذا جاز الوطء حصل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دلالتها علی اختصاص الجواز بهذا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ظاهرها الظرفیة له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عدم البلوغ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دلالتها علی استقلاله بالشرطیة فممنوع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ما فی الأمر أنها تدل علی ظرفیة العمر،فکأنه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و دخل بها عند ما یکون عمرها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 لم یکن قیدا ثالثا لفعل الشرط کما هو الظاهر،فلا أقل من عدم استقلالیته فی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روایة برید الکناسی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دالة بقرینة متصلة علی تقیید التسع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دخلت علی زوجها و لها تسع</w:t>
      </w:r>
    </w:p>
    <w:p>
      <w:pPr>
        <w:pStyle w:val="BookText"/>
        <w:rPr/>
      </w:pPr>
      <w:r>
        <w:rPr>
          <w:rFonts w:ascii="IRNazanin" w:hAnsi="IRNazanin" w:eastAsia="IRNazanin"/>
          <w:color w:val="111111"/>
          <w:sz w:val="28"/>
          <w:sz w:val="28"/>
          <w:szCs w:val="28"/>
          <w:rtl w:val="true"/>
          <w:lang w:bidi="fa-IR"/>
        </w:rPr>
        <w:t>سنین ذهب عنها الیتم و دفع إلیها مالها و أقیمت علیها الحدود التامة علیها 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یبقی عندنا دلیل علی بلوغ الفتاة عند التاسعة أو بانتهاء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بد من التعرض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الصحیحة تکون أخص من أی روایة أخری قد توجد لتحدید سنّ التاسعة فتقید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الحکم علی طبق المقید لا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 فی صورة استقلال التسع،یعنی مع عدم الزواج و الدخول یکون هو إما استصحاب عدم التکلیف أو أصالة البراءة عن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معذر فی الفتوی بأن الفتاة لا تتکلف عند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تتکلف الفتاة عند التاسعة،فمتی تتکلف؟فهذا مما لم ینص علیه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صحیحة عمار الساباطی أنها تبلغ عند بلوغ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الحدیث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هو بلوغها عشرا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عقدها الثانی الذی یبدأ فی أول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یحتمل بقاؤها علی الطفولة بعدئذ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یجب عمله هو الفتوی بالبلوغ عندئذ و أما قبله أعنی بانتهاء التاسعة أو خلال السنة العاشرة،فهو مجری الأصل الذی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إذن،فالذی صنعناه هو إضافة سنة علی العمر الذی أفتی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القول إن مقتضی الاحتیاط الاستحبابی المؤکد هو بلوغها فی التاسعة،و لا أقل،من أن تتعبد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و تصوم رجاء المطلوبیة الوجوبیة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خروجا عن فتوی المشهور من ناحیة،و احتمال کون القید فی الصحیحة استقلالیا،و إن کان خلاف الظاهر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من مجموع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الفتاة تبلغ سن التکلیف</w:t>
      </w:r>
      <w:bookmarkStart w:id="134" w:name="pg14326_230056"/>
    </w:p>
    <w:p>
      <w:pPr>
        <w:pStyle w:val="BookText"/>
        <w:rPr/>
      </w:pPr>
      <w:bookmarkEnd w:id="134"/>
      <w:r>
        <w:rPr>
          <w:rFonts w:ascii="IRNazanin" w:hAnsi="IRNazanin" w:eastAsia="IRNazanin"/>
          <w:color w:val="111111"/>
          <w:sz w:val="28"/>
          <w:sz w:val="28"/>
          <w:szCs w:val="28"/>
          <w:rtl w:val="true"/>
          <w:lang w:bidi="fa-IR"/>
        </w:rPr>
        <w:t>الإلزامی عند الانتهاء من السنة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تزوجت و دخل بها زوجها عند التاسعة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بانتهائها فإنها أیضا تدخل فی سن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الاحتیاط الاستحبابی علی دخولها فی سنّ التکلیف عند التاسعة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نشیر هنا إلی أن صحة عبادات الصبیّ الممیز لا یختلف فیها الفتی عن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التفاصیل التی قلناها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من الشریعة المقدسة أنها جعلت عمر بلوغ الفتاة سابقا علی عمر بلوغ الفتی،و هذا مطابق لما ثبت فی العلم التجریبی الحدیث،من نمو الفتاة قبل الفتی بکثیر أول الأمر و حین یکونان فی العشرین أو نحو ذلک یسبق الفتی الفتاة فی القوة البدنیة و النمو الجسدی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العلامة الوحیدة الأکیدة لبلوغ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أن نتعرض للعلامات الأخری المحتملة</w:t>
      </w:r>
      <w:r>
        <w:rPr>
          <w:rFonts w:eastAsia="IRNazanin" w:cs="IRNazanin"/>
          <w:color w:val="111111"/>
          <w:sz w:val="28"/>
          <w:szCs w:val="28"/>
          <w:rtl w:val="true"/>
          <w:lang w:bidi="fa-IR"/>
        </w:rPr>
        <w:t>.</w:t>
      </w:r>
    </w:p>
    <w:p>
      <w:pPr>
        <w:pStyle w:val="Heading5"/>
        <w:numPr>
          <w:ilvl w:val="4"/>
          <w:numId w:val="1"/>
        </w:numPr>
        <w:rPr/>
      </w:pPr>
      <w:bookmarkStart w:id="135" w:name="__RefHeading___Toc7049314_3381743652"/>
      <w:bookmarkStart w:id="136" w:name="_Toc52"/>
      <w:bookmarkEnd w:id="135"/>
      <w:r>
        <w:rPr>
          <w:rtl w:val="true"/>
        </w:rPr>
        <w:t>العادة الشهریة</w:t>
      </w:r>
      <w:r>
        <w:rPr>
          <w:rtl w:val="true"/>
        </w:rPr>
        <w:t>:</w:t>
      </w:r>
      <w:bookmarkEnd w:id="136"/>
    </w:p>
    <w:p>
      <w:pPr>
        <w:pStyle w:val="BookText"/>
        <w:rPr/>
      </w:pPr>
      <w:r>
        <w:rPr>
          <w:rFonts w:ascii="IRNazanin" w:hAnsi="IRNazanin" w:eastAsia="IRNazanin"/>
          <w:color w:val="111111"/>
          <w:sz w:val="28"/>
          <w:sz w:val="28"/>
          <w:szCs w:val="28"/>
          <w:rtl w:val="true"/>
          <w:lang w:bidi="fa-IR"/>
        </w:rPr>
        <w:t xml:space="preserve">ففی صحیحة عمار الساباطی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مثل ذلک إن أتی لها ثلاث عشرة سنة أو حاضت قبل ذلک،فقد وجبت علیها الصلاة و تجری علیها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آخر </w:t>
      </w:r>
      <w:r>
        <w:rPr>
          <w:rStyle w:val="FootnoteAnchor"/>
          <w:rtl w:val="true"/>
        </w:rPr>
        <w:footnoteReference w:id="109"/>
      </w:r>
      <w:r>
        <w:rPr>
          <w:rFonts w:ascii="IRNazanin" w:hAnsi="IRNazanin" w:eastAsia="IRNazanin"/>
          <w:color w:val="111111"/>
          <w:sz w:val="28"/>
          <w:sz w:val="28"/>
          <w:szCs w:val="28"/>
          <w:rtl w:val="true"/>
          <w:lang w:bidi="fa-IR"/>
        </w:rPr>
        <w:t>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الصبیّ إذا احتلم الصیام،و علی المرأة إذا حاضت الصیام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آخر </w:t>
      </w:r>
      <w:r>
        <w:rPr>
          <w:rStyle w:val="FootnoteAnchor"/>
          <w:rtl w:val="true"/>
        </w:rPr>
        <w:footnoteReference w:id="110"/>
      </w:r>
      <w:r>
        <w:rPr>
          <w:rFonts w:ascii="IRNazanin" w:hAnsi="IRNazanin" w:eastAsia="IRNazanin"/>
          <w:color w:val="111111"/>
          <w:sz w:val="28"/>
          <w:sz w:val="28"/>
          <w:szCs w:val="28"/>
          <w:rtl w:val="true"/>
          <w:lang w:bidi="fa-IR"/>
        </w:rPr>
        <w:t>غیر معتبر عن أبی بصیر عن أبی عبد اللّه علیه السلام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الجاریة إذا حاضت الصیام و الخمار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فهو مرسل لم یسمّ به أحد من الرواة و لا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الذی بعده فإنه غیر معتبر بعلی بن أبی 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الصحیحة،فالعمدة فی مناقشتها إعراض المشهور عنها،حتی کاد أن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احتوی علی علامتین کلاهما حصل فیهما هذا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الثلاث عشرة سنة و الحیض و إذا کان بعض الشواذ من القدماء من یفتی بکون الحیض علامة لبلوغ الفتاة،فإن العلامة الأخری أشد شذوذا و معه لا مجال للأخذ بکلا هاتین العلامتین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حمل الحیض،علی ما حمله الفقهاء من کونه مذکورا بصفته علامة کاشفة عن تحقق البلوغ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صحیح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الغالب هو تأخر الحیض عن عمر التاسعة و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جاءها مبکرا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التاسعة،فلا یحتمل کونه علامة علی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مشمولا للإطلاق فی المقام،إلا أنه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عند سنة البلوغ کان العمدة هو البلوغ بعدد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جاءها مع الشک فی عمرها،فمقتضی القاعدة هو جریان استصحاب عدم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تجری أصالة البراءة عن شرطیة الحیض للبلوغ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معارضتها بروایة برید الکناسی عن أبی جعفر علیه السلام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بلغت تسع سنین جاز لها القول فی نفسها بالرضا و التأبّی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علیها بعد ذلک و إن لم تکن أدرکت مدرک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واضحة فی نفی کون الحیض علامة للبلوغ</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تنزلنا و قبلنا السنة،فیقع التعارض بینها و بین ما دلّ علی التحدید بالعمر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مفهومها و منطوق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یجتمعان فی من بلغت عمر البلوغ و لم تحض،و بعد التعارض و التساقط یکون الأصل هو الرجوع إلی أبعدهما أمدا و هو الحیض</w:t>
      </w:r>
      <w:r>
        <w:rPr>
          <w:rFonts w:eastAsia="IRNazanin" w:cs="IRNazanin"/>
          <w:color w:val="111111"/>
          <w:sz w:val="28"/>
          <w:szCs w:val="28"/>
          <w:rtl w:val="true"/>
          <w:lang w:bidi="fa-IR"/>
        </w:rPr>
        <w:t>.</w:t>
      </w:r>
      <w:bookmarkStart w:id="137" w:name="pg14326_230060"/>
    </w:p>
    <w:p>
      <w:pPr>
        <w:pStyle w:val="Heading5"/>
        <w:numPr>
          <w:ilvl w:val="4"/>
          <w:numId w:val="1"/>
        </w:numPr>
        <w:rPr/>
      </w:pPr>
      <w:bookmarkStart w:id="138" w:name="__RefHeading___Toc7049316_3381743652"/>
      <w:bookmarkStart w:id="139" w:name="_Toc53"/>
      <w:bookmarkEnd w:id="137"/>
      <w:bookmarkEnd w:id="138"/>
      <w:r>
        <w:rPr>
          <w:rtl w:val="true"/>
        </w:rPr>
        <w:t>بلوغ ثلاث عشرة سنة</w:t>
      </w:r>
      <w:r>
        <w:rPr>
          <w:rtl w:val="true"/>
        </w:rPr>
        <w:t>:</w:t>
      </w:r>
      <w:bookmarkEnd w:id="139"/>
    </w:p>
    <w:p>
      <w:pPr>
        <w:pStyle w:val="BookText"/>
        <w:rPr/>
      </w:pPr>
      <w:r>
        <w:rPr>
          <w:rFonts w:ascii="IRNazanin" w:hAnsi="IRNazanin" w:eastAsia="IRNazanin"/>
          <w:color w:val="111111"/>
          <w:sz w:val="28"/>
          <w:sz w:val="28"/>
          <w:szCs w:val="28"/>
          <w:rtl w:val="true"/>
          <w:lang w:bidi="fa-IR"/>
        </w:rPr>
        <w:t>و قد سمعناه قبل قلیل من صحیحة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هو الکلام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جریان الأصل بعد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هذه العلامة أکثر شذوذا فی فتوی الفقهاء من الحیض،فهو أولی منه بعدم الاعتبار</w:t>
      </w:r>
      <w:r>
        <w:rPr>
          <w:rFonts w:eastAsia="IRNazanin" w:cs="IRNazanin"/>
          <w:color w:val="111111"/>
          <w:sz w:val="28"/>
          <w:szCs w:val="28"/>
          <w:rtl w:val="true"/>
          <w:lang w:bidi="fa-IR"/>
        </w:rPr>
        <w:t>.</w:t>
      </w:r>
    </w:p>
    <w:p>
      <w:pPr>
        <w:pStyle w:val="Heading5"/>
        <w:numPr>
          <w:ilvl w:val="4"/>
          <w:numId w:val="1"/>
        </w:numPr>
        <w:rPr/>
      </w:pPr>
      <w:bookmarkStart w:id="140" w:name="__RefHeading___Toc7049318_3381743652"/>
      <w:bookmarkStart w:id="141" w:name="_Toc54"/>
      <w:bookmarkEnd w:id="140"/>
      <w:r>
        <w:rPr>
          <w:rtl w:val="true"/>
        </w:rPr>
        <w:t>الیتیم</w:t>
      </w:r>
      <w:r>
        <w:rPr>
          <w:rtl w:val="true"/>
        </w:rPr>
        <w:t>:</w:t>
      </w:r>
      <w:bookmarkEnd w:id="141"/>
    </w:p>
    <w:p>
      <w:pPr>
        <w:pStyle w:val="BookText"/>
        <w:rPr/>
      </w:pPr>
      <w:r>
        <w:rPr>
          <w:rFonts w:ascii="IRNazanin" w:hAnsi="IRNazanin" w:eastAsia="IRNazanin"/>
          <w:color w:val="111111"/>
          <w:sz w:val="28"/>
          <w:sz w:val="28"/>
          <w:szCs w:val="28"/>
          <w:rtl w:val="true"/>
          <w:lang w:bidi="fa-IR"/>
        </w:rPr>
        <w:t>حیث تکرر فی الأخبار التی سمعناها أنه إذا بلغ الفتی أو بلغت الفتاة ذهب عنها الیتم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نحمل فکرة مختصة عن ذلک محیلین تفاصیل أحکامه إلی کتاب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أهل اللغة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الیتم الانفراد،و الیتیم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الیتم و الیتم فقدان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الیتم فی الناس من الأب و فی البهائم من قبل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لمن فقد أمه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اللطیم الذی فقد أبواه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یتیم حتی یبلغ الحلم فإذا بلغ زال عنه اسم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الیتم بالضم و الفتح الانفراد،و قیل الغفلة،لأن الیتیم یتغافل عن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یتیمة،و إذا بلغا زال عنهما اسم الیتم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علیهما مجازا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کانوا یسمون النبی صلی اللّه علیه و آله و هو کبیر یتیم أبی طالب لأنه رباه بعد موت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أمثلة أخری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ولایة الولی الذی کان یتولی أمر الیتیم فی صغره، سوف ترتفع عند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الفرد مالکا لأمر نفسه مضافا إلی ما عرفناه من لزوم الواجبات و المحرمات و الحدود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الولی أن یدفع للیتیم أمواله التی کانت لدیه طبقا لعدة نصوص منها أکثر من آیة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یقول تبارک و تعالی فَإِنْ آنَسْتُمْ مِنْهُمْ رُشْداً فَادْفَعُوا إِلَیْهِمْ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أخذ الرشد هنا کصفة متأخرة عن البلوغ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للوضوح التشریعی،بأن الرشد إن حصل قبل البلوغ استمرت الولایة و لم یجب بل لم یجز 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الاختصار،فإن ولی الیتیم بعد وفاة الأب هو الجد للأب إذا کان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الولایة حتی مع وجود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فقد استمرّ الجد بالولایة و استقلّ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فقدا معا فللوصی،و هو الذی یوکل إلیه الأب أو الجدّ للأب أمر أیتامه إلیه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التصرف فی حدود المصلحة إلی حین بلوغ الفرد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فقهیا أن تصرف الأب و الجدّ نافذین فی أموال الصغیر ما لم تحصل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الوصی فتصرفه خاص بصورة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للأم و لا للأخ الأکبر و لا للعم أو الخال أی إنسان آخر أیة ولایة علی الصغار لا وقت وجود أبیهم و لا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جعله وصیّا کأی إنسان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من ذلک عرفا،و إن کان فی الفقه له نفس الوضوح هو عدم ولایة هؤلاء المشار إلیهم مع وجود 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الجد له الولایة بالأصل منذ ولادة الولد أو البنت،مع أن کل أولئک من الأم و الأخ و غیرهم لیس لهم أیة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الوصی،بمعنی أننا نتصور صغیرا لیس له أب و لا جد و لم یوص أحدهما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تعود ولایته إلی أحد و لا إلی أخیه و لا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تعود ولایته إلی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ولیّ من لا ولیّ 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الحاکم الشرعی یجعل علیه قیما بطبیعة الحال،یعمل بالوکالة عنه فی التصرف بأموال الصبیّ و الإشراف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القیم حسب ما یختار الحاکم الشرعی،فقد یکون هو الأم أو الأخ أو أی إنسان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اختیار الأم أولی من بعض الجهات مع صلاحیتها للقیمومة</w:t>
      </w:r>
      <w:r>
        <w:rPr>
          <w:rFonts w:eastAsia="IRNazanin" w:cs="IRNazanin"/>
          <w:color w:val="111111"/>
          <w:sz w:val="28"/>
          <w:szCs w:val="28"/>
          <w:rtl w:val="true"/>
          <w:lang w:bidi="fa-IR"/>
        </w:rPr>
        <w:t>.</w:t>
      </w:r>
      <w:bookmarkStart w:id="142" w:name="pg14326_230065"/>
    </w:p>
    <w:p>
      <w:pPr>
        <w:pStyle w:val="BookText"/>
        <w:rPr/>
      </w:pPr>
      <w:bookmarkEnd w:id="142"/>
      <w:r>
        <w:rPr>
          <w:rFonts w:ascii="IRNazanin" w:hAnsi="IRNazanin" w:eastAsia="IRNazanin"/>
          <w:color w:val="111111"/>
          <w:sz w:val="28"/>
          <w:sz w:val="28"/>
          <w:szCs w:val="28"/>
          <w:rtl w:val="true"/>
          <w:lang w:bidi="fa-IR"/>
        </w:rPr>
        <w:t>نعم،للأم حق الأمومة فی الطفل،یعنی أن یبقی عندها ردحا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مختلف فیها بین الفقهاء و مختلفة بین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فالولد إلی عامین أو إلی سبعة أعوام و الأنثی إلی سبعة إلی تسعة أو إلی أن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أن هذا الحق هو غیر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مجرد أن یکون الصبیّ قریبا منها و تحت أشرافها المباشر حیاتیا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التصرف فی أمواله،فلا یجوز للأم بأیّ حال إلا بالوکالة أو الوصایة عن أحد الأولیاء، کالأب و الجد للأب و الحاکم الشرعی</w:t>
      </w:r>
      <w:r>
        <w:rPr>
          <w:rFonts w:eastAsia="IRNazanin" w:cs="IRNazanin"/>
          <w:color w:val="111111"/>
          <w:sz w:val="28"/>
          <w:szCs w:val="28"/>
          <w:rtl w:val="true"/>
          <w:lang w:bidi="fa-IR"/>
        </w:rPr>
        <w:t>.</w:t>
      </w:r>
    </w:p>
    <w:p>
      <w:pPr>
        <w:pStyle w:val="Heading5"/>
        <w:numPr>
          <w:ilvl w:val="4"/>
          <w:numId w:val="1"/>
        </w:numPr>
        <w:rPr/>
      </w:pPr>
      <w:bookmarkStart w:id="143" w:name="__RefHeading___Toc7049320_3381743652"/>
      <w:bookmarkStart w:id="144" w:name="_Toc55"/>
      <w:bookmarkEnd w:id="143"/>
      <w:r>
        <w:rPr>
          <w:rtl w:val="true"/>
        </w:rPr>
        <w:t>التمرین</w:t>
      </w:r>
      <w:r>
        <w:rPr>
          <w:rtl w:val="true"/>
        </w:rPr>
        <w:t>:</w:t>
      </w:r>
      <w:bookmarkEnd w:id="144"/>
    </w:p>
    <w:p>
      <w:pPr>
        <w:pStyle w:val="BookText"/>
        <w:rPr/>
      </w:pPr>
      <w:r>
        <w:rPr>
          <w:rFonts w:ascii="IRNazanin" w:hAnsi="IRNazanin" w:eastAsia="IRNazanin"/>
          <w:color w:val="111111"/>
          <w:sz w:val="28"/>
          <w:sz w:val="28"/>
          <w:szCs w:val="28"/>
          <w:rtl w:val="true"/>
          <w:lang w:bidi="fa-IR"/>
        </w:rPr>
        <w:t>ورد فی عدد مهم من الروایات رجحان أن یبدأ الصبی بالعبادة قبل بلوغه لکی لا تثقل علیه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الحلبی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من یصح منه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نأمر صبیاننا بالصیام إذا کانوا بین سبع سنین بما أطاقوا من صیام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إلی نصف النهار أو أکثر من ذلک أو أقل،فإذا غلبهم العطش و الغرث أفطروا حتی یتعودوا الصوم و یطیقوه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فمروا صبیانکم إذا کانوا بنی تسع سنین بالصوم ما أطاقوا من صیام فإذا غلبهم العطش أفطروا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عامیّ عن الزهری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التأدیب فأن یؤخذ الصبیّ إذا راهق بالصوم تأدیبا و لیس بفرض</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أنه سئل عن الصبیّ متی یصوم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فقهیا لا یحتاج إلی استدلال،إلا أنه ینبغی الإشارة إلی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إذا کانوا بنی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فی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تجریده عن الخصوصیة لیشمل الإناث إلا إذا فهمنا من الأمر ما هو أعلم من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اختص بالذکور،بقی الإناث مشمولا للأدلة الأخری بعد التجرید عن الخصوصیة کصحیحة محمد بن مسلم التی تخص التمرین مع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ذکر الدلیل باختصار إلی شرعیة عبادات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تفصیل الکلام موکولا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علیه 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الصبی الممیز یصدق علیه أنه من المسلمین و أنه من المؤمنین و أنه أخ فی الإسلام،لوضوح هذه الأفکار فی ذهنه بشکل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اعتقاده تبعیا صرفا بل عن قناعة و اعتقاد،و هذا یکفی من صدق تلک العناوین،لأن کثیرا من الکبار بل أکثرهم لیس اعتقادهم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صدق علیه هذه العناوین شملته إطلاقات الأدلة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یا أَیُّهَا الَّذِینَ آمَنُوا کُتِبَ عَلَیْکُمُ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فی المقام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الأوامر و النواهی واردة للإلزام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التحریم،و لا شک أن الإلزام ساقط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سقط الوجوب لا یبقی دلیل علی الاستحباب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بأن الإلزام یحتوی علی جنس و فصل،فجنسه جامع الطلب و فصله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 الفصل أمکن أن یبقی الجنس بفصل آخر و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وحده غیر تام إذ لا دلیل علی حصول الفصل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جامع الطلب هو المستفاد من مطلق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الإلزام یستفاد من الخارج،لا بمعنی حاجة الأدلة إلی متمم،بل یحسب عمر البلوغ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فالبالغ ثبت بالدلیل وجود العقوبة علیه مع العصیان،فتکون الأوامر دالة علی الوجوب بحسب مستواه فی العمر،ما لم یدل دلیل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عدم استحقاق الفرد للعقوبة،کالصبی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الطلب شاملا له بدون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المشروعیة أولا و الاستحباب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السید الأستاذ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الوضع فی الشریعة فی نفسه غیر شامل للصبیان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حدیث رفع القلم عن الصبی،الذی یقتضی رفع کل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ما ذکره السید الأستاذ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الحدیث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یرفع إلاّ الوجوب فیبقی الاستحباب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ذلک بتفصیل أکثر عند الحدیث عن 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الأستاذ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بالأمر بالشیء أمر بذلک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الأولیاء بأمر الصبیان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نأمر صبیاننا لخمس سنین،و أنتم مروهم لسبع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محمول علی اختلاف الطاقة حسب اختلاف الصبیان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التجاوز عما نقله عن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سمعنا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صبیانک إذا کانوا بنی تسع سنین بالصوم،و لیس 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المفهوم عرفا هو التجرید عن الخصوصیة،و أن المهم هو حصول التمییز للطفل مهما کان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الإشکالات ترد کما وردت علی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الکبری التی قالها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الآمر بالأمر بالشیء آمر بذلک الشیء و هی أحد فصول علم الأصول و محل بحثها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الآمر بالأمر بالشیء آمرا به کما ذکر السید الأستاذ و إن استفدنا منه الرغبة بمجرد الأمر،لم تصح النتیجة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المستفاد عرفا هو الأول،ما لم یقم دلیل أو قرینة فی بعض النصوص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هذا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غلبهم العطش 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یدل علی مجرد التمرین إذا لو کان صوما صحیحا للزم بقاؤه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تام،لأن المهم هو أن نستفید من الأدلة أن صوم الطفل الممیز لو استمر إلی الغروب لکان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مستفاد أیضا من صحیحة محمد بن مسلم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الإفطار خلال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محتمل بعض الوجوه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لا یکلف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العقوبة علی ترک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صعب الاستمرار بالصوم علی الصبی جاز الإفطار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واجب علی الولی لئلا یتضرر الصبی ضررا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أنه إذا استمر الصوم إلی الغروب لم یکن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استفادة معنی التمرین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فالتمرین بنفسه مطلوب شرعا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من أهله فی محله، لقابلیة الصبی الممیز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ینافی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نعرضه کاحتمال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هذا الصوم الناقص مستحب و مطلوب من الصبی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رغبة الإمام علیه السلام به واضحة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أفطر الصبی خلال النهار،لا یعنی ذلک أنه لم یصم أو لم یعمل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الصوم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المفطرات 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قید بقائه إلی الغروب فهو ساقط عن الصبی مع عدم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حصل منه هو مصداق للمستحب فی نفسه و لیس لمجرد التمرین الذی یعنی عدم المشروعیة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علینا الإلماع إلی أن الروایات،فی حدود هذا الدلیل الثانی خاصة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الواضح إمکان التعمیم إلی سائر العبادات بعد التجرید عن الخصوصیة</w:t>
      </w:r>
      <w:r>
        <w:rPr>
          <w:rFonts w:eastAsia="IRNazanin" w:cs="IRNazanin"/>
          <w:color w:val="111111"/>
          <w:sz w:val="28"/>
          <w:szCs w:val="28"/>
          <w:rtl w:val="true"/>
          <w:lang w:bidi="fa-IR"/>
        </w:rPr>
        <w:t>.</w:t>
      </w:r>
      <w:bookmarkStart w:id="145" w:name="pg14326_230078"/>
    </w:p>
    <w:p>
      <w:pPr>
        <w:pStyle w:val="Heading2"/>
        <w:numPr>
          <w:ilvl w:val="1"/>
          <w:numId w:val="1"/>
        </w:numPr>
        <w:rPr/>
      </w:pPr>
      <w:bookmarkStart w:id="146" w:name="__RefHeading___Toc7049322_3381743652"/>
      <w:bookmarkStart w:id="147" w:name="_Toc56"/>
      <w:bookmarkEnd w:id="145"/>
      <w:bookmarkEnd w:id="146"/>
      <w:r>
        <w:rPr>
          <w:rtl w:val="true"/>
        </w:rPr>
        <w:t>کتاب الحج</w:t>
      </w:r>
      <w:bookmarkEnd w:id="1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7049324_3381743652"/>
      <w:bookmarkStart w:id="149" w:name="_Toc57"/>
      <w:bookmarkEnd w:id="148"/>
      <w:r>
        <w:rPr>
          <w:rtl w:val="true"/>
        </w:rPr>
        <w:t>اشارة</w:t>
      </w:r>
      <w:bookmarkStart w:id="150" w:name="pg14326_230082"/>
      <w:bookmarkEnd w:id="149"/>
    </w:p>
    <w:p>
      <w:pPr>
        <w:pStyle w:val="Heading3"/>
        <w:numPr>
          <w:ilvl w:val="2"/>
          <w:numId w:val="1"/>
        </w:numPr>
        <w:rPr/>
      </w:pPr>
      <w:bookmarkStart w:id="151" w:name="__RefHeading___Toc7049326_3381743652"/>
      <w:bookmarkStart w:id="152" w:name="_Toc58"/>
      <w:bookmarkEnd w:id="150"/>
      <w:bookmarkEnd w:id="151"/>
      <w:r>
        <w:rPr>
          <w:rtl w:val="true"/>
        </w:rPr>
        <w:t>فصل مکة المکرمة و أهم ما فیها</w:t>
      </w:r>
      <w:bookmarkEnd w:id="152"/>
    </w:p>
    <w:p>
      <w:pPr>
        <w:pStyle w:val="Heading4"/>
        <w:numPr>
          <w:ilvl w:val="3"/>
          <w:numId w:val="1"/>
        </w:numPr>
        <w:rPr/>
      </w:pPr>
      <w:bookmarkStart w:id="153" w:name="__RefHeading___Toc7049328_3381743652"/>
      <w:bookmarkStart w:id="154" w:name="_Toc59"/>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مکة المکرمة و أهم ما فیها</w:t>
      </w:r>
    </w:p>
    <w:p>
      <w:pPr>
        <w:pStyle w:val="BookText"/>
        <w:rPr/>
      </w:pPr>
      <w:r>
        <w:rPr>
          <w:rFonts w:ascii="IRNazanin" w:hAnsi="IRNazanin" w:eastAsia="IRNazanin"/>
          <w:color w:val="111111"/>
          <w:sz w:val="28"/>
          <w:sz w:val="28"/>
          <w:szCs w:val="28"/>
          <w:rtl w:val="true"/>
          <w:lang w:bidi="fa-IR"/>
        </w:rPr>
        <w:t>و نبدأ بالأهم فالأهم تحت عناوین منفصلة</w:t>
      </w:r>
      <w:r>
        <w:rPr>
          <w:rFonts w:eastAsia="IRNazanin" w:cs="IRNazanin"/>
          <w:color w:val="111111"/>
          <w:sz w:val="28"/>
          <w:szCs w:val="28"/>
          <w:rtl w:val="true"/>
          <w:lang w:bidi="fa-IR"/>
        </w:rPr>
        <w:t>:</w:t>
      </w:r>
    </w:p>
    <w:p>
      <w:pPr>
        <w:pStyle w:val="Heading4"/>
        <w:numPr>
          <w:ilvl w:val="3"/>
          <w:numId w:val="1"/>
        </w:numPr>
        <w:rPr/>
      </w:pPr>
      <w:bookmarkStart w:id="155" w:name="__RefHeading___Toc7049330_3381743652"/>
      <w:bookmarkStart w:id="156" w:name="_Toc60"/>
      <w:bookmarkEnd w:id="155"/>
      <w:r>
        <w:rPr>
          <w:rtl w:val="true"/>
        </w:rPr>
        <w:t>الکعبة المشرفة</w:t>
      </w:r>
      <w:bookmarkEnd w:id="156"/>
    </w:p>
    <w:p>
      <w:pPr>
        <w:pStyle w:val="Heading5"/>
        <w:numPr>
          <w:ilvl w:val="4"/>
          <w:numId w:val="1"/>
        </w:numPr>
        <w:rPr/>
      </w:pPr>
      <w:bookmarkStart w:id="157" w:name="__RefHeading___Toc7049332_3381743652"/>
      <w:bookmarkStart w:id="158" w:name="_Toc61"/>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کعبت الشیء ربعته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البیت المربّع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 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البیت الحرام لتکعیبها أی تربیعها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فأضیف،لأنهم ذهبوا بکعبته إلی تربّع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کعبة لارتفاعه و تربّعه و کل بیت مربّع فهو عند العرب 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لتربّعها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 أیضا و الغرفة إذا بنیت وحدها کانت کالکعبة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معه فیکون قوله تعالی جَعَلَ اللّهُ الْکَعْبَةَ الْبَیْتَ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الغرفة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الموسوعة العربیة 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 بناء مربّع أقامه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جددته قریش قبل البعثة،و جدّد بعد ذلک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قریش الأکبر و کان مقر أصنامها إلی أن طهّره محمد صلّی اللّه علیه و آله عام الفتح و حطّم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مکشوفا ثم سقف و کسی بالدیباج</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ترسل کسوة الکعبة من مصر کل عام منذ عهد الملک الصالح نجم الدین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إلیها العرب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 إلیها المسلمون من مختلف الأقطار،تسمّی البیت و البیت العتیق و البیت الحرام</w:t>
      </w:r>
      <w:r>
        <w:rPr>
          <w:rFonts w:eastAsia="IRNazanin" w:cs="IRNazanin"/>
          <w:color w:val="111111"/>
          <w:sz w:val="28"/>
          <w:szCs w:val="28"/>
          <w:rtl w:val="true"/>
          <w:lang w:bidi="fa-IR"/>
        </w:rPr>
        <w:t>.</w:t>
      </w:r>
      <w:bookmarkStart w:id="159" w:name="pg14326_230084"/>
    </w:p>
    <w:p>
      <w:pPr>
        <w:pStyle w:val="Heading5"/>
        <w:numPr>
          <w:ilvl w:val="4"/>
          <w:numId w:val="1"/>
        </w:numPr>
        <w:rPr/>
      </w:pPr>
      <w:bookmarkStart w:id="160" w:name="__RefHeading___Toc7049334_3381743652"/>
      <w:bookmarkStart w:id="161" w:name="_Toc62"/>
      <w:bookmarkEnd w:id="159"/>
      <w:bookmarkEnd w:id="160"/>
      <w:r>
        <w:rPr>
          <w:rtl w:val="true"/>
        </w:rPr>
        <w:t>معنی البیت الحرام</w:t>
      </w:r>
      <w:bookmarkEnd w:id="161"/>
    </w:p>
    <w:p>
      <w:pPr>
        <w:pStyle w:val="BookText"/>
        <w:rPr/>
      </w:pPr>
      <w:r>
        <w:rPr>
          <w:rFonts w:ascii="IRNazanin" w:hAnsi="IRNazanin" w:eastAsia="IRNazanin"/>
          <w:color w:val="111111"/>
          <w:sz w:val="28"/>
          <w:sz w:val="28"/>
          <w:szCs w:val="28"/>
          <w:rtl w:val="true"/>
          <w:lang w:bidi="fa-IR"/>
        </w:rPr>
        <w:t xml:space="preserve">روی عن الحسین بن الولید عن حنان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ص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بیت اللّه الحرام؟قال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حرّم علی المشرکین أن یدخلوه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الحرمة هنا،یمکن أن تکون مأخوذة من الاحترام یعنی البیت المحترم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مأخوذا من الحرمة بمعنی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یمنع فیه شرعا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المشرکین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دخوله لأول مرة أو بعد شهر من الدخول السابق بغیر 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5"/>
        <w:numPr>
          <w:ilvl w:val="4"/>
          <w:numId w:val="1"/>
        </w:numPr>
        <w:rPr/>
      </w:pPr>
      <w:bookmarkStart w:id="162" w:name="__RefHeading___Toc7049336_3381743652"/>
      <w:bookmarkStart w:id="163" w:name="_Toc63"/>
      <w:bookmarkEnd w:id="162"/>
      <w:r>
        <w:rPr>
          <w:rtl w:val="true"/>
        </w:rPr>
        <w:t>معنی البیت العتیق</w:t>
      </w:r>
      <w:bookmarkEnd w:id="163"/>
    </w:p>
    <w:p>
      <w:pPr>
        <w:pStyle w:val="BookText"/>
        <w:rPr/>
      </w:pPr>
      <w:r>
        <w:rPr>
          <w:rFonts w:ascii="IRNazanin" w:hAnsi="IRNazanin" w:eastAsia="IRNazanin"/>
          <w:color w:val="111111"/>
          <w:sz w:val="28"/>
          <w:sz w:val="28"/>
          <w:szCs w:val="28"/>
          <w:rtl w:val="true"/>
          <w:lang w:bidi="fa-IR"/>
        </w:rPr>
        <w:t>یمکن أن یکون مأخوذا من العتق بمعنی الحریة،لأنه لیس ملکا لأحد غیر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مأخوذا من العتق و هو التقادم لأنه مبنی فی الزمن القدیم جدا،علی ما سوف 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معناه عدة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ما عن أبی خدیجة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البیت العتیق لأنه أعتق من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یعنی من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لأی شیء سمّاه اللّه العتیق؟قال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بیت وضعه اللّه علی وجه الأرض إلاّ له رب و سکان یسکنونه غیر هذا البیت فإنه لا یسکنه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ربّ له إلاّ اللّه و هو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خلقه قبل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اللّه الأرض من بعده فدحاها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البیت العتیق؟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بیت حر عتیق من الناس و لم یملکه أحد</w:t>
      </w:r>
      <w:r>
        <w:rPr>
          <w:rFonts w:eastAsia="IRNazanin" w:cs="IRNazanin"/>
          <w:color w:val="111111"/>
          <w:sz w:val="28"/>
          <w:szCs w:val="28"/>
          <w:rtl w:val="true"/>
          <w:lang w:bidi="fa-IR"/>
        </w:rPr>
        <w:t>.</w:t>
      </w:r>
      <w:bookmarkStart w:id="164" w:name="pg14326_230086"/>
    </w:p>
    <w:p>
      <w:pPr>
        <w:pStyle w:val="Heading5"/>
        <w:numPr>
          <w:ilvl w:val="4"/>
          <w:numId w:val="1"/>
        </w:numPr>
        <w:rPr/>
      </w:pPr>
      <w:bookmarkStart w:id="165" w:name="__RefHeading___Toc7049338_3381743652"/>
      <w:bookmarkStart w:id="166" w:name="_Toc64"/>
      <w:bookmarkEnd w:id="164"/>
      <w:bookmarkEnd w:id="165"/>
      <w:r>
        <w:rPr>
          <w:rtl w:val="true"/>
        </w:rPr>
        <w:t>وصف الکعبة</w:t>
      </w:r>
      <w:bookmarkEnd w:id="166"/>
    </w:p>
    <w:p>
      <w:pPr>
        <w:pStyle w:val="BookText"/>
        <w:rPr/>
      </w:pPr>
      <w:r>
        <w:rPr>
          <w:rFonts w:ascii="IRNazanin" w:hAnsi="IRNazanin" w:eastAsia="IRNazanin"/>
          <w:color w:val="111111"/>
          <w:sz w:val="28"/>
          <w:sz w:val="28"/>
          <w:szCs w:val="28"/>
          <w:rtl w:val="true"/>
          <w:lang w:bidi="fa-IR"/>
        </w:rPr>
        <w:t>تقع فی وسط المسجد تقریبا علی شکل حجرة کبیرة مرتفعة البناء مربّعة الشکل علی وجه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مکعّبة أو ما یسمّی فی 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متوازی السطوح المستطیلة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ارتفاعها خمسة عشر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ضلعها الشرقی یقع الباب و یرتفع عن الأرض نحو 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الفرد إلی غرفة فی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مملوءة فی أرضها إلی حد الباب و لکن سقفها سقف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یلاصق جدارها من أسفلها بناء یسمّی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بقیة الأساس الذی بنی علیه النبی إبراهیم علیه السّلام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حین جدّد بناؤها بنیت أصغر،و بقی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للکعبة أرکان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العراقی و یقع فی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الشامی و یقع فی 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الیمانی و یقع بالجهة الجنوبیة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الأسود فی الجهة الشرقیة و فیه یقع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حجر ثقیل صقیل بیضی الشکل أسود اللون مائل إلی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و جعلوا له إطارا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الکعبة مبنیة بالحجارة الصمّاء،و سطحها مفروش بألواح المرمر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أعلی الجدار الشمالی یوجد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مصنوع من الذهب الخالص مطل علی حجر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کسوة الکعبة من الحریر الأسود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بتغییرها کل عام یوم عید الأضحی المبارک باحتفال رسمی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الرکن من الکعبة هو الزاویة و لیس الجدار المسطح و بصفتها مکعبة،</w:t>
      </w:r>
      <w:bookmarkStart w:id="167" w:name="pg14326_230088"/>
    </w:p>
    <w:p>
      <w:pPr>
        <w:pStyle w:val="BookText"/>
        <w:rPr/>
      </w:pPr>
      <w:bookmarkEnd w:id="167"/>
      <w:r>
        <w:rPr>
          <w:rFonts w:ascii="IRNazanin" w:hAnsi="IRNazanin" w:eastAsia="IRNazanin"/>
          <w:color w:val="111111"/>
          <w:sz w:val="28"/>
          <w:sz w:val="28"/>
          <w:szCs w:val="28"/>
          <w:rtl w:val="true"/>
          <w:lang w:bidi="fa-IR"/>
        </w:rPr>
        <w:t xml:space="preserve">فإن لها أرکانا أربعة تتجه إلی الجهات الأربع تقریبا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التخطیط التقریبی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طول الضلع الذی فیه المیزاب و الذی قبالته عشرة أمتار و عشرة سانتیمترات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الضلع الذی فیه الباب و الذی قبالته اثنا عشر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الثلث الأعلی للکسوة سکة أو شریط بلون فاتح تکتب علیه الآیات القرآنیة بشکل زخرفی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نزعت الکسوة قسّمت قطعا بین الحجّاج للترک بها</w:t>
      </w:r>
      <w:r>
        <w:rPr>
          <w:rFonts w:eastAsia="IRNazanin" w:cs="IRNazanin"/>
          <w:color w:val="111111"/>
          <w:sz w:val="28"/>
          <w:szCs w:val="28"/>
          <w:rtl w:val="true"/>
          <w:lang w:bidi="fa-IR"/>
        </w:rPr>
        <w:t>.</w:t>
      </w:r>
    </w:p>
    <w:p>
      <w:pPr>
        <w:pStyle w:val="Heading5"/>
        <w:numPr>
          <w:ilvl w:val="4"/>
          <w:numId w:val="1"/>
        </w:numPr>
        <w:rPr/>
      </w:pPr>
      <w:bookmarkStart w:id="168" w:name="__RefHeading___Toc7049340_3381743652"/>
      <w:bookmarkStart w:id="169" w:name="_Toc65"/>
      <w:bookmarkEnd w:id="168"/>
      <w:r>
        <w:rPr>
          <w:rtl w:val="true"/>
        </w:rPr>
        <w:t>معنی أول بیت</w:t>
      </w:r>
      <w:bookmarkEnd w:id="1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ابن شهرآشوب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أمیر المؤمنین فی قوله تعالی إِنَّ أَوَّلَ بَیْتٍ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أول بیت؟</w:t>
      </w:r>
      <w:bookmarkStart w:id="170" w:name="pg14326_230091"/>
    </w:p>
    <w:p>
      <w:pPr>
        <w:pStyle w:val="BookText"/>
        <w:rPr/>
      </w:pPr>
      <w:bookmarkEnd w:id="17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کان قبله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أول بیت وضع للناس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الهدی و الرحمة و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بناه إبراهیم ثم بناه قوم من العرب من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هدم فبنته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هدم فبناه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یخلق الأرض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دحا الأرض من تحته،و هو قول اللّه إِنَّ أَوَّلَ بَیْتٍ وُضِعَ لِلنّاسِ لَلَّذِی بِبَکَّةَ مُبارَکاً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بقعة خلقت من الأرض الکعبة ثم مدّت الأرض منها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049342_3381743652"/>
      <w:bookmarkStart w:id="172" w:name="_Toc66"/>
      <w:bookmarkEnd w:id="171"/>
      <w:r>
        <w:rPr>
          <w:rtl w:val="true"/>
        </w:rPr>
        <w:t>معنی الآیات البینات</w:t>
      </w:r>
      <w:bookmarkEnd w:id="172"/>
    </w:p>
    <w:p>
      <w:pPr>
        <w:pStyle w:val="BookText"/>
        <w:rPr/>
      </w:pPr>
      <w:r>
        <w:rPr>
          <w:rFonts w:ascii="IRNazanin" w:hAnsi="IRNazanin" w:eastAsia="IRNazanin"/>
          <w:color w:val="111111"/>
          <w:sz w:val="28"/>
          <w:sz w:val="28"/>
          <w:szCs w:val="28"/>
          <w:rtl w:val="true"/>
          <w:lang w:bidi="fa-IR"/>
        </w:rPr>
        <w:t>عن الکافی و تفسیر العیاشی عن الصادق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آیاتٌ 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ما هذه الآیات 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 حیث قام علی الحجر فأثرت فیه قدماه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الأسود و منزل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یستفاد من الآیة الکریمة کون الآیات معنویة إلی جنب هذه الآیات المادیة،و هی بینة لمن یصله عطاؤها،و لمن تنفتح بصیرته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یعلمها إلاّ اللّه سبحانه و العبد الذی یعطاها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بالطبع تختلف من فرد إلی فرد کل حسب استحقاقه عددا و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مراتب أسبابها فی قبول الحج أو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مراتب أسباب القبول هو الإخلاص فی إنجازها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الضمیر فی قوله تعالی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راجعا للمسجد الحرام الذی فیه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إشکال لأن کل تلک الأمور موجودة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راجعا إلی الکعبة نفسها،کما هو الظاهر لأنه تعالی یقول إِنَّ أَوَّلَ بَیْتٍ وُضِعَ لِلنّاسِ لَلَّذِی بِبَکَّةَ مُبارَکاً وَ هُدیً لِلْعالَمِینَ، فِیهِ آیاتٌ بَیِّناتٌ مَقامُ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البیت هو الکعبة و لیس المسجد،و علیه تکون هذه الآیات المعدودة فی الروایة قریبة من البیت إلی حد قد تعتبر جزءا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یقترب منه</w:t>
      </w:r>
      <w:bookmarkStart w:id="173" w:name="pg14326_230093"/>
    </w:p>
    <w:p>
      <w:pPr>
        <w:pStyle w:val="BookText"/>
        <w:rPr/>
      </w:pPr>
      <w:bookmarkEnd w:id="173"/>
      <w:r>
        <w:rPr>
          <w:rFonts w:ascii="IRNazanin" w:hAnsi="IRNazanin" w:eastAsia="IRNazanin"/>
          <w:color w:val="111111"/>
          <w:sz w:val="28"/>
          <w:sz w:val="28"/>
          <w:szCs w:val="28"/>
          <w:rtl w:val="true"/>
          <w:lang w:bidi="fa-IR"/>
        </w:rPr>
        <w:t>یقترب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لصیقة فیه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الحجر الأسود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حجر إسماعیل فهو لصیق فیه لأنه یقع بین البیت و الحطیم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 حدوده الرئیسیة هو البیت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مقام إبراهیم،بناء علی ما هو الصحیح و المروی،کما سیأتی من أن مقام إبراهیم لصیق بالبیت و لیس منفصلا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الآیات المعنویة،فکل ما نسب إلی المسجد الحرام من الآیات،فالکعبة أولی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الجزء الأهم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بأمور لا تتحقق إلاّ بها،من المسلّمات،کالطواف حولها و دخولها،و ما یترتّب علی ذلک من الثواب</w:t>
      </w:r>
      <w:r>
        <w:rPr>
          <w:rFonts w:eastAsia="IRNazanin" w:cs="IRNazanin"/>
          <w:color w:val="111111"/>
          <w:sz w:val="28"/>
          <w:szCs w:val="28"/>
          <w:rtl w:val="true"/>
          <w:lang w:bidi="fa-IR"/>
        </w:rPr>
        <w:t>.</w:t>
      </w:r>
    </w:p>
    <w:p>
      <w:pPr>
        <w:pStyle w:val="Heading5"/>
        <w:numPr>
          <w:ilvl w:val="4"/>
          <w:numId w:val="1"/>
        </w:numPr>
        <w:rPr/>
      </w:pPr>
      <w:bookmarkStart w:id="174" w:name="__RefHeading___Toc7049344_3381743652"/>
      <w:bookmarkStart w:id="175" w:name="_Toc67"/>
      <w:bookmarkEnd w:id="174"/>
      <w:r>
        <w:rPr>
          <w:rtl w:val="true"/>
        </w:rPr>
        <w:t>الحجر الأسود</w:t>
      </w:r>
      <w:bookmarkEnd w:id="175"/>
    </w:p>
    <w:p>
      <w:pPr>
        <w:pStyle w:val="BookText"/>
        <w:rPr/>
      </w:pPr>
      <w:r>
        <w:rPr>
          <w:rFonts w:ascii="IRNazanin" w:hAnsi="IRNazanin" w:eastAsia="IRNazanin"/>
          <w:color w:val="111111"/>
          <w:sz w:val="28"/>
          <w:sz w:val="28"/>
          <w:szCs w:val="28"/>
          <w:rtl w:val="true"/>
          <w:lang w:bidi="fa-IR"/>
        </w:rPr>
        <w:t xml:space="preserve">عن حریز بن عبد اللّه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النجف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الحجر الأسود أشد بیاضا من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ما مسّه من أرجاس الجاهلیة ما مسّه ذو عاهة إلاّ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بکیر بن أعین </w:t>
      </w:r>
      <w:r>
        <w:rPr>
          <w:rStyle w:val="FootnoteAnchor"/>
          <w:rtl w:val="true"/>
        </w:rPr>
        <w:footnoteReference w:id="1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لأی علّة وضع اللّه الحجر فی الرکن الذی هو فیه و لم یوضع فی غیره؟و لأی علّة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لأی علة أخرج من الجنة؟و لأی علة وضع فیه میثاق العباد و العهد و لم یوضع فی غیره؟و کیف السبب فی ذلک تخبرنی جعلت فداک فإن تفکّری فیه لعجب؟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و أعضلت فی المسألة و استقصیت،فافهم و فرغ قلبک و أصغ سمعک أخبرک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وضع الحجر الأسود و هو جوهرة أخرجت من الجنة إلی آدم فوضعت فی ذلک الرکن لعلة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لما أخذ من بنی آدم من ظهورهم ذرّیتهم حین أخذ اللّه علیهم المیثاق فی ذلک المکان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المکان تراءی لهم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الرکن یهبط الطیر علی القائم</w:t>
      </w:r>
    </w:p>
    <w:p>
      <w:pPr>
        <w:pStyle w:val="BookText"/>
        <w:rPr/>
      </w:pPr>
      <w:r>
        <w:rPr>
          <w:rFonts w:ascii="IRNazanin" w:hAnsi="IRNazanin" w:eastAsia="IRNazanin"/>
          <w:color w:val="111111"/>
          <w:sz w:val="28"/>
          <w:sz w:val="28"/>
          <w:szCs w:val="28"/>
          <w:rtl w:val="true"/>
          <w:lang w:bidi="fa-IR"/>
        </w:rPr>
        <w:t>فأول من یبایعه ذلک الطیر و هو و اللّه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المقام یسند ظهره و هو الحجة و الدلیل علی القائم و هو الشاهد لمن وافی ذلک المکان لمن أدّی إلیه المیثاق و العهد الذی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القبلة و الالتماس فلعلة العهد تجدیدا لذلک العهد و المیثاق و تجدیدا للبیعة و لیؤدّوا إلیه فی ذلک العهد لذی أخذ علیهم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فیأتونه فی کل سنة و لیؤدّوا إلیه 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أمانتی أدّیتها و میثاقی تعاهدته لتشهد 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علّة ما أخرجه اللّه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تدری ما کان الحجر؟قال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ملکا من عظماء الملائکة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اللّه من الملائکة المیثاق کان أول من آمن به و أقرّ ذلک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فاتخذه اللّه أمینا علی جمیع خلقه فألقمه المیثاق و أودعه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استعبد الخلق أن یجدّدوا عنده فی کل سنة الإقرار بالمیثاق و العهد الذی أخذ اللّه به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مع آدم فی الجنة یذکّره المیثاق و یجدّد عنده الإقرار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عصی آدم فأخرج من الجنة أنساه اللّه العهد و المیثاق الذی أخذ اللّه علیه و علی ولده لمحمد و وصیّه و جعله باهتا حیرانا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تاب علی آدم حوّل ذلک الملک فی صورة درة بیضاء فرماه من الجنة إلی آدم و هو بأرض الهند فلما رآه أنس به و هو لا یعرفه بأکثر من أنه 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فأنطقه اللّه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 تعرفنی؟قال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استحوذ علیک الشیطان فأنساک ذکر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 إلی الصورة التی کان بها فی الجنة مع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العهد و المیثاق؟فوثب إلیه آدم و ذکر المیثاق و بکی و خضع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و جدّد الإقرار بالعهد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حوّله اللّه تعالی إلی جوهر الحجر درة بیضاء صافیة تضیء فحمله آدم علی عاتقه إجلالا له و تعظیما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أعیی حمله عنه جبرئیل حتی وافی به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یأنس به بمکة و یجدّد الإقرار له کل یوم و لیله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تعالی لما أهبط جبرئیل إلی أرضه و بنی الکعبة هبط إلی</w:t>
      </w:r>
      <w:bookmarkStart w:id="176" w:name="pg14326_230097"/>
    </w:p>
    <w:p>
      <w:pPr>
        <w:pStyle w:val="BookText"/>
        <w:rPr/>
      </w:pPr>
      <w:bookmarkEnd w:id="176"/>
      <w:r>
        <w:rPr>
          <w:rFonts w:ascii="IRNazanin" w:hAnsi="IRNazanin" w:eastAsia="IRNazanin"/>
          <w:color w:val="111111"/>
          <w:sz w:val="28"/>
          <w:sz w:val="28"/>
          <w:szCs w:val="28"/>
          <w:rtl w:val="true"/>
          <w:lang w:bidi="fa-IR"/>
        </w:rPr>
        <w:t>ذلک المکان بین الرکن و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المکان تراءی لآدم حین أخذ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الموضع ألقم الملک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فلتلک العلّة وضع فی ذلک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اختاره اللّه تعالی من بینهم و ألقمه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یجیء یوم القیامة و له لسان ناطق و عین ناظرة لیشهد لکل من وافاه إلی ذلک المکان و حفظ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یفسّر ما سمعناه من اعتبار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البینات التی فی البیت</w:t>
      </w:r>
      <w:r>
        <w:rPr>
          <w:rFonts w:eastAsia="IRNazanin" w:cs="IRNazanin"/>
          <w:color w:val="111111"/>
          <w:sz w:val="28"/>
          <w:szCs w:val="28"/>
          <w:rtl w:val="true"/>
          <w:lang w:bidi="fa-IR"/>
        </w:rPr>
        <w:t>.</w:t>
      </w:r>
    </w:p>
    <w:p>
      <w:pPr>
        <w:pStyle w:val="Heading5"/>
        <w:numPr>
          <w:ilvl w:val="4"/>
          <w:numId w:val="1"/>
        </w:numPr>
        <w:rPr/>
      </w:pPr>
      <w:bookmarkStart w:id="177" w:name="__RefHeading___Toc7049346_3381743652"/>
      <w:bookmarkStart w:id="178" w:name="_Toc68"/>
      <w:bookmarkEnd w:id="177"/>
      <w:r>
        <w:rPr>
          <w:rtl w:val="true"/>
        </w:rPr>
        <w:t>بناء الکعبة</w:t>
      </w:r>
      <w:bookmarkEnd w:id="178"/>
    </w:p>
    <w:p>
      <w:pPr>
        <w:pStyle w:val="BookText"/>
        <w:rPr/>
      </w:pPr>
      <w:r>
        <w:rPr>
          <w:rFonts w:ascii="IRNazanin" w:hAnsi="IRNazanin" w:eastAsia="IRNazanin"/>
          <w:color w:val="111111"/>
          <w:sz w:val="28"/>
          <w:sz w:val="28"/>
          <w:szCs w:val="28"/>
          <w:rtl w:val="true"/>
          <w:lang w:bidi="fa-IR"/>
        </w:rPr>
        <w:t>یمکن أن نعرض فکرة احتمالیة نستفیدها من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أن اللّه تعالی خلق ألف ألف آدم و ألف ألف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آدمنا هو الأول و لن یکون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دحو الأرض من تحت البیت و أن البیت هو الأصل فی خلقة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 أَوَّلَ بَیْتٍ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 نفهم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فی أول الخلقة علی وجه الأرض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 ذلک قوله تعالی عِنْدَ بَیْتِکَ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علیه السّلام کان طفلا رضیعا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رفعا القواعد من البیت عند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ذلک فإبراهیم علیه السّلام یأخذ وجود البیت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فینتج أن الکعبة بنیت من أول ذریة عاقلة وجدت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تتجدّد مرة بعد مرة،و الناس أعنی جمیع هؤلاء الذراری و العوالم المتعاقبة،مأمورون بالخضوع للّه عزّ و جلّ و التوجّه إلیه،بل و تجدید المیثاق من تلک المنطقة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یکون بناء الکعبة قدیما یکاد أن یساوی عمر الأرض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الکریمة إنما نصّت علی أخذه من بنی آدم و لم تذکر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الذین یحتاجون إلی تجدیده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الاعتبار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السابقة التی نصّت علی أخذ المیثاق من الملائکة تدل ضمنا علی أخذه من کل الخلقة العاقلة مهما 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فتجدید العهد یکون ضروریا لکل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هذه الروایة علی نزول الحجر لآدم علیه السّلام،لا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ما قلناه لعدة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ینزل الحجر علی کل آدم یوجد علی وجه الأرض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تعاهد المیثاق علی طریقة أخری فی العهود أو الأوادم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غضضنا النظر عن ذلک،و اقتصرنا علی بشریتنا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لدینا فی أول من بنی الکعبة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نطقت به الروایات و أسنده ظاهر الآیات،کما سنسمع من أن آدم علیه السّلام هو الذی بنی الکعبة بمعونة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یحتاج فی ذلک الحین إلاّ تسطیر الصخر علی شکل مکعب،لا ضرورة إلی أن یکون عالیا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لا یزید علی متر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مثل هذا البناء لا یضرّه المطر و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الحجر الأسود ضمن هذه الصخور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قوله تعالی وَ إِذْ یَرْفَعُ إِبْراهِیمُ الْقَواعِدَ مِنَ الْبَیْتِ وَ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القواعد کانت موجودة و أنها أزیل البناء الذی فوقها،کنتیجة للطوفان أو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وظیفة النبی إبراهیم علیه السّلام أن یرفع هذه القواعد أی یبنی فوقها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بنی البیت إبراهیم علیه السّلام نفسه إلاّ أن فی هذا الاحتمال إلغاء لتلک الروایات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نفهم من</w:t>
      </w:r>
    </w:p>
    <w:p>
      <w:pPr>
        <w:pStyle w:val="BookText"/>
        <w:rPr/>
      </w:pPr>
      <w:r>
        <w:rPr>
          <w:rFonts w:ascii="IRNazanin" w:hAnsi="IRNazanin" w:eastAsia="IRNazanin"/>
          <w:color w:val="111111"/>
          <w:sz w:val="28"/>
          <w:sz w:val="28"/>
          <w:szCs w:val="28"/>
          <w:rtl w:val="true"/>
          <w:lang w:bidi="fa-IR"/>
        </w:rPr>
        <w:t>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القواعد أیضا من صنع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یخلو من مخالفة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اشتغاله ببناء الکعبة المشرفة من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هو أول من أظهرها بعد الطوفان أو هو الأول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تفسیر المیزان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الکعبة علی بناء إبراهیم حتی جدّدها العمالقة ثم بنو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 کما مرّ فی الروایة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آل أمر الکعبة إلی قصی بن کلاب أحد أجداد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قبل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هدمها و بناها فأحکم بناءها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سقفها بخشب الروم و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إلی جانبها 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هذه الدار حکومته و شوراه 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 جهات الکعبة،بین طوائف قریش فبنوا دورهم علی المطاف حول الکعبة،و فتحوا علیه أبوابهم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البعثة بخمس سنین هدم السیل الکعبة،فاقتسمت الطوائف العمل لبنائها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یبنیها یاقوم الرومی و یساعده نجار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انتهوا إلی وضع الحجر الأسود تنازعوا بینهم فی أن أیها یختص بشرف وضعه،فرأوا أن یحکموا محمدا صلّی اللّه علیه و آله و سنّه إذ ذاک خمس و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عرفوا من وفور عقله و سداد رأیه،فطلب رداء و وضع علیه الحجر،و أمر القبائل فأمسکوا بأطرافه و رفعوه حتی إذا وصل إلی مکانه من البناء فی الرکن الشرقی أخذه هو فوضعه بیده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النفقة قد بهظتهم فقصروا بناءها علی ما هی علیها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 بعض ساحته خارج البناء من طرف الحجر حجر إسماعیل لاستصغارهم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أنها کانت أعلی ممّا علیه هی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کانت أعرض بمقدار الدکّة المسمّاة بالشاذروان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البناء علی هذا الحال حتی تسلّط عبد اللّه بن الزبیر</w:t>
      </w:r>
    </w:p>
    <w:p>
      <w:pPr>
        <w:pStyle w:val="BookText"/>
        <w:rPr/>
      </w:pPr>
      <w:r>
        <w:rPr>
          <w:rFonts w:ascii="IRNazanin" w:hAnsi="IRNazanin" w:eastAsia="IRNazanin"/>
          <w:color w:val="111111"/>
          <w:sz w:val="28"/>
          <w:sz w:val="28"/>
          <w:szCs w:val="28"/>
          <w:rtl w:val="true"/>
          <w:lang w:bidi="fa-IR"/>
        </w:rPr>
        <w:t>علی الحجاز فی عهد یزید بن معاویة فحاربه الحصین قائد یزید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 الکعبة بالمنجنیق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فانهدمت و أحرقت کسوتها و بعض أخشابها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عنها لموت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ابن الزبیر أن یهدم الکعبة و یعید بناءها فأتی لها بالجص النقی من الیمن و بناها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الحجر فی البیت و ألصق الباب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قبالته بابا آخر لیدخل الناس من باب و یخرجوا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ارتفاع البیت سبعة و عشرین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من بنائها ضمخها بالمسک و العنبر داخلا و خارجا و کساها بالدیباج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فراغه من بنائها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تولّی عبد الملک بن مروان الخلافة بعث الحجاج بن یوسف قائده فحارب ابن الزبیر حتی غلبه فقتله و دخل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عبد الملک بما أحدثه ابن الزبیر فی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بإرجاعها إلی شکلها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فهدم الحجاج من جانبها الشمالی ستة أذرع و شبرا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ذلک الجدار علی أساس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الباب الشرقی و سدّ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کبس أرضها بالحجارة التی فضلت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تولی السلطان سلیمان العثمانی الملک سنة ستین و تسعمائة غیّر 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تولی السلطان أحمد العثمانی سنة إحدی و عشرین بعد الألف أحدث فیها ترمیما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حدث السیل العظیم سنة تسع و ثلاثین بعد الألف هدم بعض حوائطها الشمالیة و الشرقیة و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السلطان مراد الرابع من ملوک آل عثمان بترمیمها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ذلک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عندنا سؤالان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إبراهیم علیه السّلام أین وجد الحجر الأسود و وضعه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الکعبة کانت مندرسة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 الأسود غیر معلوم المحل؟ و جواب ذلک بأحد وجهین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انهدام الکعبة لا یسبب أکثر من سقوط الحجر</w:t>
      </w:r>
    </w:p>
    <w:p>
      <w:pPr>
        <w:pStyle w:val="BookText"/>
        <w:rPr/>
      </w:pPr>
      <w:r>
        <w:rPr>
          <w:rFonts w:ascii="IRNazanin" w:hAnsi="IRNazanin" w:eastAsia="IRNazanin"/>
          <w:color w:val="111111"/>
          <w:sz w:val="28"/>
          <w:sz w:val="28"/>
          <w:szCs w:val="28"/>
          <w:rtl w:val="true"/>
          <w:lang w:bidi="fa-IR"/>
        </w:rPr>
        <w:t>الأسود علی الأرض،فکما کان أساسها مدفونا تحت التراب کان الحجر الأسود مدفونا إلی جنبه و فی المنطقة التی یجب أن یوضع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حفر علی الأسس وجد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تلقّی علم ذلک و غیره بوحی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قواعد البیت لم تکن ظاهرة للعیان،حتی حفر عنها و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دلّه علی القواعد دلّه علی محل وجود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من أنبیاء اللّه العظماء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هل یعتبر الشاذروان من الکعبة علی أساس إنه فوق القواعد التی رفعها إبراهیم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عدة أمور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ترکه فی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إدخال الید أو أی جزء من البدن داخل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جزءا من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کان جزءا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إدخاله جمیعا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استقباله،فی الصلاة و غیرها ممّا یجب فیه الاستقبال، إذا کان جزءا من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أن الشاذروان من الکعبة بحیث لو بنی أو لم یبن علیه شیء،فیجوز التوجّه إلیه فی الصلاة و الطواف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فقهیا فی إمکان الاکتفاء بهذا المقدار الموجود ککعبة متکاملة بحیث یمکن إهمال الشاذروان و لا یترتب علی ذلک محذور شرعی أو فقهی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ذلک بما سمعناه قبل قلیل من أن الکعبة صغروا بناءها منذ عهد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المقدار من البناء کان موجودا من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أقرّه النبی صلّی اللّه علیه و آله و إقرار المعصوم علیه السّلام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الاکتفاء بهذه الکعبة،بغض النظر عن الشاذروان</w:t>
      </w:r>
      <w:r>
        <w:rPr>
          <w:rFonts w:eastAsia="IRNazanin" w:cs="IRNazanin"/>
          <w:color w:val="111111"/>
          <w:sz w:val="28"/>
          <w:szCs w:val="28"/>
          <w:rtl w:val="true"/>
          <w:lang w:bidi="fa-IR"/>
        </w:rPr>
        <w:t>.</w:t>
      </w:r>
      <w:bookmarkStart w:id="179" w:name="pg14326_230109"/>
    </w:p>
    <w:p>
      <w:pPr>
        <w:pStyle w:val="BookText"/>
        <w:rPr/>
      </w:pPr>
      <w:bookmarkEnd w:id="179"/>
      <w:r>
        <w:rPr>
          <w:rFonts w:ascii="IRNazanin" w:hAnsi="IRNazanin" w:eastAsia="IRNazanin"/>
          <w:color w:val="111111"/>
          <w:sz w:val="28"/>
          <w:sz w:val="28"/>
          <w:szCs w:val="28"/>
          <w:rtl w:val="true"/>
          <w:lang w:bidi="fa-IR"/>
        </w:rPr>
        <w:t>إلاّ أن هذا الاستدلال لا یتم فقهیا،لأنه یحتاج إلی دلیل معتبر یوضح أن النقص إنما حصل فی زمن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نقلناه عن تفسیر المیزان،و إن کان مضبوطا بمقدار النقل التاریخی،إلاّ أنه لا یرقی إلی الاعتبار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یبقی احتمال أن تکون النقیصة قد حصلت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و یبقی فی الید هو أن عصور الأئمة المعصومین علیهم السّلام قد مرّت و الشاذروان کان موجودا و لو فی بعض تلک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یأمروا سلام اللّه علیهم بتوسیع الکعبة إلی مقدار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یمکنهم ذلک،الأمر الذی یدل علی إقرارهم بما هو موجود من الکعبة،و غض النظر عن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المعصوم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Heading5"/>
        <w:numPr>
          <w:ilvl w:val="4"/>
          <w:numId w:val="1"/>
        </w:numPr>
        <w:rPr/>
      </w:pPr>
      <w:bookmarkStart w:id="180" w:name="__RefHeading___Toc7049348_3381743652"/>
      <w:bookmarkStart w:id="181" w:name="_Toc69"/>
      <w:bookmarkEnd w:id="180"/>
      <w:r>
        <w:rPr>
          <w:rtl w:val="true"/>
        </w:rPr>
        <w:t>حدیث آخر عن الکسوة</w:t>
      </w:r>
      <w:bookmarkEnd w:id="181"/>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کسا الکعبة المشرّفة تبّع أبو بکر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کساها بالبرود المطرزة بأسلاک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خلفاؤه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الناس یکسونها بأردیة مختلفة فیضعونها بعضها علی بعض،و کلما بلی منها ثوب وضع علیها آخر إلی زمن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قصیّ علی العرب رفادة لکسوتها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ذلک فی بنیه،و کان أبو ربیعة بن المغیرة یکسوها سنة و قبائل قریش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کساها النبی صلّی اللّه علیه و آله بالثیاب الیمانیة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ذلک حتی حجّ الخلیفة العباسی المهدی شکا إلیه سدنة الکعبة تراکم الأکسیة علی سطح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أنه یخشی سقوطه فأمر برفع تلک الأکسیة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إبدالها بکسوة واحدة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العمل علی ذلک حتی الیوم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للکعبة کسوة من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کساها من داخل أم العباس بن عبد المطلب لنذر نذرته فی ابنها العباس</w:t>
      </w:r>
      <w:r>
        <w:rPr>
          <w:rFonts w:eastAsia="IRNazanin" w:cs="IRNazanin"/>
          <w:color w:val="111111"/>
          <w:sz w:val="28"/>
          <w:szCs w:val="28"/>
          <w:rtl w:val="true"/>
          <w:lang w:bidi="fa-IR"/>
        </w:rPr>
        <w:t>.</w:t>
      </w:r>
      <w:bookmarkStart w:id="182" w:name="pg14326_230111"/>
    </w:p>
    <w:p>
      <w:pPr>
        <w:pStyle w:val="Heading5"/>
        <w:numPr>
          <w:ilvl w:val="4"/>
          <w:numId w:val="1"/>
        </w:numPr>
        <w:rPr/>
      </w:pPr>
      <w:bookmarkStart w:id="183" w:name="__RefHeading___Toc7049350_3381743652"/>
      <w:bookmarkStart w:id="184" w:name="_Toc70"/>
      <w:bookmarkEnd w:id="182"/>
      <w:bookmarkEnd w:id="183"/>
      <w:r>
        <w:rPr>
          <w:rtl w:val="true"/>
        </w:rPr>
        <w:t>من یضع الحجر الأسود؟</w:t>
      </w:r>
      <w:bookmarkEnd w:id="184"/>
    </w:p>
    <w:p>
      <w:pPr>
        <w:pStyle w:val="BookText"/>
        <w:rPr/>
      </w:pPr>
      <w:r>
        <w:rPr>
          <w:rFonts w:ascii="IRNazanin" w:hAnsi="IRNazanin" w:eastAsia="IRNazanin"/>
          <w:color w:val="111111"/>
          <w:sz w:val="28"/>
          <w:sz w:val="28"/>
          <w:szCs w:val="28"/>
          <w:rtl w:val="true"/>
          <w:lang w:bidi="fa-IR"/>
        </w:rPr>
        <w:t>هناک اتجاه تقلیدی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الأسود إذا انقلع من محله،فلا یعیده إلاّ الحجة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آثرنا البحث حول ذلک فی تاریخ الغیبة الکبری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أننا لم نجد روایة تتکفل هذا المدلول الواسع و لکننا إذا استعرضنا التاریخ المعروف،لم نجد واضعا للحجر إلاّ من الأنبیاء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فإبراهیم علیه السّلام هو الذی وضع الحجر حین بنی الکعبة و وضع أسس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هو الذی وضع الحجر قبل نبوته حین بنیت الکعبة فی الجاهلیة و اختلفت القبائل فیمن یضع الحجر و الحادثة معروفة و مرویة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أخرب الحجاج بن یوسف الکعبة المقدسة فی صراعه مع عبد اللّه بن الزبیر،أعادوا بناءها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واضع الحجر هو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روینا هناک </w:t>
      </w:r>
      <w:r>
        <w:rPr>
          <w:rStyle w:val="FootnoteAnchor"/>
          <w:rtl w:val="true"/>
        </w:rPr>
        <w:footnoteReference w:id="128"/>
      </w:r>
      <w:r>
        <w:rPr>
          <w:rFonts w:ascii="IRNazanin" w:hAnsi="IRNazanin" w:eastAsia="IRNazanin"/>
          <w:color w:val="111111"/>
          <w:sz w:val="28"/>
          <w:sz w:val="28"/>
          <w:szCs w:val="28"/>
          <w:rtl w:val="true"/>
          <w:lang w:bidi="fa-IR"/>
        </w:rPr>
        <w:t>بالمصادر المسجّلة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القرامطة بعد أن قلعوا الحجر أثناء هجومهم علی مکة المکرمة عام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نقلوه إلی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الحجر لدیهم ثلاثین عاما أو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أرجعوه إلی مکة عام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المهدی علیه السّلام هو الذی وضعه فی مکانه و أقرّه علی وضعه السابق کما ورد فی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هناک تفاصیل روایة 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یضعه فی مکانه إلاّ الحجة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الآن إلی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أوردنا هناک بعض الأسئلة مع جوابها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یقع السؤال عمّن وضع الحجر عند ما بناه جرهم و العمالیق و عند ما بناه العثمانیون کالسلطان مراد و غیره</w:t>
      </w:r>
      <w:r>
        <w:rPr>
          <w:rFonts w:eastAsia="IRNazanin" w:cs="IRNazanin"/>
          <w:color w:val="111111"/>
          <w:sz w:val="28"/>
          <w:szCs w:val="28"/>
          <w:rtl w:val="true"/>
          <w:lang w:bidi="fa-IR"/>
        </w:rPr>
        <w:t>.</w:t>
      </w:r>
      <w:bookmarkStart w:id="185" w:name="pg14326_230113"/>
    </w:p>
    <w:p>
      <w:pPr>
        <w:pStyle w:val="BookText"/>
        <w:rPr/>
      </w:pPr>
      <w:bookmarkEnd w:id="185"/>
      <w:r>
        <w:rPr>
          <w:rFonts w:ascii="IRNazanin" w:hAnsi="IRNazanin" w:eastAsia="IRNazanin"/>
          <w:color w:val="111111"/>
          <w:sz w:val="28"/>
          <w:sz w:val="28"/>
          <w:szCs w:val="28"/>
          <w:rtl w:val="true"/>
          <w:lang w:bidi="fa-IR"/>
        </w:rPr>
        <w:t>و جواب ذلک أنه إذا تمّت تلک القاعدة التقلیدیة،فلا بدّ من الإذعان بحصول بعض الأنبیاء قبل الإسلام و بعض الأولیاء بعد الإسلام،لیضع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تتم تلک القاعدة فالأمر سهل واضح</w:t>
      </w:r>
      <w:r>
        <w:rPr>
          <w:rFonts w:eastAsia="IRNazanin" w:cs="IRNazanin"/>
          <w:color w:val="111111"/>
          <w:sz w:val="28"/>
          <w:szCs w:val="28"/>
          <w:rtl w:val="true"/>
          <w:lang w:bidi="fa-IR"/>
        </w:rPr>
        <w:t>.</w:t>
      </w:r>
    </w:p>
    <w:p>
      <w:pPr>
        <w:pStyle w:val="Heading5"/>
        <w:numPr>
          <w:ilvl w:val="4"/>
          <w:numId w:val="1"/>
        </w:numPr>
        <w:rPr/>
      </w:pPr>
      <w:bookmarkStart w:id="186" w:name="__RefHeading___Toc7049352_3381743652"/>
      <w:bookmarkStart w:id="187" w:name="_Toc71"/>
      <w:bookmarkEnd w:id="186"/>
      <w:r>
        <w:rPr>
          <w:rtl w:val="true"/>
        </w:rPr>
        <w:t>سدانة الکعبة</w:t>
      </w:r>
      <w:bookmarkEnd w:id="187"/>
    </w:p>
    <w:p>
      <w:pPr>
        <w:pStyle w:val="BookText"/>
        <w:rPr/>
      </w:pPr>
      <w:r>
        <w:rPr>
          <w:rFonts w:ascii="IRNazanin" w:hAnsi="IRNazanin" w:eastAsia="IRNazanin"/>
          <w:color w:val="111111"/>
          <w:sz w:val="28"/>
          <w:sz w:val="28"/>
          <w:szCs w:val="28"/>
          <w:rtl w:val="true"/>
          <w:lang w:bidi="fa-IR"/>
        </w:rPr>
        <w:t xml:space="preserve">قال فی تفسیر المیزان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الولایة علی الکعبة لإسماعیل،ثم لولده من بعده،حتی تغلبت علیهم جرهم فقبضوا بولایتها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ملکتها العمالیق و هم طائفة من بنی کرکر بعد حروب وقعت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ینزلون أسفل مکة کما أن جرهم کانت تنزل أعلی مکة و فیهم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الدائرة لجرهم علی العمالیق فعادت الولایة إلیهم فتولوها نحوا من ثلاثمائة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زادوا فی بناء البیت و رفعته علی ما کان فی بناء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نشأ ولد إسماعیل و کثروا و صاروا ذوی قوة و منعة و ضاقت بهم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حاربوا جرهم فغلبوهم و أخرجوهم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الإسماعیلیین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کبیر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فاستولی علی مکة و تولّی أمر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وضع الأصنام علی الکعبة و دعا الناس إلی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صنم وضعه علیها هو هبل حمله معه من الشام إلی مکة و وضعه علیها ثم أتبعه بغیره حتی کثرت و شاعت عبادتها بین العرب و هجرت 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یقول شحنة بن خلف الجرهمی یخاطب عمرو بن 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إنک قد أحدثت آلهة شتی بمکة حول البیت أنصابا</w:t>
      </w:r>
    </w:p>
    <w:p>
      <w:pPr>
        <w:pStyle w:val="BookText"/>
        <w:rPr/>
      </w:pPr>
      <w:r>
        <w:rPr>
          <w:rFonts w:ascii="IRNazanin" w:hAnsi="IRNazanin" w:eastAsia="IRNazanin"/>
          <w:color w:val="111111"/>
          <w:sz w:val="28"/>
          <w:sz w:val="28"/>
          <w:szCs w:val="28"/>
          <w:rtl w:val="true"/>
          <w:lang w:bidi="fa-IR"/>
        </w:rPr>
        <w:t>و کان للبیت رب واحد أبدا فقد جعلت له فی الناس أربابا</w:t>
      </w:r>
    </w:p>
    <w:p>
      <w:pPr>
        <w:pStyle w:val="BookText"/>
        <w:rPr/>
      </w:pPr>
      <w:r>
        <w:rPr>
          <w:rFonts w:ascii="IRNazanin" w:hAnsi="IRNazanin" w:eastAsia="IRNazanin"/>
          <w:color w:val="111111"/>
          <w:sz w:val="28"/>
          <w:sz w:val="28"/>
          <w:szCs w:val="28"/>
          <w:rtl w:val="true"/>
          <w:lang w:bidi="fa-IR"/>
        </w:rPr>
        <w:t>لتعرفن بأن اللّه فی مهل سیصطفی دونکم للبیت حجابا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الولایة فی خزاعة إلی زمن حلیل الخزاعی فجعلها حلیل من بعده لابنته،و کانت تحت قصیّ بن کلاب،و جعل فتح الباب و غلقه لرجل</w:t>
      </w:r>
      <w:bookmarkStart w:id="188" w:name="pg14326_230115"/>
    </w:p>
    <w:p>
      <w:pPr>
        <w:pStyle w:val="BookText"/>
        <w:rPr/>
      </w:pPr>
      <w:bookmarkEnd w:id="188"/>
      <w:r>
        <w:rPr>
          <w:rFonts w:ascii="IRNazanin" w:hAnsi="IRNazanin" w:eastAsia="IRNazanin"/>
          <w:color w:val="111111"/>
          <w:sz w:val="28"/>
          <w:sz w:val="28"/>
          <w:szCs w:val="28"/>
          <w:rtl w:val="true"/>
          <w:lang w:bidi="fa-IR"/>
        </w:rPr>
        <w:t>من خزاعة یسمّی أبا غبشان فباعه من قصیّ بن کلاب ببعیر و زق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یضرب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من صفقة أبی غبشان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فانتقلت الولایة إلی قریش،و جدّد قصیّ بناء البیت کما قدمناه و کان الأمر علی ذلک حتی فتح النبی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الکعبة و أمر بالصور و التماثیل فمحیت و أمر بالأصنام فهدمت و کسرت و کان مقام إبراهیم،و هو الحجر الذی علیه أثر قدمی إبراهیم موضوعا بمعجن فی جوار الکعبة،ثم دفن فی محله الذی یعرف به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هدم الأصنام بید أمیر المؤمنین علی بن أبی طالب سلام اللّه علیه،حین صعد علی کتفی النبی صلّی اللّه علیه و آله و کسرها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معروفة و سدانة الکعبة منذ عصر المعصومین سلام اللّه علیهم إلی العصر الحاضر بید بنی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تسلّطهم علی ذلک من قبل سلطات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بعض الروایات فی ذم هذه الحالة و انتقادها بشدة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انظر علل الشرائع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7049354_3381743652"/>
      <w:bookmarkStart w:id="190" w:name="_Toc72"/>
      <w:bookmarkEnd w:id="189"/>
      <w:r>
        <w:rPr>
          <w:rtl w:val="true"/>
        </w:rPr>
        <w:t>متعلقات الکعبة</w:t>
      </w:r>
      <w:bookmarkEnd w:id="190"/>
    </w:p>
    <w:p>
      <w:pPr>
        <w:pStyle w:val="BookText"/>
        <w:rPr/>
      </w:pPr>
      <w:r>
        <w:rPr>
          <w:rFonts w:ascii="IRNazanin" w:hAnsi="IRNazanin" w:eastAsia="IRNazanin"/>
          <w:color w:val="111111"/>
          <w:sz w:val="28"/>
          <w:sz w:val="28"/>
          <w:szCs w:val="28"/>
          <w:rtl w:val="true"/>
          <w:lang w:bidi="fa-IR"/>
        </w:rPr>
        <w:t>و هی الأمور اللصیقة بالکعبة تقریبا،أو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الآن أن نحمل عنها فکرة أشد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المطاف و المعجن و الملتزم أو المستجار و الحطیم و حجر إسماعیل و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مقام إبراهیم بوضعه الحالی،فهو بعید عن الکعبة نسبیا نذکره عند التعرّض لتفاصیل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المسطح المحیط بالکعبة المفروش بالمرمر الأبیض علی شکل دائرة و یسمّی الصحن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حد المسجد تقریبا فی زمن رسول اللّه صلّی اللّه علیه و آله إلی أن تمّ توسیعه و سنتعرض إلی ذلک فیما بعد بعونه تعالی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الکعبة و بین مقام إبراهیم فی محله الحالی حوالی ستة أمتار و هو نصف قطر المطاف باستثناء حجم الکعبة فی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بیضوی</w:t>
      </w:r>
    </w:p>
    <w:p>
      <w:pPr>
        <w:pStyle w:val="BookText"/>
        <w:rPr/>
      </w:pPr>
      <w:r>
        <w:rPr>
          <w:rFonts w:ascii="IRNazanin" w:hAnsi="IRNazanin" w:eastAsia="IRNazanin"/>
          <w:color w:val="111111"/>
          <w:sz w:val="28"/>
          <w:sz w:val="28"/>
          <w:szCs w:val="28"/>
          <w:rtl w:val="true"/>
          <w:lang w:bidi="fa-IR"/>
        </w:rPr>
        <w:t>الشکل تقریبا لدخول حجر إسماعیل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یحیط به ثمانیة و ثلاثون عمودا من النحاس طلیت باللون الأخضر یتصل بعضها ببعض بعوارض حدیدیة علّقت بها ثریات کهربائیة تضاء لیلا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کان هذا إلی حوالی 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قد أزیل ذلک بالبناء الجدید للمسجد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المربّع الواقع بالصحن،لصیق البیت ممّا یلی باب الکعبة،علی یمین الداخل،و هو منحط عن الصحن و سعته متران مربعان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هو مصلّی جبریل بالنبی صلّی اللّه علیه و آله حینما فرضت الصلاة و قیل إنه کان یعجن فیه إسماعیل المؤنة التی کان یستعملها إبراهیم فی بناء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المفهوم من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أنه کان محل الصخرة التی کان یقف علیها إبراهیم علیه السّلام خلال بناء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 البنّاء إنما یقف قریبا من البناء لیناله لا بعیدا عنه فلا یناله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الصخرة هناک إلی أن تمّ نقلها إلی محلها الحاضر بدعة و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أن القائم إذا قام ردّ مقام إبراهیم إلی محله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کما استدللنا علی حجیّة تضییق الکعبة،کذلک نتحدث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المقام المقدس کان بعیدا عن الکعبة فی عصر المعصومین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إقرارهم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أکثر من ذلک حیث أمروا بالطواف بین الکعبة و بینه،و نهوا عن الطواف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قد افترضوه فی محله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ذلک ممکنا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منطقیة،فإن الأرض التی کان یقوم علیها إبراهیم علیه السّلام هی مقام إبراهیم،و هی ممّا یستحیل تبدیله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فمقامه لا زال مجاورا للکعبة مهما أراد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فی الظاهر،مربوط بالحجر الذی</w:t>
      </w:r>
    </w:p>
    <w:p>
      <w:pPr>
        <w:pStyle w:val="BookText"/>
        <w:rPr/>
      </w:pPr>
      <w:r>
        <w:rPr>
          <w:rFonts w:ascii="IRNazanin" w:hAnsi="IRNazanin" w:eastAsia="IRNazanin"/>
          <w:color w:val="111111"/>
          <w:sz w:val="28"/>
          <w:sz w:val="28"/>
          <w:szCs w:val="28"/>
          <w:rtl w:val="true"/>
          <w:lang w:bidi="fa-IR"/>
        </w:rPr>
        <w:t>فیه رسم قدمه،حیث حملوه و أخروه إلی المحل الذی هو علیه الآن و بنوا علیه البنیان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الجدار من الکعبة الواقع ما بین الرکن الأسود أو الحجر الأسود و باب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علی یسار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بذلک لأن الناس یلتزمونه و یدعون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مشهور بین مذاهب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الالتزام هو إلصاق الجسم بالجدار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الصدر و البطن و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متیسّر لا بالجلد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المستجار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موضع من مواضع الاستجارة بعفو اللّه سبحانه و رجاء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قوس من البناء واقع فی شمال الکعبة علی شکل نصف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أحد طرفیه بالرکن العراقی و الآخر بالرکن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یبعد طرفه عن الکعبة مترین و ثلاث سنتیمات و یبلغ ارتفاعه نحو متر و سمکه متر و نصف متر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المسافة بین منتصف هذا القوس من داخله إلی منتصف ضلع الکعبة ثمانیة أمتار و أربعة و أربعون سانتیمترا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مغلّف بالرخام المنقوش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محیطة من أعلاه کتابة محفورة بالخط المعلّق فیه آیات قرآنیة و تاریخ من قام بعمارته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بعد قلیل بعض الإیضاح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الفضاء أو الأرض الواقعة بین الکعبة و الحطیم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 هو المکان الموجود فی داخل الحطیم الذی هو علی شکل نصف دائرة منحنیة علی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إسماعیل سلام اللّه علیه دفن أمّه قرب الکعبة فی هذا المکان،فکره أن یطوف الناس فبنی الحائط المسمّی بالحطیم لیمنع الناس من المرور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دفن مع أمّه بعد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الحائط الشمالی،من جهة حجر إسماعیل و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میزاب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أحدثه الحجاج بن یوسف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غیّره السلطان سلیمان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إلی میزاب من الفضة</w:t>
      </w:r>
      <w:r>
        <w:rPr>
          <w:rFonts w:eastAsia="IRNazanin" w:cs="IRNazanin"/>
          <w:color w:val="111111"/>
          <w:sz w:val="28"/>
          <w:szCs w:val="28"/>
          <w:rtl w:val="true"/>
          <w:lang w:bidi="fa-IR"/>
        </w:rPr>
        <w:t>.</w:t>
      </w:r>
      <w:bookmarkStart w:id="191" w:name="pg14326_230121"/>
    </w:p>
    <w:p>
      <w:pPr>
        <w:pStyle w:val="BookText"/>
        <w:rPr/>
      </w:pPr>
      <w:bookmarkEnd w:id="191"/>
      <w:r>
        <w:rPr>
          <w:rFonts w:ascii="IRNazanin" w:hAnsi="IRNazanin" w:eastAsia="IRNazanin"/>
          <w:color w:val="111111"/>
          <w:sz w:val="28"/>
          <w:sz w:val="28"/>
          <w:szCs w:val="28"/>
          <w:rtl w:val="true"/>
          <w:lang w:bidi="fa-IR"/>
        </w:rPr>
        <w:t xml:space="preserve">ثم أبدله السلطان أحمد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بآخر من فضة منقوشة بالمیناء الزرقاء یتخلّلها نقوش 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أرسل السلطان عبد المجید من آل عثمان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میزابا من الذهب فنصب مکانه و هو الموجود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من متعلقات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عنه شیئا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بالاختصار فهو کالدکّة فی جانب الکعبة الذی فیه حجر إسماعیل بین الرکنین العراقی و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بقیة أساس النبی إبراهیم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الظاهر هو الآن من الفضاء الذی یعتبر من حجر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من الحدیث عن الکعبة المشرّفة إلاّ البحث عنها کقبلة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أشبعناها بحثا فی کتاب الصلاة فی الفصل الخاص بذلک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نبدأ بالحدیث بالشعیرة الإسلامیة التی هی أوسع من الکعبة الشریفة،و حولها،و هو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نحذف من تفاصیله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أن ذکرناه من الکعبة و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فی وسط المسجد الحرام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بعض المذاهب الإسلامیة دون بعض کمصلیات أئمة المذاهب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نقتصر منه علی ما هو المتفق علیه إسلامیا</w:t>
      </w:r>
      <w:r>
        <w:rPr>
          <w:rFonts w:eastAsia="IRNazanin" w:cs="IRNazanin"/>
          <w:color w:val="111111"/>
          <w:sz w:val="28"/>
          <w:szCs w:val="28"/>
          <w:rtl w:val="true"/>
          <w:lang w:bidi="fa-IR"/>
        </w:rPr>
        <w:t>.</w:t>
      </w:r>
    </w:p>
    <w:p>
      <w:pPr>
        <w:pStyle w:val="Heading4"/>
        <w:numPr>
          <w:ilvl w:val="3"/>
          <w:numId w:val="1"/>
        </w:numPr>
        <w:rPr/>
      </w:pPr>
      <w:bookmarkStart w:id="192" w:name="__RefHeading___Toc7049356_3381743652"/>
      <w:bookmarkStart w:id="193" w:name="_Toc73"/>
      <w:bookmarkEnd w:id="192"/>
      <w:r>
        <w:rPr>
          <w:rtl w:val="true"/>
        </w:rPr>
        <w:t>المسجد الحرام</w:t>
      </w:r>
      <w:bookmarkEnd w:id="193"/>
    </w:p>
    <w:p>
      <w:pPr>
        <w:pStyle w:val="Heading5"/>
        <w:numPr>
          <w:ilvl w:val="4"/>
          <w:numId w:val="1"/>
        </w:numPr>
        <w:rPr/>
      </w:pPr>
      <w:bookmarkStart w:id="194" w:name="__RefHeading___Toc7049358_3381743652"/>
      <w:bookmarkStart w:id="195" w:name="_Toc74"/>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 نتکلم عنه فی حدود ما أشرنا إلیه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الموسوعة العربیة 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 الفناء المحیط بالکعبة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مسورا فی عهد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سوّر و وسع فی عهد خلافة عمر،ثم جدّد و وسّع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عهد السلطان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تدخل علیه المملکة العربیة السعودیة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هذا إلی حوالی 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السنوات المتأخرة عن ذلک فقد حصلت تطویرات کثیرة أخری غیر متوفر ذکرها فی المصادر،و إنما یعرفها من یراها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تحسینات و توسیعات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عدة أبواب و فیه سبع منارات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ذکره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مصدر آخر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مبدأ عمارته إلی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فی عهد الخلیفة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قبل ذلک غیر محاط بجدار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کانت الدور محیطة به من جوانبه،فلما استخلف عمر اشتری دورا و هدمها و وسّع بها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علیه جدارا قصیرا دون القامة محیطا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زال الخلفاء من بعد یوسّعون فی عمارة المسجد حتی سنة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إذ أمر السلطان سلیم الثانی العثمانی بعمارته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ذلک علی الشکل الذی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شرّع فی عمارته و مات قبل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فأتمّها ابنه السلطان مرادخان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المصدر یتحدث عن حال المسجد قبل التوسیعات الأخیرة التی أحدثتها الحکومة السعودیة خلال العشر سنوات الأخیرة علی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التحق بناء المسجد ببناء المسعی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بها العشر الأولی من القرن الخامس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هذه التوسیعات فلم یبلغنا وصفها إلی 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یقع وسط مکة إلی الناحیة الجنوبیة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شکل مربع تقریبا،و طول ضلعه الشمالی الذی به باب الزیادة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ضلعه الشرقی الذی به باب السلام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ضلعه الجنوبی الذی به باب الصفا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ضلعه الغربی الذی به باب إبراهیم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مسطحة من الداخل </w:t>
      </w:r>
      <w:r>
        <w:rPr>
          <w:rFonts w:eastAsia="IRNazanin" w:cs="IRNazanin"/>
          <w:color w:val="111111"/>
          <w:sz w:val="28"/>
          <w:szCs w:val="28"/>
          <w:lang w:bidi="fa-IR"/>
        </w:rPr>
        <w:t>17902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الأمتار أی نحو أربعة أفدنة و ربع الفدان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یحیط بالمسجد الحرام من داخله أربعة أروقة فیها ثلاثمائة و احد عشر عمودا تقوم علیها قباب علی محیط المسجد</w:t>
      </w:r>
      <w:r>
        <w:rPr>
          <w:rFonts w:eastAsia="IRNazanin" w:cs="IRNazanin"/>
          <w:color w:val="111111"/>
          <w:sz w:val="28"/>
          <w:szCs w:val="28"/>
          <w:rtl w:val="true"/>
          <w:lang w:bidi="fa-IR"/>
        </w:rPr>
        <w:t>.</w:t>
      </w:r>
      <w:bookmarkStart w:id="196" w:name="pg14326_230125"/>
    </w:p>
    <w:p>
      <w:pPr>
        <w:pStyle w:val="BookText"/>
        <w:rPr/>
      </w:pPr>
      <w:bookmarkEnd w:id="19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المساجد التقلیدیة إما أن تکون مسقوفة کلها أو أن جزءا منها إلی أحد الجانبین مسقوف و الجزء الآخر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المساجد التی بنیت فی صدر الإسلام فهی مکشوفة من الوسط و مسقوفة علی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کالمسجد الحرام و المسجد النبوی و المسجد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 یکون المسجد الحرام هکذا حتی لا ینال السقف الفضاء الذی یمر فوق الکعبة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السقف الموجود فی أطراف المسجد تحمله أسطوانات أو أعمدة، ذکرنا عددها</w:t>
      </w:r>
      <w:r>
        <w:rPr>
          <w:rFonts w:eastAsia="IRNazanin" w:cs="IRNazanin"/>
          <w:color w:val="111111"/>
          <w:sz w:val="28"/>
          <w:szCs w:val="28"/>
          <w:rtl w:val="true"/>
          <w:lang w:bidi="fa-IR"/>
        </w:rPr>
        <w:t>.</w:t>
      </w:r>
    </w:p>
    <w:p>
      <w:pPr>
        <w:pStyle w:val="Heading5"/>
        <w:numPr>
          <w:ilvl w:val="4"/>
          <w:numId w:val="1"/>
        </w:numPr>
        <w:rPr/>
      </w:pPr>
      <w:bookmarkStart w:id="197" w:name="__RefHeading___Toc7049360_3381743652"/>
      <w:bookmarkStart w:id="198" w:name="_Toc75"/>
      <w:bookmarkEnd w:id="197"/>
      <w:r>
        <w:rPr>
          <w:rtl w:val="true"/>
        </w:rPr>
        <w:t>التوسیع فقهیا</w:t>
      </w:r>
      <w:bookmarkEnd w:id="198"/>
    </w:p>
    <w:p>
      <w:pPr>
        <w:pStyle w:val="BookText"/>
        <w:rPr/>
      </w:pPr>
      <w:r>
        <w:rPr>
          <w:rFonts w:ascii="IRNazanin" w:hAnsi="IRNazanin" w:eastAsia="IRNazanin"/>
          <w:color w:val="111111"/>
          <w:sz w:val="28"/>
          <w:sz w:val="28"/>
          <w:szCs w:val="28"/>
          <w:rtl w:val="true"/>
          <w:lang w:bidi="fa-IR"/>
        </w:rPr>
        <w:t>قبل الدخول فی التفاصیل الأخری،لا بدّ أن نعید النظر فقهیا إلی جواز توسیع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به هذا المعنی بالضبط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لا نحتاج إلی ذلک إلاّ إذا حصل السؤال عنه،و لم یسأل أحد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یأخذه الموسّعون مسلم الصحة و الجواز بدون أی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نرید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الجزء الجدید الملحق بالمسجد هل یعتبر شرعا و فقهیا من المسجد الحرام و تشملها أحکامه أم لا؟بالرغم من أنها حصلت بعد عصر الرسول صلّی اللّه علیه و آله،أو بعد عصر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ذلک بأحد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المسجد الحرام،و إن لم یتم توسیعه فی زمن النبی صلّی اللّه علیه و آله و لکنه تمّ توسیعه من قبل الخلفاء المتأخرین عنه، فی عصر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یصدر عنهم رد أو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نعرف منه إقرارهم لفکرة التوسیع،و إقرار المعصوم حجة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الطریق،کما ینتج حجیّة التوسیع الذی حصل فی زمنهم سلام اللّه علیهم،کذلک ینتج إمکان التوسیع فی أی زمان و من قبل أی حاکم،</w:t>
      </w:r>
    </w:p>
    <w:p>
      <w:pPr>
        <w:pStyle w:val="BookText"/>
        <w:rPr/>
      </w:pPr>
      <w:r>
        <w:rPr>
          <w:rFonts w:ascii="IRNazanin" w:hAnsi="IRNazanin" w:eastAsia="IRNazanin"/>
          <w:color w:val="111111"/>
          <w:sz w:val="28"/>
          <w:sz w:val="28"/>
          <w:szCs w:val="28"/>
          <w:rtl w:val="true"/>
          <w:lang w:bidi="fa-IR"/>
        </w:rPr>
        <w:t>بل أی شخص حاکما کان أو 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سلام اللّه علیهم،رأوا المسجد موسعا،و اطلعوا علی توسیعاته المختلفة و لم یصدر منهم نقد أو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اعترفوا بالأمر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إقرارهم هذا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أن المسجد الحرام بالمقدار الذی کان موسّعا فی آخر عصورهم سلام اللّه علیهم،حجة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التوسیعات التی تلت ذلک فتحتاج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إمکان المناقشة فی الطریق الأول،بأن الإقرار و إن کان حجة،إلاّ أنه إنما یتم فیما إذا کان الردّ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الإمکان لا دلیل علی وجوده عندهم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یمنع عنه عدة علل أهمها و أوضحها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أمر لمن لا یطاع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کانوا سلام اللّه علیهم قد ألقوا بحبل الخلفاء علی غاربه فی کثیر من المواضع من دون أی مناقشة و لا یدل ذلک علی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المواضع التی یسألون بها و المواضع التی تترتّب علیها نتائج و خیمة،و مسألة توسیع المسجد الحرام لیس من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الثانی،فهو صحیح عملیا،إلاّ إذا ثبت بدلیل معتبر کراهة التوسیعات التی قام بها الناس من قبل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یستشعر لذلک بما ورد من أن المهدی علیه السّلام إذا قام ردّ المسجد إلی مقداره الذی کان علی عهد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یدل علی کراهة هذه الزیادات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إسناد هذه الأخبار غیر معتبرة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الشریعة و بإجماع المسلمین،أن یجعل الفرد أرضا مخصّصة للمسجد و یجعلها وفقا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مسجدا و موضعا للعبادة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لا یفرّق فیه بین توسیع بعض المساجد،أو اتخاذ مساجد</w:t>
      </w:r>
      <w:bookmarkStart w:id="199" w:name="pg14326_230129"/>
    </w:p>
    <w:p>
      <w:pPr>
        <w:pStyle w:val="BookText"/>
        <w:rPr/>
      </w:pPr>
      <w:bookmarkEnd w:id="199"/>
      <w:r>
        <w:rPr>
          <w:rFonts w:ascii="IRNazanin" w:hAnsi="IRNazanin" w:eastAsia="IRNazanin"/>
          <w:color w:val="111111"/>
          <w:sz w:val="28"/>
          <w:sz w:val="28"/>
          <w:szCs w:val="28"/>
          <w:rtl w:val="true"/>
          <w:lang w:bidi="fa-IR"/>
        </w:rPr>
        <w:t>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التوسیع أیضا یحتوی علی نفس الفکرة،و هو جعل قطعة جدیدة من الأرض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یفرّق فیه بین المسجد الحرام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الجواز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یمکن المناقشة فیه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الأموال التی تصرف فی بناء المسجد إذا کانت حلالا صافیة من جمیع الجهات،فهو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قد تکون فیها الحرام و مجهول المالک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شراء الأراضی أو البیوت حول المسجد محل إشکال و وجود البناء الجدید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القطعة الجدیدة من الأرض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دلیل علی أنها تصبح 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تحکیم النیة و القصد فی ذلک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من قبیل إلحاق مسجد بمسجد بدون حدود أو حائط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الجدید مشمولا لحکم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مکة المکرمة من الأراضی التی فتحت عنوة فی فتح مکة بقیادة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فتحت عنوة، فقد ورد أنها تکون ملکا لأجیال المسلمین،لا لفرد و لا لجماعة و لا لجیل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بالدلیل المعتبر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تکون الأراضی التی دخلت فی التوسیعات تحت ملکیة القائم بالتوسیع لیکون له الحق فی وقفها مسجدا أو جعلها جزءا 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وهب الأمیر ما لا یملک و تمام الکلام فی الفقه</w:t>
      </w:r>
      <w:r>
        <w:rPr>
          <w:rFonts w:eastAsia="IRNazanin" w:cs="IRNazanin"/>
          <w:color w:val="111111"/>
          <w:sz w:val="28"/>
          <w:szCs w:val="28"/>
          <w:rtl w:val="true"/>
          <w:lang w:bidi="fa-IR"/>
        </w:rPr>
        <w:t>.</w:t>
      </w:r>
    </w:p>
    <w:p>
      <w:pPr>
        <w:pStyle w:val="Heading5"/>
        <w:numPr>
          <w:ilvl w:val="4"/>
          <w:numId w:val="1"/>
        </w:numPr>
        <w:rPr/>
      </w:pPr>
      <w:bookmarkStart w:id="200" w:name="__RefHeading___Toc7049362_3381743652"/>
      <w:bookmarkStart w:id="201" w:name="_Toc76"/>
      <w:bookmarkEnd w:id="200"/>
      <w:r>
        <w:rPr>
          <w:rtl w:val="true"/>
        </w:rPr>
        <w:t>أبواب المسجد الحرام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دلیل الحاج المصوّر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أبوابه أربعة و عشرون 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الجهة الشرقیة منه خمسة أبواب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قایتبای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هاشم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الجهة الجنوبیة منه سبعة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بازان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البغلة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أجیاد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المجاهدیة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مدرسة الشریف 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أم هانی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الجهة الغربیة أربعة 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باب الحزورة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الداودیة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الجهة الشمالیة ثمانیة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الباسطیة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باب سویقة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السلیمانیة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الدریبة</w:t>
      </w:r>
      <w:r>
        <w:rPr>
          <w:rFonts w:eastAsia="IRNazanin" w:cs="IRNazanin"/>
          <w:color w:val="111111"/>
          <w:sz w:val="28"/>
          <w:szCs w:val="28"/>
          <w:rtl w:val="true"/>
          <w:lang w:bidi="fa-IR"/>
        </w:rPr>
        <w:t>.</w:t>
      </w:r>
      <w:bookmarkStart w:id="202" w:name="pg14326_230134"/>
    </w:p>
    <w:p>
      <w:pPr>
        <w:pStyle w:val="BookText"/>
        <w:rPr/>
      </w:pPr>
      <w:bookmarkEnd w:id="202"/>
      <w:r>
        <w:rPr>
          <w:rFonts w:ascii="IRNazanin" w:hAnsi="IRNazanin" w:eastAsia="IRNazanin"/>
          <w:color w:val="111111"/>
          <w:sz w:val="28"/>
          <w:sz w:val="28"/>
          <w:szCs w:val="28"/>
          <w:rtl w:val="true"/>
          <w:lang w:bidi="fa-IR"/>
        </w:rPr>
        <w:t>و أما باب بنی شیبة فهی لیست بابا فعلا،و إنما کانت بابا فی زمن النبی صلّی اللّه علیه و آله و سنتحدث عنها</w:t>
      </w:r>
      <w:r>
        <w:rPr>
          <w:rFonts w:eastAsia="IRNazanin" w:cs="IRNazanin"/>
          <w:color w:val="111111"/>
          <w:sz w:val="28"/>
          <w:szCs w:val="28"/>
          <w:rtl w:val="true"/>
          <w:lang w:bidi="fa-IR"/>
        </w:rPr>
        <w:t>.</w:t>
      </w:r>
    </w:p>
    <w:p>
      <w:pPr>
        <w:pStyle w:val="Heading5"/>
        <w:numPr>
          <w:ilvl w:val="4"/>
          <w:numId w:val="1"/>
        </w:numPr>
        <w:rPr/>
      </w:pPr>
      <w:bookmarkStart w:id="203" w:name="__RefHeading___Toc7049364_3381743652"/>
      <w:bookmarkStart w:id="204" w:name="_Toc77"/>
      <w:bookmarkEnd w:id="203"/>
      <w:r>
        <w:rPr>
          <w:rtl w:val="true"/>
        </w:rPr>
        <w:t>مآذن المسجد</w:t>
      </w:r>
      <w:bookmarkEnd w:id="204"/>
    </w:p>
    <w:p>
      <w:pPr>
        <w:pStyle w:val="BookText"/>
        <w:rPr/>
      </w:pPr>
      <w:r>
        <w:rPr>
          <w:rFonts w:ascii="IRNazanin" w:hAnsi="IRNazanin" w:eastAsia="IRNazanin"/>
          <w:color w:val="111111"/>
          <w:sz w:val="28"/>
          <w:sz w:val="28"/>
          <w:szCs w:val="28"/>
          <w:rtl w:val="true"/>
          <w:lang w:bidi="fa-IR"/>
        </w:rPr>
        <w:t>مآذنه سبع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مأذنة باب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مأذنة باب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باب المحکمة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باب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باب الزیادة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باب قایتبای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مأذنة باب العمرة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049366_3381743652"/>
      <w:bookmarkStart w:id="206" w:name="_Toc78"/>
      <w:bookmarkEnd w:id="205"/>
      <w:r>
        <w:rPr>
          <w:rtl w:val="true"/>
        </w:rPr>
        <w:t>باقی المشتملات</w:t>
      </w:r>
      <w:r>
        <w:rPr>
          <w:rtl w:val="true"/>
        </w:rPr>
        <w:t>:</w:t>
      </w:r>
      <w:bookmarkEnd w:id="206"/>
    </w:p>
    <w:p>
      <w:pPr>
        <w:pStyle w:val="Heading6"/>
        <w:numPr>
          <w:ilvl w:val="5"/>
          <w:numId w:val="1"/>
        </w:numPr>
        <w:rPr/>
      </w:pPr>
      <w:bookmarkStart w:id="207" w:name="__RefHeading___Toc7049368_3381743652"/>
      <w:bookmarkStart w:id="208" w:name="_Toc79"/>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و أما باقی المشتملات فی المسجد فی حدود ما قلناه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زمزم و باب بنی شیبة و مقام إبراهیم و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کل واحد منها بعنوان فرعی مستقل</w:t>
      </w:r>
      <w:r>
        <w:rPr>
          <w:rFonts w:eastAsia="IRNazanin" w:cs="IRNazanin"/>
          <w:color w:val="111111"/>
          <w:sz w:val="28"/>
          <w:szCs w:val="28"/>
          <w:rtl w:val="true"/>
          <w:lang w:bidi="fa-IR"/>
        </w:rPr>
        <w:t>.</w:t>
      </w:r>
    </w:p>
    <w:p>
      <w:pPr>
        <w:pStyle w:val="Heading6"/>
        <w:numPr>
          <w:ilvl w:val="5"/>
          <w:numId w:val="1"/>
        </w:numPr>
        <w:rPr/>
      </w:pPr>
      <w:bookmarkStart w:id="209" w:name="__RefHeading___Toc7049370_3381743652"/>
      <w:bookmarkStart w:id="210" w:name="_Toc80"/>
      <w:bookmarkEnd w:id="209"/>
      <w:r>
        <w:rPr>
          <w:rtl w:val="true"/>
        </w:rPr>
        <w:t>بئر زمزم</w:t>
      </w:r>
      <w:bookmarkEnd w:id="210"/>
    </w:p>
    <w:p>
      <w:pPr>
        <w:pStyle w:val="BookText"/>
        <w:rPr/>
      </w:pPr>
      <w:r>
        <w:rPr>
          <w:rFonts w:ascii="IRNazanin" w:hAnsi="IRNazanin" w:eastAsia="IRNazanin"/>
          <w:color w:val="111111"/>
          <w:sz w:val="28"/>
          <w:sz w:val="28"/>
          <w:szCs w:val="28"/>
          <w:rtl w:val="true"/>
          <w:lang w:bidi="fa-IR"/>
        </w:rPr>
        <w:t>و یقع شرقی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استفاضت الأخبار لدی الفریقین أنها نبعت فی زمن إبراهیم الخلیل علیه السّلام،لأجل أهله الذین ترکهم فی واد غیر ذی زرع فعطشوا عطشا شدیدا،فأنبع اللّه تعالی لهم ذلک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تعرّف الناس علی موقعهم الذی کان یومئذ فی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الطیور أصبحت تتجمّع عند النبع،فلاحظها قوم من جرهم فجاؤوا فوجدوهم،فکان هذا استجابة لدعاء إبراهیم علیه السّلام فَاجْعَلْ أَفْئِدَةً مِنَ النّاسِ تَهْوِی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ورد فی خبر غیر معتبر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زمزم أبیض من اللبن و أحلی من الشهد،و کانت سائحة فبغت علی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فأغارها اللّه</w:t>
      </w:r>
      <w:bookmarkStart w:id="211" w:name="pg14326_230136"/>
    </w:p>
    <w:p>
      <w:pPr>
        <w:pStyle w:val="BookText"/>
        <w:rPr/>
      </w:pPr>
      <w:bookmarkEnd w:id="211"/>
      <w:r>
        <w:rPr>
          <w:rFonts w:ascii="IRNazanin" w:hAnsi="IRNazanin" w:eastAsia="IRNazanin"/>
          <w:color w:val="111111"/>
          <w:sz w:val="28"/>
          <w:sz w:val="28"/>
          <w:szCs w:val="28"/>
          <w:rtl w:val="true"/>
          <w:lang w:bidi="fa-IR"/>
        </w:rPr>
        <w:t>عزّ و جلّ و أجری إلیها عینا من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فأصبحت مالحة المذاق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آخر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ماء زمزم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إلیها عین من تحت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غلب ماء العین عذب ماء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السبب الذی من أجله یعذب ماء زمزم فی 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الشرب منه متفق علیه بین المذاهب الإسلامیة،و یستحب أن یریق الحاج شیئا من الماء علی رأسه و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أثبتت البحوث الطبیة و الکیمیائیة أن ماء زمزم قلویّ تکثر فیه الصودا و الکلور و الجیر و حامض الکبریتیک و حامض الأزوتیک و البوتاسا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یجعله أشبه شیء بالمیاه المعدنیة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 ما لا یکون عذبا کما هو الغالب جدا</w:t>
      </w:r>
      <w:r>
        <w:rPr>
          <w:rFonts w:eastAsia="IRNazanin" w:cs="IRNazanin"/>
          <w:color w:val="111111"/>
          <w:sz w:val="28"/>
          <w:szCs w:val="28"/>
          <w:rtl w:val="true"/>
          <w:lang w:bidi="fa-IR"/>
        </w:rPr>
        <w:t>.</w:t>
      </w:r>
    </w:p>
    <w:p>
      <w:pPr>
        <w:pStyle w:val="Heading6"/>
        <w:numPr>
          <w:ilvl w:val="5"/>
          <w:numId w:val="1"/>
        </w:numPr>
        <w:rPr/>
      </w:pPr>
      <w:bookmarkStart w:id="212" w:name="__RefHeading___Toc7049372_3381743652"/>
      <w:bookmarkStart w:id="213" w:name="_Toc81"/>
      <w:bookmarkEnd w:id="212"/>
      <w:r>
        <w:rPr>
          <w:rtl w:val="true"/>
        </w:rPr>
        <w:t>باب بنی شیبة</w:t>
      </w:r>
      <w:bookmarkEnd w:id="213"/>
    </w:p>
    <w:p>
      <w:pPr>
        <w:pStyle w:val="BookText"/>
        <w:rPr/>
      </w:pPr>
      <w:r>
        <w:rPr>
          <w:rFonts w:ascii="IRNazanin" w:hAnsi="IRNazanin" w:eastAsia="IRNazanin"/>
          <w:color w:val="111111"/>
          <w:sz w:val="28"/>
          <w:sz w:val="28"/>
          <w:szCs w:val="28"/>
          <w:rtl w:val="true"/>
          <w:lang w:bidi="fa-IR"/>
        </w:rPr>
        <w:t>هو الباب الواقع مقابل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أخذنا خطّأ من الکعبة إلی هذا الباب لوقع مقام إبراهیم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المطاف بقلیل یأتی مقام إبراهیم علی ما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بقلیل یأتی باب بنی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إلاّ أمتار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عقد علی شکل نصف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بهذا الاسم فی زمن النبی صلّی اللّه علیه و آله و کان یقال له أیضا باب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صلّی اللّه علیه و آله یدخل من المسجد الحرام و یخرج منه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39"/>
      </w: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لجعفر بن محمد علیه السّلام کم حجّ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حجّة مستترا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المأزمین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أخذ الحجر الذی نحت منه هبل الذی رمی به علی من ظهر الکعبة لمّا علا ظهر رسول اللّه صلّی اللّه علیه و آله فأمر بدفنه عند باب بنی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الدخول من باب بنی شیبة</w:t>
      </w:r>
      <w:bookmarkStart w:id="214" w:name="pg14326_230138"/>
    </w:p>
    <w:p>
      <w:pPr>
        <w:pStyle w:val="BookText"/>
        <w:rPr/>
      </w:pPr>
      <w:bookmarkEnd w:id="214"/>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لیطأ هبل عند دخوله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حدّا للمسجد فی زمن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الدخول من هذا الباب دخولا من خارج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سمعنا فیما سبق و أکّدته الأخبار أن المسجد لم یکن مسوّرا بسور مستقلّ بل تسوّره البیوت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الجائز أن باب بنی شیبة کان هو المدخل من البیت الذی کان فیه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سدّ الأبواب دالّ علی الأمر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للبیوت أبواب یدخل الناس منها إلی المسجد بحریة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النبی صلّی اللّه علیه و آله بسدّ الأبواب جمیعا إلاّ باب علی و فاطمة سلام اللّه علیهما و باب البیت الذی یکون هو فیه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بعضهم مجنبا إلی المسجد</w:t>
      </w:r>
      <w:r>
        <w:rPr>
          <w:rFonts w:eastAsia="IRNazanin" w:cs="IRNazanin"/>
          <w:color w:val="111111"/>
          <w:sz w:val="28"/>
          <w:szCs w:val="28"/>
          <w:rtl w:val="true"/>
          <w:lang w:bidi="fa-IR"/>
        </w:rPr>
        <w:t>.</w:t>
      </w:r>
    </w:p>
    <w:p>
      <w:pPr>
        <w:pStyle w:val="Heading6"/>
        <w:numPr>
          <w:ilvl w:val="5"/>
          <w:numId w:val="1"/>
        </w:numPr>
        <w:rPr/>
      </w:pPr>
      <w:bookmarkStart w:id="215" w:name="__RefHeading___Toc7049374_3381743652"/>
      <w:bookmarkStart w:id="216" w:name="_Toc82"/>
      <w:bookmarkEnd w:id="215"/>
      <w:r>
        <w:rPr>
          <w:rtl w:val="true"/>
        </w:rPr>
        <w:t>مقام إبراهیم</w:t>
      </w:r>
      <w:bookmarkEnd w:id="216"/>
    </w:p>
    <w:p>
      <w:pPr>
        <w:pStyle w:val="BookText"/>
        <w:rPr/>
      </w:pPr>
      <w:r>
        <w:rPr>
          <w:rFonts w:ascii="IRNazanin" w:hAnsi="IRNazanin" w:eastAsia="IRNazanin"/>
          <w:color w:val="111111"/>
          <w:sz w:val="28"/>
          <w:sz w:val="28"/>
          <w:szCs w:val="28"/>
          <w:rtl w:val="true"/>
          <w:lang w:bidi="fa-IR"/>
        </w:rPr>
        <w:t xml:space="preserve">روی عن سلیمان بن خالد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أوحی اللّه تعالی إلی إبراهیم علیه السّلام أن أَذِّنْ فِی النّاسِ بِالْحَجِّ أخذ الحجر الذی فیه أثر قدمیه و هو المقام فوضعه بحذاء البیت لاصقا بالبیت بحیال الموضع الذی هو فیه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علیه فنادی بأعلی صوته بما أمره اللّه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الناس و صاروا إلی الشرّ و البلاء ازدحموا علیه فرأوا أن یضعوه فی هذا الموضع الذی هو فیه الیوم لیخلو المطاف لمن یطوف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بعث اللّه محمدا صلّی اللّه علیه و آله ردّه إلی الموضع الذی وضعه فیه إبراهیم علیه السّلام فما زال فیه حتی قبض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أبی بکر و أول ولایة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ازدحم الناس علی هذا المقام فأیکم یعرف موضعه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أخذت قدره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به فجاء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بالمقام إلی الموضع الذی فیه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هذه الروایة أن إبراهیم علیه السّلام کان یفضل الوقوف علی هذا الحجر،و أنه کان ینقله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التعبیر عن هذا الحجر بأنه هو الحجر الذی کان یقوم علیه عند بناء البیت یتضمن مجازا فی الکلام بدون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البنّاء یحتاج إلی التنقل حول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یبقی فی محل واحد واقفا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علیه السّلام إذا کان ینقل الحجر تحت قدمیه حیث وقف للبناء ارتفع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رقیقا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أثّرت فیه قدماه لکثرة الوقوف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اختیاره هذا الحجر للنداء بالناس دلیل علی قدسیة هذا الحجر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إلینا فالأمر مسلّم لأن مجرد انتسابه إلی هذا النبی العظیم سلام اللّه علیه و اهتمامه به،و وقوفه علیه،یکفی سببا لتقدیسه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قبل فترة أنه من الناحیة المنطقیة فإن مقام إبراهیم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المکان الذی بنی فیه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یستحیل عادة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استطاع الناس نقل الحجر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الزعم أن إبراهیم علیه السّلام کان یقف فی محل الحجر الحالی و یبنی الکعبة عن بعد،أمر سخیف و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أیضا إنه من الناحیة الفقهیة،فإن فی وجوده بهذا المحل، حجیّة کافیة،لإقرار المعصومین علیهم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روی أنه إذا ظهر القائم علیه السّلام أرجعه إلی محله الأول بجوار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الحجر الآن محاط بقبة قائمة علی أربعة أعمدة تحیط بها مقصورة نحاسیة مربعة الشکل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هو ما یسمّی بمقام إبراهیم ظاهرا و الحجر هو المقام فی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بجانبه سقیفة صغیرة یصلّی بها الناس رکعتی الطواف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الحجر مغشّی بالفضة و ارتفاعه ثلاثة أشبار وسعته شبران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القدمین و الأصابع واضح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الآثار الباقیة من زمن إبراهیم سلام اللّه علیه إلی العصر الحاضر</w:t>
      </w:r>
      <w:r>
        <w:rPr>
          <w:rFonts w:eastAsia="IRNazanin" w:cs="IRNazanin"/>
          <w:color w:val="111111"/>
          <w:sz w:val="28"/>
          <w:szCs w:val="28"/>
          <w:rtl w:val="true"/>
          <w:lang w:bidi="fa-IR"/>
        </w:rPr>
        <w:t>.</w:t>
      </w:r>
      <w:bookmarkStart w:id="217" w:name="pg14326_230142"/>
    </w:p>
    <w:p>
      <w:pPr>
        <w:pStyle w:val="BookText"/>
        <w:rPr/>
      </w:pPr>
      <w:bookmarkEnd w:id="217"/>
      <w:r>
        <w:rPr>
          <w:rFonts w:ascii="IRNazanin" w:hAnsi="IRNazanin" w:eastAsia="IRNazanin"/>
          <w:color w:val="111111"/>
          <w:sz w:val="28"/>
          <w:sz w:val="28"/>
          <w:szCs w:val="28"/>
          <w:rtl w:val="true"/>
          <w:lang w:bidi="fa-IR"/>
        </w:rPr>
        <w:t>و نقل الحجر عن موقعه الأصلی بسبب ازدحام الناس فی المطاف علیه و عرقلة عمل الطائفین،و إن کان معقولا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خلاف السنّة المأثورة من زمن إبراهیم علیه السّلام نفسه و فی عصر نبیّنا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فعل المعصوم و إقراره سنّة 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ذکرنا أن موقعه الأصلی قرب البیت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الضلع الشرقی من الکعبة و هو الذی فیه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علی یمین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حصل فیه النقل و التأخیر،نقل بخط مستقیم بالنسبة إلی الکعبة،و وضع خارج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علی یمین المتوجّه إلی باب الکعبة من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أمام الضلع الشرقی منها</w:t>
      </w:r>
      <w:r>
        <w:rPr>
          <w:rFonts w:eastAsia="IRNazanin" w:cs="IRNazanin"/>
          <w:color w:val="111111"/>
          <w:sz w:val="28"/>
          <w:szCs w:val="28"/>
          <w:rtl w:val="true"/>
          <w:lang w:bidi="fa-IR"/>
        </w:rPr>
        <w:t>.</w:t>
      </w:r>
    </w:p>
    <w:p>
      <w:pPr>
        <w:pStyle w:val="Heading6"/>
        <w:numPr>
          <w:ilvl w:val="5"/>
          <w:numId w:val="1"/>
        </w:numPr>
        <w:rPr/>
      </w:pPr>
      <w:bookmarkStart w:id="218" w:name="__RefHeading___Toc7049376_3381743652"/>
      <w:bookmarkStart w:id="219" w:name="_Toc83"/>
      <w:bookmarkEnd w:id="218"/>
      <w:r>
        <w:rPr>
          <w:rtl w:val="true"/>
        </w:rPr>
        <w:t>المنبر</w:t>
      </w:r>
      <w:bookmarkEnd w:id="219"/>
    </w:p>
    <w:p>
      <w:pPr>
        <w:pStyle w:val="BookText"/>
        <w:rPr/>
      </w:pPr>
      <w:r>
        <w:rPr>
          <w:rFonts w:ascii="IRNazanin" w:hAnsi="IRNazanin" w:eastAsia="IRNazanin"/>
          <w:color w:val="111111"/>
          <w:sz w:val="28"/>
          <w:sz w:val="28"/>
          <w:szCs w:val="28"/>
          <w:rtl w:val="true"/>
          <w:lang w:bidi="fa-IR"/>
        </w:rPr>
        <w:t>یقع منبر المسجد الحرام شرقی الکعبة شمال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تاریخ عمارته إلی عصر السلطان سلیمان خان العثمانی سنة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مصنوع من الحجر المرمر البرّاق الناصع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یحتوی علی ثلاث عشرة درجة و علی علوّه أربع أسطوانات من المرمر فوقها قبّة مستطیلة من الخشب القوی مصفحة بألواح من الفضة مطلیة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یبلغ ارتفاع المنبر من صحن المطاف نحو اثنی عشر مترا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تخطیط الکعبة و 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الکعبة المشرفة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الحطیم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إبراهیم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بنی شیبة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المطاف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الکعبة و یلاحظ دخول المقام فی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یجوّزه مشهور فقهائنا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4326_230145"/>
    </w:p>
    <w:p>
      <w:pPr>
        <w:pStyle w:val="Heading4"/>
        <w:numPr>
          <w:ilvl w:val="3"/>
          <w:numId w:val="1"/>
        </w:numPr>
        <w:rPr/>
      </w:pPr>
      <w:bookmarkStart w:id="221" w:name="__RefHeading___Toc7049378_3381743652"/>
      <w:bookmarkStart w:id="222" w:name="_Toc84"/>
      <w:bookmarkEnd w:id="220"/>
      <w:bookmarkEnd w:id="221"/>
      <w:r>
        <w:rPr>
          <w:rtl w:val="true"/>
        </w:rPr>
        <w:t>مکة المکرمة</w:t>
      </w:r>
      <w:bookmarkEnd w:id="222"/>
    </w:p>
    <w:p>
      <w:pPr>
        <w:pStyle w:val="Heading5"/>
        <w:numPr>
          <w:ilvl w:val="4"/>
          <w:numId w:val="1"/>
        </w:numPr>
        <w:rPr/>
      </w:pPr>
      <w:bookmarkStart w:id="223" w:name="__RefHeading___Toc7049380_3381743652"/>
      <w:bookmarkStart w:id="224" w:name="_Toc85"/>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قال فی الموسوعة العربیة 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المکرمة مدینة إسلامیة 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عاصمة الحجاز علی بعد حوالی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ثغرها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واد ضیق تحتضنها الجبال المنیعة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تاریخها إلی أیام سیّدنا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بها النبی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مرکزا هامّا لتجارة القوافل منذ ما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فی زمن الجاهلیة مهدا لعبادة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منها النبی محمد صلّی اللّه علیه و آله عام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ذلک الحین اعتبر هذا العام بدء السنة الهجریة عند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علیها الرسول بعد عودته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فقدت أهمیتها التجاریة بعد استیلاء الأمویین علیها عام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خرّبها القرامطة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استولی علیها العثمانیون عام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بأیدی الوهابیین</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أعلن فیها الشریف حسین استقلاله عن الأتراک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أعلن نفسه ملکا علی الحجاز إلی أن وقعت مکة فی قبضة ابن سعود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الحرم الشریف الذی یضم الکعبة و الحجر الأسود و عین زمزم یقصدها الحجاج المسلمون کل عام و تشتهر بأسواقها فی أثناء الحج حیث تعرض الحرائر و العطور و الأحجار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ذلک الحین اعتبر هذا العام بدء السنة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قرار ذلک إنما اتخذ بعد وفاة النبی صلّی اللّه علیه و آله فی زمن الخلیفة عمر بن الخطاب بإرشاد من أمیر المؤمنین علیّ بن أبی طالب علیه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منظور عن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سمّیت بذلک لقلة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کانوا یمتکّون الماء فیها أی یستخرجونه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سمّیت مکة لأنها تمکّ من ظلم فیها و ألحد أی 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الحرم کله؛فأما بکّة فهو ما بین الجبلین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فی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أدری کیف هذا لأنه قد فرّق بین مکة و بین بکّة فی المعنی مع أن معنی البدل و المبدّل منه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الفرق بین مکة و بکّة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سعید بن عبد اللّه الأعرج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البیت بکّة و القریة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العرزمی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مکة بکّة لأن الناس یتباکون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الکعبة 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لبکاء الناس حولها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الحلبی قال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مکة بکّة؟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یبک بعضهم بعضا فیها بالأیدی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مختلفة فی ما هو المسمّی 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الناس 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الراجح هو أن بکّة اسم للمنطقة التی فیها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ظاهر الروایات الأخری فلها عدة تفسیرات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تسمیة نفس المنطقة مکة أیضا من باب تسمیة البعض باسم الکل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سکوت الإمام عمّا فی ذهن الراوی من تساویهما فی المعنی لیس إقرارا له لیکون حجة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لغوی و لیس حکما شرعیّا لیکتسب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الإمام علیه السّلام عن ذلک عمدا لعدم أهمیته فی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إسناد کثیر من هذه الأخبار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تاریخ عمارتها إلی عهد إبراهیم الخلیل و ابنه إسماعیل علیهما السّلام سنة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بنی المساکن فیها حول الکعبة 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الآن أعظم مدن الحجاز و أکثرها</w:t>
      </w:r>
      <w:bookmarkStart w:id="225" w:name="pg14326_230149"/>
    </w:p>
    <w:p>
      <w:pPr>
        <w:pStyle w:val="BookText"/>
        <w:rPr/>
      </w:pPr>
      <w:bookmarkEnd w:id="225"/>
      <w:r>
        <w:rPr>
          <w:rFonts w:ascii="IRNazanin" w:hAnsi="IRNazanin" w:eastAsia="IRNazanin"/>
          <w:color w:val="111111"/>
          <w:sz w:val="28"/>
          <w:sz w:val="28"/>
          <w:szCs w:val="28"/>
          <w:rtl w:val="true"/>
          <w:lang w:bidi="fa-IR"/>
        </w:rPr>
        <w:t>سکانا و أحسنها عمرانا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عدد سکانها نصف ملیون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امتدّ العمران فیها مسافات بعیدة و انتشرت فیها العمارات الفخمة و الفنادق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مکة إلی ثلاثة عشر قسما کل منها یسمّی محلة أو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المعابدة،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عامر،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السلیمانیة،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القشاشیة،</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القرارة،</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أجیاد،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السفلة،</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الشبکیة،</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الباب،</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سنسمع إن شاء اللّه تعالی فی تعریف منی و عرفات و 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مناطق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فتکون مکة منطقة واسعة نسبیا بحیث تشمل کل هذه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العلم أن بین مرکز مکة و عرفات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أنه لیس فی مکة المکرمة مسجد إلاّ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فیها من شعائر اللّه غیر المسعی أو شارع المسعی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نذکره الآن</w:t>
      </w:r>
      <w:r>
        <w:rPr>
          <w:rFonts w:eastAsia="IRNazanin" w:cs="IRNazanin"/>
          <w:color w:val="111111"/>
          <w:sz w:val="28"/>
          <w:szCs w:val="28"/>
          <w:rtl w:val="true"/>
          <w:lang w:bidi="fa-IR"/>
        </w:rPr>
        <w:t>:</w:t>
      </w:r>
    </w:p>
    <w:p>
      <w:pPr>
        <w:pStyle w:val="Heading5"/>
        <w:numPr>
          <w:ilvl w:val="4"/>
          <w:numId w:val="1"/>
        </w:numPr>
        <w:rPr/>
      </w:pPr>
      <w:bookmarkStart w:id="226" w:name="__RefHeading___Toc7049382_3381743652"/>
      <w:bookmarkStart w:id="227" w:name="_Toc86"/>
      <w:bookmarkEnd w:id="226"/>
      <w:r>
        <w:rPr>
          <w:rtl w:val="true"/>
        </w:rPr>
        <w:t>المسعی</w:t>
      </w:r>
      <w:bookmarkEnd w:id="227"/>
    </w:p>
    <w:p>
      <w:pPr>
        <w:pStyle w:val="BookText"/>
        <w:rPr/>
      </w:pPr>
      <w:r>
        <w:rPr>
          <w:rFonts w:ascii="IRNazanin" w:hAnsi="IRNazanin" w:eastAsia="IRNazanin"/>
          <w:color w:val="111111"/>
          <w:sz w:val="28"/>
          <w:sz w:val="28"/>
          <w:szCs w:val="28"/>
          <w:rtl w:val="true"/>
          <w:lang w:bidi="fa-IR"/>
        </w:rPr>
        <w:t xml:space="preserve">و هو الشارع الممتد بین الصفا و المروة و طوله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 به المیلان الأخضران و هما عمودان مبنیان فی جوار الحرم،یعنی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تحت مئذنة باب علی و الثانی باب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الصفا و المروة جبلان قریبان نسبیا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الصفا فإلی جواره،و أما المروة فیبعد عنه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الزمان السابق و إلی عهد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الطریق ترابیّا و الجبلان ظاهران للعیان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یستحب الصعود علی کل منهما مع السعی و الوصول إلیه،عدة خطوات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البناء الجدید جعل الشارع مسقوفا و بطابقین،و فی کل من</w:t>
      </w:r>
      <w:bookmarkStart w:id="228" w:name="pg14326_230151"/>
    </w:p>
    <w:p>
      <w:pPr>
        <w:pStyle w:val="BookText"/>
        <w:rPr/>
      </w:pPr>
      <w:bookmarkEnd w:id="228"/>
      <w:r>
        <w:rPr>
          <w:rFonts w:ascii="IRNazanin" w:hAnsi="IRNazanin" w:eastAsia="IRNazanin"/>
          <w:color w:val="111111"/>
          <w:sz w:val="28"/>
          <w:sz w:val="28"/>
          <w:szCs w:val="28"/>
          <w:rtl w:val="true"/>
          <w:lang w:bidi="fa-IR"/>
        </w:rPr>
        <w:t>الصفا و المروة فسحة کبیرة مسقوفة یدور فیها الحجاج راجعین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الحاج نفس الجبل بخلقته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السعی فی الطابق الثانی من مصاعب فقهیة لا حاجة إلی الدخول فی تفاصیلها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الحدیث عن الحرم المکی و عن باقی المشاعر و المواقیت</w:t>
      </w:r>
      <w:r>
        <w:rPr>
          <w:rFonts w:eastAsia="IRNazanin" w:cs="IRNazanin"/>
          <w:color w:val="111111"/>
          <w:sz w:val="28"/>
          <w:szCs w:val="28"/>
          <w:rtl w:val="true"/>
          <w:lang w:bidi="fa-IR"/>
        </w:rPr>
        <w:t>.</w:t>
      </w:r>
    </w:p>
    <w:p>
      <w:pPr>
        <w:pStyle w:val="Heading5"/>
        <w:numPr>
          <w:ilvl w:val="4"/>
          <w:numId w:val="1"/>
        </w:numPr>
        <w:rPr/>
      </w:pPr>
      <w:bookmarkStart w:id="229" w:name="__RefHeading___Toc7049384_3381743652"/>
      <w:bookmarkStart w:id="230" w:name="_Toc87"/>
      <w:bookmarkEnd w:id="229"/>
      <w:r>
        <w:rPr>
          <w:rtl w:val="true"/>
        </w:rPr>
        <w:t>الحرم المکی</w:t>
      </w:r>
      <w:bookmarkEnd w:id="230"/>
    </w:p>
    <w:p>
      <w:pPr>
        <w:pStyle w:val="BookText"/>
        <w:rPr/>
      </w:pPr>
      <w:r>
        <w:rPr>
          <w:rFonts w:ascii="IRNazanin" w:hAnsi="IRNazanin" w:eastAsia="IRNazanin"/>
          <w:color w:val="111111"/>
          <w:sz w:val="28"/>
          <w:sz w:val="28"/>
          <w:szCs w:val="28"/>
          <w:rtl w:val="true"/>
          <w:lang w:bidi="fa-IR"/>
        </w:rPr>
        <w:t>و هو من أقدس بقاع الأرض یحرم القتال فیه و قطع شجره و قتل حیواناته السائبة و طیوره الحائمة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الدخول فیه إلاّ بالإحرام،ما لم یکن قد دخل محرما قبل أقل من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تحیّة الدخول إلیه هو العمرة المفردة التی یأتی بها الحاج بهذا الإحرام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حدّدته الروایات المعتبرة بثمانیة و أربعین میلا من کل جهة من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دائرة نصف قطرها بهذا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المیل یساوی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الحسابات التی قلناها فی الفصل الخاص بالمسافة الشرعیة من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الثمانیة و أربعین میلاد مساویة الشرعیة من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الثمانیة و أربعین میلا مساویة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قطر الدائرة و بها نستطیع أن نعرف ما هو الداخل من غیر الداخل من المناطق التی حول مکة المکرمة من المواقیت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قطر الحرم کله ضعف ذلک یعنی یساوی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للحرم حرم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 برید فی برید قال إن حرم الحرم برید حرم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بما قلناه کان حرم الحرم حوله بمقداره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مرکز الدائرة هو البیت الحرام أو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بیوت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المرکز هو البیوت لأمکن توسّعه باتساع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الصحیح هو الأول،فلا یکون الحرم قابلا للسعة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الممکن افتراض أن بیوت مکة تکون مبنیة خارج الحرم لو فرضنا اتساعها أکثر منه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الاستدلال علی ذلک موکول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یکفینا من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الحل إلی هذه المنطقة،و أصالة البراءة عن أحکام الحرم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استصحاب الحرم فهو مبنی علی جریانه فی الشبهة المفهومیة التی یکون المقام موردا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جریانه نرجع إلی أصالة البراءة المشار إلیها بعد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الفقهاء حدود الحرم أنه برید فی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برید طولا و برید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البرید أربعة فراسخ و الفرسخ ستة کیلو مترات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المجموع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x4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اعتماد علی بعض الأخبار التی لا تخلو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جبرئیل علیه السّلام أخذ بید إبراهیم الخلیل علیه السّلام و أوقفه علی حدود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فنصب علیها الخلیل علامات تعرف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إبراهیم علیه السّلام أول من وضع علامات حدود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عهدها 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قریش علی عهد رسول اللّه صلّی اللّه علیه و آله ثم جدّدها الرسول الأعظم فی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تزل العلامات موجودة حتی الآن یتعاهد ولاة المسلمین تجدیدها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بیان هذه الحدود مع بیان مسافاتها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شمالا،من جهة المدینة المنورة،المکان المسمّی بالتنعیم أو مسجد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 و بین المسجد الحرام تعد بنحو أربعة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غربا،من جهة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المکان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 و بین المسجد الحرام تقدر بنحو عشرة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شرقا،من جهة نجد،عند المکان المسمّی بالجعرانة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 و بین المسجد الحرام تقدر بنحو ثمانیة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جنوبا،من جهة عرفة عند نمرة،و المسافة بینه و بین المسجد تقدر بنحو ثلاثة عشر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الحرم تفاوت فی مسافته تفاوتا کبیرا جدا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معنی له و مخالف لارتکاز المتشرعة بکل تأکیل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معارض</w:t>
      </w:r>
    </w:p>
    <w:p>
      <w:pPr>
        <w:pStyle w:val="BookText"/>
        <w:rPr/>
      </w:pPr>
      <w:r>
        <w:rPr>
          <w:rFonts w:ascii="IRNazanin" w:hAnsi="IRNazanin" w:eastAsia="IRNazanin"/>
          <w:color w:val="111111"/>
          <w:sz w:val="28"/>
          <w:sz w:val="28"/>
          <w:szCs w:val="28"/>
          <w:rtl w:val="true"/>
          <w:lang w:bidi="fa-IR"/>
        </w:rPr>
        <w:t>للروایات التی اعتمد هو علیها و هو أن یکون الحرم برید فی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الأماکن الأربعة التی أشار إلیها،لم تذکرها الروایات کحدود للحرم،و إنما لتکون مواقیت لمن فاته الإحرام فی المواقیت الاعتیادیة و ضاق وقته عن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قد یخطر بذهن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الخروج من الحرم للإحرام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هذه المناطق داخل الحرم لم یکف الإحرام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قابل للمناقشة من عدة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الأمر بالإحرام منها تسامحا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 جواز الإحرام داخل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 علیه الدلیل المعتبر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کانت خارج الحرم،لکان معناه أن الحرم بمقدار أصغرها أو أقربها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 أمیال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کون الحرم دائریّا حول الکعبة، ممّا لا یمکن التنازل عنه عند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یعنی أنه یساوی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المناطق الثلاثة فتکون خارج الحرم بمسافة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الحرم مشوش الشکل و هو أمر غیر محتمل و لا تدل علیه الروایات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أساتذتنا إن الحرم أکثر من ستة و ثمانین کیلو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مبنیّ منه علی أن الذراع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المیل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نصف قطر الحرم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متر،کما قال و إن لم یشر إلی الأمتار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قلناه هناک من أن الصحیح أن الذراع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فیکون المیل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المسافة المشار إلیها أعنی نصف قطر الحرم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یقارن حوالی کیلو متر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معه،فما کان داخلا فی هذه الدائرة المقدسة من الأماکن فهو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خارجا عنها فهو خارجه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تکون کل هذه الأماکن الأربعة داخلة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w:t>
      </w:r>
      <w:bookmarkStart w:id="231" w:name="pg14326_230158"/>
    </w:p>
    <w:p>
      <w:pPr>
        <w:pStyle w:val="BookText"/>
        <w:rPr/>
      </w:pPr>
      <w:bookmarkEnd w:id="231"/>
      <w:r>
        <w:rPr>
          <w:rFonts w:ascii="IRNazanin" w:hAnsi="IRNazanin" w:eastAsia="IRNazanin"/>
          <w:color w:val="111111"/>
          <w:sz w:val="28"/>
          <w:sz w:val="28"/>
          <w:szCs w:val="28"/>
          <w:rtl w:val="true"/>
          <w:lang w:bidi="fa-IR"/>
        </w:rPr>
        <w:t>المشاعر الثلاثة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منی و عرفات و المشعر الحرام،کلها داخل 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بعد وجوه تفسیر ما سمعناه من قولهم إنها أماکن واقعة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منطقة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الحرم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علمنا أن بیوت مکة لم تصل إلی هناک إلی 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نعم،تکون المواقیت الرئیسیة الخمسة خارجة عن الحرم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الشجرة و یبعد عن مکة بنحو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العقیق،و یبعد عنها بنحو مائة کیلو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تبعد عنها بنحو ثلاثمائة و عشرین 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المنازل،و یبعد عن مکة بنحو أربعة و تسعین 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 و هو جبل من جبال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مکة نحو أربعة و تسعین 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الحدیث عنها،و المهم الآن الإلماع إلی أنها خارج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مسافاتها کما رأینا أطول من نصف قطر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وفّق الفرد للإحرام بها دخل الحرم محرما طبعا</w:t>
      </w:r>
      <w:r>
        <w:rPr>
          <w:rFonts w:eastAsia="IRNazanin" w:cs="IRNazanin"/>
          <w:color w:val="111111"/>
          <w:sz w:val="28"/>
          <w:szCs w:val="28"/>
          <w:rtl w:val="true"/>
          <w:lang w:bidi="fa-IR"/>
        </w:rPr>
        <w:t>.</w:t>
      </w:r>
    </w:p>
    <w:p>
      <w:pPr>
        <w:pStyle w:val="Heading5"/>
        <w:numPr>
          <w:ilvl w:val="4"/>
          <w:numId w:val="1"/>
        </w:numPr>
        <w:rPr/>
      </w:pPr>
      <w:bookmarkStart w:id="232" w:name="__RefHeading___Toc7049386_3381743652"/>
      <w:bookmarkStart w:id="233" w:name="_Toc88"/>
      <w:bookmarkEnd w:id="232"/>
      <w:r>
        <w:rPr>
          <w:rtl w:val="true"/>
        </w:rPr>
        <w:t>عرفة</w:t>
      </w:r>
      <w:bookmarkEnd w:id="233"/>
    </w:p>
    <w:p>
      <w:pPr>
        <w:pStyle w:val="BookText"/>
        <w:rPr/>
      </w:pP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 و عرفات،بمکة معروفة کأنهم جعلوا کل موضع منها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عرفة غیر 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العرفة،و لا تدخله الألف و اللام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مصروفة فی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معرفة و الدلیل علی ذلک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عرفات مبارکا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عرفات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یدلّک علی معرفتها أنک لا تدخل فیها ألفا و لا 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p>
    <w:p>
      <w:pPr>
        <w:pStyle w:val="BookText"/>
        <w:rPr/>
      </w:pPr>
      <w:r>
        <w:rPr>
          <w:rFonts w:ascii="IRNazanin" w:hAnsi="IRNazanin" w:eastAsia="IRNazanin"/>
          <w:color w:val="111111"/>
          <w:sz w:val="28"/>
          <w:sz w:val="28"/>
          <w:szCs w:val="28"/>
          <w:rtl w:val="true"/>
          <w:lang w:bidi="fa-IR"/>
        </w:rPr>
        <w:t>عرفات بمنزلة أبانین و بمنزلة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نکرة لکانت إذن عرفات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عرفة لأن الناس یتعارفون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سمّی عرفة لأن جبریل علیه السّلام طاف بإبراهیم علیه السّلام فکان یریه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أعرفت أعرفت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آدم صلّی اللّه علی نبینا و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هبط من الجنة،و کان فراقه حواء ما کان فلقیها فی ذلک الموضع،عرفها و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التعریف الوقوف 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القوم وقفوا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عرفات موضع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فی لفظ الجمع فلا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واحد له بصحة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بعرفة،شبیه بمولّد و لیس بعربی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معرفة و إن کان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الأماکن لا تزول فصار کالشیء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فَإِذا أَفَضْتُمْ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الأخفش إنما صرفت لأن التاء صارت بمنزلة الیاء و الواو فی مسلمین و مسلمون،لأنه تذکیره و صار التنوین بمنزلة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سمّی به ترک علی حاله،کما ترک مسلمون إذا سمّی به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القول فی أذرعات و کانات و عریتنات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عنها فی الموسوعة العربیة المیسّرة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جرانیتی بالحجاز یقع غرب مکة بنحو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الجهة الشمالیة من هذا الجبل صخرة مرتفعة تسمّی جبل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سفحها الجنوبی خطب الرسول صلّی اللّه علیه و آله خطبة الوداع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سمعنا فیما سبق أن عرفة تبعد عن مکة حوالی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و لیس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سبب تسمیتها عن معاویة بن عمار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w:t>
      </w:r>
      <w:bookmarkStart w:id="234" w:name="pg14326_230162"/>
    </w:p>
    <w:p>
      <w:pPr>
        <w:pStyle w:val="BookText"/>
        <w:rPr/>
      </w:pPr>
      <w:bookmarkEnd w:id="234"/>
      <w:r>
        <w:rPr>
          <w:rFonts w:ascii="IRNazanin" w:hAnsi="IRNazanin" w:eastAsia="IRNazanin"/>
          <w:color w:val="111111"/>
          <w:sz w:val="28"/>
          <w:sz w:val="28"/>
          <w:szCs w:val="28"/>
          <w:rtl w:val="true"/>
          <w:lang w:bidi="fa-IR"/>
        </w:rPr>
        <w:t>عبد اللّه علیه السّلام عن عرفات لم سمّیت عرفات؟فقال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خرج بإبراهیم صلوات اللّه علیه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اعترف بذنبک و اعرف مناسکک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عرفات لقول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فاعترف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عرفة مسجد نمرة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مسجد کبیر له خمسة أبواب،و أمام أحد أبوابه بئر و سبیل یستسقی منهما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طوله تسعون مترا و عرضه ثمانون مترا و یسمّی مسجد عرفة أو جامع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إنشاؤه إلی العقد الخامس بعد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بضع و مائة و خمسین 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أبوابه علی ضلع واحد للمسجد،و تقع فی الزاویة علی یمین الداخل منارة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فیما سبق مکشوفا کله،و لکنه الیوم مسقوف کله و بناؤه مرتفع و جید،بمقتضی التجدید الذی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حدود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 و ثویة و ذو المجاز و الأراک و نمرة بطن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نعرف أن مسجد نمرة لیس فی عرفة بالضبط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المکث فیه خلال المکث الواجب مشکلا شرعا</w:t>
      </w:r>
      <w:r>
        <w:rPr>
          <w:rFonts w:eastAsia="IRNazanin" w:cs="IRNazanin"/>
          <w:color w:val="111111"/>
          <w:sz w:val="28"/>
          <w:szCs w:val="28"/>
          <w:rtl w:val="true"/>
          <w:lang w:bidi="fa-IR"/>
        </w:rPr>
        <w:t>.</w:t>
      </w:r>
    </w:p>
    <w:p>
      <w:pPr>
        <w:pStyle w:val="Heading5"/>
        <w:numPr>
          <w:ilvl w:val="4"/>
          <w:numId w:val="1"/>
        </w:numPr>
        <w:rPr/>
      </w:pPr>
      <w:bookmarkStart w:id="235" w:name="__RefHeading___Toc7049388_3381743652"/>
      <w:bookmarkStart w:id="236" w:name="_Toc89"/>
      <w:bookmarkEnd w:id="235"/>
      <w:r>
        <w:rPr>
          <w:rtl w:val="true"/>
        </w:rPr>
        <w:t>المشعر الحرام</w:t>
      </w:r>
      <w:bookmarkEnd w:id="236"/>
    </w:p>
    <w:p>
      <w:pPr>
        <w:pStyle w:val="BookText"/>
        <w:rPr/>
      </w:pPr>
      <w:r>
        <w:rPr>
          <w:rFonts w:ascii="Amiri" w:hAnsi="Amiri" w:eastAsia="Amiri" w:cs="Amiri"/>
          <w:color w:val="111111"/>
          <w:sz w:val="28"/>
          <w:sz w:val="28"/>
          <w:szCs w:val="28"/>
          <w:rtl w:val="true"/>
          <w:lang w:bidi="ar-SA"/>
        </w:rPr>
        <w:t xml:space="preserve">و یسمّی المزدلفة و جمع أیضا و إیاه قصدت الآیة الکریمة فَاذْکُرُوا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المعلم و المتعبد من متعبداته و المشاعر المعالم التی ندب اللّه إلیها و أمر بالقیام علیها،و منه یسمّی المشعر الحرام لأنه معلم للعبادة 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یکادون یقولونه بغیر الألف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 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بمکة،قیل سمّیت بذلک لاقتراب الناس إلی منی بعد الإفاضة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کیف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أزلفه الشیء صار جمیعه حکاه الزجاج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مزدلفة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أَزْلَفْنا ثَمَّ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أزلفنا جمعنا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قربنا الآخرین من الغرق و هم أصحاب فرعون</w:t>
      </w:r>
      <w:r>
        <w:rPr>
          <w:rFonts w:eastAsia="IRNazanin" w:cs="IRNazanin"/>
          <w:color w:val="111111"/>
          <w:sz w:val="28"/>
          <w:szCs w:val="28"/>
          <w:rtl w:val="true"/>
          <w:lang w:bidi="fa-IR"/>
        </w:rPr>
        <w:t>.</w:t>
      </w:r>
      <w:bookmarkStart w:id="237" w:name="pg14326_230164"/>
    </w:p>
    <w:p>
      <w:pPr>
        <w:pStyle w:val="BookText"/>
        <w:rPr/>
      </w:pPr>
      <w:bookmarkEnd w:id="237"/>
      <w:r>
        <w:rPr>
          <w:rFonts w:ascii="IRNazanin" w:hAnsi="IRNazanin" w:eastAsia="IRNazanin"/>
          <w:color w:val="111111"/>
          <w:sz w:val="28"/>
          <w:sz w:val="28"/>
          <w:szCs w:val="28"/>
          <w:rtl w:val="true"/>
          <w:lang w:bidi="fa-IR"/>
        </w:rPr>
        <w:t>و کلاهما حسن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جمعهم تقریب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سمّیت المزدلفة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 هذه المعانی ما ورد عن معاویة بن عمار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إبراهیم علیه السّلام و إن جبرئیل علیه السّلام انتهی به إلی الموقف فأقام به حتی غربت الشمس ثم أفاض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ازدلف إلی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معاویة بن عمار </w:t>
      </w:r>
      <w:r>
        <w:rPr>
          <w:rStyle w:val="FootnoteAnchor"/>
          <w:rtl w:val="true"/>
        </w:rPr>
        <w:footnoteReference w:id="151"/>
      </w:r>
      <w:r>
        <w:rPr>
          <w:rFonts w:ascii="IRNazanin" w:hAnsi="IRNazanin" w:eastAsia="IRNazanin"/>
          <w:color w:val="111111"/>
          <w:sz w:val="28"/>
          <w:sz w:val="28"/>
          <w:szCs w:val="28"/>
          <w:rtl w:val="true"/>
          <w:lang w:bidi="fa-IR"/>
        </w:rPr>
        <w:t>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مزدلفة لأنهم ازدلفوا إلیها من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معنی ذهبوا فیکون ازدلف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بمعنی اجتمع و بمعنی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مأخوذا أیضا من الزلفة أو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مکان یحصل فیه العبد علی الزلفی عند اللّه عزّ و جلّ،لو قبل حجه و أجزأت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له وجه آخر،و هو أن یکون الازدلاف بأی معانیه إنما هو من ثواب الآخرة،و لیس علی صعید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بین منی و عرفات و فیها مسجد، و حدودها من مأزمی عرفة إلی وادی محسر إلی الحیاض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152"/>
      </w:r>
      <w:r>
        <w:rPr>
          <w:rFonts w:ascii="Amiri" w:hAnsi="Amiri" w:eastAsia="Amiri" w:cs="Amiri"/>
          <w:color w:val="111111"/>
          <w:sz w:val="28"/>
          <w:sz w:val="28"/>
          <w:szCs w:val="28"/>
          <w:rtl w:val="true"/>
          <w:lang w:bidi="ar-SA"/>
        </w:rPr>
        <w:t>عن وادی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طریق ضیق بین سلسلتین من الجبال طوله نصف کیلو 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بهذا الوادی نزل بأس اللّه بأصحاب الفیل حینما جاؤوا لهدم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اللّه عَلَیْهِمْ طَیْراً أَبابِیلَ تَرْمِیهِمْ بِحِجارَةٍ مِنْ سِجِّیلٍ فَجَعَلَهُمْ کَعَصْفٍ مَأْکُولٍ </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7049390_3381743652"/>
      <w:bookmarkStart w:id="239" w:name="_Toc90"/>
      <w:bookmarkEnd w:id="238"/>
      <w:r>
        <w:rPr>
          <w:rtl w:val="true"/>
        </w:rPr>
        <w:t>منی</w:t>
      </w:r>
      <w:bookmarkEnd w:id="2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اللّه الشیء قدره و به سمّیت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بمکة یصرف و لا 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 لما یمنی فیها من الدماء أی یراق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اللّه علیه الموت أی قدره لأن الهدی ینحر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أمتنی القوم و 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ابنی شمیل لأن الکبش منی به أی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عیینة أخذ من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منی مقصورة موضع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مذکر 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موضع آخر بنجد قیل إیاه عنی لبید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الدیار محلها فمقامها بمنی تأبد غولها فرجامها أقول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الضم لیس غلطا أیضا، غیر أنه یغیّر المادة المأخوذة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التمنّی أو المنیة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یعطی لعبده فی هذا المکان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روی عن معاویة بن عمار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أتی إبراهیم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تسمّی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فسمّاها الناس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محمد بن سنان </w:t>
      </w:r>
      <w:r>
        <w:rPr>
          <w:rStyle w:val="FootnoteAnchor"/>
          <w:rtl w:val="true"/>
        </w:rPr>
        <w:footnoteReference w:id="154"/>
      </w:r>
      <w:r>
        <w:rPr>
          <w:rFonts w:ascii="IRNazanin" w:hAnsi="IRNazanin" w:eastAsia="IRNazanin"/>
          <w:color w:val="111111"/>
          <w:sz w:val="28"/>
          <w:sz w:val="28"/>
          <w:szCs w:val="28"/>
          <w:rtl w:val="true"/>
          <w:lang w:bidi="fa-IR"/>
        </w:rPr>
        <w:t>أن أبا الحسن الرضا علیه السّلام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العلة التی من أجلها سمّیت منی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تمنّ علی ربّک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فتمنّی إبراهیم فی نفسه أن یجعل اللّه مکان ابنه إسماعیل کبشا یأمره بذبحه فداء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الموسوعة المیسّرة عن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قریبة من مکة تبعد عنها بنحو ستة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مرمی الجمار و مذبح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مقربة منها غار کان یتعبّد فیه النبی صلّی اللّه علیه و آله أحیانا و نزلت علیه سورة المرسلات،و سمّی غار 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همّ فی منی بذبح ابنه إسماعیل،و لذا کانت موضع الذبح بالحج</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أقرب المواقع الثلاثة الرئیسیة إلی مکة ثم المشعر الحرام ثم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مسجد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مسجد کبیر ذو فضاء واسع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یحیط به سور و فی وسطه قبة کبیرة أقیمت علی مکان یصلی فیه الناس،و هو المکان الذی صلّی فیه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معاویة بن عمار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الخیف خیفا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الخیف لأنه مرتفع عن الوادی و کل ما ارتفع عن الوادی سمّی خیفا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منی الجمرات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جمرة العقبة و الجمرة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تقعان علی یسار الذاهب إلی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الجمرة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عن یمین الذاهب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دخلت منی من مکة کانت أول جمرة هی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علی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بالعقبة لصعوبة رمیها،باعتبار اجتماع الحجاج علیها ضحی عید الأضحی لأنها الجمرة الوحیدة التی یجب رمیها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الجمرة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وسط منطقة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الجمرة الصغری أو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الجمرة عبارة عن حائط أو أسطوانة،محاطة بحوض أو جدار دائری یقف الحجاج أمامه و یرمون الأسطوانة بالأحجار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الجمار الثلاث کلها بهذا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اختلافها فی استقبال القبلة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الحجر الذی یرمی بالجمرة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سبع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یستهلک الفرد الحاج سبعین جمرة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یرمی فی عید الأضحی جمرة العقبة بسبع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الیوم الذی یلیه یجب رمی الجمار الثلاث و کذلک فی الیومین التالیین إن بقی للنفر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عشر دفعات للرمی فی کل دفعة سبع حصیات،فیکون المجموع سبعین مضافا إلی ما قد یضیع و لا یصل إلی الجمرة و هو الجدار فیجب ضرب بدله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سبب تشریع رمی الجمار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 معاویة بن عمار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رمی الجمار آدم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علیه السّلام إبراهیم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حجرة العقبة و ذلک أن الشیطان تمثل له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جعفر </w:t>
      </w:r>
      <w:r>
        <w:rPr>
          <w:rStyle w:val="FootnoteAnchor"/>
          <w:rtl w:val="true"/>
        </w:rPr>
        <w:footnoteReference w:id="157"/>
      </w:r>
      <w:r>
        <w:rPr>
          <w:rFonts w:ascii="IRNazanin" w:hAnsi="IRNazanin" w:eastAsia="IRNazanin"/>
          <w:color w:val="111111"/>
          <w:sz w:val="28"/>
          <w:sz w:val="28"/>
          <w:szCs w:val="28"/>
          <w:rtl w:val="true"/>
          <w:lang w:bidi="fa-IR"/>
        </w:rPr>
        <w:t>عن أخیه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رمی الجمار لم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إبلیس کان یتراءی لإبراهیم علیه السّلام فی موضع الجمار فی حجة إبراهیم فجرت السنّة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رمی الجمرات استمرار إسلامی لرجم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دلّ أبرهة الأشرم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قاصدا هدم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باء ذلک التخطیط بالفشل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العرب رجمت قبر أبی رغال و أقرّ الإسلام ذلک الرجم فأصبح بشکله الجدید رمیا للجمرات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الرأی لا یکاد یصحّ لعدة اعتراضات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التواریخ ذکرت أن العرب رجمت قبر أبی رغال و قد بعثته ثقیف لیدل أبرهة الأشرم علی الطریق حتی أنزله بالمغمس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نزله مات أبو رغال فرجمت العرب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القبر الذی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تتمثل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یقول جریر عن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الفرزدق فارجموه کما ترمون قبر أبی رغال و لیس لهذه القصة أی ارتباط برمی الجمرات و لم یذکر المؤرخون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أبا رغال مات فی المغمّس بین الطائف 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منی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الرمی فیها استمرار لذلک الرمی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فی منی و أنه رجم فیها فلیس له إلاّ</w:t>
      </w:r>
    </w:p>
    <w:p>
      <w:pPr>
        <w:pStyle w:val="BookText"/>
        <w:rPr/>
      </w:pPr>
      <w:r>
        <w:rPr>
          <w:rFonts w:ascii="IRNazanin" w:hAnsi="IRNazanin" w:eastAsia="IRNazanin"/>
          <w:color w:val="111111"/>
          <w:sz w:val="28"/>
          <w:sz w:val="28"/>
          <w:szCs w:val="28"/>
          <w:rtl w:val="true"/>
          <w:lang w:bidi="fa-IR"/>
        </w:rPr>
        <w:t>قبر واحد و منطقة رجم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أن الجمرات ثلاث،فما هو السبب فی وجود الاثنین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هذه القصة بکل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ممّا یؤیّد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تنتج أن النصب الذی یرمیه الحجّاج هو رمز للخیانة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الخیانة فی واقعها أحد مسببات الشیطان و أحد الأفعال المنحرفة للنفس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الأنسب للذهن الواعی أن یخرجها من هذه الدائرة الضیقة و یجعلها رمزا للشیطان بکل منتوجاته و للنفس الأمارة بالسوء بکل أفعالها و إشکالها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رمیها استنکارا لکل ذلک لا للخیانة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فتطبیق رمی الجمرات علی قصة أبی رغال ممّا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الوجه الصحیح و المشهور بین المسلمین هو ما ذکرناه من رمزیتها عن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هو الجواب التام عن الوجه فی تعدّد الجمرات و تعدّد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منی ما بین وادی محسر و حجرة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نعلم أن وادی محسر أبعد عن مکة من منی و إنما یقع بینها و بین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منی الذبح و المذبح،و تمنع الحکومة الذبح خارج المذبح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الناحیة الشرعیة،تعتبر کل منی مکانا مشروعا للذبح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رأینا الآن کما أشرنا فیما سبق،أن المصادر تعتبر هذه المناطق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المزدلفة و عرفة من مکة أو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 ما عرفناه أیضا من أنها داخلة فی الحرم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عرفا مناطق مستقلة عن مدینة مکة و بیوتها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نکون قد انتهینا بالحدیث عن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ینبغی أن نتحدث عن المواقیت ثم عن المدینة ثم عن جدة،ثم عن الحجاز ککل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أخذنا الحدیث من المنطقة الأصغر إلی الأوسع علی الرغم من أن الأسلوب المنهجی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فضلنا أن نبدأ بالحدیث عن أشرف هذه البقاع و هی الکعبة،فاستمر الأمر کما نری</w:t>
      </w:r>
      <w:r>
        <w:rPr>
          <w:rFonts w:eastAsia="IRNazanin" w:cs="IRNazanin"/>
          <w:color w:val="111111"/>
          <w:sz w:val="28"/>
          <w:szCs w:val="28"/>
          <w:rtl w:val="true"/>
          <w:lang w:bidi="fa-IR"/>
        </w:rPr>
        <w:t>.</w:t>
      </w:r>
      <w:bookmarkStart w:id="240" w:name="pg14326_230175"/>
    </w:p>
    <w:p>
      <w:pPr>
        <w:pStyle w:val="Heading4"/>
        <w:numPr>
          <w:ilvl w:val="3"/>
          <w:numId w:val="1"/>
        </w:numPr>
        <w:rPr/>
      </w:pPr>
      <w:bookmarkStart w:id="241" w:name="__RefHeading___Toc7049392_3381743652"/>
      <w:bookmarkStart w:id="242" w:name="_Toc91"/>
      <w:bookmarkEnd w:id="240"/>
      <w:bookmarkEnd w:id="241"/>
      <w:r>
        <w:rPr>
          <w:rtl w:val="true"/>
        </w:rPr>
        <w:t>المواقیت</w:t>
      </w:r>
      <w:bookmarkEnd w:id="242"/>
    </w:p>
    <w:p>
      <w:pPr>
        <w:pStyle w:val="BookText"/>
        <w:rPr/>
      </w:pPr>
      <w:r>
        <w:rPr>
          <w:rFonts w:ascii="IRNazanin" w:hAnsi="IRNazanin" w:eastAsia="IRNazanin"/>
          <w:color w:val="111111"/>
          <w:sz w:val="28"/>
          <w:sz w:val="28"/>
          <w:szCs w:val="28"/>
          <w:rtl w:val="true"/>
          <w:lang w:bidi="fa-IR"/>
        </w:rPr>
        <w:t>و هی الأماکن المسمّاة التی یجب الإحرام منها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بها المواقیت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فالمواقیت بمعنی الأماکن التی یجوز الإحرام منها، فوق حد الإحصاء،و لعلنا نشیر إلی قواعدها العامة بعد الحدیث عن المواقیت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نبدأ بالأبعد نسبیا،مع أننا علمنا أنها کلها خارج 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 و یسمّی ذو الحلیفة أو أبیار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أحرم منه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میقات لأهل المدینة المنوّرة و لمن کان طریقه علی المدینة من أهل الآفاق و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کالحجاج الذین یقدّمون زیارة النبی صلّی اللّه علیه و آله علی الحج و یرجعون علی الطریق البرّی إلی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یبعد عن مکة المکرمة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المدینة المنورة سبعة کیلو مترات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یبعد عن مکة المکرمة شرقا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میقات أهل العراق لمن جاء منهم عن طریق الحج البرّی و مرّ علی هذا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یعبر عن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هذا المیقات من جهة العراق موضع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میقات لأهل الشام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 علی طریقهم من أهل الآفاق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بجانب 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تبعد عن مکة المکرمة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مکة المکرمة بأربع و تسعین کیلو مترا تقریبا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میقات أهل الطائف و نجد و من عبر عن طریقهم إلی مکة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جبال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مکة المکرمة جنوبا بأربعة و تسعین کیلو مترا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میقات أهل الیمن و من عبر عن طریقهم</w:t>
      </w:r>
    </w:p>
    <w:p>
      <w:pPr>
        <w:pStyle w:val="BookText"/>
        <w:rPr/>
      </w:pPr>
      <w:r>
        <w:rPr>
          <w:rFonts w:ascii="IRNazanin" w:hAnsi="IRNazanin" w:eastAsia="IRNazanin"/>
          <w:color w:val="111111"/>
          <w:sz w:val="28"/>
          <w:sz w:val="28"/>
          <w:szCs w:val="28"/>
          <w:rtl w:val="true"/>
          <w:lang w:bidi="fa-IR"/>
        </w:rPr>
        <w:t>من أهل الأمصار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المناطق الخمس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مناطق أخری أقرب إلی مکة المکرمة لمن فاته الإحرام فی تلک المناطق لأجل النسیان أو الجهل أو الصعوبة الشدیدة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لأجل إحرام الصبیان علی اعتبار تخفیف و تقلیل صعوبة الإحرام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نذکرها بنفس الترقیم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أنها کلها فی الحرم،و لا دلیل علی کونها فی الحلّ أو فی أدنی الحلّ،إلاّ الأمر بالإحرام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الأمر مبنی علی شکل من أشکال الرحمة و غض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 و بین مکة المکرمة ثمانیة عشر کیلو مترا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المحل الذی حصل فیه صلح الحدیبیة بین النبی صلّی اللّه علیه و آله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مسجد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 و بین مکة المکرمة سبعة کیلو مترات و کسر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تبعد عن مکة أربعة عشر کیلو مترا و نصفا تقریبا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المسافة بینها و بین المسجد الحرام بنحو ثلاثة عشر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محل إحرام الصبیان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یجرد الصبیان من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کان دون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منه قلة مدة الإحرام و التقیّد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فهم الفقهاء أنها فی أدنی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ذکرناه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عنوان عام ینطبق علی حدود دائرة الحرم بالمقدار الذی قلناه فیما سبق و هو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محاذاة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 المحاذاة إذا کان الفرد مستقبل القبلة،فوقع أحد المواقیت الخمسة الرئیسیة إلی یمینه أو یساره بخط مستقیم و غیر مترام فی البعد علی الأحوط کعشرة کیلو مترات و نحوها</w:t>
      </w:r>
      <w:r>
        <w:rPr>
          <w:rFonts w:eastAsia="IRNazanin" w:cs="IRNazanin"/>
          <w:color w:val="111111"/>
          <w:sz w:val="28"/>
          <w:szCs w:val="28"/>
          <w:rtl w:val="true"/>
          <w:lang w:bidi="fa-IR"/>
        </w:rPr>
        <w:t>.</w:t>
      </w:r>
      <w:bookmarkStart w:id="243" w:name="pg14326_230180"/>
    </w:p>
    <w:p>
      <w:pPr>
        <w:pStyle w:val="BookText"/>
        <w:rPr/>
      </w:pPr>
      <w:bookmarkEnd w:id="243"/>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کان ساکنا داخل الحرم المکی و هو المعبر عنه فی القرآن الکریم ان أَهْلُهُ حاضِرِی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الحرم المکی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یحرم بالنذر،إذا نذر أن یحرم من مدینته أیّا کانت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أن یحرم منها،و یسافر إلی الحج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تفاصیل الحاجة إلی هذه المواقیت،فالکلام فیها موکول إلی الفقه</w:t>
      </w:r>
      <w:r>
        <w:rPr>
          <w:rFonts w:eastAsia="IRNazanin" w:cs="IRNazanin"/>
          <w:color w:val="111111"/>
          <w:sz w:val="28"/>
          <w:szCs w:val="28"/>
          <w:rtl w:val="true"/>
          <w:lang w:bidi="fa-IR"/>
        </w:rPr>
        <w:t>.</w:t>
      </w:r>
    </w:p>
    <w:p>
      <w:pPr>
        <w:pStyle w:val="Heading4"/>
        <w:numPr>
          <w:ilvl w:val="3"/>
          <w:numId w:val="1"/>
        </w:numPr>
        <w:rPr/>
      </w:pPr>
      <w:bookmarkStart w:id="244" w:name="__RefHeading___Toc7049394_3381743652"/>
      <w:bookmarkStart w:id="245" w:name="_Toc92"/>
      <w:bookmarkEnd w:id="244"/>
      <w:r>
        <w:rPr>
          <w:rtl w:val="true"/>
        </w:rPr>
        <w:t>المدینة المنورة</w:t>
      </w:r>
      <w:bookmarkEnd w:id="245"/>
    </w:p>
    <w:p>
      <w:pPr>
        <w:pStyle w:val="Heading5"/>
        <w:numPr>
          <w:ilvl w:val="4"/>
          <w:numId w:val="1"/>
        </w:numPr>
        <w:rPr/>
      </w:pPr>
      <w:bookmarkStart w:id="246" w:name="__RefHeading___Toc7049396_3381743652"/>
      <w:bookmarkStart w:id="247" w:name="_Toc93"/>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و کان تسمّی یثرب،فلما هاجر إلیها رسول اللّه صلّی اللّه علیه و آله سمّیت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 أو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مدفن النبی صلّی اللّه علیه و آله و بعض المعصومین سلام اللّه علیهم و بعض الصحابة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مدینة کبیرة تکتنفها حرّتان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واقم و حرّة الوبرة اللتان تحدّان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الحرّة منطقة من حجارة برکانیة سوداء</w:t>
      </w:r>
      <w:r>
        <w:rPr>
          <w:rFonts w:eastAsia="IRNazanin" w:cs="IRNazanin"/>
          <w:color w:val="111111"/>
          <w:sz w:val="28"/>
          <w:szCs w:val="28"/>
          <w:rtl w:val="true"/>
          <w:lang w:bidi="fa-IR"/>
        </w:rPr>
        <w:t>.</w:t>
      </w:r>
    </w:p>
    <w:p>
      <w:pPr>
        <w:pStyle w:val="Heading5"/>
        <w:numPr>
          <w:ilvl w:val="4"/>
          <w:numId w:val="1"/>
        </w:numPr>
        <w:rPr/>
      </w:pPr>
      <w:bookmarkStart w:id="248" w:name="__RefHeading___Toc7049398_3381743652"/>
      <w:bookmarkStart w:id="249" w:name="_Toc94"/>
      <w:bookmarkEnd w:id="248"/>
      <w:r>
        <w:rPr>
          <w:rtl w:val="true"/>
        </w:rPr>
        <w:t>المسجد النبوی</w:t>
      </w:r>
      <w:bookmarkEnd w:id="249"/>
    </w:p>
    <w:p>
      <w:pPr>
        <w:pStyle w:val="BookText"/>
        <w:rPr/>
      </w:pPr>
      <w:r>
        <w:rPr>
          <w:rFonts w:ascii="IRNazanin" w:hAnsi="IRNazanin" w:eastAsia="IRNazanin"/>
          <w:color w:val="111111"/>
          <w:sz w:val="28"/>
          <w:sz w:val="28"/>
          <w:szCs w:val="28"/>
          <w:rtl w:val="true"/>
          <w:lang w:bidi="fa-IR"/>
        </w:rPr>
        <w:t>و أعظم أثر إسلامی تاریخی فیها هو المسجد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یقع فی قلب المدینة و هو شبه مستطیل،و متوسط طوله من الشمال إلی الجنوب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مترا،و عرضه من الجهة الجنوبیة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الجهة الشمالیة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نحو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عمودا نصبت علیها قباب فخمة نقشت بماء الذهب و زخرفت بالنقوش و جدرانه محلاة بکثیر من الآیات و الأحادیث و الأسماء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تاریخ تأسیس المسجد إلی عصر النبی صلّی اللّه علیه و آله فی السنة الأولی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مساحته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من الشمال إلی الجنوب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من الشرق إلی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السابعة زاده النبی صلّی اللّه علیه و آله حتی صار مربعا</w:t>
      </w:r>
      <w:r>
        <w:rPr>
          <w:rFonts w:eastAsia="IRNazanin" w:cs="IRNazanin"/>
          <w:color w:val="111111"/>
          <w:sz w:val="28"/>
          <w:szCs w:val="28"/>
          <w:rtl w:val="true"/>
          <w:lang w:bidi="fa-IR"/>
        </w:rPr>
        <w:t>.</w:t>
      </w:r>
      <w:bookmarkStart w:id="250" w:name="pg14326_230182"/>
    </w:p>
    <w:p>
      <w:pPr>
        <w:pStyle w:val="BookText"/>
        <w:rPr/>
      </w:pPr>
      <w:bookmarkEnd w:id="250"/>
      <w:r>
        <w:rPr>
          <w:rFonts w:ascii="IRNazanin" w:hAnsi="IRNazanin" w:eastAsia="IRNazanin"/>
          <w:color w:val="111111"/>
          <w:sz w:val="28"/>
          <w:sz w:val="28"/>
          <w:szCs w:val="28"/>
          <w:rtl w:val="true"/>
          <w:lang w:bidi="fa-IR"/>
        </w:rPr>
        <w:t>ثم زاده عمر بن الخطاب فی العام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عشرین جدّده عثمان بن عفان بالحجارة و الجص و العمد و سقفه بالساج و ما زال الخلفاء و السلاطین یعمرون فیه حتی عمارته الأخیرة التی هی علیه الآن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إلی حدود نهایة القرن الرابع عشر الهجری و قبل التغییر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عمارة السلطان عبد المجید العثمانی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للمسجد خمسة أبواب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المجیدی،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 أو باب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خمس مآذن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المئذنة الرئیسیة،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مئذنة باب السلام،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مئذنة باب الرحمة،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المئذنة المجیدیة،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المئذنة السلیمانیة</w:t>
      </w:r>
      <w:r>
        <w:rPr>
          <w:rFonts w:eastAsia="IRNazanin" w:cs="IRNazanin"/>
          <w:color w:val="111111"/>
          <w:sz w:val="28"/>
          <w:szCs w:val="28"/>
          <w:rtl w:val="true"/>
          <w:lang w:bidi="fa-IR"/>
        </w:rPr>
        <w:t>.</w:t>
      </w:r>
    </w:p>
    <w:p>
      <w:pPr>
        <w:pStyle w:val="Heading5"/>
        <w:numPr>
          <w:ilvl w:val="4"/>
          <w:numId w:val="1"/>
        </w:numPr>
        <w:rPr/>
      </w:pPr>
      <w:bookmarkStart w:id="251" w:name="__RefHeading___Toc7049400_3381743652"/>
      <w:bookmarkStart w:id="252" w:name="_Toc95"/>
      <w:bookmarkEnd w:id="251"/>
      <w:r>
        <w:rPr>
          <w:rtl w:val="true"/>
        </w:rPr>
        <w:t>الحجرة النبویة الشریفة</w:t>
      </w:r>
      <w:bookmarkEnd w:id="252"/>
    </w:p>
    <w:p>
      <w:pPr>
        <w:pStyle w:val="BookText"/>
        <w:rPr/>
      </w:pPr>
      <w:r>
        <w:rPr>
          <w:rFonts w:ascii="IRNazanin" w:hAnsi="IRNazanin" w:eastAsia="IRNazanin"/>
          <w:color w:val="111111"/>
          <w:sz w:val="28"/>
          <w:sz w:val="28"/>
          <w:szCs w:val="28"/>
          <w:rtl w:val="true"/>
          <w:lang w:bidi="fa-IR"/>
        </w:rPr>
        <w:t>المقصورة الشریفة أو الحجرة،مصنوعة من النحاس الأصفر و تقع بالجهة الجنوبیة الشرقیة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مدفن النبی محمد صلّی اللّه علیه و آله و الشیخین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بجوارها مقصورة الزهراء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مکان بیتها و مدفنها علی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الحجرة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عرضها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بزوایا الحجرة النبویة أربعة أعمدة کبیرة أقیمت علیها القبة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بنی الحجرة الخلیفة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أربعة أبواب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الوفود فی الغرب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التوبة بالجنوب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التهجّد فی الشمال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فاطمة فی الشرق</w:t>
      </w:r>
      <w:r>
        <w:rPr>
          <w:rFonts w:eastAsia="IRNazanin" w:cs="IRNazanin"/>
          <w:color w:val="111111"/>
          <w:sz w:val="28"/>
          <w:szCs w:val="28"/>
          <w:rtl w:val="true"/>
          <w:lang w:bidi="fa-IR"/>
        </w:rPr>
        <w:t>.</w:t>
      </w:r>
      <w:bookmarkStart w:id="253" w:name="pg14326_230184"/>
    </w:p>
    <w:p>
      <w:pPr>
        <w:pStyle w:val="BookText"/>
        <w:rPr/>
      </w:pPr>
      <w:bookmarkEnd w:id="253"/>
      <w:r>
        <w:rPr>
          <w:rFonts w:ascii="IRNazanin" w:hAnsi="IRNazanin" w:eastAsia="IRNazanin"/>
          <w:color w:val="111111"/>
          <w:sz w:val="28"/>
          <w:sz w:val="28"/>
          <w:szCs w:val="28"/>
          <w:rtl w:val="true"/>
          <w:lang w:bidi="fa-IR"/>
        </w:rPr>
        <w:t xml:space="preserve">و الروضة الشریفة تقع بین الحجرة و المنبر،و شکلها مستطیل امتدادها من الشرق إلی الغرب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عرضها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جهتها الغربیة یقع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المرمر الموشی بالذهب الخالص وضع موضع منبر النبی صلّی اللّه علیه و آله و به اثنتا عشرة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بخارجه و تسع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فوقه قبّة قائمة علی أربعة أعمدة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یرجع تاریخ عمارته علی شکله الحاضر إلی عهد السلطان مراد خان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54" w:name="__RefHeading___Toc7049402_3381743652"/>
      <w:bookmarkStart w:id="255" w:name="_Toc96"/>
      <w:bookmarkEnd w:id="254"/>
      <w:r>
        <w:rPr>
          <w:rtl w:val="true"/>
        </w:rPr>
        <w:t>مساجد المدینة المنورة</w:t>
      </w:r>
      <w:bookmarkEnd w:id="255"/>
    </w:p>
    <w:p>
      <w:pPr>
        <w:pStyle w:val="BookText"/>
        <w:rPr/>
      </w:pPr>
      <w:r>
        <w:rPr>
          <w:rFonts w:ascii="IRNazanin" w:hAnsi="IRNazanin" w:eastAsia="IRNazanin"/>
          <w:color w:val="111111"/>
          <w:sz w:val="28"/>
          <w:sz w:val="28"/>
          <w:szCs w:val="28"/>
          <w:rtl w:val="true"/>
          <w:lang w:bidi="fa-IR"/>
        </w:rPr>
        <w:t>و فیها عدة مساجد غیر المسجد النبوی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أهمها و أشهرها إطلاقا هو مسجد قبا و هو یقع جنوب غرب المدینة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أسّسه النبی صلّی اللّه علیه و آله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شکله مربّع ضلعه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عدة أساطینه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محراب و منبر رخامی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مئذنة و فیه رحبة محصبة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بجداره القبلی فی شرقیة محراب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حجر منقوش بالخط الکوفی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ناطق بعمارة المسجد من قبل أحد الأشراف عام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یبعد عن المدینة المنورة بنحو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مشیا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المسجد الذی صلّی فیه النبی صلّی اللّه علیه و آله إلی بیت المقدس و أمر فیه بالتحویل إلی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عن المدینة أربعین دقیقة من باب البرابیخ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هضبة مرتفعة من حرة الوبرة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طرفها الشمالی الغربی بالنسبة للمدینة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الداخلی محراب متجه إلی الکعبة و فی الخارجی محراب متجه إلی الشام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بعنی بیت المقدس الذی هو فی الشام بالمعنی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مساجد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المساجد المبنیة علی</w:t>
      </w:r>
    </w:p>
    <w:p>
      <w:pPr>
        <w:pStyle w:val="BookText"/>
        <w:rPr/>
      </w:pPr>
      <w:r>
        <w:rPr>
          <w:rFonts w:ascii="IRNazanin" w:hAnsi="IRNazanin" w:eastAsia="IRNazanin"/>
          <w:color w:val="111111"/>
          <w:sz w:val="28"/>
          <w:sz w:val="28"/>
          <w:szCs w:val="28"/>
          <w:rtl w:val="true"/>
          <w:lang w:bidi="fa-IR"/>
        </w:rPr>
        <w:t>عهد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کائن علی قطعة من جبل سلع فی ناحیته الغربیة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یشرف علی مجری سیل بطحان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بناؤه الحاضر بالحجارة و الجیر و له دعامة واحدة فی جنوبه لإسناده و أمامه رحبة مسورة بجدار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مقبّب طوله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عرضه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و ارتفاعه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یصعد إلیه الإنسان من مرتقی یوصله إلی درج عدته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مساجدها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مسجد صلّی فیه النبی صلّی اللّه علیه و آله أول جمعة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هذا المسجد فی بطن وادی رانوناء بشرق الطریق المستحدث إلی مسجد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یراه سالک هذا الطریق إلی قباء عن یساره فی هذه وهدة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فی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 ارتفاعه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بالحجارة المطابقة بناء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قبة واحدة مبنیة بالطوب الأحمر و بالجیر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حظیرة فی شماله طولها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فی عرض ستة أمتار و ارتفاع جدارها متران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بوابة المسجد عبارة عن عقد مفتوح بغیر مصراعین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جانبیه حجران من الرخام الأبیض مستطیلان منقوشان بخط متداخل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ببناء هذا المسجد المبارک الجمعة مولانا أمیر المؤمنین السلطان الملک المظفر السلطان بایزید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السلطان بایزید هذا من سلاطین آل عثمان و تولّی السلطنة ما بین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مساجدها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فی ضاحیة المدینة الشرقیة شمالی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مرتفع عمّا حوالیه و هو الیوم خرب و أمامه بئر ذات درج و هی الیوم یابسة</w:t>
      </w:r>
      <w:r>
        <w:rPr>
          <w:rFonts w:eastAsia="IRNazanin" w:cs="IRNazanin"/>
          <w:color w:val="111111"/>
          <w:sz w:val="28"/>
          <w:szCs w:val="28"/>
          <w:rtl w:val="true"/>
          <w:lang w:bidi="fa-IR"/>
        </w:rPr>
        <w:t>.</w:t>
      </w:r>
      <w:bookmarkStart w:id="256" w:name="pg14326_230189"/>
    </w:p>
    <w:p>
      <w:pPr>
        <w:pStyle w:val="BookText"/>
        <w:rPr/>
      </w:pPr>
      <w:bookmarkEnd w:id="256"/>
      <w:r>
        <w:rPr>
          <w:rFonts w:ascii="IRNazanin" w:hAnsi="IRNazanin" w:eastAsia="IRNazanin"/>
          <w:color w:val="111111"/>
          <w:sz w:val="28"/>
          <w:sz w:val="28"/>
          <w:szCs w:val="28"/>
          <w:rtl w:val="true"/>
          <w:lang w:bidi="fa-IR"/>
        </w:rPr>
        <w:t xml:space="preserve">طوله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فی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هذا المسجد دعا النبی صلّی اللّه علیه و آله ربّه و طلب ثلاثا فأجیب بدعوتین و من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بعدم إهلاک أمته بالغرق و لا بالسنّة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یجعل بأسهم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مساجدها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الفضیخ أو مسجد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هذا المسجد فی شرق قریة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 الحرة الشرقیة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متین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طول المسقف منه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فی عرض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قباب و محراب بجانبه منبر ذو درجتین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تسمیته بمسجد الفضیخ فلإهراق سقاء الفضیخ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حین بلغ أبا أیوب فی نفر من الأنصار خبر تحریم الخمر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مأثور لصلاة النبی صلّی اللّه علیه و آله بموضعه ست لیال فی أثناء حصاره لبنی النضیر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مساجد أخری فی المدینة المنوّرة لا حاجة إلی الدخول فی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للمدینة حرم کالحرم المکی وحده من عائر إلی وعیر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جبلان مکتنفان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الحرم حدّه المسافة کالحرم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مثله فی مقدار الحرمة و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کل ما فی الأمر أن ذلک مستحب فیه و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نعم،ینبغی التعرّض لمقبرتها المشهورة</w:t>
      </w:r>
      <w:r>
        <w:rPr>
          <w:rFonts w:eastAsia="IRNazanin" w:cs="IRNazanin"/>
          <w:color w:val="111111"/>
          <w:sz w:val="28"/>
          <w:szCs w:val="28"/>
          <w:rtl w:val="true"/>
          <w:lang w:bidi="fa-IR"/>
        </w:rPr>
        <w:t>.</w:t>
      </w:r>
    </w:p>
    <w:p>
      <w:pPr>
        <w:pStyle w:val="Heading5"/>
        <w:numPr>
          <w:ilvl w:val="4"/>
          <w:numId w:val="1"/>
        </w:numPr>
        <w:rPr/>
      </w:pPr>
      <w:bookmarkStart w:id="257" w:name="__RefHeading___Toc7049404_3381743652"/>
      <w:bookmarkStart w:id="258" w:name="_Toc97"/>
      <w:bookmarkEnd w:id="257"/>
      <w:r>
        <w:rPr>
          <w:rtl w:val="true"/>
        </w:rPr>
        <w:t>البقیع</w:t>
      </w:r>
      <w:bookmarkEnd w:id="2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بقیع الغرقد،و هو مقبرة المدینة المنورة الوحیدة منذ عصر الرسالة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یقرب من عشرة آلاف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مدافن زوجات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خدیجة الکبری و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عدد من الأئمة المعصومین سلام اللّه علیهم و هم الإمام</w:t>
      </w:r>
      <w:bookmarkStart w:id="259" w:name="pg14326_230191"/>
    </w:p>
    <w:p>
      <w:pPr>
        <w:pStyle w:val="BookText"/>
        <w:rPr/>
      </w:pPr>
      <w:bookmarkEnd w:id="259"/>
      <w:r>
        <w:rPr>
          <w:rFonts w:ascii="IRNazanin" w:hAnsi="IRNazanin" w:eastAsia="IRNazanin"/>
          <w:color w:val="111111"/>
          <w:sz w:val="28"/>
          <w:sz w:val="28"/>
          <w:szCs w:val="28"/>
          <w:rtl w:val="true"/>
          <w:lang w:bidi="fa-IR"/>
        </w:rPr>
        <w:t>الحسن بن علی علیه السّلام و الإمام السّجاد علی بن الحسین زین العابدین علیه السّلام و الإمام الباقر محمد بن علی علیه السّلام و الإمام الصادق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ذکروا أنه مدفون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و عبد اللّه بن مسعود و سعد بن أبی وقاص و أبو سعید الخدری و الإمام مالک صاحب المذهب و شیخه نافع أحد القرّاء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البقیع عبارة عن بقعة مستطیلة بشرق المدینة خارج سورها قریبة من باب الجمعة و طولها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فی عرض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مسور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بابه کتابة تدل علی أن هذا التسویر من آثار دولة آل عثمان 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قبر حمزة بن عبدا لمطلب سید الشهداء و عم النبی صلّی اللّه علیه و آله فلیس فی البقیع بل یقع تجاه جبل أحد لأنه قتل فی معرکة أحد، اغتاله وحشیّ مولی جبیر بن مطعم</w:t>
      </w:r>
      <w:r>
        <w:rPr>
          <w:rFonts w:eastAsia="IRNazanin" w:cs="IRNazanin"/>
          <w:color w:val="111111"/>
          <w:sz w:val="28"/>
          <w:szCs w:val="28"/>
          <w:rtl w:val="true"/>
          <w:lang w:bidi="fa-IR"/>
        </w:rPr>
        <w:t>.</w:t>
      </w:r>
    </w:p>
    <w:p>
      <w:pPr>
        <w:pStyle w:val="Heading4"/>
        <w:numPr>
          <w:ilvl w:val="3"/>
          <w:numId w:val="1"/>
        </w:numPr>
        <w:rPr/>
      </w:pPr>
      <w:bookmarkStart w:id="260" w:name="__RefHeading___Toc7049406_3381743652"/>
      <w:bookmarkStart w:id="261" w:name="_Toc98"/>
      <w:bookmarkEnd w:id="260"/>
      <w:r>
        <w:rPr>
          <w:rtl w:val="true"/>
        </w:rPr>
        <w:t>جدة</w:t>
      </w:r>
      <w:bookmarkEnd w:id="261"/>
    </w:p>
    <w:p>
      <w:pPr>
        <w:pStyle w:val="BookText"/>
        <w:rPr/>
      </w:pPr>
      <w:r>
        <w:rPr>
          <w:rFonts w:ascii="IRNazanin" w:hAnsi="IRNazanin" w:eastAsia="IRNazanin"/>
          <w:color w:val="111111"/>
          <w:sz w:val="28"/>
          <w:sz w:val="28"/>
          <w:szCs w:val="28"/>
          <w:rtl w:val="true"/>
          <w:lang w:bidi="fa-IR"/>
        </w:rPr>
        <w:t>و لا ینبغی أن یفوتنا أن نتعرض هنا مختصرا للمیناء الرئیسی لمنطقة الحجاز الواقع علی 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الراکب بالطائرة إلی الحجاز ینزل فیها علی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الموسوعة المیسّرة عنها أنها مدینة سکانها حوالی مئة ألف نسمة بالحجاز بالمملکة العربیة السعودیة علی 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میناء مکة و المیناء الأول للمملکة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إلی عهد قریب لا تصلح لرسو السفن الکبیرة لکثرة الشعاب المرجانیة بمیاهها الساحلیة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أصلح میناؤها عام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أصبحت من أهم موانئ البحر الأحمر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لنشاط تجاری عظیم یدخل عن طریقها معظم الواردات و غالبیة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محاطة بسور عال من اللبن حماها من الغزو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هدم عام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62" w:name="pg14326_230193"/>
    </w:p>
    <w:p>
      <w:pPr>
        <w:pStyle w:val="BookText"/>
        <w:rPr/>
      </w:pPr>
      <w:bookmarkEnd w:id="262"/>
      <w:r>
        <w:rPr>
          <w:rFonts w:ascii="IRNazanin" w:hAnsi="IRNazanin" w:eastAsia="IRNazanin"/>
          <w:color w:val="111111"/>
          <w:sz w:val="28"/>
          <w:sz w:val="28"/>
          <w:szCs w:val="28"/>
          <w:rtl w:val="true"/>
          <w:lang w:bidi="fa-IR"/>
        </w:rPr>
        <w:t xml:space="preserve">یرجع تاریخ جدة إلی ما قبل الإسلام و لکن أهمیتها کمیناء ترجع إلی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تخیرها الخلیفة عثمان لتکون میناء لمکة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هاجمتها کتیبة برتغالیة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فشلت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آخر مدینة حجازیة تسلم للسعودیین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تحصل علی ماء الشرب بتقطیر میاه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تمّ سحب میاه وادی فاطمة إلیها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تتسع بسرعة بعد توفّر میاه الشرب و تعبید الطرق التی تربطها بمکة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مطار حدیث یلحق به مدینة للحجاج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وزارة الخارجیة السعودیة و الهیئات الدبلوماسیة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فی هذا الفصل المعقود لوصف الدیار المقدسة،لا بدّ أن نستعرض المنطقة ککل،و هی الحجاز</w:t>
      </w:r>
      <w:r>
        <w:rPr>
          <w:rFonts w:eastAsia="IRNazanin" w:cs="IRNazanin"/>
          <w:color w:val="111111"/>
          <w:sz w:val="28"/>
          <w:szCs w:val="28"/>
          <w:rtl w:val="true"/>
          <w:lang w:bidi="fa-IR"/>
        </w:rPr>
        <w:t>.</w:t>
      </w:r>
    </w:p>
    <w:p>
      <w:pPr>
        <w:pStyle w:val="Heading4"/>
        <w:numPr>
          <w:ilvl w:val="3"/>
          <w:numId w:val="1"/>
        </w:numPr>
        <w:rPr/>
      </w:pPr>
      <w:bookmarkStart w:id="263" w:name="__RefHeading___Toc7049408_3381743652"/>
      <w:bookmarkStart w:id="264" w:name="_Toc99"/>
      <w:bookmarkEnd w:id="263"/>
      <w:r>
        <w:rPr>
          <w:rtl w:val="true"/>
        </w:rPr>
        <w:t>الحجاز</w:t>
      </w:r>
      <w:bookmarkEnd w:id="264"/>
    </w:p>
    <w:p>
      <w:pPr>
        <w:pStyle w:val="BookText"/>
        <w:rPr/>
      </w:pPr>
      <w:r>
        <w:rPr>
          <w:rFonts w:ascii="IRNazanin" w:hAnsi="IRNazanin" w:eastAsia="IRNazanin"/>
          <w:color w:val="111111"/>
          <w:sz w:val="28"/>
          <w:sz w:val="28"/>
          <w:szCs w:val="28"/>
          <w:rtl w:val="true"/>
          <w:lang w:bidi="fa-IR"/>
        </w:rPr>
        <w:t>قال ابن منظور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معروف سمّیت بذلک من الحجز لأنه فصل بین الغور و الشام و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حجز بین نجد و السراة و قیل لأنه حجز بین تهامة و نجد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 لأنها حجزت بین نجد و الغور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الأصمعی لأنها احتجزت بالحرار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بنی سلیم و حرّة واقم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حجازا لأن الحرار حجزت بینه و بین عالیة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 عن بطن الرّمة فهو نجد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الرّمة واد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نجد إلی ثنایا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اخترمت به الحرار،حرّة شوران و عامة منازل بنی سلیم فما احتاز فی ذلک الشق کله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تهامة من قبل الحجاز مدارج للعرج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أولها من قبل نجد مدارج ذات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عرضت لک الحرار بنجد فذلک الحجاز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الموسوعة المیسّرة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مقاطعة شمال غرب المملکة العربیة السعودیة علی خلیج العقبة و 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 جنوبا حتی خط</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 مقاطعات المملکة العربیة السعودیة 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تترک بینها و بین البحر سهلا ساحلیا ضیقا یتراوح عرضه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تنحدر فی الشرق إلی هضبة نجد توجد بضع واحات و عدة أودیة تقوم فیها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الحجاز إلی عدة أمارات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جدة و المدینة و العلی و الجوف و تبوک و الطائف و الضفیر و القنفذة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الحویطات و بنی لیطة و بنی جهینة و حرب و عتیبة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الحجاز تحت حکم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یدینون بالولاء للأتراک حتی أعلن الشریف حسین بن علی استقلاله عام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تلقّب بملک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 ابن سعود الحجاز و ضمّه إلی أملاکه و أعلن نفسه ملکا علیه عام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65" w:name="pg14326_230198"/>
    </w:p>
    <w:p>
      <w:pPr>
        <w:pStyle w:val="Heading3"/>
        <w:numPr>
          <w:ilvl w:val="2"/>
          <w:numId w:val="1"/>
        </w:numPr>
        <w:rPr/>
      </w:pPr>
      <w:bookmarkStart w:id="266" w:name="__RefHeading___Toc7049410_3381743652"/>
      <w:bookmarkStart w:id="267" w:name="_Toc100"/>
      <w:bookmarkEnd w:id="265"/>
      <w:bookmarkEnd w:id="266"/>
      <w:r>
        <w:rPr>
          <w:rtl w:val="true"/>
        </w:rPr>
        <w:t>فصل فیما نتصور من حکم الحج و مصالحه</w:t>
      </w:r>
      <w:bookmarkEnd w:id="267"/>
    </w:p>
    <w:p>
      <w:pPr>
        <w:pStyle w:val="Heading4"/>
        <w:numPr>
          <w:ilvl w:val="3"/>
          <w:numId w:val="1"/>
        </w:numPr>
        <w:rPr/>
      </w:pPr>
      <w:bookmarkStart w:id="268" w:name="__RefHeading___Toc7049412_3381743652"/>
      <w:bookmarkStart w:id="269" w:name="_Toc101"/>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فیما نتصور من حکم الحج و مصالحه</w:t>
      </w:r>
    </w:p>
    <w:p>
      <w:pPr>
        <w:pStyle w:val="BookText"/>
        <w:rPr/>
      </w:pPr>
      <w:r>
        <w:rPr>
          <w:rFonts w:ascii="IRNazanin" w:hAnsi="IRNazanin" w:eastAsia="IRNazanin"/>
          <w:color w:val="111111"/>
          <w:sz w:val="28"/>
          <w:sz w:val="28"/>
          <w:szCs w:val="28"/>
          <w:rtl w:val="true"/>
          <w:lang w:bidi="fa-IR"/>
        </w:rPr>
        <w:t>و سیکون هذا الفصل تطویرا لکتابنا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الحج و مصالحه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حذف ما لا ینبغی ذکره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الکلام عن ذلک ضمن عدة جهات</w:t>
      </w:r>
      <w:r>
        <w:rPr>
          <w:rFonts w:eastAsia="IRNazanin" w:cs="IRNazanin"/>
          <w:color w:val="111111"/>
          <w:sz w:val="28"/>
          <w:szCs w:val="28"/>
          <w:rtl w:val="true"/>
          <w:lang w:bidi="fa-IR"/>
        </w:rPr>
        <w:t>:</w:t>
      </w:r>
    </w:p>
    <w:p>
      <w:pPr>
        <w:pStyle w:val="Heading4"/>
        <w:numPr>
          <w:ilvl w:val="3"/>
          <w:numId w:val="1"/>
        </w:numPr>
        <w:rPr/>
      </w:pPr>
      <w:bookmarkStart w:id="270" w:name="__RefHeading___Toc7049414_3381743652"/>
      <w:bookmarkStart w:id="271" w:name="_Toc102"/>
      <w:bookmarkEnd w:id="270"/>
      <w:r>
        <w:rPr>
          <w:rtl w:val="true"/>
        </w:rPr>
        <w:t>الجهة الأولی</w:t>
      </w:r>
      <w:r>
        <w:rPr>
          <w:rtl w:val="true"/>
        </w:rPr>
        <w:t>:</w:t>
      </w:r>
      <w:r>
        <w:rPr>
          <w:rtl w:val="true"/>
        </w:rPr>
        <w:t>أننا بعد أن نثبت و نصدق بأن للأحکام الشرعیة</w:t>
      </w:r>
      <w:bookmarkEnd w:id="271"/>
    </w:p>
    <w:p>
      <w:pPr>
        <w:pStyle w:val="BookText"/>
        <w:rPr/>
      </w:pPr>
      <w:r>
        <w:rPr>
          <w:rFonts w:ascii="IRNazanin" w:hAnsi="IRNazanin" w:eastAsia="IRNazanin"/>
          <w:color w:val="111111"/>
          <w:sz w:val="28"/>
          <w:sz w:val="28"/>
          <w:szCs w:val="28"/>
          <w:rtl w:val="true"/>
          <w:lang w:bidi="fa-IR"/>
        </w:rPr>
        <w:t>مصالح معینة تعود إلی الفرد و المجتمع</w:t>
      </w:r>
    </w:p>
    <w:p>
      <w:pPr>
        <w:pStyle w:val="BookText"/>
        <w:rPr/>
      </w:pPr>
      <w:r>
        <w:rPr>
          <w:rFonts w:ascii="IRNazanin" w:hAnsi="IRNazanin" w:eastAsia="IRNazanin"/>
          <w:color w:val="111111"/>
          <w:sz w:val="28"/>
          <w:sz w:val="28"/>
          <w:szCs w:val="28"/>
          <w:rtl w:val="true"/>
          <w:lang w:bidi="fa-IR"/>
        </w:rPr>
        <w:t>و لکنها لا تعود إلی البارئ سبحانه، لأنه غنیّ عن العالمین لا تضرّه ذنوب عباده و لا تنفعه طاعاتهم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بعد أن نثبت ذلک،بالبرهان،کما هو مسطور فی محله،ضمن الجدل القدیم بین الأشاعرة و العدلیة،حیث نفی الأشاعرة أن یکون للأحکام أی شکل من أشکال المصلحة،و أن اللّه عزّ و جلّ یحکم باختیاره ما یشاء لا یُسْئَلُ عَمّا یَفْعَلُ وَ هُمْ 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یتوخی وجود شیء من المصلحة فی الأمر أو المفسدة فی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العدلیة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عزّ و جلّ عادل کامل،و مقتضی عدله الکامل هو وجود المصالح و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أمر عبثا و نهی شططا لم یکن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الکریم ناطق بعدد من المصالح کقوله تعالی وَ لَکُمْ فِی الْقِصاصِ حَیاةٌ یا أُولِی الْأَلْبابِ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تعالی لا یُسْئَلُ عَمّا یَفْعَلُ وَ هُمْ یُسْئَلُونَ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فمراده هو أن أفعاله جلّ جلاله أعلی و أدق ممّا نتصور و نفهم بحیث لا یکون للمخلوقین القابلیة مهما ارتفعوا فی علومهم و اتّسعوا فی معارفهم أن</w:t>
      </w:r>
    </w:p>
    <w:p>
      <w:pPr>
        <w:pStyle w:val="BookText"/>
        <w:rPr/>
      </w:pPr>
      <w:r>
        <w:rPr>
          <w:rFonts w:ascii="IRNazanin" w:hAnsi="IRNazanin" w:eastAsia="IRNazanin"/>
          <w:color w:val="111111"/>
          <w:sz w:val="28"/>
          <w:sz w:val="28"/>
          <w:szCs w:val="28"/>
          <w:rtl w:val="true"/>
          <w:lang w:bidi="fa-IR"/>
        </w:rPr>
        <w:t>یدرکوا تفاصیل الحکم و المصالح المتوخاة من وراء أعماله التکوینیة و التشریعیة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لهم قابلیة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 لو سألوا لما کان لهم قابلیة أخذ الجواب أو فهمه أو استیعابه علی وجه الصحیح الکامل لقصورهم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ذلک عدم وجود المصلحة فی الأفعال الإلهیة،لا التکوینیة منها و لا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إذن،فمقتضی الاعتراف بالعجز و القصور،کما هو أیضا مقتضی التأدّب و الخشوع أمام ساحة البارئ العظیم،هو السکوت عن السؤال و انقطاع الاستفهام عن مصلحة أی شیء عن التشریع و التکوین،ما لم یرد اللّه سبحانه تفهیم عبده ذلک أحیانا وَ لا یُحِیطُونَ بِشَیْءٍ مِنْ عِلْمِهِ إِلاّ بِما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هذه الاستفهامات إلاّ نتیجة للشک المتزائد الناشئ من النفس الأمّارة بالسوء،و الذی أخذ الاستعمار المقیت ینفخ فی ناره،من أجل الإجهاز علی الدین و التشکیک فی شریعة سیّد المرسلین،بل التشکیک فی أصل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باللّه عائذون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ذلک،قد یحسن لأجل تلطیف الجو أمام إیمان بعض المؤمنین أن یحاول الفرد ذلک غیر یائس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المصالح علی واقع تفاصیلها و إن لم تکن معروفة و مکشوفة،إلاّ أن جزءا منها یکون قابلا للإدراک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بأن المصالح الإلهیة قد تختلف اختلافا أساسیا عمّا یدرکه عقلنا و تناله أذواقنا و تقالیدنا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کان هذا الذی ندرکه من المصالح،فی حاصل قصورنا و تقصیرنا،هو أمر عظیم و فهم جلیل نحمد به المشرع الکامل کما هو أهله،فکیف بالمصالح الواقعیة الإلهیة التی هی أحسن ممّا نتصور و ألطف ممّا نتذوق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أرحم بالفرد من أمه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إذن،فبعد أن نثبت للأحکام المصالح،و نحاول بمقدار ما یسع الفهم و الجهد استنباطها،و إن کان مخالفا للأدب أمام ساحة قدس القدوس</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مدّ الید موسومة بذل الاستغفار و جریمة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یشفع لنا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 الاجتماعی حولنا یحتوی علی هذا التساؤل،کما أن الواقع الفکری الذی نعیشه یحتوی علی إدراک طرف ممّا یحتویه هذا السؤال،أعنی علی معرفة بعض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ینبغی أن ندرک أن المصالح و الحکم المتصورة فی الأحکام الشرعیة الإلهیة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المصلحة متعلقة فی الفعل المأمور به، و المفسدة موجودة فی الفعل المنهیّ عنه،و هو المتعلق باصطلاح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یشمل أغلب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الباقی فی الوجه الثانی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مثاله ما فی الآیة الکریمة التی سمعناها وَ لَکُمْ فِی الْقِصاصِ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الحکمة من القصاص هو أنه یکون سببا للحیاة الکریمة الموفقة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تشریع القصاص لتزاید الاعتداء و تفاقم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جانب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تشریع القصاص لتزاید الاعتداء و تفاقم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فی جانب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فی جانب النهی فالآیة الکریمة الأخری التی سمعناها 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نعرف أن الزنا یحتوی علی هذه المفاسد المشار إلیها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المصلحة موجودة فی نفس الأمر لا فی المتعلق أو المأمور به أو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اللّه تعالی قد یتعبّد الفرد أو الأفراد ببعض النواهی و الأوامر لمجرد أن ینظر إلی مدی طاعتهم و انقیادهم للتشریع،لا لوجود المصلحة فی المأمور به،بل لأجل أن ینشأ عند العبد و فی دخیلة عقله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 لأمر اللّه و الوثوق بالتشریع و الإتیان بما یرغب و تطبیق ما یرید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التسلیم و الرضا للّه عزّ و جلّ بما یرید،مرتبة مهمة من الکمال العقلی و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یشمل ذلک حتی ما یعلم العبد أن الامتثال لیس</w:t>
      </w:r>
      <w:bookmarkStart w:id="272" w:name="pg14326_230205"/>
    </w:p>
    <w:p>
      <w:pPr>
        <w:pStyle w:val="BookText"/>
        <w:rPr/>
      </w:pPr>
      <w:bookmarkEnd w:id="272"/>
      <w:r>
        <w:rPr>
          <w:rFonts w:ascii="IRNazanin" w:hAnsi="IRNazanin" w:eastAsia="IRNazanin"/>
          <w:color w:val="111111"/>
          <w:sz w:val="28"/>
          <w:sz w:val="28"/>
          <w:szCs w:val="28"/>
          <w:rtl w:val="true"/>
          <w:lang w:bidi="fa-IR"/>
        </w:rPr>
        <w:t>لأجل المصلحة فی المتعلق،و لا یعود بالنفع علیه من هذه الناحیة،و لکن یکفی نفعا وجود التسلیم و الرضا،بطبیعة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رکعات الصلوات الیومیة،و أوقاتها،و فی الحج،الذی نحن بصدده،عدد أشواط الطواف و السعی و عدد حصیات الرمی و عدد الجمرات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الأحکام الأخری و 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نکون حذرین فی الحکم فی اندراج تشریع معین فی الوجه الأول أو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فلعلنا نتخیل اندراجه فی أحدهما و هو مندرج فی واقعة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جزمنا بأحد الأمرین دون علم کنّا واقفین موقف المفتری علی اللّه عزّ و جلّ بدون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نعرف أننا یجب أن لا ننکر مصلحة لأی حکم شرعی لمجرد کونها تناقض مصالحنا الخاصة أو مجتمعاتنا أو تقالیدنا أو مسبقاتنا الذهنیة،لأن المصالح الإلهیة فی تدبیره التکوینی و التشریعی یختلف عن کل ذلک 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المصالح المتصورة فی الحج علی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المتوخاة من الحج کوظیفة اجتماعیة موحدة منظورا إلی أفعاله علی وجه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کوحدة متکاملة هو العمل الإسلامی الواحد المسمّی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المتوخاة من وراء کل فعل من أفعاله إذا نظر إلیه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مرتبطا بمجموع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کالمصلحة من الطواف وحده أو السعی أو رمی الجمرات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سنعقد لکل من هاتین الفکرتین أو الأسلوبین جهة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اعتبار هذا الکلام هو الجهة الأولی</w:t>
      </w:r>
      <w:r>
        <w:rPr>
          <w:rFonts w:eastAsia="IRNazanin" w:cs="IRNazanin"/>
          <w:color w:val="111111"/>
          <w:sz w:val="28"/>
          <w:szCs w:val="28"/>
          <w:rtl w:val="true"/>
          <w:lang w:bidi="fa-IR"/>
        </w:rPr>
        <w:t>.</w:t>
      </w:r>
    </w:p>
    <w:p>
      <w:pPr>
        <w:pStyle w:val="Heading4"/>
        <w:numPr>
          <w:ilvl w:val="3"/>
          <w:numId w:val="1"/>
        </w:numPr>
        <w:rPr/>
      </w:pPr>
      <w:bookmarkStart w:id="273" w:name="__RefHeading___Toc7049416_3381743652"/>
      <w:bookmarkStart w:id="274" w:name="_Toc103"/>
      <w:bookmarkEnd w:id="273"/>
      <w:r>
        <w:rPr>
          <w:rtl w:val="true"/>
        </w:rPr>
        <w:t>الجهة الثانیة</w:t>
      </w:r>
      <w:r>
        <w:rPr>
          <w:rtl w:val="true"/>
        </w:rPr>
        <w:t>:</w:t>
      </w:r>
      <w:r>
        <w:rPr>
          <w:rtl w:val="true"/>
        </w:rPr>
        <w:t>فی المصالح المتوخاة فی الحج ککل</w:t>
      </w:r>
      <w:bookmarkEnd w:id="274"/>
    </w:p>
    <w:p>
      <w:pPr>
        <w:pStyle w:val="Heading5"/>
        <w:numPr>
          <w:ilvl w:val="4"/>
          <w:numId w:val="1"/>
        </w:numPr>
        <w:rPr/>
      </w:pPr>
      <w:bookmarkStart w:id="275" w:name="__RefHeading___Toc7049418_3381743652"/>
      <w:bookmarkStart w:id="276" w:name="_Toc104"/>
      <w:bookmarkEnd w:id="275"/>
      <w:r>
        <w:rPr>
          <w:rtl w:val="true"/>
        </w:rPr>
        <w:t>اشارة</w:t>
      </w:r>
      <w:bookmarkEnd w:id="2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المصالح عدیدة،یمکن أن نقتصر منها علی عشر</w:t>
      </w:r>
      <w:r>
        <w:rPr>
          <w:rFonts w:eastAsia="IRNazanin" w:cs="IRNazanin"/>
          <w:color w:val="111111"/>
          <w:sz w:val="28"/>
          <w:szCs w:val="28"/>
          <w:rtl w:val="true"/>
          <w:lang w:bidi="fa-IR"/>
        </w:rPr>
        <w:t>.</w:t>
      </w:r>
      <w:bookmarkStart w:id="277" w:name="pg14326_230208"/>
    </w:p>
    <w:p>
      <w:pPr>
        <w:pStyle w:val="Heading5"/>
        <w:numPr>
          <w:ilvl w:val="4"/>
          <w:numId w:val="1"/>
        </w:numPr>
        <w:rPr/>
      </w:pPr>
      <w:bookmarkStart w:id="278" w:name="__RefHeading___Toc7049420_3381743652"/>
      <w:bookmarkStart w:id="279" w:name="_Toc105"/>
      <w:bookmarkEnd w:id="277"/>
      <w:bookmarkEnd w:id="278"/>
      <w:r>
        <w:rPr>
          <w:rtl w:val="true"/>
        </w:rPr>
        <w:t>المصلحة الأولی</w:t>
      </w:r>
      <w:r>
        <w:rPr>
          <w:rtl w:val="true"/>
        </w:rPr>
        <w:t>:</w:t>
      </w:r>
      <w:r>
        <w:rPr>
          <w:rtl w:val="true"/>
        </w:rPr>
        <w:t>کون العمل العبادی یحتوی علی ذکر اللّه عزّ و جلّ</w:t>
      </w:r>
      <w:r>
        <w:rPr>
          <w:rtl w:val="true"/>
        </w:rPr>
        <w:t>.</w:t>
      </w:r>
      <w:bookmarkEnd w:id="279"/>
    </w:p>
    <w:p>
      <w:pPr>
        <w:pStyle w:val="BookText"/>
        <w:rPr/>
      </w:pPr>
      <w:r>
        <w:rPr>
          <w:rFonts w:ascii="IRNazanin" w:hAnsi="IRNazanin" w:eastAsia="IRNazanin"/>
          <w:color w:val="111111"/>
          <w:sz w:val="28"/>
          <w:sz w:val="28"/>
          <w:szCs w:val="28"/>
          <w:rtl w:val="true"/>
          <w:lang w:bidi="fa-IR"/>
        </w:rPr>
        <w:t>و الحج عمل عبادی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یحتوی علی ذکره سبحانه إما لفظیّا أو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تذکّر عظمته و أهمیة طاعته و الأهداف الموعودة عند إنجاز عبادته و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فَاذْکُرُونِی أَذْکُرْکُمْ وَ اشْکُرُوا لِی وَ لا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ما توخیناه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الإنسان بطبیعة تکوینه حین یعمل عملا من أجل هدف،فإنه یکون متذکرا لهدفه فی کل عمله عادة فی مقدماته و نتائجه،مهما حاول التغاضی أو التناسی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فالبناء أو العامل یتذکر أنه یعمل لفلان و المسافر یتذکر أنه متجه إلی مقصده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أننا نجد أنه من الصعب علی الصائم أن ینسی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المصلی أن ینسی صلاته أعنی خلال أدائه لهاتین العبادتین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الهدف من العمل هو اللّه سبحانه و التقرّب إلیه بما یحبه و یرضاه،کما هو الحال فی الحج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سبحانه نصب العین دائما و حاضرا للفرد باستمرار فی کل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الشعور المستمر باللّه عزّ و جلّ و الذکر الدائم له خلال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درسا واضحا للحال التی یجب أن یکون علیها المؤمن فی سائر أیام حیاته و ساعاته،متذکرا للّه تعالی،آخذا بنظر الاعتبار ثوابه و عقابه و غضبه و رضاه،حتی یکون شعوره بالمسؤولیة تجاه ربّه و دینه متکاملا عمیقا و شاملا</w:t>
      </w:r>
      <w:r>
        <w:rPr>
          <w:rFonts w:eastAsia="IRNazanin" w:cs="IRNazanin"/>
          <w:color w:val="111111"/>
          <w:sz w:val="28"/>
          <w:szCs w:val="28"/>
          <w:rtl w:val="true"/>
          <w:lang w:bidi="fa-IR"/>
        </w:rPr>
        <w:t>.</w:t>
      </w:r>
    </w:p>
    <w:p>
      <w:pPr>
        <w:pStyle w:val="Heading5"/>
        <w:numPr>
          <w:ilvl w:val="4"/>
          <w:numId w:val="1"/>
        </w:numPr>
        <w:rPr/>
      </w:pPr>
      <w:bookmarkStart w:id="280" w:name="__RefHeading___Toc7049422_3381743652"/>
      <w:bookmarkStart w:id="281" w:name="_Toc106"/>
      <w:bookmarkEnd w:id="280"/>
      <w:r>
        <w:rPr>
          <w:rtl w:val="true"/>
        </w:rPr>
        <w:t>المصلحة الثانیة</w:t>
      </w:r>
      <w:bookmarkEnd w:id="281"/>
    </w:p>
    <w:p>
      <w:pPr>
        <w:pStyle w:val="BookText"/>
        <w:rPr/>
      </w:pPr>
      <w:r>
        <w:rPr>
          <w:rFonts w:ascii="IRNazanin" w:hAnsi="IRNazanin" w:eastAsia="IRNazanin"/>
          <w:color w:val="111111"/>
          <w:sz w:val="28"/>
          <w:sz w:val="28"/>
          <w:szCs w:val="28"/>
          <w:rtl w:val="true"/>
          <w:lang w:bidi="fa-IR"/>
        </w:rPr>
        <w:t>أن العبد لیس متذکرا للّه سبحانه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دائما فی شعور</w:t>
      </w:r>
    </w:p>
    <w:p>
      <w:pPr>
        <w:pStyle w:val="BookText"/>
        <w:rPr/>
      </w:pPr>
      <w:r>
        <w:rPr>
          <w:rFonts w:ascii="IRNazanin" w:hAnsi="IRNazanin" w:eastAsia="IRNazanin"/>
          <w:color w:val="111111"/>
          <w:sz w:val="28"/>
          <w:sz w:val="28"/>
          <w:szCs w:val="28"/>
          <w:rtl w:val="true"/>
          <w:lang w:bidi="fa-IR"/>
        </w:rPr>
        <w:t>مستمر علی أنه یعمل فی سبیل اللّه</w:t>
      </w:r>
    </w:p>
    <w:p>
      <w:pPr>
        <w:pStyle w:val="BookText"/>
        <w:rPr/>
      </w:pPr>
      <w:r>
        <w:rPr>
          <w:rFonts w:ascii="IRNazanin" w:hAnsi="IRNazanin" w:eastAsia="IRNazanin"/>
          <w:color w:val="111111"/>
          <w:sz w:val="28"/>
          <w:sz w:val="28"/>
          <w:szCs w:val="28"/>
          <w:rtl w:val="true"/>
          <w:lang w:bidi="fa-IR"/>
        </w:rPr>
        <w:t>و یقوم فی المشاعر کلها من أجله و لإطاعة أمره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یعطینا رمزیة واضحة و کاملة،عمّا یجب أن یکون علیه</w:t>
      </w:r>
      <w:bookmarkStart w:id="282" w:name="pg14326_230210"/>
    </w:p>
    <w:p>
      <w:pPr>
        <w:pStyle w:val="BookText"/>
        <w:rPr/>
      </w:pPr>
      <w:bookmarkEnd w:id="282"/>
      <w:r>
        <w:rPr>
          <w:rFonts w:ascii="IRNazanin" w:hAnsi="IRNazanin" w:eastAsia="IRNazanin"/>
          <w:color w:val="111111"/>
          <w:sz w:val="28"/>
          <w:sz w:val="28"/>
          <w:szCs w:val="28"/>
          <w:rtl w:val="true"/>
          <w:lang w:bidi="fa-IR"/>
        </w:rPr>
        <w:t>الفرد دائما و أبدا،عاملا فی سبیل اللّه مطیعا لأوامره،عاکفا علی مرضاته فی کل سلوکه و تفاصیل حیاته الفردیة و الاجتماعیة</w:t>
      </w:r>
      <w:r>
        <w:rPr>
          <w:rFonts w:eastAsia="IRNazanin" w:cs="IRNazanin"/>
          <w:color w:val="111111"/>
          <w:sz w:val="28"/>
          <w:szCs w:val="28"/>
          <w:rtl w:val="true"/>
          <w:lang w:bidi="fa-IR"/>
        </w:rPr>
        <w:t>.</w:t>
      </w:r>
    </w:p>
    <w:p>
      <w:pPr>
        <w:pStyle w:val="Heading5"/>
        <w:numPr>
          <w:ilvl w:val="4"/>
          <w:numId w:val="1"/>
        </w:numPr>
        <w:rPr/>
      </w:pPr>
      <w:bookmarkStart w:id="283" w:name="__RefHeading___Toc7049424_3381743652"/>
      <w:bookmarkStart w:id="284" w:name="_Toc107"/>
      <w:bookmarkEnd w:id="283"/>
      <w:r>
        <w:rPr>
          <w:rtl w:val="true"/>
        </w:rPr>
        <w:t>المصلحة الثالثة</w:t>
      </w:r>
      <w:bookmarkEnd w:id="284"/>
    </w:p>
    <w:p>
      <w:pPr>
        <w:pStyle w:val="BookText"/>
        <w:rPr/>
      </w:pPr>
      <w:r>
        <w:rPr>
          <w:rFonts w:ascii="IRNazanin" w:hAnsi="IRNazanin" w:eastAsia="IRNazanin"/>
          <w:color w:val="111111"/>
          <w:sz w:val="28"/>
          <w:sz w:val="28"/>
          <w:szCs w:val="28"/>
          <w:rtl w:val="true"/>
          <w:lang w:bidi="fa-IR"/>
        </w:rPr>
        <w:t>أن العبد لا یشعر فقط أنه یعمل فی سبیل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یضحی</w:t>
      </w:r>
    </w:p>
    <w:p>
      <w:pPr>
        <w:pStyle w:val="BookText"/>
        <w:rPr/>
      </w:pPr>
      <w:r>
        <w:rPr>
          <w:rFonts w:ascii="IRNazanin" w:hAnsi="IRNazanin" w:eastAsia="IRNazanin"/>
          <w:color w:val="111111"/>
          <w:sz w:val="28"/>
          <w:sz w:val="28"/>
          <w:szCs w:val="28"/>
          <w:rtl w:val="true"/>
          <w:lang w:bidi="fa-IR"/>
        </w:rPr>
        <w:t>فی سبیله بقیامه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الحج کما هو معلوم لیس أمرا سهلا کرکعات الصلاة،و إنما یحتاج إلی جهد بدنی و فکری و مالی کبیر،و لمدة کافیة من الزمن تبدأ ببدء السفر و تنتهی بالرجوع،یؤدی الفرد کل ذلک طائعا مختارا راضیا لعله ینال مرضاة ربّه 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یعطینا رمزا واضحا عن الحالة التی یجب أن یکون علیها الفرد المؤمن دائما و أبدا فی کل أیام حیاته و ساعاتها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فی سبیل اللّه لا یکون وحده کافیا،ما لم یقترن بالتضحیة من أجله بالمصالح الشخصیة و الشهوات و الراحة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الفرد أقرب إلی سخط اللّه و عصیانه منه إلی قربه و رضوانه</w:t>
      </w:r>
      <w:r>
        <w:rPr>
          <w:rFonts w:eastAsia="IRNazanin" w:cs="IRNazanin"/>
          <w:color w:val="111111"/>
          <w:sz w:val="28"/>
          <w:szCs w:val="28"/>
          <w:rtl w:val="true"/>
          <w:lang w:bidi="fa-IR"/>
        </w:rPr>
        <w:t>.</w:t>
      </w:r>
    </w:p>
    <w:p>
      <w:pPr>
        <w:pStyle w:val="Heading5"/>
        <w:numPr>
          <w:ilvl w:val="4"/>
          <w:numId w:val="1"/>
        </w:numPr>
        <w:rPr/>
      </w:pPr>
      <w:bookmarkStart w:id="285" w:name="__RefHeading___Toc7049426_3381743652"/>
      <w:bookmarkStart w:id="286" w:name="_Toc108"/>
      <w:bookmarkEnd w:id="285"/>
      <w:r>
        <w:rPr>
          <w:rtl w:val="true"/>
        </w:rPr>
        <w:t>المصلحة الرابعة</w:t>
      </w:r>
      <w:bookmarkEnd w:id="286"/>
    </w:p>
    <w:p>
      <w:pPr>
        <w:pStyle w:val="BookText"/>
        <w:rPr/>
      </w:pPr>
      <w:r>
        <w:rPr>
          <w:rFonts w:ascii="IRNazanin" w:hAnsi="IRNazanin" w:eastAsia="IRNazanin"/>
          <w:color w:val="111111"/>
          <w:sz w:val="28"/>
          <w:sz w:val="28"/>
          <w:szCs w:val="28"/>
          <w:rtl w:val="true"/>
          <w:lang w:bidi="fa-IR"/>
        </w:rPr>
        <w:t>غفران الذنوب و تصفیة النفس و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فرد ما عدا المعصوم،لا بدّ أن یکون قد اقترف خلال حیاته ذنبا قلیلا أو کثیرا نتیجة للدوافع الغریزیة و الاجتماعیة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یعلمه اللّه سبحانه من عباده،و من ثم أعطاه فرضا کثیرة و عظیمة للتوبة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الفرد إلاّ أن یغتنم هذه الفرص،فیسد حاجته من الاستغفار و تطهیر النفس،ممّا یکون قد علق بها نتیجة للذنوب و العیوب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أعظم تلک الفرص الحج،حیث یحب اللّه سبحانه و تعالی أن یری عبده المسلم هناک خاشعا له متوسلا إلیه منیبا خاضعا،لکی یغفر له زلته و یعفو عن هفوته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الأدعیة التی یستحب أن یقرأها الحاج فی مختلف المواقف ناطقة بذلک بکل وضوح</w:t>
      </w:r>
      <w:r>
        <w:rPr>
          <w:rFonts w:eastAsia="IRNazanin" w:cs="IRNazanin"/>
          <w:color w:val="111111"/>
          <w:sz w:val="28"/>
          <w:szCs w:val="28"/>
          <w:rtl w:val="true"/>
          <w:lang w:bidi="fa-IR"/>
        </w:rPr>
        <w:t>.</w:t>
      </w:r>
      <w:bookmarkStart w:id="287" w:name="pg14326_230212"/>
    </w:p>
    <w:p>
      <w:pPr>
        <w:pStyle w:val="Heading5"/>
        <w:numPr>
          <w:ilvl w:val="4"/>
          <w:numId w:val="1"/>
        </w:numPr>
        <w:rPr/>
      </w:pPr>
      <w:bookmarkStart w:id="288" w:name="__RefHeading___Toc7049428_3381743652"/>
      <w:bookmarkStart w:id="289" w:name="_Toc109"/>
      <w:bookmarkEnd w:id="287"/>
      <w:bookmarkEnd w:id="288"/>
      <w:r>
        <w:rPr>
          <w:rtl w:val="true"/>
        </w:rPr>
        <w:t>المصلحة الخامسة</w:t>
      </w:r>
      <w:bookmarkEnd w:id="289"/>
    </w:p>
    <w:p>
      <w:pPr>
        <w:pStyle w:val="BookText"/>
        <w:rPr/>
      </w:pPr>
      <w:r>
        <w:rPr>
          <w:rFonts w:ascii="IRNazanin" w:hAnsi="IRNazanin" w:eastAsia="IRNazanin"/>
          <w:color w:val="111111"/>
          <w:sz w:val="28"/>
          <w:sz w:val="28"/>
          <w:szCs w:val="28"/>
          <w:rtl w:val="true"/>
          <w:lang w:bidi="fa-IR"/>
        </w:rPr>
        <w:t>تمثّل التاریخ الإسلامی المقدس فی الأماکن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تعالی فرض الحج لکی یؤدّی فی نفس الأماکن التی نشأ فیها رسول اللّه صلّی اللّه علیه و آله و قام بدعوته الکبری و أعماله العظمی فی أکنافها و ربوعها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فیها الصحابة و التابعین و کثیر من المعصومین سلام اللّه علیهم،بما قاموا به من أعمال و أنجزوه من تعالیم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هی الأماکن نفسها التی جاءها إبراهیم الخلیل علی نبینا و علیه السّلام و ابنه إسماعیل علیه السّلام و زوجته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 إلی المحنة التی مرّت بها فی أول وجودها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غیر ذی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قامت به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منظورا إلی هذین الشخصین العظیمین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یرفعان القواعد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أدّیا خلال ذلک من 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سعادة الفرد فی الدنیا و الآخرة،بکل تأکید أن یتمثل فی تلک الأماکن المقدسة فی ذهنه،ذلک التاریخ المقدس العظیم،فهنا وقعت غزوة بدر الکبری و هنا حدثت غزوة أحد،و هنا غار حراء و هنا 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سعت أم إسماعیل بین الصفا و المروة و هنا الروضة المقدسة بین القبر و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مهبط جبرئیل الأمین علیه السّلام بالقرآن و الوحی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هذه الذکریات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أسعد الفرد،إذ یتمثل مع کل ذکر من ما تحتویه من عبر و جهاد و ما تعبر عنه من معان سامیة من الإیمان و الإخلاص و الطاعة و الخضوع للّه عزّ و جلّ</w:t>
      </w:r>
      <w:r>
        <w:rPr>
          <w:rFonts w:eastAsia="IRNazanin" w:cs="IRNazanin"/>
          <w:color w:val="111111"/>
          <w:sz w:val="28"/>
          <w:szCs w:val="28"/>
          <w:rtl w:val="true"/>
          <w:lang w:bidi="fa-IR"/>
        </w:rPr>
        <w:t>.</w:t>
      </w:r>
    </w:p>
    <w:p>
      <w:pPr>
        <w:pStyle w:val="Heading5"/>
        <w:numPr>
          <w:ilvl w:val="4"/>
          <w:numId w:val="1"/>
        </w:numPr>
        <w:rPr/>
      </w:pPr>
      <w:bookmarkStart w:id="290" w:name="__RefHeading___Toc7049430_3381743652"/>
      <w:bookmarkStart w:id="291" w:name="_Toc110"/>
      <w:bookmarkEnd w:id="290"/>
      <w:r>
        <w:rPr>
          <w:rtl w:val="true"/>
        </w:rPr>
        <w:t>المصلحة السادسة</w:t>
      </w:r>
      <w:r>
        <w:rPr>
          <w:rtl w:val="true"/>
        </w:rPr>
        <w:t>:</w:t>
      </w:r>
      <w:r>
        <w:rPr>
          <w:rtl w:val="true"/>
        </w:rPr>
        <w:t>الشعور بعظمة الإسلام و هیبته و هیمنته علی</w:t>
      </w:r>
      <w:bookmarkEnd w:id="291"/>
    </w:p>
    <w:p>
      <w:pPr>
        <w:pStyle w:val="BookText"/>
        <w:rPr/>
      </w:pPr>
      <w:r>
        <w:rPr>
          <w:rFonts w:ascii="IRNazanin" w:hAnsi="IRNazanin" w:eastAsia="IRNazanin"/>
          <w:color w:val="111111"/>
          <w:sz w:val="28"/>
          <w:sz w:val="28"/>
          <w:szCs w:val="28"/>
          <w:rtl w:val="true"/>
          <w:lang w:bidi="fa-IR"/>
        </w:rPr>
        <w:t>نفوس معتنقیه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الاحتکاک بالآلاف المؤلفة من الحجیج الذین یؤمّون بیت اللّه الحرام زرافات و وحدانا کل عام منذ ما یزید علی عشرة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سیبقی الحال علی ذلک بعونه تعالی،ما دام فی الأرض موحد مخلص</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شعور قهری یحصل للفرد أمام تلک الجماهیر المتدفقة،سواء</w:t>
      </w:r>
      <w:bookmarkStart w:id="292" w:name="pg14326_230214"/>
    </w:p>
    <w:p>
      <w:pPr>
        <w:pStyle w:val="BookText"/>
        <w:rPr/>
      </w:pPr>
      <w:bookmarkEnd w:id="292"/>
      <w:r>
        <w:rPr>
          <w:rFonts w:ascii="IRNazanin" w:hAnsi="IRNazanin" w:eastAsia="IRNazanin"/>
          <w:color w:val="111111"/>
          <w:sz w:val="28"/>
          <w:sz w:val="28"/>
          <w:szCs w:val="28"/>
          <w:rtl w:val="true"/>
          <w:lang w:bidi="fa-IR"/>
        </w:rPr>
        <w:t>کان موالیا للإسلام أو عدوّا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ملتفتا أم غافلا فإنها حقا هیبة عظیمة و هیمنة شاملة للإسلام علی نفوس معتنقیه</w:t>
      </w:r>
      <w:r>
        <w:rPr>
          <w:rFonts w:eastAsia="IRNazanin" w:cs="IRNazanin"/>
          <w:color w:val="111111"/>
          <w:sz w:val="28"/>
          <w:szCs w:val="28"/>
          <w:rtl w:val="true"/>
          <w:lang w:bidi="fa-IR"/>
        </w:rPr>
        <w:t>.</w:t>
      </w:r>
    </w:p>
    <w:p>
      <w:pPr>
        <w:pStyle w:val="Heading5"/>
        <w:numPr>
          <w:ilvl w:val="4"/>
          <w:numId w:val="1"/>
        </w:numPr>
        <w:rPr/>
      </w:pPr>
      <w:bookmarkStart w:id="293" w:name="__RefHeading___Toc7049432_3381743652"/>
      <w:bookmarkStart w:id="294" w:name="_Toc111"/>
      <w:bookmarkEnd w:id="293"/>
      <w:r>
        <w:rPr>
          <w:rtl w:val="true"/>
        </w:rPr>
        <w:t>المصلحة السابعة</w:t>
      </w:r>
      <w:r>
        <w:rPr>
          <w:rtl w:val="true"/>
        </w:rPr>
        <w:t>:</w:t>
      </w:r>
      <w:bookmarkEnd w:id="294"/>
    </w:p>
    <w:p>
      <w:pPr>
        <w:pStyle w:val="BookText"/>
        <w:rPr/>
      </w:pPr>
      <w:r>
        <w:rPr>
          <w:rFonts w:ascii="IRNazanin" w:hAnsi="IRNazanin" w:eastAsia="IRNazanin"/>
          <w:color w:val="111111"/>
          <w:sz w:val="28"/>
          <w:sz w:val="28"/>
          <w:szCs w:val="28"/>
          <w:rtl w:val="true"/>
          <w:lang w:bidi="fa-IR"/>
        </w:rPr>
        <w:t>الشعور بالوحدة و الأخوة مع الحجاج المسلمین،و بالهدف المشترک</w:t>
      </w:r>
    </w:p>
    <w:p>
      <w:pPr>
        <w:pStyle w:val="BookText"/>
        <w:rPr/>
      </w:pPr>
      <w:r>
        <w:rPr>
          <w:rFonts w:ascii="IRNazanin" w:hAnsi="IRNazanin" w:eastAsia="IRNazanin"/>
          <w:color w:val="111111"/>
          <w:sz w:val="28"/>
          <w:sz w:val="28"/>
          <w:szCs w:val="28"/>
          <w:rtl w:val="true"/>
          <w:lang w:bidi="fa-IR"/>
        </w:rPr>
        <w:t>بین الفرد الحاج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هؤلاء المسلمین الذین تجمعوا من مختلف بقاع الأرض،لا تجمعهم لغة و لا تقالید و لا أزیاء و لا حدود،و لا یعرف الواحد منهم الآخر، و لم یلاقه إلاّ علی هذا الصعید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فالمسلمون کلهم إخوة و هدفهم واحد مشترک هو رضاء اللّه عزّ و جلّ و التقرّب إلیه و التضحیة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الشعور و إن کان خاصا بالحج،إلاّ أنه یعطی الرمزیة الکاملة و الواضحة،و التدریب الفکری و النفسی الکافی،فی بقاء هذا الشعور و استمراره و شموله لکل الحیاة الفکریة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الشعور بالأخوة مع سائر المسلمین و التعالی عن الأحقاد و نبذ الضغائن المصلحیة غیر الإسلامیة التی لا تنفع إلاّ العدو المشترک المعادی للهدف المشترک</w:t>
      </w:r>
      <w:r>
        <w:rPr>
          <w:rFonts w:eastAsia="IRNazanin" w:cs="IRNazanin"/>
          <w:color w:val="111111"/>
          <w:sz w:val="28"/>
          <w:szCs w:val="28"/>
          <w:rtl w:val="true"/>
          <w:lang w:bidi="fa-IR"/>
        </w:rPr>
        <w:t>.</w:t>
      </w:r>
    </w:p>
    <w:p>
      <w:pPr>
        <w:pStyle w:val="Heading5"/>
        <w:numPr>
          <w:ilvl w:val="4"/>
          <w:numId w:val="1"/>
        </w:numPr>
        <w:rPr/>
      </w:pPr>
      <w:bookmarkStart w:id="295" w:name="__RefHeading___Toc7049434_3381743652"/>
      <w:bookmarkStart w:id="296" w:name="_Toc112"/>
      <w:bookmarkEnd w:id="295"/>
      <w:r>
        <w:rPr>
          <w:rtl w:val="true"/>
        </w:rPr>
        <w:t>المصلحة الثامنة</w:t>
      </w:r>
      <w:bookmarkEnd w:id="296"/>
    </w:p>
    <w:p>
      <w:pPr>
        <w:pStyle w:val="BookText"/>
        <w:rPr/>
      </w:pPr>
      <w:r>
        <w:rPr>
          <w:rFonts w:ascii="IRNazanin" w:hAnsi="IRNazanin" w:eastAsia="IRNazanin"/>
          <w:color w:val="111111"/>
          <w:sz w:val="28"/>
          <w:sz w:val="28"/>
          <w:szCs w:val="28"/>
          <w:rtl w:val="true"/>
          <w:lang w:bidi="fa-IR"/>
        </w:rPr>
        <w:t>أن یغتنم الحاج المسلم،فرصة هذا اللقاء الأخوی الکبیر</w:t>
      </w:r>
    </w:p>
    <w:p>
      <w:pPr>
        <w:pStyle w:val="BookText"/>
        <w:rPr/>
      </w:pPr>
      <w:r>
        <w:rPr>
          <w:rFonts w:ascii="IRNazanin" w:hAnsi="IRNazanin" w:eastAsia="IRNazanin"/>
          <w:color w:val="111111"/>
          <w:sz w:val="28"/>
          <w:sz w:val="28"/>
          <w:szCs w:val="28"/>
          <w:rtl w:val="true"/>
          <w:lang w:bidi="fa-IR"/>
        </w:rPr>
        <w:t>فیکون بنحو و آخر،علی اتصال مع مختلف الحجاج الوافدین من مختلف البلاد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لیتعرف علی آلامهم و آمالهم و مشاکل بلادهم و ثقافاتهم و مستویات تفکیرهم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یهتم بأمور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یحصل علی ثقافة ضروریة للفرد المسلم،لا غنی له عنها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سیحصل من هذا الاجتماع الکبیر علی صعید البلاد المقدسة،ما لا یمکن أن یحصل علیه فی بلاده مهما تحری المصادر و قرأ الکتب و الصحف و التقاریر</w:t>
      </w:r>
      <w:r>
        <w:rPr>
          <w:rFonts w:eastAsia="IRNazanin" w:cs="IRNazanin"/>
          <w:color w:val="111111"/>
          <w:sz w:val="28"/>
          <w:szCs w:val="28"/>
          <w:rtl w:val="true"/>
          <w:lang w:bidi="fa-IR"/>
        </w:rPr>
        <w:t>.</w:t>
      </w:r>
      <w:bookmarkStart w:id="297" w:name="pg14326_230217"/>
    </w:p>
    <w:p>
      <w:pPr>
        <w:pStyle w:val="Heading5"/>
        <w:numPr>
          <w:ilvl w:val="4"/>
          <w:numId w:val="1"/>
        </w:numPr>
        <w:rPr/>
      </w:pPr>
      <w:bookmarkStart w:id="298" w:name="__RefHeading___Toc7049436_3381743652"/>
      <w:bookmarkStart w:id="299" w:name="_Toc113"/>
      <w:bookmarkEnd w:id="297"/>
      <w:bookmarkEnd w:id="298"/>
      <w:r>
        <w:rPr>
          <w:rtl w:val="true"/>
        </w:rPr>
        <w:t>المصلحة التاسعة</w:t>
      </w:r>
      <w:bookmarkEnd w:id="299"/>
    </w:p>
    <w:p>
      <w:pPr>
        <w:pStyle w:val="BookText"/>
        <w:rPr/>
      </w:pPr>
      <w:r>
        <w:rPr>
          <w:rFonts w:ascii="IRNazanin" w:hAnsi="IRNazanin" w:eastAsia="IRNazanin"/>
          <w:color w:val="111111"/>
          <w:sz w:val="28"/>
          <w:sz w:val="28"/>
          <w:szCs w:val="28"/>
          <w:rtl w:val="true"/>
          <w:lang w:bidi="fa-IR"/>
        </w:rPr>
        <w:t>أن یغتنم الحاج هذه الفرصة المهمة،فی هذا الاجتماع الضخم</w:t>
      </w:r>
    </w:p>
    <w:p>
      <w:pPr>
        <w:pStyle w:val="BookText"/>
        <w:rPr/>
      </w:pPr>
      <w:r>
        <w:rPr>
          <w:rFonts w:ascii="IRNazanin" w:hAnsi="IRNazanin" w:eastAsia="IRNazanin"/>
          <w:color w:val="111111"/>
          <w:sz w:val="28"/>
          <w:sz w:val="28"/>
          <w:szCs w:val="28"/>
          <w:rtl w:val="true"/>
          <w:lang w:bidi="fa-IR"/>
        </w:rPr>
        <w:t>المتوجه إلی عبادة اللّه عزّ و جلّ لأجل الأمر بالمعروف و النهی عن المنکر</w:t>
      </w:r>
    </w:p>
    <w:p>
      <w:pPr>
        <w:pStyle w:val="BookText"/>
        <w:rPr/>
      </w:pPr>
      <w:r>
        <w:rPr>
          <w:rFonts w:ascii="IRNazanin" w:hAnsi="IRNazanin" w:eastAsia="IRNazanin"/>
          <w:color w:val="111111"/>
          <w:sz w:val="28"/>
          <w:sz w:val="28"/>
          <w:szCs w:val="28"/>
          <w:rtl w:val="true"/>
          <w:lang w:bidi="fa-IR"/>
        </w:rPr>
        <w:t>و الحثّ علی طاعة اللّه عزّ و جلّ فی مختلف الأصعدة و الحقول الفکریة و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الانشغال بالطاعة المتمثلة بشعائر الحج ممّا یساعد نفسیّا علی السماع و حسن التقبّل،بمختلف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تعالی وَ لْتَکُنْ مِنْکُمْ أُمَّةٌ یَدْعُونَ إِلَی الْخَیْرِ وَ یَأْمُرُونَ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اُدْعُ إِلی سَبِیلِ رَبِّکَ بِالْحِکْمَةِ وَ الْمَوْعِظَةِ الْحَسَنَةِ وَ جادِلْهُمْ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049438_3381743652"/>
      <w:bookmarkStart w:id="301" w:name="_Toc114"/>
      <w:bookmarkEnd w:id="300"/>
      <w:r>
        <w:rPr>
          <w:rtl w:val="true"/>
        </w:rPr>
        <w:t>المصلحة العاشرة</w:t>
      </w:r>
      <w:bookmarkEnd w:id="301"/>
    </w:p>
    <w:p>
      <w:pPr>
        <w:pStyle w:val="BookText"/>
        <w:rPr/>
      </w:pPr>
      <w:r>
        <w:rPr>
          <w:rFonts w:ascii="IRNazanin" w:hAnsi="IRNazanin" w:eastAsia="IRNazanin"/>
          <w:color w:val="111111"/>
          <w:sz w:val="28"/>
          <w:sz w:val="28"/>
          <w:szCs w:val="28"/>
          <w:rtl w:val="true"/>
          <w:lang w:bidi="fa-IR"/>
        </w:rPr>
        <w:t>أن یغتنم الفرد الحاج فرصة هذا اللقاء الأخوی الکبیر،و هذا الاطلاع</w:t>
      </w:r>
    </w:p>
    <w:p>
      <w:pPr>
        <w:pStyle w:val="BookText"/>
        <w:rPr/>
      </w:pPr>
      <w:r>
        <w:rPr>
          <w:rFonts w:ascii="IRNazanin" w:hAnsi="IRNazanin" w:eastAsia="IRNazanin"/>
          <w:color w:val="111111"/>
          <w:sz w:val="28"/>
          <w:sz w:val="28"/>
          <w:szCs w:val="28"/>
          <w:rtl w:val="true"/>
          <w:lang w:bidi="fa-IR"/>
        </w:rPr>
        <w:t>الواسع علی آلام و آمال المسلمین فی مختلف البلاد المتقاربة و المتباعدة</w:t>
      </w:r>
    </w:p>
    <w:p>
      <w:pPr>
        <w:pStyle w:val="BookText"/>
        <w:rPr/>
      </w:pPr>
      <w:r>
        <w:rPr>
          <w:rFonts w:ascii="IRNazanin" w:hAnsi="IRNazanin" w:eastAsia="IRNazanin"/>
          <w:color w:val="111111"/>
          <w:sz w:val="28"/>
          <w:sz w:val="28"/>
          <w:szCs w:val="28"/>
          <w:rtl w:val="true"/>
          <w:lang w:bidi="fa-IR"/>
        </w:rPr>
        <w:t>فیتفاهم معهم و یتطارح الأفکار،حول أحسن الطرق و أفضلها و أقربها إلی الواقع العملی فی الابتعاد عن الفساد و الاقتراب من طاعة اللّه،و تحسین الوضع الدینی و الاجتماعی لأی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الحج لیحتوی عادة فی کل سنة علی عدد مهم من رجال الفکر و العلم و الأدب و الاجتماع من المسلمین ممّن یکون علی مستوی المداولة فی الهموم المشترکة و الشؤون العامة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نبذة مختصرة و غیض من فیض لمصالح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إنه یکفی أی واحد منها فی تشریعه و الاهتمام بتطبیقه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یکون فی علم اللّه عزّ و جلّ ما هو أهم و أوسع و أعظم</w:t>
      </w:r>
      <w:r>
        <w:rPr>
          <w:rFonts w:eastAsia="IRNazanin" w:cs="IRNazanin"/>
          <w:color w:val="111111"/>
          <w:sz w:val="28"/>
          <w:szCs w:val="28"/>
          <w:rtl w:val="true"/>
          <w:lang w:bidi="fa-IR"/>
        </w:rPr>
        <w:t>.</w:t>
      </w:r>
    </w:p>
    <w:p>
      <w:pPr>
        <w:pStyle w:val="Heading4"/>
        <w:numPr>
          <w:ilvl w:val="3"/>
          <w:numId w:val="1"/>
        </w:numPr>
        <w:rPr/>
      </w:pPr>
      <w:bookmarkStart w:id="302" w:name="__RefHeading___Toc7049440_3381743652"/>
      <w:bookmarkStart w:id="303" w:name="_Toc115"/>
      <w:bookmarkEnd w:id="302"/>
      <w:r>
        <w:rPr>
          <w:rtl w:val="true"/>
        </w:rPr>
        <w:t>الجهة الثالثة</w:t>
      </w:r>
      <w:r>
        <w:rPr>
          <w:rtl w:val="true"/>
        </w:rPr>
        <w:t>:</w:t>
      </w:r>
      <w:r>
        <w:rPr>
          <w:rtl w:val="true"/>
        </w:rPr>
        <w:t>فی المصالح الخاصة لأفعال الحج</w:t>
      </w:r>
      <w:bookmarkEnd w:id="303"/>
    </w:p>
    <w:p>
      <w:pPr>
        <w:pStyle w:val="Heading5"/>
        <w:numPr>
          <w:ilvl w:val="4"/>
          <w:numId w:val="1"/>
        </w:numPr>
        <w:rPr/>
      </w:pPr>
      <w:bookmarkStart w:id="304" w:name="__RefHeading___Toc7049442_3381743652"/>
      <w:bookmarkStart w:id="305" w:name="_Toc116"/>
      <w:bookmarkEnd w:id="304"/>
      <w:r>
        <w:rPr>
          <w:rtl w:val="true"/>
        </w:rPr>
        <w:t>اشارة</w:t>
      </w:r>
      <w:bookmarkEnd w:id="3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بعد أن عرفنا المصالح المتعلقة بالحج علی وجه العموم،لا بدّ لنا أن نستعرض المصالح الممکن تصورها فی أذهاننا القاصرة لتفاصیل</w:t>
      </w:r>
      <w:bookmarkStart w:id="306" w:name="pg14326_230219"/>
    </w:p>
    <w:p>
      <w:pPr>
        <w:pStyle w:val="BookText"/>
        <w:rPr/>
      </w:pPr>
      <w:bookmarkEnd w:id="306"/>
      <w:r>
        <w:rPr>
          <w:rFonts w:ascii="IRNazanin" w:hAnsi="IRNazanin" w:eastAsia="IRNazanin"/>
          <w:color w:val="111111"/>
          <w:sz w:val="28"/>
          <w:sz w:val="28"/>
          <w:szCs w:val="28"/>
          <w:rtl w:val="true"/>
          <w:lang w:bidi="fa-IR"/>
        </w:rPr>
        <w:t>الحج و أفعاله المنظور لکل واحد منها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ذلک ضمن عدة عناوین مستقلة</w:t>
      </w:r>
      <w:r>
        <w:rPr>
          <w:rFonts w:eastAsia="IRNazanin" w:cs="IRNazanin"/>
          <w:color w:val="111111"/>
          <w:sz w:val="28"/>
          <w:szCs w:val="28"/>
          <w:rtl w:val="true"/>
          <w:lang w:bidi="fa-IR"/>
        </w:rPr>
        <w:t>.</w:t>
      </w:r>
    </w:p>
    <w:p>
      <w:pPr>
        <w:pStyle w:val="Heading5"/>
        <w:numPr>
          <w:ilvl w:val="4"/>
          <w:numId w:val="1"/>
        </w:numPr>
        <w:rPr/>
      </w:pPr>
      <w:bookmarkStart w:id="307" w:name="__RefHeading___Toc7049444_3381743652"/>
      <w:bookmarkStart w:id="308" w:name="_Toc117"/>
      <w:bookmarkEnd w:id="307"/>
      <w:r>
        <w:rPr>
          <w:rtl w:val="true"/>
        </w:rPr>
        <w:t>الإحرام</w:t>
      </w:r>
      <w:bookmarkEnd w:id="308"/>
    </w:p>
    <w:p>
      <w:pPr>
        <w:pStyle w:val="BookText"/>
        <w:rPr/>
      </w:pPr>
      <w:r>
        <w:rPr>
          <w:rFonts w:ascii="IRNazanin" w:hAnsi="IRNazanin" w:eastAsia="IRNazanin"/>
          <w:color w:val="111111"/>
          <w:sz w:val="28"/>
          <w:sz w:val="28"/>
          <w:szCs w:val="28"/>
          <w:rtl w:val="true"/>
          <w:lang w:bidi="fa-IR"/>
        </w:rPr>
        <w:t>و هو أول عمل من أعمال الحج،بحسب النهج المرسوم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سلفا أن نقدم جهلنا بمصلحة تعیین المواقیت الخمسة الرئیسیة و یحتمل أنها مواقع وجود العیون الواقعة علی الطرق من سائر الجهات لیتوفر الماء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أنها واقعة علی طریق السالکین المسافرین إلی مکة المکرمة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ملحوظة لا یمکن أن تکون مجهولة،و هی وجود هذه المواقیت خارج الحرم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مصلحة رئیسیة و واضحة،و هو أن یدخل الفرد الحرم محرما و لیس علی حاله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ناحیة فیه احترام مضاعف لمنطقة الحرم المقدس،الذی یکون جلاله نفحة من نفحات عظمة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التربیة النفسیة للحاج حیث یدخل الحرم و هو علی حال الحج نفسه متأدبا بأدبه خاشعا بخشوعه متوجّها إلی اللّه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موجزة إن المصالح التی سنعرفها لمختلف خصائص الإحرام سوف تحصل بالحرم المقدس فی مختلف أرجائه و من کل الداخلین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یعطی الصبغة العامة و التربیة النفسیة التی یریدها اللّه عزّ و جلّ فیما یریده لعباده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الإحرام یحتوی علی أربع نقاط رئیسیة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الامتناع عن منافیات الإحرام کالصید و الطیب و النساء و الکذب و لبس المخیط للرجال،و لبس الحلی للمرأة و غیر ذلک ممّا هو مسطور فی الفقه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لبس المخیط للرجال،من زاویة إیحائه بمنظر مشترک بین الحجاج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التلبیة،فإنها تعقد الإحرام للحاج المتمتع و الحاج المفرد و فی عمرة التمتع و الإفراد أو المفردة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یضیف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یقولها لا إحرام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للحاج القارن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یحج حج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یعقد إحرامه بسیاق الهدی،فیشعره أو یقلّده و یسوقه إلی منی فی الحج و إلی مکة فی العمرة و یذبحه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الرابعة،فسیأتی الکلام فیها عند الکلام عن مصالح الهدی ککل سواء فی حج القران أو غیره،لأن مصالحها التی ندرکها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الثلاث الأولی یمکن أن ندرج ما ندرک من مصالحها فی نقاط ثلاث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مصلحة الامتناع عن منافیات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ندرک فی ذلک هو التجرّد عن علائق المادة و زخارف الدنیا فی سبیل اللّه،لأجل تمحیض التوحید للّه و ترکیز الإخلاص له و تعمیق 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الإحرام بما فیه من زواجر و روادع صارمة،یدع الإنسان یشعر بعمق أنه باختیاره و طیب نفسه،أراد أن یعیش هذه التضحیة و أن یخطو فی هذا السبیل خطوات لا یرید بها إلاّ رضا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الأمور الدنیة و اللاأخلاقیة کالجدال و الفسوق،من أجل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 بحق،رمزیة واضحة عمّا یجب أن یکون علیه الفرد المسلم فی سائر أیام حیاته من الالتفات إلی تقدیم رضاء اللّه عزّ و جلّ علی مصالحه و أطماعه و شهواته و نزواته،فلیس ینبغی أن یحول دون هذا السبیل حائل أو أن یعیق الفرد أی عائق من جمیع أعماله و أحواله خاصة و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ورد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و الآخرة،ضرتان متعادیتان و متنافیتان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فبمقدار ما ینال الفرد من إحداهما یحرم من الأخری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بمقدار ما یرید من إحداهما ینبغی أن یستغنی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سرد السنّة الشریفة بذلک بعد نطق القرآن الکریم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نالوا من الدنیا شهواتهم و أشبعوا حاجاتهم و غرائزهم فإنه یقال لهم فی الآخرة أَذْهَبْتُمْ طَیِّباتِکُمْ فِی حَیاتِکُمُ الدُّنْیا وَ اسْتَمْتَعْتُمْ بِها فَالْیَوْمَ تُجْزَوْنَ عَذابَ الْهُونِ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صبروا فی ضیق الدنیا و بلائها و کفّوا نفوسهم عنها،فیقال لهم فی الآخرة 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الإحرام إذ یحتوی علی الکف عن الدنیا و تضییق النیل منها و المشی علی صراط الصبر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محتویا لا محالة علی رجحان المیزان الأخروی و زیادة النصیب من الثواب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إخلاص النیة و قبول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لباس الإحرام غیر المخیط،و الذی یغلب أن یکون أبیض و بسیطا لا یعدو أن یکون منشفتین کبیرتین یلف الفرد بإحداهما وسطه و یجعل الأخری علی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 یعطی عدة انطباعات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الانطباع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 الإحرام یتساوی فیه الرئیس و المرءوس و الغنی و الفقیر و العزیز و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بزی واحد و عمل واحد و فی سبیل هدف واحد و عبادة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جمعهم التشریع الإلهی علی صعید واحد،و ألغی بینهم الفوارق الدنیویة و الزخارف الزائفة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اللذة الحقیقیة الباقیة هی حلاوة التقوی و طعم الإیمان و برد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الانطباع هو الذی قد یقرع سمعک عادة،علی أنه هو المصلحة الرئیسیة فی الحج،و لعمری إنها مصلحة مهمة و لکنها متعلقة بصفة واحدة من عمل واحد من أعمال الحج و هو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و نعرف ما للحج عموما من ممیزات أخری کبیرة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الانطباع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 الإحرام یذکر بحال الموت و زیه و ما یلبس</w:t>
      </w:r>
    </w:p>
    <w:p>
      <w:pPr>
        <w:pStyle w:val="BookText"/>
        <w:rPr/>
      </w:pPr>
      <w:r>
        <w:rPr>
          <w:rFonts w:ascii="IRNazanin" w:hAnsi="IRNazanin" w:eastAsia="IRNazanin"/>
          <w:color w:val="111111"/>
          <w:sz w:val="28"/>
          <w:sz w:val="28"/>
          <w:szCs w:val="28"/>
          <w:rtl w:val="true"/>
          <w:lang w:bidi="fa-IR"/>
        </w:rPr>
        <w:t>الفرد خلاله من الأکفان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الحال التی تعرب و تفصح عن التساوی بین الناس بشکل أصرح و یکون انعدام الفوارق بین القبور أجلی 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الموت مطلوب من العبد المسلم المخلص،بلا إشکال و له آثار مهمة و عمیقة فی حیاة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ینحرف الناس و یفسد الفاسقون،عند إهمال ذکر الموت،حتی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یقینا أشبه بالشک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الموت ذکر لثواب اللّه و عقابه،و مصیر الفرد و ذلته و قصوره و ضعفه و انقطاعه عن الدنیا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یشحذ همة الفرد للطاعة، و ترک المعصیة،و تطهیر النفس و تزکیة القلب و التوجّه إلی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فی وصیته الشهیرة لابنه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قلبک بالموعظة و أمته بالزهادة و ذلّله بذکر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الانطباع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احتشاد الناس المحرمین فی المسجد الحرام للطواف أو فی الموقفین أو فی منی أو غیرها لأداء فرائض الحج و واجباته، یعطی صورة واضحة عن احتشاد الناس فی المحشر یوم القیامة،حین یَقُومُ النّاسُ لِرَبِّ الْعالَمِینَ للحساب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الفرد إذا تذکّر آخرته،لم یبق بینه و بین الرغبة فی الطاعة و لا الارتداع عن المعصیة أی عائق غیر الغفلة و التناسی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التلبیة التی ینعقد بها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الإحرام علی ما یحتوی من المعنویات التی عرفنا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یمر مرور الکرام بدون أن ینعقد بذکر اللّه و الاستجابة لنداء اللّه عزّ و جلّ إذ أوجب الحج علی المسلمین و ناداهم للمجیء إلی رحمته و الحضور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النداء حصل مرتین،و إن کانت فکرته بالأصل واحدة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من قبل إبراهیم الخلیل سلام اللّه علیه عند ما انتهی من</w:t>
      </w:r>
      <w:bookmarkStart w:id="309" w:name="pg14326_230228"/>
    </w:p>
    <w:p>
      <w:pPr>
        <w:pStyle w:val="BookText"/>
        <w:rPr/>
      </w:pPr>
      <w:bookmarkEnd w:id="309"/>
      <w:r>
        <w:rPr>
          <w:rFonts w:ascii="Amiri" w:hAnsi="Amiri" w:eastAsia="Amiri" w:cs="Amiri"/>
          <w:color w:val="111111"/>
          <w:sz w:val="28"/>
          <w:sz w:val="28"/>
          <w:szCs w:val="28"/>
          <w:rtl w:val="true"/>
          <w:lang w:bidi="ar-SA"/>
        </w:rPr>
        <w:t xml:space="preserve">بناء البیت أمره اللّه تعالی بقوله وَ أَذِّنْ فِی النّاسِ بِالْحَجِّ یَأْتُوکَ رِجالاً وَ عَلی کُلِّ ضامِرٍ یَأْتِینَ مِنْ کُلِّ فَجٍّ عَمِیقٍ لِیَشْهَدُوا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إبراهیم علیه السّلام بالنداء،و هذه التلبیة جواب لنداء إبراهیم الذی هو فی اللب نداء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للّه و لیس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هذا النبی العظیم مبلغا إلی البشر و واسطة الخیر بینهم و بین ربّهم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تکرر النداء بعد الإسلام لتأکیده و ترسیخه و إبراز أهمیته حین قال جلّ جلاله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فتکون التلبیة جوابا علی هذا النداء الإسلامی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بدوره نفس النداء الإلهی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هو تکراره و ترکیزه و حاملا نفس فکرته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ینبغی للفرد أن یجیب نداء ربّه فی الحج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 أن یطبق طاعة ربّه علی کل أیام حیاته،و یلبیه فی کل تصرفاته لیکون هو الفرد الکامل الذی یحظی بالعطاء الجلیل و یکوّن اللبنة الصالحة فی المجتمع الفاضل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الرمزیة التی تعطیها التلبیة للسیر و السلوک فی کل الحیاة</w:t>
      </w:r>
      <w:r>
        <w:rPr>
          <w:rFonts w:eastAsia="IRNazanin" w:cs="IRNazanin"/>
          <w:color w:val="111111"/>
          <w:sz w:val="28"/>
          <w:szCs w:val="28"/>
          <w:rtl w:val="true"/>
          <w:lang w:bidi="fa-IR"/>
        </w:rPr>
        <w:t>.</w:t>
      </w:r>
    </w:p>
    <w:p>
      <w:pPr>
        <w:pStyle w:val="Heading5"/>
        <w:numPr>
          <w:ilvl w:val="4"/>
          <w:numId w:val="1"/>
        </w:numPr>
        <w:rPr/>
      </w:pPr>
      <w:bookmarkStart w:id="310" w:name="__RefHeading___Toc7049446_3381743652"/>
      <w:bookmarkStart w:id="311" w:name="_Toc118"/>
      <w:bookmarkEnd w:id="310"/>
      <w:r>
        <w:rPr>
          <w:rtl w:val="true"/>
        </w:rPr>
        <w:t>الطواف</w:t>
      </w:r>
      <w:bookmarkEnd w:id="311"/>
    </w:p>
    <w:p>
      <w:pPr>
        <w:pStyle w:val="Heading6"/>
        <w:numPr>
          <w:ilvl w:val="5"/>
          <w:numId w:val="1"/>
        </w:numPr>
        <w:rPr/>
      </w:pPr>
      <w:bookmarkStart w:id="312" w:name="__RefHeading___Toc7049448_3381743652"/>
      <w:bookmarkStart w:id="313" w:name="_Toc119"/>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تمثل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المادی الرمزی للتوحید الخالص الذی جاء به الإسلام،و جاء به إبراهیم الذی وضع قواعد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سَمّاکُمُ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بالتالی تمثل الکعبة،بنحو 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الإلهی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انبثقت تسمیته ببیت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اللّه بالتوجّه إلیه فی الصلاة کقبلة لکل</w:t>
      </w:r>
    </w:p>
    <w:p>
      <w:pPr>
        <w:pStyle w:val="BookText"/>
        <w:rPr/>
      </w:pPr>
      <w:r>
        <w:rPr>
          <w:rFonts w:ascii="IRNazanin" w:hAnsi="IRNazanin" w:eastAsia="IRNazanin"/>
          <w:color w:val="111111"/>
          <w:sz w:val="28"/>
          <w:sz w:val="28"/>
          <w:szCs w:val="28"/>
          <w:rtl w:val="true"/>
          <w:lang w:bidi="fa-IR"/>
        </w:rPr>
        <w:t>المسلمین،و کان قصد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البلد البعید و القریب قصدا مادیا و معنویا للتوحید،و الدین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إظهار الإخلاص لها إظهارا للإخلاص للتوحید،للّه الواحد الأحد الصمد الذی لم یلد و لم یولد و لم یکن له کفؤا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التقرّب إلیها بالذبح و النحر تقربا إلی التوحید الإلهی فی عالم المعنی و الکمال الروحی و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الدوران حول الکعبة بالطواف،و جعلها مرکز الإحساس المادی رمزا حیا من الدوران حول التوحید،و حول الحق الصریح،و جعله مرکز الإحساس المعنوی و مرکز النشاط الإنسانی النفسی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التوحید الخالص،و شریعة اللّه عزّ و جلّ و طاعته فی سلوکه و إحساسه،فإنه یکون حتما،الفرد الکامل العظیم الذی ینتهج المنهج الإلهی الکامل فی تربیة النفوس و کمال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محمد أسد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فی الطریق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المستشرق النمسوی المسلم معربا عمّا یشبه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جزءا من فریضة الحج أن تطوف بالکعبة سبع مرات لا احتراما لقدس الإسلام المرکزی فحسب،بل لتذکیر النفس بالمطلب الأساسی للحیاة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هی رمز وحدانیة اللّه و حرکة الحاج الجسمانیة من حولها هی التعبیر الرمزی للنشاط الإنسانی و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أفکارنا و مشاعرنا و کل ما یشمله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وحدها التی یجب أن یکون محورها اللّه،بل کذلک حیاتنا الخارجیة الناشطة و مساعینا العملیة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w:t>
      </w:r>
      <w:r>
        <w:rPr>
          <w:rStyle w:val="FootnoteAnchor"/>
          <w:rtl w:val="true"/>
        </w:rPr>
        <w:footnoteReference w:id="162"/>
      </w:r>
      <w:r>
        <w:rPr>
          <w:rFonts w:ascii="IRNazanin" w:hAnsi="IRNazanin" w:eastAsia="IRNazanin"/>
          <w:color w:val="111111"/>
          <w:sz w:val="28"/>
          <w:sz w:val="28"/>
          <w:szCs w:val="28"/>
          <w:rtl w:val="true"/>
          <w:lang w:bidi="fa-IR"/>
        </w:rPr>
        <w:t>عن بناء 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 من بنی الکعبة أنه ما من جمال فی تناسق البناء و ما من کمال فی خطوطه مهما کان عظیما یمکن أن یوفی الفکرة الإلهیة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قصر نفسه علی أبسط شکل مثلث الأبعاد یمکن أن یتصوره العقل،مکعبا من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 لی أن رأیت فی بلدان إسلامیة مختلفة مساجد أبدعت فی بنائها أیدی الفنانین من المهندسین المعماریین العظام و ثم یعدد محمد أسد قسما کبیرا منها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سبق أن رأیتها،و لکن شعوری لم یکن قط قویّا کما کان الآن أمام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 البانی کانت علی مثل ذلک القرب فی مفهومه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بساطة المکعب المطلقة فی الأفکار التامة لکل جمال للخط و الشکل نطقت هذه الفکرة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جمال قد یستطیع الإنسان أن یخلقه بیدیه یکون من الغرور اعتباره جدیرا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فکلما کان ما یستطیع الإنسان أن یتصوره بسیطا کان ما یستطیع فعله لتمجید الخالق أعظم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یحتوی الطواف علی عدة نقاط تقع ضمنه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الحجر الأسود،و الصلاة،التزام المستجار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نوجز ما یمکن أن یخطر علی البال من المصلحة فی هذه الأمور خلال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استلام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یحتوی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دامت الکعبة المشرفة رمزا مادیا للتوحید المعنوی،فأحر باستلام الحجر أن یکون هو الرمز المادی للاتصال المعنوی بفکرة التوحید و ملامستها فی عالم الفکر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استلامه مصافحة لرمز التوحید،و للّه عزّ و جلّ أیضا فی عالم المعنی بما تحتوی المصافحة من بذل للولاء و الحب و الإخلاص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الحجر بصفته یمین اللّه فی الأرض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انظر 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استلامه مبایعة للّه تعالی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فلئن کانت البیعة للخلفاء و العظماء مشروعة اجتماعیا و إسلامیا،مرة واحدة،للدلالة علی الاقتداء بالقائد و بیع الولاء له و الطاعة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هو ما ینبغی أن یحدث بین اللّه و بین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المبایعة لن تکون شکلیة و لن تقتصر علی المرة،بل ینبغی الاستلام فی کل شوط من أشواط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البقاء علی المبایعة و الولاء و الإخلاص مدی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کانت بیعة الشجرة بیعة للّه تعالی إِنَّ الَّذِینَ یُبایِعُونَکَ إِنَّما یُبایِعُونَ اللّهَ،یَدُ اللّهِ فَوْقَ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بوجودها العام غیر خاص بأولئک النفر،و إنما هی فرصة مفتوحة لکل مسلم بأن یجدّد بیعته و ولاءه لربّه فی کل شوط و فی کل طواف و فی کل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الأسود یشهد لإعمال الخلائق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بعض النصوص فی ذلک،و لعلنا نسمع المزید منه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أنه یشهد لمن استلمه أنه قد استلمه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لینال المسلم المستلم النتائج العالیة الصحیحة لهذا الاستلام إن کان من أهل الإیمان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الشهادة ببدع جدید،بعد أن نطق التنزیل الحکیم بشهادة أیدی المجرمین و أرجلهم یوم القیامة و جلودهم أیضا،بما عملوا من أعمال و ما قاموا به من إجرام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الحجر یعتبر فرصة ثمینة للحاج بأن یشهد له یوم القیامة بأنه زار البیت و أدّی الحج و استلم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بمضمون أن اللّه تعالی ألقم الحجر المیثاق الذی أخذه علی عباده قبل خلقهم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استلامه تأکیدا للالتزام بهذا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أخبار عدیدة تبلغ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عبید اللّه بن علی الحلبی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لم یستلم الحجر؟قال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مواثیق الخلائق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w:t>
      </w:r>
    </w:p>
    <w:p>
      <w:pPr>
        <w:pStyle w:val="BookText"/>
        <w:rPr/>
      </w:pPr>
      <w:r>
        <w:rPr>
          <w:rFonts w:ascii="IRNazanin" w:hAnsi="IRNazanin" w:eastAsia="IRNazanin"/>
          <w:color w:val="111111"/>
          <w:sz w:val="28"/>
          <w:sz w:val="28"/>
          <w:szCs w:val="28"/>
          <w:rtl w:val="true"/>
          <w:lang w:bidi="fa-IR"/>
        </w:rPr>
        <w:t>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لما أخذ مواثیق العباد أمر الحجر فالتقمها فهو یشهد لمن وافاه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محمد بن سنان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الحسن علی بن موسی الرضا علیه السّلام کتب إلیه فیما کتب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استلام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لما أخذ مواثیق بنی آدم التقمه الحجر فمن ثم کلّف الناس بمعاهدة ذلک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یقال عند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أمانتی أدّیتها و میثاقی تعاهدته لتشهد لی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 سلمان رضی اللّه عنه،لیجیئن الحجر یوم القیامة مثل جبل أبی قبیس له لسان و شفتان یشهد لمن وافاه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بکیر بن أعین </w:t>
      </w:r>
      <w:r>
        <w:rPr>
          <w:rStyle w:val="FootnoteAnchor"/>
          <w:rtl w:val="true"/>
        </w:rPr>
        <w:footnoteReference w:id="166"/>
      </w:r>
      <w:r>
        <w:rPr>
          <w:rFonts w:ascii="IRNazanin" w:hAnsi="IRNazanin" w:eastAsia="IRNazanin"/>
          <w:color w:val="111111"/>
          <w:sz w:val="28"/>
          <w:sz w:val="28"/>
          <w:szCs w:val="28"/>
          <w:rtl w:val="true"/>
          <w:lang w:bidi="fa-IR"/>
        </w:rPr>
        <w:t>قال سألت أبا عبد اللّه علیه السّلام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القبلة و الالتماس فلعلة العهد تجدیدا لذلک العهد و المیثاق و تجدیدا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لیؤدّوا إلیه فی ذلک العهد الذی أخذ علیهم فی المیثاق فیأتونه فی کل سنة و لیؤدّوا إلیه 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أمانتی أدّیتها و میثاقی تعاهدته لتشهد 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بعد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الحجة البالغة من اللّه علیهم یوم القیامة یجیء و له لسان ناطق و عینان فی صورته الأولی یعرفه الخلق و لا ینکرونه یشهد لمن وافاه و جدّد العهد و المیثاق عنده یحفظ المیثاق و العهد و 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کل من أنکر و جحد و نسی المیثاق بالکفر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ناطقة بمضامینها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نحتاج إلی الإشارة إلی ثلاثة أمور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المیثاق المشار إلیه هو المذکور فی الآیة الکریمة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ألقم الحجر هذا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اختاره اللّه عزّ و جلّ للحکمة التی یعلمها لکی یودع فی ذاته هذا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الصفات مودعة لدی الأفراد کالشجاعة و العبقریة و المکر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ظاهر الحال أن هذا الحجر جماد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من بعض الروایات کونه بالأصل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فهذا الإیداع یکون کما یعلمه اللّه سبحانه و تعالی،مهما کانت صفة الحجر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یأتی یوم القیامة و له عینان و لسان یشهد علی من وافاه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یشهد لمن جاءه أنه قد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یشهد علی من جاءه أنه و فی بالعهد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کانت الأعضاء الإنسانیة تشهد لأصحابها بدون عین و لسان، فالحجر یمکن فیه ذلک سواء حصل فیه عینان و لسان أو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ملکا کان حصول ذلک له أو مجیئه یوم القیامة علی شکل إنسان أمر معقول لا لبس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صلاة الطواف فی مقام إبراهیم،أو إلی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تحتوی علی عدد من المعانی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لم یرد أن یخلو الحج،و هو أکبر عبادات الإسلام،من الصلاة،و هی عمود الدین و علامة إسلام المسلمین،و أن الحج لیزداد شرفا و عمقا بانضمام الصلاة إلیه،بحیث تکون داخلة فی ترکیبه و تعتبر من بعض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یترتّب علی المعنی الأول و هو أن بطلان هذه الصلاة یؤدی إلی بطلان الحج نفسه،لنقص جزء منه کمن تعمد إنقاصها،و لم یکن قد تعلم صورة الصلاة،أو کان متلزما بترکها،و العیاذ باللّه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عمود الدین إن قبلت قبل ما سواها و إن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الحج نفسه مرتبطا بهذا المعنی نفسه،لأنه یکون مرتبطا بقبول جزئه 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قبلت الصلاة قبل الحج،و قبل ما سواه</w:t>
      </w:r>
      <w:bookmarkStart w:id="314" w:name="pg14326_230240"/>
    </w:p>
    <w:p>
      <w:pPr>
        <w:pStyle w:val="BookText"/>
        <w:rPr/>
      </w:pPr>
      <w:bookmarkEnd w:id="314"/>
      <w:r>
        <w:rPr>
          <w:rFonts w:ascii="IRNazanin" w:hAnsi="IRNazanin" w:eastAsia="IRNazanin"/>
          <w:color w:val="111111"/>
          <w:sz w:val="28"/>
          <w:sz w:val="28"/>
          <w:szCs w:val="28"/>
          <w:rtl w:val="true"/>
          <w:lang w:bidi="fa-IR"/>
        </w:rPr>
        <w:t>و إن ردّت ردّ الحج و رفض و ردّ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الفرد لم یحج،فإن شاء مات یهودیا و إن شاء مات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 هذا عن سابقه،بالالتفات إلی الحدیث الشریف،و الترکیز علی جانب القبول إلی جانب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الصلاة تحیة معطرة و فیض من الاحترام و الإکبار یجب أن یبذله الحاج لإبراهیم علیه السّلام 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رفع قواعد البیت و أذن للناس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الحاج لولا عمل إبراهیم و نداوة بمتمکن أن ینال کل هذا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المساجد تحیتها الإسلامیة بالصلاة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الموتی یبعث إلیهم الثواب عن طریق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تلک و لا هؤلاء تلک الأهمیة التی اکتسبها عمل إبراهیم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إذن،فما أجدره علیه السّلام بالصلاة التی تقام 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کل مسجد أو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کان من الناحیة الفقهیة لا یجوز أن ینوی أکثر من عنوان صلاة الطواف</w:t>
      </w:r>
      <w:r>
        <w:rPr>
          <w:rFonts w:eastAsia="IRNazanin" w:cs="IRNazanin"/>
          <w:color w:val="111111"/>
          <w:sz w:val="28"/>
          <w:szCs w:val="28"/>
          <w:rtl w:val="true"/>
          <w:lang w:bidi="fa-IR"/>
        </w:rPr>
        <w:t>.</w:t>
      </w:r>
    </w:p>
    <w:p>
      <w:pPr>
        <w:pStyle w:val="Heading6"/>
        <w:numPr>
          <w:ilvl w:val="5"/>
          <w:numId w:val="1"/>
        </w:numPr>
        <w:rPr/>
      </w:pPr>
      <w:bookmarkStart w:id="315" w:name="__RefHeading___Toc7049450_3381743652"/>
      <w:bookmarkStart w:id="316" w:name="_Toc120"/>
      <w:bookmarkEnd w:id="315"/>
      <w:r>
        <w:rPr>
          <w:rtl w:val="true"/>
        </w:rPr>
        <w:t>التزام المستجار</w:t>
      </w:r>
      <w:bookmarkEnd w:id="316"/>
    </w:p>
    <w:p>
      <w:pPr>
        <w:pStyle w:val="BookText"/>
        <w:rPr/>
      </w:pPr>
      <w:r>
        <w:rPr>
          <w:rFonts w:ascii="IRNazanin" w:hAnsi="IRNazanin" w:eastAsia="IRNazanin"/>
          <w:color w:val="111111"/>
          <w:sz w:val="28"/>
          <w:sz w:val="28"/>
          <w:szCs w:val="28"/>
          <w:rtl w:val="true"/>
          <w:lang w:bidi="fa-IR"/>
        </w:rPr>
        <w:t>فقد ورد فی السنّة الشریفة و ثبت فی الفقه أنه یستحب للفرد الحاج أن یلتزم المستجار و یلصق جسمه به و یعترف أمام اللّه سبحانه بذنوبه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الأکید،أن الاعتراف بالذنب فضیلة،و أنه سبب للغفران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سبب الخشوع و الخضوع و الذلّة التی یریدها اللّه عزّ و جلّ لعبده أمامه فی ذلک الموقف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أن نسمع هذه الأدعیة الواردة التی یقولها الفرد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البیت بیتک و العبد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مکان العائذ 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الإمام علیه السّلام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أقرّ لربّک بما عملت فإنه لیس من عبد مؤمن یقرّ لربّه بذنوبه فی هذا المکان إلاّ غفر اللّه 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bookmarkStart w:id="317" w:name="pg14326_230242"/>
    </w:p>
    <w:p>
      <w:pPr>
        <w:pStyle w:val="BookText"/>
        <w:rPr/>
      </w:pPr>
      <w:bookmarkEnd w:id="317"/>
      <w:r>
        <w:rPr>
          <w:rFonts w:ascii="IRNazanin" w:hAnsi="IRNazanin" w:eastAsia="IRNazanin"/>
          <w:color w:val="111111"/>
          <w:sz w:val="28"/>
          <w:sz w:val="28"/>
          <w:szCs w:val="28"/>
          <w:rtl w:val="true"/>
          <w:lang w:bidi="fa-IR"/>
        </w:rPr>
        <w:t>من قبلک الرّوح و الفرج و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عملی ضعیف فضاعفه لی و اغفر لی ما اطلعت علیه منی و خفی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تستجیر باللّه من النار</w:t>
      </w:r>
      <w:r>
        <w:rPr>
          <w:rFonts w:eastAsia="IRNazanin" w:cs="IRNazanin"/>
          <w:color w:val="111111"/>
          <w:sz w:val="28"/>
          <w:szCs w:val="28"/>
          <w:rtl w:val="true"/>
          <w:lang w:bidi="fa-IR"/>
        </w:rPr>
        <w:t>.</w:t>
      </w:r>
    </w:p>
    <w:p>
      <w:pPr>
        <w:pStyle w:val="Heading5"/>
        <w:numPr>
          <w:ilvl w:val="4"/>
          <w:numId w:val="1"/>
        </w:numPr>
        <w:rPr/>
      </w:pPr>
      <w:bookmarkStart w:id="318" w:name="__RefHeading___Toc7049452_3381743652"/>
      <w:bookmarkStart w:id="319" w:name="_Toc121"/>
      <w:bookmarkEnd w:id="318"/>
      <w:r>
        <w:rPr>
          <w:rtl w:val="true"/>
        </w:rPr>
        <w:t>السعی</w:t>
      </w:r>
      <w:bookmarkEnd w:id="319"/>
    </w:p>
    <w:p>
      <w:pPr>
        <w:pStyle w:val="BookText"/>
        <w:rPr/>
      </w:pPr>
      <w:r>
        <w:rPr>
          <w:rFonts w:ascii="Amiri" w:hAnsi="Amiri" w:eastAsia="Amiri" w:cs="Amiri"/>
          <w:color w:val="111111"/>
          <w:sz w:val="28"/>
          <w:sz w:val="28"/>
          <w:szCs w:val="28"/>
          <w:rtl w:val="true"/>
          <w:lang w:bidi="ar-SA"/>
        </w:rPr>
        <w:t>قال اللّه تبارک و تعالی 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تَطَوَّعَ خَیْراً فَإِنَّ اللّهَ شاکِرٌ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سمّاه اللّه تعالی طوافا بالجبلین،کما أن ذلک الطواف طواف بالکعبة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الجناح عن هذا الطواف و هو یعنی المطلوبیة،فإن کان الحج أو العمرة واجبین کان واجبا و إن کان مستحبا کان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قوله سبحانه وَ مَنْ تَطَوَّعَ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السعی یمثل السعی فی حدود الشریعة الإسلامیة و الأوامر الإلهیة التی هی حدود اللّه وَ مَنْ یَتَعَدَّ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فالفرد المؤمن ملتزم بتعالیم اللّه مقتصر علیها متردّد فی سلوکه ضمن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حام حول الشبهة رجع إلی الشریعة،و إن ارتکب مخالفة لجأ إلی التوبة و إن شطّ به المزار ذکر اللّه فإذا هو 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السعی جانب آخر مهم و هو الأسوة الحسنة و الاقتداء الجمیل و المواساة لما فعلته أم إسماعیل علیه السّلام حین عاشت أیاما فی واد غیر ذی زرع عند بیت اللّه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سعت بین هذین الجبلین من أجل أن تبحث عن أحد تعرّفه أمرها و تشکو إلیه بثّها،فلم تجد،فکررت ذلک حتی تمّ لها سبعة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معاویة بن عمار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w:t>
      </w:r>
    </w:p>
    <w:p>
      <w:pPr>
        <w:pStyle w:val="BookText"/>
        <w:rPr/>
      </w:pPr>
      <w:r>
        <w:rPr>
          <w:rFonts w:ascii="IRNazanin" w:hAnsi="IRNazanin" w:eastAsia="IRNazanin"/>
          <w:color w:val="111111"/>
          <w:sz w:val="28"/>
          <w:sz w:val="28"/>
          <w:szCs w:val="28"/>
          <w:rtl w:val="true"/>
          <w:lang w:bidi="fa-IR"/>
        </w:rPr>
        <w:t>علیه السّلام لما خلف إسماعیل بمکة عطش الصبی،و کان فیما بین الصفا و المروة شجر،فخرجت أمّه حتی قامت علی الصفا فقالت هل بالوادی من أنیس؟فلم یجبها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حتی انتهت إلی المروة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بالوادی من أنیس؟فلم یجبها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کذلک حتی صنعت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اللّه ذلک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جانب آخر مشار إلیه فی الروایات من مصالح السعی،فإنه یحتوی علی ذلّة و کفکفة من غلواء النفس،و خاصة فی الهرولة المستحبة فی بعض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معاویة بن عمار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ما للّه تعالی منسک أحبّ إلی اللّه تبارک و تعالی من موضع المسعی و ذلک أنه یذل فیه کل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بقعة أحب إلی اللّه عزّ و جلّ من المسعی لأنه یذل فیه کل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یتکرر السعی فی الحج الواحد،بمعناه الاعتیادی،مرتین،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العمرة و الأخری سعی للحج و یتکرر الطواف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العمرة و طواف الحج و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طواف و سعی الحج بطواف الزیارة،و حج الزیارة،لأنهما یکونان بزیارة البیت العتیق بعد الانتهاء من الموقفین و وظائف عید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یتضمن التکرار فیما نفهم معنیین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المفاهیم المقتبسة من هذین العملین الجلیلین، و لیس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الإعادة 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التربیة النفسیة و العقلیة کثیرا ما تقتضی التکرار من أجل الرسوخ و حصول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شرعیا و فقهیا أن العمرة عمل غیر الحج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إذن،فلا بدّ من وجود الطواف و السعی فی کل منهما مستقلا</w:t>
      </w:r>
      <w:r>
        <w:rPr>
          <w:rFonts w:eastAsia="IRNazanin" w:cs="IRNazanin"/>
          <w:color w:val="111111"/>
          <w:sz w:val="28"/>
          <w:szCs w:val="28"/>
          <w:rtl w:val="true"/>
          <w:lang w:bidi="fa-IR"/>
        </w:rPr>
        <w:t>.</w:t>
      </w:r>
      <w:bookmarkStart w:id="320" w:name="pg14326_230247"/>
    </w:p>
    <w:p>
      <w:pPr>
        <w:pStyle w:val="BookText"/>
        <w:rPr/>
      </w:pPr>
      <w:bookmarkEnd w:id="320"/>
      <w:r>
        <w:rPr>
          <w:rFonts w:ascii="IRNazanin" w:hAnsi="IRNazanin" w:eastAsia="IRNazanin"/>
          <w:color w:val="111111"/>
          <w:sz w:val="28"/>
          <w:sz w:val="28"/>
          <w:szCs w:val="28"/>
          <w:rtl w:val="true"/>
          <w:lang w:bidi="fa-IR"/>
        </w:rPr>
        <w:t>یبقی طواف النساء،و لا یبعد أن یکون له شکل من أشکال الاستقلال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قد نفتی بصحة الحج مع نقصانه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الإشباع الجنسی یکون محرما علی الفرد رجلا کان أم امرأة صبیا کان أم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 الطواف،شکل من أشکال التعبّد الشرعی الذی جعلته الشریعة سببا لحلیة الجنس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لاصقا بالحج ذلک اللصوق کطواف الحج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یؤتی بطواف النساء بعد الإحلال من الإحرام، بینما لا یجوز الإتیان بالسعی و الطواف بقسمیها الآخرین إلاّ بالإحرام</w:t>
      </w:r>
      <w:r>
        <w:rPr>
          <w:rFonts w:eastAsia="IRNazanin" w:cs="IRNazanin"/>
          <w:color w:val="111111"/>
          <w:sz w:val="28"/>
          <w:szCs w:val="28"/>
          <w:rtl w:val="true"/>
          <w:lang w:bidi="fa-IR"/>
        </w:rPr>
        <w:t>.</w:t>
      </w:r>
    </w:p>
    <w:p>
      <w:pPr>
        <w:pStyle w:val="Heading5"/>
        <w:numPr>
          <w:ilvl w:val="4"/>
          <w:numId w:val="1"/>
        </w:numPr>
        <w:rPr/>
      </w:pPr>
      <w:bookmarkStart w:id="321" w:name="__RefHeading___Toc7049454_3381743652"/>
      <w:bookmarkStart w:id="322" w:name="_Toc122"/>
      <w:bookmarkEnd w:id="321"/>
      <w:r>
        <w:rPr>
          <w:rtl w:val="true"/>
        </w:rPr>
        <w:t>الموقفین</w:t>
      </w:r>
      <w:bookmarkEnd w:id="322"/>
    </w:p>
    <w:p>
      <w:pPr>
        <w:pStyle w:val="BookText"/>
        <w:rPr/>
      </w:pPr>
      <w:r>
        <w:rPr>
          <w:rFonts w:ascii="IRNazanin" w:hAnsi="IRNazanin" w:eastAsia="IRNazanin"/>
          <w:color w:val="111111"/>
          <w:sz w:val="28"/>
          <w:sz w:val="28"/>
          <w:szCs w:val="28"/>
          <w:rtl w:val="true"/>
          <w:lang w:bidi="fa-IR"/>
        </w:rPr>
        <w:t>أعنی موقف الحجاج فی عرفات و موقفهم فی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یعطیان شعورا موحدا و رمزا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تکرار هذا الشعور مزید من التأکید علی أهمیته و ترسیخ فکرته فی نفوس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هذین الموقفین هما الفرصة الأساسیة لاطلاع کل فرد من الحجاج علی إخوانه فی اللّه و المساهمین معه فی إجابة ندائه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الحاج فی سائر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یستطیع أن یحتک بهذا الجمع الغفیر المتلاطم و یحس عن قرب بالعدد الضخم العامل فی سبیل إطاعة ربّه و أداء فریضة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الحجاج یکونون عادة فی العمرة،و فی الطواف،و فی السعی، و فی رمی الجمرات،و غیرها من الأعمال،متفرقین مشتتین،لا یؤدون العمل فی زمان واحد،و لا یجتمعون علی صعید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أرض عرفات و أرض المشعر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شعور الفرد المسلم عند مواجهة إخوانه و ما أعظم الحکم الإسلامی و ما أکبر نداء الإسلام الذی یستطیع أن یجمع هذه الآلاف فی هذا العام و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أعظم الأخوة التی تشدّ بعضهم إلی بعض،بالرغم من تباعد البلدان و تشتّت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أخوة الهدف و العمل و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أقوی الأخوات و أرسخها فی منطق الإنسانیة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محمد أسد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فی الطریق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لی عن الیمین،و إخوان لی عن الیسار،کلهم لا أعرفهم،و لکن واحدا منهم لیس غریبا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فی فرحة سباقنا المضطربة جسم واحد یسعی إلی هدف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إمامنا فسیح و فی قلوبنا تتألق شرارة من النار التی اشتعلت فی قلوب صحابة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یعرفون،إخوانی عن یمینی و إخوانی عن یساری،أنهم قد قصروا عما کان ینتظر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قلوبهم قد تضاءلت عبر القرون،و مع ذلک فإن وعد اللّه حق لم ینتزع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أثمن هذه الأرض المقدسة التی شهدت جهود النبی صلّی اللّه علیه و آله و أصحابه و ابتهالاتهم الصادقة المخلصة،و شهدت ابتهالات القرون المتوالیة و جهودها المتواصلة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الموقف واحدا،لأعطی هذا الرمز المقدس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المسلمین فی هذا العام و کل عام،لا یقتصرون علی التجمهر فی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یدفعهم النداء الإلهی المقدس إلی الإسراع خلال اللیل البهیم لیلبّوا الواجب المقدس فی أرض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یعطوا تأکیدا جدیدا للإحساس الإسلامی العمیق و لکی یجدّدوا بابتهالاتهم المتصاعدة الأمل الکبیر فی غفران الذنوب و ستر العیوب و حل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نضیف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الذی یمکن أن نعرفه بین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یتلخص فی أمرین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 المزدلفة توصف بالمشعر الحرام بخلاف أرض عرفات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لیست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ممّا عرفنا من اندراج کل هذه المناطق فی الحرم المکی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فحرمة المشعر حرمة إضافیة غیر حرمة الحرم المکی،لا تتصف بها سائر مناطقه،بما فیها عرفات و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المنطقتین،بمقدار ما یدل علیه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الحرمة فهناک حرمات ثلاث للحجاج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الحرم المکی، و حرمه الإحرام و حرمة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منها لها آثارها مع اشتراکها بالاحترام و التقدیس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حرمة الحرم،فتتضمن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الاعتداء علی الإنسان و الحیوان و النبات،باعتباره مستجیرا بالمنطقة حافظا حیاته و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کان مجرما لم یجز عقابه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انتظاره إلی أن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حرمة الإحرام،فقد عرفنا تفاصیلها،و ما تتضمنه و الحکمة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حرمة المشعر الحرام،فهی لیست مجرد اشتراک بین الحرمتین السابقتین،لأن هذا الاشتراک موجود فی عرفات و منی أیضا خلال الحج، و لم تصبح لها أهمیة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حرمة معنویة إضافیة،یمکن قیاسها بشکل و آخر علی حرمة الکعبة نفسها،لأنها هی 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حرمة زائدة علی حرمة الحرم،بل قد أصبح الحرم حراما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المرکز و الباقی شعاع له و انتشار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فرقه عن حرمة المشعر الحرام التی لا نجد لها شعاعا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اشتراکهما فی کونها حرمة معنویة و قدسا إلهیا متعالیا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حدود ما یمکن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التسمیة اختصّت فیما یمکن أن تعطیه المنطقة من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فعرفات مشتقة من المعرفة،فالوقوف فیها یعطی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المشعر مشتق من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فالوقوف</w:t>
      </w:r>
      <w:bookmarkStart w:id="323" w:name="pg14326_230253"/>
    </w:p>
    <w:p>
      <w:pPr>
        <w:pStyle w:val="BookText"/>
        <w:rPr/>
      </w:pPr>
      <w:bookmarkEnd w:id="323"/>
      <w:r>
        <w:rPr>
          <w:rFonts w:ascii="IRNazanin" w:hAnsi="IRNazanin" w:eastAsia="IRNazanin"/>
          <w:color w:val="111111"/>
          <w:sz w:val="28"/>
          <w:sz w:val="28"/>
          <w:szCs w:val="28"/>
          <w:rtl w:val="true"/>
          <w:lang w:bidi="fa-IR"/>
        </w:rPr>
        <w:t>فیها یعطی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المعرفة و الشعور أمران سامقان فی درجات الإیمان لا یمکن أن یعرفهما إلاّ من ذاق طعمهما</w:t>
      </w:r>
      <w:r>
        <w:rPr>
          <w:rFonts w:eastAsia="IRNazanin" w:cs="IRNazanin"/>
          <w:color w:val="111111"/>
          <w:sz w:val="28"/>
          <w:szCs w:val="28"/>
          <w:rtl w:val="true"/>
          <w:lang w:bidi="fa-IR"/>
        </w:rPr>
        <w:t>.</w:t>
      </w:r>
    </w:p>
    <w:p>
      <w:pPr>
        <w:pStyle w:val="Heading5"/>
        <w:numPr>
          <w:ilvl w:val="4"/>
          <w:numId w:val="1"/>
        </w:numPr>
        <w:rPr/>
      </w:pPr>
      <w:bookmarkStart w:id="324" w:name="__RefHeading___Toc7049456_3381743652"/>
      <w:bookmarkStart w:id="325" w:name="_Toc123"/>
      <w:bookmarkEnd w:id="324"/>
      <w:r>
        <w:rPr>
          <w:rtl w:val="true"/>
        </w:rPr>
        <w:t>منی</w:t>
      </w:r>
      <w:bookmarkEnd w:id="325"/>
    </w:p>
    <w:p>
      <w:pPr>
        <w:pStyle w:val="Heading6"/>
        <w:numPr>
          <w:ilvl w:val="5"/>
          <w:numId w:val="1"/>
        </w:numPr>
        <w:rPr/>
      </w:pPr>
      <w:bookmarkStart w:id="326" w:name="__RefHeading___Toc7049458_3381743652"/>
      <w:bookmarkStart w:id="327" w:name="_Toc124"/>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هی الأرض المقدسة الأخری التی تؤدی فیها شعائر عید الأضحی المبارک،و ینحل فیها القسم المتزمت من شرائط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سبب تسمیتها منی،و هی أنها السبب فی إعطاء منی الإنسان و أمنیاته من قبل الرب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معاویة بن عمار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أتی إبراهیم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تسمّی منی فسمّاها الناس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سنان أن أبا الحسن الرضا علیه السّلام کتب إلیه العلة التی من أجلها سمّیت منی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تمنّ علی ربّک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فتمنی إبراهیم فی نفسه أن یجعل اللّه مکان ابنه إسماعیل کبشا یأمره بذبحه فداء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یلاحظ هنا أن هذا المعنی یدعم ما هو المشهور من ضم 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بالکسر،کما هو المعتقد بأنه أقرب للفصحی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إنه بالکسر لا یبقی له أی معنی بخلاف الضم،فإنها 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المنی و الأمنیات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الأمنیات التی نتمناها علی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تفاصیل الأعمال التی یقوم بها الفرد فی هذه الأرض المقدسة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الحق أو التقصیر و رمی الجمرات،مضافا إلی فکرة عید الأضحی التی نقدمها فی الحدیث</w:t>
      </w:r>
      <w:r>
        <w:rPr>
          <w:rFonts w:eastAsia="IRNazanin" w:cs="IRNazanin"/>
          <w:color w:val="111111"/>
          <w:sz w:val="28"/>
          <w:szCs w:val="28"/>
          <w:rtl w:val="true"/>
          <w:lang w:bidi="fa-IR"/>
        </w:rPr>
        <w:t>.</w:t>
      </w:r>
    </w:p>
    <w:p>
      <w:pPr>
        <w:pStyle w:val="Heading6"/>
        <w:numPr>
          <w:ilvl w:val="5"/>
          <w:numId w:val="1"/>
        </w:numPr>
        <w:rPr/>
      </w:pPr>
      <w:bookmarkStart w:id="328" w:name="__RefHeading___Toc7049460_3381743652"/>
      <w:bookmarkStart w:id="329" w:name="_Toc125"/>
      <w:bookmarkEnd w:id="328"/>
      <w:r>
        <w:rPr>
          <w:rtl w:val="true"/>
        </w:rPr>
        <w:t>عید الأضحی</w:t>
      </w:r>
      <w:bookmarkEnd w:id="3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فکرة الأیام المهمة فی الدین،علی أحد أسس ثلاثة تنقسم</w:t>
      </w:r>
    </w:p>
    <w:p>
      <w:pPr>
        <w:pStyle w:val="BookText"/>
        <w:rPr/>
      </w:pPr>
      <w:r>
        <w:rPr>
          <w:rFonts w:ascii="IRNazanin" w:hAnsi="IRNazanin" w:eastAsia="IRNazanin"/>
          <w:color w:val="111111"/>
          <w:sz w:val="28"/>
          <w:sz w:val="28"/>
          <w:szCs w:val="28"/>
          <w:rtl w:val="true"/>
          <w:lang w:bidi="fa-IR"/>
        </w:rPr>
        <w:t>الأیام باعتبارها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التی تکتسب أهمیتها باعتبار أن حادثة مهمة قد وقعت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کولادة النبی صلّی اللّه علیه و آله و ولادة أمیر المؤمنین علیه السّلام و وقعة بدر و یوم المعراج و یوم الغدیر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أیام المناسبات التی تعطی للمسلمین بتجدد الذکری کل عام ما یمکن أن تعطیه من إلهام مقدس لکل فرد مسلم بمقدار حاله و مستواه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التی تکتسب أهمیتها باعتبار کونها وقتا لأداء عبادة کبیرة فی نظر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أهم أمثلة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القدرة فی شهر رمضان،بل أیام الشهر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یوم عرفة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واقعة فی بحران العبادة و قمة اندفاع المکلف فی التوجّه إلی ربّه و التوسّل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التی تکتسب أهمیتها باعتبار کونها أول یوم تقریبا لفراغ المکلف من عبادة مهمة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 الوجدانی المحسوس أن أداء أی واجب أو مطلوب یقوم به الإنسان یعطی راحة محببة و اطمئنانا للضمیر و شکرا للّه علی حسن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کبرت العبادة و ازدادت أهمیتها،ازدادت أهمیة الفراغ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یمکن أن یصل هذا الشعور إلی حد یستحق أن یکون عیدا إسلامیا ینص علیه فی الشریعة و یحتفل به المسلمون علی طول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مثال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الفطر الذی یأتی بعد الانتهاء من فریضة الصوم خلال شهر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الأضحی یأتی بعد الانتهاء من الأجزاء الأساسیة من الحج،و هما الموقفان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عرفة و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کأن الحاج قد انتهی من حجّه بشکل و آخر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الصدف أن یقع عید الفطر بعد لیلة القدر،و أن یقع عید الأضحی بعد یوم عرفة،بعد أن عرفنا کیف أن لیلة القدر واقعة فی قمة أداء العبادة و عید الفطر واقع فی الانتهاء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یوم عرفة واقع فی موقف من أهم مواقف الحج،یلیه فجر الیوم العاشر الذی هو وقت الوقوف</w:t>
      </w:r>
      <w:bookmarkStart w:id="330" w:name="pg14326_230258"/>
    </w:p>
    <w:p>
      <w:pPr>
        <w:pStyle w:val="BookText"/>
        <w:rPr/>
      </w:pPr>
      <w:bookmarkEnd w:id="330"/>
      <w:r>
        <w:rPr>
          <w:rFonts w:ascii="IRNazanin" w:hAnsi="IRNazanin" w:eastAsia="IRNazanin"/>
          <w:color w:val="111111"/>
          <w:sz w:val="28"/>
          <w:sz w:val="28"/>
          <w:szCs w:val="28"/>
          <w:rtl w:val="true"/>
          <w:lang w:bidi="fa-IR"/>
        </w:rPr>
        <w:t>بالمشعر،و هما قمة أداء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عید الأضحی منذ طلوع شمسه واقعا عند الانتهاء منها</w:t>
      </w:r>
      <w:r>
        <w:rPr>
          <w:rFonts w:eastAsia="IRNazanin" w:cs="IRNazanin"/>
          <w:color w:val="111111"/>
          <w:sz w:val="28"/>
          <w:szCs w:val="28"/>
          <w:rtl w:val="true"/>
          <w:lang w:bidi="fa-IR"/>
        </w:rPr>
        <w:t>.</w:t>
      </w:r>
    </w:p>
    <w:p>
      <w:pPr>
        <w:pStyle w:val="Heading6"/>
        <w:numPr>
          <w:ilvl w:val="5"/>
          <w:numId w:val="1"/>
        </w:numPr>
        <w:rPr/>
      </w:pPr>
      <w:bookmarkStart w:id="331" w:name="__RefHeading___Toc7049462_3381743652"/>
      <w:bookmarkStart w:id="332" w:name="_Toc126"/>
      <w:bookmarkEnd w:id="331"/>
      <w:r>
        <w:rPr>
          <w:rtl w:val="true"/>
        </w:rPr>
        <w:t>الهدی</w:t>
      </w:r>
      <w:bookmarkEnd w:id="332"/>
    </w:p>
    <w:p>
      <w:pPr>
        <w:pStyle w:val="BookText"/>
        <w:rPr/>
      </w:pPr>
      <w:r>
        <w:rPr>
          <w:rFonts w:ascii="IRNazanin" w:hAnsi="IRNazanin" w:eastAsia="IRNazanin"/>
          <w:color w:val="111111"/>
          <w:sz w:val="28"/>
          <w:sz w:val="28"/>
          <w:szCs w:val="28"/>
          <w:rtl w:val="true"/>
          <w:lang w:bidi="fa-IR"/>
        </w:rPr>
        <w:t>یمثل الهدی،و هو التقرّب إلی اللّه عزّ و جلّ بالذبح و النحر،عدة معانی سامیة یکفی کل منها أن یکون سببا لتشریع هذه العبادة الجلیلة فضلا عن مجموع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التضحیة المالیة فی سبیل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فی ذلک،شأن الزکاة و الخمس،بل و الحج نفسه بما یکلف الحاج من 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نوع من التضحیة بالدم الذی یعطی رمزیة عن التضحیة فی سبیل اللّه بالنفس و النفیس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لیس لدماء الأنعام أهمیة تذکر لولا نتائجها و الأفکار الدالّة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لَنْ یَنالَ اللّهَ لُحُومُها وَ لا دِماؤُها وَ لکِنْ یَنالُهُ التَّقْوی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التضحیة بالدم کرمز عن التضحیة بالشهوات و المطامع و المطامح الدنیویة و الدنیئة فی سبیل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الحقیقی هو أن یذبح الفرد نفسه الأمّارة بالسوء تجاه قدس اللّه عزّ و جلّ و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النفس التی تکون سببا لکل عصیان و طغیان،و یکون القضاء علیها سببا لکل خیر و 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أسوة للطریقة التی کانت معروفة قبل الإسلام من التضحیة للّه عزّ و جلّ بالأنعام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أشهرها القربان الذی قرّبه ابنا آدم أبو البشر علیه السّلام فَتُقُبِّلَ مِنْ أَحَدِهِما وَ لَمْ یُتَقَبَّلْ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الآیة الأخری علی أن هذه العادة استمرت ردحا طویلا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الیهود لنبیّ الإسلام صلّی اللّه علیه و آله الذی حکاه القرآن الکریم إِنَّ اللّهَ عَهِدَ إِلَیْنا أَلاّ نُؤْمِنَ لِرَسُولٍ حَتّی یَأْتِیَنا بِقُرْبانٍ تَأْکُلُهُ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جاءَکُمْ رُسُلٌ مِنْ قَبْلِی بِالْبَیِّناتِ وَ بِالَّذِی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الشریفة تدل علی تحقّق ذلک فی العصور المتأخرة عن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أننا إذا أردنا احترام شخص عظیم اجتماعیا نحرنا له الذبائح احتراما له أو فرحا بقدومه أو شکرا له علی بعض المراحم أو لغیر ذلک من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 اتجاه العظماء،کان ذلک أولی بالصحة و الصدق تجاه خالق العظماء و عظیم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هذا الذبح مساعدة للفقراء الذین یغلب علیهم صعوبة الحصول علی اللحم خلال دهر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الفکرة فی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عن محمد بن مسلم السکونی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اللّه هذا الأضحی،لتنتفع مساکینکم من اللحم فأطعموهم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عبّر خبر آخر عن فکرة أخری و هو ما عن أبی بصیر </w:t>
      </w:r>
      <w:r>
        <w:rPr>
          <w:rStyle w:val="FootnoteAnchor"/>
          <w:rtl w:val="true"/>
        </w:rPr>
        <w:footnoteReference w:id="172"/>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علة الأضحیة؟فقال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لصاحبها عند أول قطرة تقطر من دمها إلی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اللّه تعالی من یتقیه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لَنْ یَنالَ اللّهَ لُحُومُها وَ لا دِماؤُها وَ لکِنْ یَنالُهُ التَّقْوی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قبل اللّه قربان هابیل و ردّ قربان قابیل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الأضحیة دفعا للبلاء،بحسب ما یری الفرد أنه متورط 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دلیل علی ذلک،کیف أنه اندفع الذبح عن إسماعیل علیه السّلام و عبد اللّه والد النبی صلّی اللّه علیه و آله بالفداء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فإسماعیل فداه اللّه</w:t>
      </w:r>
      <w:bookmarkStart w:id="333" w:name="pg14326_230262"/>
    </w:p>
    <w:p>
      <w:pPr>
        <w:pStyle w:val="BookText"/>
        <w:rPr/>
      </w:pPr>
      <w:bookmarkEnd w:id="333"/>
      <w:r>
        <w:rPr>
          <w:rFonts w:ascii="IRNazanin" w:hAnsi="IRNazanin" w:eastAsia="IRNazanin"/>
          <w:color w:val="111111"/>
          <w:sz w:val="28"/>
          <w:sz w:val="28"/>
          <w:szCs w:val="28"/>
          <w:rtl w:val="true"/>
          <w:lang w:bidi="fa-IR"/>
        </w:rPr>
        <w:t>بذبح عظیم کما 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فداه جدّه بمئة ناقة،فی قصة مطوّلة معروفة،کما نصّ علی ذلک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رسول اللّه صلّی اللّه علیه و آله فیما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 الحاج ذلک دفع البلاء عن نفسه،بمقدار ما یرید،سواء کان منه البلاء المادی أو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سبعة لا ینبغی الاقتصار علیها علی أنها المصالح الوحیدة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هناک وجوها أقرب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الاقتصار منها علی هذا المقدار فی هذا الکتاب</w:t>
      </w:r>
      <w:r>
        <w:rPr>
          <w:rFonts w:eastAsia="IRNazanin" w:cs="IRNazanin"/>
          <w:color w:val="111111"/>
          <w:sz w:val="28"/>
          <w:szCs w:val="28"/>
          <w:rtl w:val="true"/>
          <w:lang w:bidi="fa-IR"/>
        </w:rPr>
        <w:t>.</w:t>
      </w:r>
    </w:p>
    <w:p>
      <w:pPr>
        <w:pStyle w:val="Heading6"/>
        <w:numPr>
          <w:ilvl w:val="5"/>
          <w:numId w:val="1"/>
        </w:numPr>
        <w:rPr/>
      </w:pPr>
      <w:bookmarkStart w:id="334" w:name="__RefHeading___Toc7049464_3381743652"/>
      <w:bookmarkStart w:id="335" w:name="_Toc127"/>
      <w:bookmarkEnd w:id="334"/>
      <w:r>
        <w:rPr>
          <w:rtl w:val="true"/>
        </w:rPr>
        <w:t>الحلق و التقصیر</w:t>
      </w:r>
      <w:bookmarkEnd w:id="335"/>
    </w:p>
    <w:p>
      <w:pPr>
        <w:pStyle w:val="BookText"/>
        <w:rPr/>
      </w:pPr>
      <w:r>
        <w:rPr>
          <w:rFonts w:ascii="IRNazanin" w:hAnsi="IRNazanin" w:eastAsia="IRNazanin"/>
          <w:color w:val="111111"/>
          <w:sz w:val="28"/>
          <w:sz w:val="28"/>
          <w:szCs w:val="28"/>
          <w:rtl w:val="true"/>
          <w:lang w:bidi="fa-IR"/>
        </w:rPr>
        <w:t>و هو الواجب الآخر بعد الهدی الذی یجب القیام به فی عید الأضحی المبارک و به ینتهی القسط الأکبر المتزمت من محرمات الإحرام و تکالیفه، و یوجب تحلّل الفرد منه إلاّ الطیب و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عدة معان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الحلق هو أول فعل یقوم به الحاج،حینما یرید أن یتحلل من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الإحرام بعد أن کان یحتوی علی جملة من الممنوعات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التحلّل منه لا محالة بالإتیان بإحدی تلک الممنوعات،المحلّلة فی أصل الشریعة علی الآخرین،للدلالة علی عدم الالتزام بالإحرام من الآن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اللّه تعالی لعباده الحجاج الحلق و التقصیر لیکون قائما بهذه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حین ننظر إلی الشعر و إلی حلاقته،نجد له عدة معان متعارفة عند الناس یمکن تطبیق أیّ منها علی المفهوم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نعطی لکل واحد منها رقما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 یعتبر جمالا للإنسان و تکون حلاقته،نوعا من الزهد و الإعراض عن الدنیا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 قد ینظر إلیه علی أنه نوع من الوسخ و الإزعاج،</w:t>
      </w:r>
    </w:p>
    <w:p>
      <w:pPr>
        <w:pStyle w:val="BookText"/>
        <w:rPr/>
      </w:pPr>
      <w:r>
        <w:rPr>
          <w:rFonts w:ascii="IRNazanin" w:hAnsi="IRNazanin" w:eastAsia="IRNazanin"/>
          <w:color w:val="111111"/>
          <w:sz w:val="28"/>
          <w:sz w:val="28"/>
          <w:szCs w:val="28"/>
          <w:rtl w:val="true"/>
          <w:lang w:bidi="fa-IR"/>
        </w:rPr>
        <w:t>فیکون حلقه أو تقصیره تنظیفا و تجمّلا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لطالما أمرت الشریعة بالنظافة و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الحلق قد ینظر إلیه فی بعض الأعراف کعقوبة علی بعض أفعال الأجرام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الحلق فی الحج رمزا علی الاعتراف بالذنب و استحقاق العقوبة،بل من قبیل إنزال الفرد العقوبة علی نفسه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الحلق إنقاص من جمال الجسم،فیکون مندرجا فی مفهوم ضرورة إنقاص الشهوات و اللذات الدنیویة و محاربة النفس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هذا الوجه عن الثانی،بأنه یحتوی علی محاربة النفس الأمّارة و لیس لمجرد الزهد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یعرض هذا الوجه بتوجیه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الحلق یعتبر بترا لجزء من الجسم،فکذلک یجب بتر الشهوات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أیضا بتر الأعضاء المذنبة من الجسم کید السارق و بتر العضو الفاسد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الحلق یکون خلال هذه العصور للجنود عند أول تجنیدهم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الحلق فی الحج دلیلا و رمزا،علی استعداد الفرد للتجنید لطاعة اللّه و تفریغ الجسم و النفس لذلک سواء علی المستوی الفردی أو الاجتماعی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ستة وجوه،و إذا اعتبرنا التوجیه فی الوجه الخامس وجها بحیاله،فتکون لدینا سبعة وجوه من المصلحة،بعضها فعلیة و بعضها رمزیة،و بعضها حکمیة و هو الوجه الأول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نقول ذلک علی وجه الانحصار و إنما نکتفی به لمجرد الاختصار</w:t>
      </w:r>
      <w:r>
        <w:rPr>
          <w:rFonts w:eastAsia="IRNazanin" w:cs="IRNazanin"/>
          <w:color w:val="111111"/>
          <w:sz w:val="28"/>
          <w:szCs w:val="28"/>
          <w:rtl w:val="true"/>
          <w:lang w:bidi="fa-IR"/>
        </w:rPr>
        <w:t>.</w:t>
      </w:r>
      <w:bookmarkStart w:id="336" w:name="pg14326_230266"/>
    </w:p>
    <w:p>
      <w:pPr>
        <w:pStyle w:val="Heading6"/>
        <w:numPr>
          <w:ilvl w:val="5"/>
          <w:numId w:val="1"/>
        </w:numPr>
        <w:rPr/>
      </w:pPr>
      <w:bookmarkStart w:id="337" w:name="__RefHeading___Toc7049466_3381743652"/>
      <w:bookmarkStart w:id="338" w:name="_Toc128"/>
      <w:bookmarkEnd w:id="336"/>
      <w:bookmarkEnd w:id="337"/>
      <w:r>
        <w:rPr>
          <w:rtl w:val="true"/>
        </w:rPr>
        <w:t>رمی الجمرات</w:t>
      </w:r>
      <w:bookmarkEnd w:id="338"/>
    </w:p>
    <w:p>
      <w:pPr>
        <w:pStyle w:val="BookText"/>
        <w:rPr/>
      </w:pPr>
      <w:r>
        <w:rPr>
          <w:rFonts w:ascii="IRNazanin" w:hAnsi="IRNazanin" w:eastAsia="IRNazanin"/>
          <w:color w:val="111111"/>
          <w:sz w:val="28"/>
          <w:sz w:val="28"/>
          <w:szCs w:val="28"/>
          <w:rtl w:val="true"/>
          <w:lang w:bidi="fa-IR"/>
        </w:rPr>
        <w:t>إذا کانت الکعبة المشرفة هی الرمز المادی لتوحید اللّه تعالی،و کان الطواف و استلام الحجر،هو العمل الأساسی الذی یمثل الإخلاص له، و جعل توحیده المرکز الحقیقی للإحساس و السلوک فی کل أیام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أحری أن یکون هناک رمز آخر یضاد هذا الرمز و یناقضه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کانت الکعبة مستقطبة لکل معانی الخیر و العدل،باعتبارهما المنتوجین الأساسیین لعقیدة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الرمز الآخر لا بدّ أن یستقطب کل معانی الشر و الظلم،باعتبارهما المفتوحین الأساسیین لما ترمز إلیه الجمرة،و هی فکرة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الطواف تعبیرا عن الولاء للخیر و العدل،و إظهارا عملیا لتأییدهما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رمی الجمرة بالحصی هو العمل المهم فی إظهار الشجب و الاستنکار العملی للشر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بشجبهما یفهم الفرد بوضوح شجب کل فکرة ناتجة عنهما أو علم مترتب علیهما من الکفر و الضلال و العصیان و الفسق و الانحراف،و ما تستتبعه هذه الأمور من ذنوب و 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لا یجب أن نغفل بهذا الصدد،فرقا أساسیا،بین هذین الرمزین المستقطبین،فالکعبة بما أنها رمز عن اللّه سبحانه و عن توحیده، إذن فیجب أن یبقی الرمز واحدا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أن الجمرة،بما هی رمز عن الشیطان،و الشیاطین کثیرون بنص القرآن الکریم،فقد ناسب أن یتعدّد الرمز بتعدّد المرموز إلیه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نستطیع أن نعزو تعدّد الجمرات إلی الرمز عن تعدّد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تعزی إلی تعدّد و جهات الفساد و الظلم الصادرة عن الشیطان و نستطیع أن نلاحظ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القسط الواجب من إظهار الولاء للّه عزّ و جلّ بالطواف یعادل فی العدد تقریبا ما تناله کل جمرة من دفعات الاستنکار و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فالطواف الواجب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العمرة و طواف الحج و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دفعات الرمی لغیر جمرة العقبة ثلاث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الیوم الحادی عشر من ذی الحجة و مرة فی الیوم الثانی عشر و مرة فی الیوم الثالث عشر و الرمی فی جمرة العقبة ثلاث أیضا لمن خرج من منی فی النفر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 لمن بقی للنفر الأخیر، أی الیوم الذی یلیه فتزید علی أختیها بمرة واحدة هی المرة التی ترمی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أهم منهما،و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کؤود فی طریق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إذا لاحظنا عدد أشواط الطواف و عدد الحصی المرمی فی کل جمرة لرأیناه متحدا أیضا،و هو السبعة فی کلا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من ذلک معنی مهما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الوازع إلی اللّه تعالی و الوازع عن الشیطان یجب أن یکونا متعادلین فی نفس الإنسان متعاونین فی تربیته 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منهما نقص عن الآخر،کان فی ضرر الفرد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الطریف أن نلاحظ تشریعا بسیطا فی الحج،لا یکاد یکون ملفتا للنظر فی ذلک الخضم الهائل من الأعمال المتواصلة،و هو استحباب جمع الحصیات،من أرض المشعر الحرام،لاستعمالها فی رمی الجمرات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لیعطی رمزیة کاملة و واضحة عن أن الفرد یجمع سلاحه ضد الشیطان من بقعة إلهیة مقدسة من أرض اللّه تعالی،و هذا صادق دائما علی المستوی الدنیوی و الأخروی،المادی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المستطاع أن تستفید رمزیة الجمرة عن الشیطان من تسمیتها بهذا الاسم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الجمرة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خلقة الشیطان من النار کما نصّ علیه القرآن الکریم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تشریع رمی جمرة العقبة،التی هی أهم رموز الشیطان،فی یوم الأضحی المبارک،و تجمهر المسلمین حولها طول النهار راجمین مستنکرین،لا یخفی ما فیه من الإعلان الواضح علی رؤوس الأشهاد عن هذا المعنی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استنکار الشیطان و شجب أعماله و مغریاته من قبل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سمعنا فی الفصل السابق عند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الدالة علی هذه الرمزیة التی 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ناقشنا هناک الزعم القائل بأن رمی الجمرات إنما هو استمرار لرجم قبر أبی رغال الذی دلّ أبرهة الأشرم علی الطریق،عند ما کان قاصدا هدم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علی أی حال لیس هو ذلک بل هو الرمزیة عن الشیطان کما هو المشهور و الوارد عن الأئمة المعصومین علیهم السّلام و علی هذا، فالشیطان هو الجدار المضروب بالحصی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الحصی نفسه،فهو السلاح المقدّس الوارد من أرض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لمکافحة الشیطان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ینبغی أن نختم هذا الفصل المخصّص للحدیث عن حکم الحج و مصالحه،لأننا نکون قد استوعبنا القسم الأهم من أفعال الحج التی یمکن فهم مصالحها،و الإحاطة بعض الشیء بحکمة تشریعها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هو العالم بحقائق الأمور وَ لا یُحِیطُونَ بِشَیْءٍ مِنْ عِلْمِهِ إِلاّ بِما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bookmarkStart w:id="339" w:name="pg14326_230273"/>
    </w:p>
    <w:p>
      <w:pPr>
        <w:pStyle w:val="Heading3"/>
        <w:numPr>
          <w:ilvl w:val="2"/>
          <w:numId w:val="1"/>
        </w:numPr>
        <w:rPr/>
      </w:pPr>
      <w:bookmarkStart w:id="340" w:name="__RefHeading___Toc7049468_3381743652"/>
      <w:bookmarkStart w:id="341" w:name="_Toc129"/>
      <w:bookmarkEnd w:id="339"/>
      <w:bookmarkEnd w:id="340"/>
      <w:r>
        <w:rPr>
          <w:rtl w:val="true"/>
        </w:rPr>
        <w:t>فصل الاستطاعة</w:t>
      </w:r>
      <w:bookmarkEnd w:id="341"/>
    </w:p>
    <w:p>
      <w:pPr>
        <w:pStyle w:val="BookText"/>
        <w:rPr/>
      </w:pPr>
      <w:r>
        <w:rPr>
          <w:rFonts w:ascii="Amiri" w:hAnsi="Amiri" w:eastAsia="Amiri" w:cs="Amiri"/>
          <w:color w:val="111111"/>
          <w:sz w:val="28"/>
          <w:sz w:val="28"/>
          <w:szCs w:val="28"/>
          <w:rtl w:val="true"/>
          <w:lang w:bidi="ar-SA"/>
        </w:rPr>
        <w:t>الاستطاعة</w:t>
      </w:r>
    </w:p>
    <w:p>
      <w:pPr>
        <w:pStyle w:val="BookText"/>
        <w:rPr/>
      </w:pPr>
      <w:r>
        <w:rPr>
          <w:rFonts w:ascii="Amiri" w:hAnsi="Amiri" w:eastAsia="Amiri" w:cs="Amiri"/>
          <w:color w:val="111111"/>
          <w:sz w:val="28"/>
          <w:sz w:val="28"/>
          <w:szCs w:val="28"/>
          <w:rtl w:val="true"/>
          <w:lang w:bidi="ar-SA"/>
        </w:rPr>
        <w:t>و هی من المفاهیم المأخوذة بمادتها من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إننا نعتبر أن التعریف بالمفاهیم الفقهیة الرئیسیة من وظیفة هذا الکتاب،إذن ینبغی أن نتحدث عن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وجدنا أن الأفضل أن نعتمد علی متن أو أکثر فی الحدیث عنها لنتصدّی بدورنا للاستدلال و المناقشة حول ما یقوله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 قد یکون هو العروة الوثقی و قد یکون مناسک الحج لآیة اللّه الخویی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منها علی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ما یمکن أن نواجهه فی هذا المفهوم ما قاله فی العروة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إشکال فی عدم کفایة القدرة العقلیة فی وجوب الحج،بل یشترط فیه الاستطاعة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المأخوذ فی الآیة الکریمة هو مفهوم الاستطاعة،و الذی یمکن أن یکون مصداقا له 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 المکلّف قادرا علی الحج عقلا،مهما ترتّب علی ذلک من مصاعب و إضرار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العرفیة بمعنی أن یصدق عرفا أنه قادر علی</w:t>
      </w:r>
    </w:p>
    <w:p>
      <w:pPr>
        <w:pStyle w:val="BookText"/>
        <w:rPr/>
      </w:pPr>
      <w:r>
        <w:rPr>
          <w:rFonts w:ascii="IRNazanin" w:hAnsi="IRNazanin" w:eastAsia="IRNazanin"/>
          <w:color w:val="111111"/>
          <w:sz w:val="28"/>
          <w:sz w:val="28"/>
          <w:szCs w:val="28"/>
          <w:rtl w:val="true"/>
          <w:lang w:bidi="fa-IR"/>
        </w:rPr>
        <w:t>الحج،سواء وجدت له جمیع شرائط الاستطاعة الفقهیة الآتیة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أن بعضها دخیل فی الصدق العرفی کالقدرة المالیة و الوقت و تخلیة السرب و صحة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الشرعیة ملحوظا فیها،خصوص الأدلة النافیة للتکلیف،أعنی أدلة نفی الحرج و العسر و الضرر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المکلف مصداقا لبعضها لم یکن قادرا شرعا لانتفاء التکلیف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کان مصداقا لعدم الجمیع،فإنه یکون قادرا و مستطیعا،و إن لم یکن جامعا لشرائط الاستطاعة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الشرعیة،کما وردت فی الروایات الخاصة،من الزاد و الراحلة و الوقت و الأمن فی الطریق و تخلیة السرب و غیر ذلک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نفحص هذه الوجوه جمیعا کل منها ضمن جهة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حکم العقل اعتبار القدرة و التمکن فی الحج کسائر التکلیف و الواجبات الإلهیة،و الآیة الکریمة أیضا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تزید علی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الاستطاعة المذکورة فیها هی القدرة و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إرشاد إلی ما حکم به العقل،و یکون الحج بمقتضی العقل و الآیة المبارکة واجبا عند التمکن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قاله مواقع للنظر و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یمکن أن ننفی کون الحج کسائر التکالیف تعتبر فیه القدرة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بدونها لا یکون واجبا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هو الزائد عن ذلک من الشرائط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تارة نلحظ القدرة من حدّها الأدنی و أخری نلحظها من حدّها</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باللحاظ الأول،یکون الحج کسائر التکالیف فی 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للتکلیف مع عدم توفر الحد الأدنی من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تکلیفا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باللحاظ الثانی،فهو الذی ینبغی أن یکون مبحوثا فی المقام لأجل تحدید مقداره و شرائطه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السید الأستاذ لاحظ الجانب الأول،و أهمل لحاظ الجانب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بالاستطاعة فی الآیة لیست هی القدرة العقلیة،بل القدرة العرفیة،کما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بعدة تقریبات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یجب أن نفهم الأدلة بالفهم العقلی بل بالفهم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 العقلی،و إن کان دالا علی ما ذکره،إلا أن الفهم العرفی حاکم علیه لا محالة و مقیّد له باعتباره أخص منه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التکالیف لم یرد فیها القید اللفظی بالقدرة أو الاستطاعة و نحوها،فبقینا نحن و حکم العقل بلزوم حصول القدرة بأدنی مستویاتها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حیث تؤخذ القدرة و الاستطاعة فی لسان الدلیل،فهذا یعنی أن الأمر یختلف عن سائر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الحج فی نظر الشارع کذلک لأمر به ابتداء بدون اشتراط الاستطاعة،کما فعل فی سائر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فعل ذلک،فقد أوکلنا إلی معنی جدید خارج ما نفهمه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تختلف عن الاستطاعة فی المفهوم،فبینما تدل القدرة علی مجرد الشرائط العقلیة للتمکن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الاستطاعة علی ما هو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إذا التفتنا إلی قوله تعالی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قیودا 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قرائن علی لزوم فهم المغایرة بینها و بین القدرة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لزوم الفهم العرفی من الاستطاعة،أو الاستطاعة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السبیل هو</w:t>
      </w:r>
    </w:p>
    <w:p>
      <w:pPr>
        <w:pStyle w:val="BookText"/>
        <w:rPr/>
      </w:pPr>
      <w:r>
        <w:rPr>
          <w:rFonts w:ascii="IRNazanin" w:hAnsi="IRNazanin" w:eastAsia="IRNazanin"/>
          <w:color w:val="111111"/>
          <w:sz w:val="28"/>
          <w:sz w:val="28"/>
          <w:szCs w:val="28"/>
          <w:rtl w:val="true"/>
          <w:lang w:bidi="fa-IR"/>
        </w:rPr>
        <w:t>الطریق،و الطریق بالمعنی العام یشمل أمور حیاتیة کثیرة کالمال و تخلیة 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الجر المشار إلیه یدل علی لزوم توخّیها و الحصول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إذن،فالقدرة العقلیة وحدها غیر ملحوظة فی الآیة،و لیست الآیة إرشادا لحکم العقل،بل تحتوی علی مفهوم زائد تأتی الإشارة إلی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ینبغی فهمها من الآیة الکریمة،کما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العرفیة أعم من الاستطاعة الشرعیة الآتی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الفرد مستطیعا عرفا و لا یکون مستطیعا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وضع المال عند أهله و الرجوع إلی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حال،فلو بقینا نحن و الآیة الکریمة،لحملناها علی المعنی العرفی،و قلنا بوجوب الحج عند الاستطاعة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سنری أن الأدلة الواردة تقید ذلک بعدة أمور لا بدّ من ملاحظتها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تلک الأمور لا تزید علی الاستطاعة العرفیة،فهو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زائدة وجب تقیید الآیة الکریمة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القدرة الشرعیة المفهومیة من أدلة نفی الضرر و الحرج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القدرة أن اندرجت فی القدرة العرفیة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تندرج فیها،بتقریب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العرفیة أخصّ من ذلک،و لا یعتبر کل من لا یتضرّر أو لا یتحرج قادرا عرفا،بل یحتاج إلی أسباب أخری قد تکون خارجة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فهذه القدرة،لیست عقلیة کما هو واضح لأنها أخص منها،و لا عرفیة،کما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لها محصل مستقل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نفهم من نفی العسر و الحرج و الضرر،نفی التکلیف لمن لم یکن قادرا عرفا،لشکل من أشکال العفو و الرحمة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لا نضایق أن من کان لدیه عسر أو حرج أو ضرر غیر قادر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أن من انتفی عنه ذلک فقط،یصبح قادرا عرفا،من دون حاجة إلی أسباب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القدرة الشرعیة المستفادة من أدلة الاستطاعة، و حیث یقع نوع من التعارض بین القدرة العرفیة و هذا المعنی،یکون هذا المعنی أخصّ بلا إشکال،فیکون مقدما علیه مع تمامیة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إذن،فالصحیح هو أخذ الاستطاعة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السنّة الشریفة حجة فی تفسیر القرآن الکریم و 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معنی الاستطاعة فی الآیة مرددا،فقد فسّرتها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محددا بالقدرة العقلیة،و العرفیة،و هما أعم من هذا المعنی الأخیر،فقد قیّدته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بعد من الأخذ بالدلیل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تفاصیل ذلک،فهو ما سیأتی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الشرعیة و هی کما فی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عدمهما لا یجب و إن کان قادرا علیه عقلا، بالاکتساب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اشتراط الزاد و الراحلة للحج،و تفسیر الاستطاعة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بعض الروایات الدالة علی وجوب الحج،بدونها،فهو کما سوف نشیر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عن محمد بن یحیی الخثعمی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حفص الکناسی أبا عبد اللّه علیه السّلام و أنا عنده عن قول اللّه عزّ و جلّ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صحیحا فی بدنه مخلّی سربه له زاد و راحلة فهو ممّن یستطیع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معتبرة السکونی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من أهل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أخبرنی عن قول اللّه عزّ و جلّ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قد جعل اللّه لهم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یحک،إنما یعنی بالاستطاعة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استطاعة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صحیحة هشام بن الحکم </w:t>
      </w:r>
      <w:r>
        <w:rPr>
          <w:rStyle w:val="FootnoteAnchor"/>
          <w:rtl w:val="true"/>
        </w:rPr>
        <w:footnoteReference w:id="178"/>
      </w:r>
      <w:r>
        <w:rPr>
          <w:rFonts w:ascii="Amiri" w:hAnsi="Amiri" w:eastAsia="Amiri" w:cs="Amiri"/>
          <w:color w:val="111111"/>
          <w:sz w:val="28"/>
          <w:sz w:val="28"/>
          <w:szCs w:val="28"/>
          <w:rtl w:val="true"/>
          <w:lang w:bidi="ar-SA"/>
        </w:rPr>
        <w:t xml:space="preserve">عن أبی عبد اللّه علیه السّلام فی قوله عزّ و جلّ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بذلک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صحیحا فی بدنه مخلّی سربه له زاد و راحلة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عدد آخر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تفسیر الاستطاعة بالزاد و الراحلة فقط،کما سمعناه من العروة غیر صحیح،لأنه مقیّد فی هذه الروایات المعتبرة و غیرها بغیرها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یراد ملاحظة طرف القلة أعنی زوال الاستطاعة بزوال 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هو المقصود فی معتبرة السکونی التی اقتصرت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نفهم من الزاد و الراحلة،بعد التجرید عن الخصوصیة، کل ما کان میسّرا للحجّ علی غرارها مهما کان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قریب من الذوق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الشارع المقدس أخذ الأمور التی یکون التیسیر للحجّ بها نوعیا للناس،لکن قد یوجد من الناس من لا یکفیه هذا المقدار من الشرائط کالمریض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یوجد قسم من الناس یکون هذا المقدار زائدا علی حاجته و فأیضا عن إمکانه،بحیث یکون الحجّ متیسرا له تماما بدون بعض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مستطیعا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حال،فهناک من الروایات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بن عمار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 أبا عبد اللّه علیه السّلام عن رجل علیه دین أ علیه أن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حجة الإسلام واجبة علی من أطاق المشی من المسلمین،و لقد کان أکثر من حجّ مع النبی صلّی اللّه علیه و آله 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مرّ رسول اللّه صلّی اللّه علیه و آله بکراع الغمیم فشکوا إلیه الجهد و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أزرکم و استبطنوا ففعلوا ذلک فذهب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علیه ما یحجّ به فاستحیی من ذلک أ هو ممّن یستطیع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شأنه یستحیی و لو یحجّ علی حمار أجدع 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یمشی بعضا و یرکب بعضا فلیحجّ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روایة أبی بصیر </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وَ لِلّهِ عَلَی النّاسِ حِجُّ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و یمشی إن لم یکن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 علی المشی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یمشی و یرکب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 علی ذلک،أعنی المشی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یخدم القوم و یخرج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للجمع أو التفصیل بین هذه الروایات،عدة وجوه،نذکر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الطائفة الأولی،بعد التجرید عن الخصوصیة،کما سمعنا،کل ما یکون سببا لتیسیر السفر،فیشمل صورة انعدام الزاد و الراحلة أو قلتهما مع وجود التیسیر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وحده لا یکفی،لأن الطائفة الثانیة المعارضة کالصریحة فی عدم التیسیر،و إن المکلّف یخدم أو یرکب بعضا و یمشی بعضا،و من</w:t>
      </w:r>
    </w:p>
    <w:p>
      <w:pPr>
        <w:pStyle w:val="BookText"/>
        <w:rPr/>
      </w:pPr>
      <w:r>
        <w:rPr>
          <w:rFonts w:ascii="IRNazanin" w:hAnsi="IRNazanin" w:eastAsia="IRNazanin"/>
          <w:color w:val="111111"/>
          <w:sz w:val="28"/>
          <w:sz w:val="28"/>
          <w:szCs w:val="28"/>
          <w:rtl w:val="true"/>
          <w:lang w:bidi="fa-IR"/>
        </w:rPr>
        <w:t>الواضح عرفا أن هذا غیر مندرج فی الحجّ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فهمه عدد من القدماء من روایات الطائفة الأولی التی تشترط الزاد و الراحلة،أنهما إنما کانا مشترطان مع الحاجة إلیهما، و أما مع عدم الحاجة فهما غیر مشترطین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 الفهم غیر عرفی،لوضوح الحاجة إلی الراحلة و الزاد حتی لأهل مکة فی الذهاب إلی منی و عرفات،فضلا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تمّ لا یکون وجها کافیا للجمع بین الطائفتین،لوضوح أن الطائفة الثانیة ظاهرة بالحاجة إلی الراحلة،و هی مع ذلک تأمر بالحجّ مشیا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یطیق المشی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و یرکب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فالتعارض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یمکن أن نفهم من المشی مطلق الانتقال بما فیه السفر علی واسطة النقل أو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قد نعبّر عمّن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مشی یعنی ذهب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یرجع معنی الطائفة الثانیة إلی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الأمر بالمشی أمرا بالسفر،المساوق مع استعمال الراحلة عرفا،و لا أقل من أنه أعمّ منها فیقید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الوجه أیضا غیر تام،لا للمناقشة باستعمال المشی فی معنی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روایات الطائفة الثانیة کالصریح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و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ینطبق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صحیحة معاویة بن عمار حیث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حجة الإسلام واجبة علی من أطاق المشی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السفر،بحسب هذا المعنی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أکثر من حجّ مع النبی صلّی اللّه علیه و آله 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علی حمله بمعنی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الفعل بأقسامه یمکن أن یحمل علی ذلک دون المشتق بحسب الذوق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السید الأستاذ،ممّا یمکن تصیّده من کلماته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جملة من مضامین هذه الروایات ممّا أعرض عنه المشهور 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کذلک فهو ساقط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من یقول بوجوب الحجّ مشیا علی إطلاقه أعنی و لو کان البلد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یخدم القوم و یخرج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یکون حجة مصداقا لحجة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تسقط الطائفة الثانیة عن الحجّیة أو تحمل علی الحجّ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نقیّد الطائفة الثانیة بأدلة الحرج و الضرر،فینتج وجوب الحجّ مشیا مع عدمها و إن لم توجد 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الباقی مع توفرها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تقیید الطائفة الثانیة،تبقی أعم من الطائفة الأولی فنخصّصها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الناتج من التقیید لیس ظهورا أولیا عرفیا، قابلا للتقیید،خاصة إذا کان المقید أدلة عامة کأدلة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من قبیل ورود مقیدین علی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لتقیید المشی بوجود الزاد و الراحلة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یصبح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المشی إذا کان له زاد و 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العرفی،هو أن المشی مناف لرکوب الراحلة،فلا یمکن تقییده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الطائفة الأولی التی تأمر الحجّ مع الزاد و الراحلة أوضح و أصرح،فیجب الأخذ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اختاره السید الأستاذ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روایات الطائفة الثانیة کالصریحة فی 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السید الأستاذ ذلک خلال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استعراض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الطائفة الأولی مرکوز فی أذهان المتشرعة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إجماعا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الشهرة الواسعة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یجعلها مطمئنة الصحة،و یجعل معارضها مطمئن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الاطمئنان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عمل الطائفة الثانیة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بعض المناقشات فی الطائفة الثانیة لا حاجة إلی الإطالة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حملها علی الحجّ المندوب و لا الجامع بین الوجوب و الندب،بل المراد منها خصوص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لورودها مورد تفسیر الآیة الکریمة،و المراد منها الحجّ الواجب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صحیحة معاویة بن عمار صرحت بحجة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خاصة بالواجبة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نحوه هو الذی اضطر صاحب العروة علی حملها علی من استقرب حجة الإسلام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قال أیضا إنه بعید عن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إعراض الارتکاز المتشرعی عنها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إیکال علم هذه الطائفة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الحکمة من صدورها هو التأکید علی أهمیة الحجّ و وجوبه،بحیث یکون أهلا لإنجازه و لو بالمشی أو بالذلة أو بمختلف 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اشتراط وجود الراحلة بین القریب و البعید،حتی بالنسبة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جماعة من عدم اشتراطه بالنسبة إلیهم لا وجه 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بشمول الإطلاق لهذه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التی تنص</w:t>
      </w:r>
    </w:p>
    <w:p>
      <w:pPr>
        <w:pStyle w:val="BookText"/>
        <w:rPr/>
      </w:pPr>
      <w:r>
        <w:rPr>
          <w:rFonts w:ascii="IRNazanin" w:hAnsi="IRNazanin" w:eastAsia="IRNazanin"/>
          <w:color w:val="111111"/>
          <w:sz w:val="28"/>
          <w:sz w:val="28"/>
          <w:szCs w:val="28"/>
          <w:rtl w:val="true"/>
          <w:lang w:bidi="fa-IR"/>
        </w:rPr>
        <w:t>علی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السؤال عمّا إذا کان یوجد بعض التقریبات التی تخرج بها من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عرفا من الراحلة إنها مستعملة فی السفر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یعطی ظهورا فی دلیلها بالاختصاص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الراحلة نحتاجها فی السفر القریب و البعید وجدانا،فالأصل الموضوعی للتقریب غیر صحیح،فضلا عن الظهور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الأصل الموضوعی،فإن الظهور قابل للمناقشة، بحیث یکون قابلا لتقیید الإطلاق بنحو القرینة المتصلة،کما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مع عطفها علی الزاد الذی یحتاج إلیه کل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بنص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البیت،دون عرفات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اشتراط الراحلة شاملا لخروج أهل مکة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غیر تام لعدة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الأستاذ من أن الفرد من أهل مکة یحتاج إلی قصد البیت بعد الموقفین لطواف الحجّ و نحوه فیکون مشمولا للأمر باشتراط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لوضوح أن الآیة تشترط الراحلة لقصد البیت الحرام لأول مرة،یعنی ما إذا کان الوصول إلی البیت هو أول أفعال الحجّ لا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الموقفین لم تنص علیهما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اقتصرنا علیها لم یجب الحجّ بشکله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هو تفسیر السنّة الشریفة لها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بالحجّ بالآیة هو الوظیفة الشرعیة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الذهاب إلی عرفات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فهما متأخرا،بعد أن حجّ النبی صلّی اللّه علیه و آله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فالآیة الشریفة شاملة للذهاب إلی عرفات کما هی شاملة للذهاب إلی البیت،کل فرد حسب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إذا کان حال الفرد فی المشی کحاله فی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لقربه أو لقوته أو لغیر ذلک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لا تکون شرطا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الاحتیاط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فرد نادر لا یعتنی به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بالزاد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المأکول و المشروب و سائر ما یحتاج إلیه المسافر من الأوعیة التی یتوقف علیها حمل المحتاج إلیه و جمیع ضروریات ذلک السفر،بحسب حاله قوة و ضعفا و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و بردا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شأنه شرفا و 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یرکب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مثل سفینة فی طریق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وجود ما یناسب حاله بحسب القوة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اعتباره من حیث الضعة و الشرف کما و 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تعمیم الزاد لکل ما یأکل و یشرب و الراحلة لکل ما یرکب،فهذا واضح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یختلف من زمان إلی زمان و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شمول الزاد للشراب لا یخلو من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المفهوم من الزاد لیس خصوص ما یؤکل بل ما یحتاجه الفرد فی وجبات الطعمات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باعتبار أن الشراب من شؤون الطعام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الأخری کالقوة و الضعف و القرب و البعد و الضعة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فالمأخوذ فیها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له مقدار من الاستطاعة،بحیث یبقی ضعیفا و وضیعا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یناسب حاله علی الإطلاق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له مقدار من الاستطاعة،بحیث یصل إلی</w:t>
      </w:r>
    </w:p>
    <w:p>
      <w:pPr>
        <w:pStyle w:val="BookText"/>
        <w:rPr/>
      </w:pPr>
      <w:r>
        <w:rPr>
          <w:rFonts w:ascii="IRNazanin" w:hAnsi="IRNazanin" w:eastAsia="IRNazanin"/>
          <w:color w:val="111111"/>
          <w:sz w:val="28"/>
          <w:sz w:val="28"/>
          <w:szCs w:val="28"/>
          <w:rtl w:val="true"/>
          <w:lang w:bidi="fa-IR"/>
        </w:rPr>
        <w:t>الحجّ بدون ذلّة،و إن لم یکن بشرف،و بدون ضعف،و إن لم یکن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مقدار متوسط من الاستطاعة لا یکفل کل الحاجات،و إنما یکفل عدم المضاعفات المنظورة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المرتبة الأولی،فالمشهور عدم حصول الاستطاعة بهذا المقدار،بالرغم من حصول الزاد و الراحلة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لمن یبنی علی حجیّتها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الصحیح عدم تمامیته لاعتمادها علی القواعد المتوفرة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شهرة تعبّدیة لتکون حجة،لو صحّت کبراها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 الزاد و الراحلة،معناها العرفی الذی یستعمله الناس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یناسب الفرد فی الجملة و لا یکون له مضاعفات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بعید فی نفسه،و معه لا حاجة إلی تجسّم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بأدلة نفی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تمسک به السید الأستاذ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الحرج تنفی الوجوب دون المشروعیة،کما هو محل الکلام،و لا یتحصل وجه فنی فی جوابه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الحرج تنفی من کل دلیل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 علی الوجوب دلّ علی نفیه و إن دلّ علی المشروعیة دلّ علی نفیه،فتأمل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الوجوب یکفینا فی سقوط حجة الإسلام و عدم إجزائها لو تکلفها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أدلة نفی الحرج عدم وجود التشریع بالمرة،فلا دلیل</w:t>
      </w:r>
    </w:p>
    <w:p>
      <w:pPr>
        <w:pStyle w:val="BookText"/>
        <w:rPr/>
      </w:pPr>
      <w:r>
        <w:rPr>
          <w:rFonts w:ascii="IRNazanin" w:hAnsi="IRNazanin" w:eastAsia="IRNazanin"/>
          <w:color w:val="111111"/>
          <w:sz w:val="28"/>
          <w:sz w:val="28"/>
          <w:szCs w:val="28"/>
          <w:rtl w:val="true"/>
          <w:lang w:bidi="fa-IR"/>
        </w:rPr>
        <w:t>علی بقاء الاستحباب،بعد القول ببساطة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أدلة استعمال أدلة نفی الحرج لا یکفی فی المقام لوضوح أن الفتوی عند المشهور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یلزم الحرج لم یفتوا بوجوب الحج ما لم یبلغ الدرجة المناسبة للفرد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أخصّ کثیرا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یدّعی أن الحرج مساوق لمطلق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فهمنا من الاستطاعة مفهومها العرفی لا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المفروض من الاستطاعة،فی المرتبة الأولی لیس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مشمولا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مفسّرة فی السنّة المعتبرة بمطلق الزاد و الراحلة،قلنا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شمولها للاستطاعة غیر العرفیة مخالف لظاهر القرآن الکریم،فلا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عرفناه فی الوجه الثانی من کون الزاد و الراحلة،أیضا مأخوذان بالمعنی العرفی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مناسبان مع 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فالحج فی المرتبة الأولی و الأدنی من الاستطاعة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شمولیتها للوجوه السابقة لعدم لزوم العسر و الحرج،و انحفاظ معنی الاستطاعة العرفی و کذلک مفهوم الزاد و الراحلة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مشمول لإطلاق أدلة وجوب الحجّ،فیجب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نتوخی عدم النقصان فی الاستطاعة من جمیع الجهات،طبقا للرغبة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مشمول للوجه الأول،و هو الشهرة،إلاّ أن هذا بخدوش کبری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الکبری فلعدم حجیّة الشهرة مطلقا و فی المقام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الصغری فلأن المورد خارج عن القدر المتیقن فلا تکون حجّة فیه،و یکون مشمولا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أدلة الاستطاعة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شامل لمختلف المصاعب إذا کانت قلیلة ملحقة بالعدم عرفا،</w:t>
      </w:r>
    </w:p>
    <w:p>
      <w:pPr>
        <w:pStyle w:val="BookText"/>
        <w:rPr/>
      </w:pPr>
      <w:r>
        <w:rPr>
          <w:rFonts w:ascii="IRNazanin" w:hAnsi="IRNazanin" w:eastAsia="IRNazanin"/>
          <w:color w:val="111111"/>
          <w:sz w:val="28"/>
          <w:sz w:val="28"/>
          <w:szCs w:val="28"/>
          <w:rtl w:val="true"/>
          <w:lang w:bidi="fa-IR"/>
        </w:rPr>
        <w:t>أو ممّا یتحمله الناس فی مثل هذا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الإلماع إلی أن صحیحة لأبی بصیر سبقت تدل علی خلاف ما سبق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و لو علی حمار أجدع مقطوع الذنب فأبی فهو مستطیع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حصول الاستطاعة فی المرتبة الأولی السابقة فضلا عن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موردها و إن کان هو البذل إلاّ أنه یمکن التعمیم لغیره بإلغاء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تقییدها بأدلة نفی الحرج،کما فعل السید الأستاذ،و المنتج لاختصاصها بما إذا کان هذا السفر علی حمار أجدع مناسبا لحاله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تقیید الأکثر،لأن أکثر البشر ممّن لا یناسبهم هذا المقدار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ظاهرها غیر قابل للتقیید،لورودها مورد الحرج،لأن الإمام علیه السّلام،کان یعلم بحصول الحرج فی هذا المورد،و مع ذلک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قبیل الأحکام الشرعیة الواردة مورد الحرج کالجهاد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إنه حتی مع التنزّل عن الوجه السابق،فإن إطلاقها غیر قابل للتقیید،إلاّ بدلیل ناظر إلیه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 فهی واضحة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یقع التعارض بینها و بین أدلة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سبق من أن تحکیم أدلة الحرج غیر کاف لمشهور المتأخرین فی التقیید،فإنهم لا یفتون بحصول الاستطاعة حتی مع هذا المقدار الذی لا حرج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عرفنا أن مضمون هذه الروایة ممّا أعرض عنه المشهور الذی یکاد أن یکون إجماعا،فتسقط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یعتبر الاستطاعة من مکانه لا من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فالعراقی إذا استطاع و هو فی الشام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عنده بقدر الاستطاعة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لعدم الفرق بین البلدان و الأمکنة،و إطلاق الأدلة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یناقش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الناشئ من غالبیة الاستطاعة فی البلد،و بدء الحج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للأدلة ظهور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الغالبیة،و إن کانت صحیحة،إلاّ أن وجود الانصراف بقرینة خارجیة من هذا القبیل،لا تکاد تصحّ،إلاّ إذا حصلت ظهورا فعلیا قابلا لتقیید الإطلاق بنحو القرینة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یکفی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الشک فیه لنفی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الاحتیاط فی مطلق الاستطاعة،و لعله متعلق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یقاس أمر الحی بالمیت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المیت ورد وجوب الحج من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باب القیاس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باعتبار الاستشعار بأن مطلق أنواع الحج إنما تکون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أحمد بن محمد </w:t>
      </w:r>
      <w:r>
        <w:rPr>
          <w:rStyle w:val="FootnoteAnchor"/>
          <w:rtl w:val="true"/>
        </w:rPr>
        <w:footnoteReference w:id="187"/>
      </w:r>
      <w:r>
        <w:rPr>
          <w:rFonts w:ascii="IRNazanin" w:hAnsi="IRNazanin" w:eastAsia="IRNazanin"/>
          <w:color w:val="111111"/>
          <w:sz w:val="28"/>
          <w:sz w:val="28"/>
          <w:szCs w:val="28"/>
          <w:rtl w:val="true"/>
          <w:lang w:bidi="fa-IR"/>
        </w:rPr>
        <w:t>عن عدة من أصحابنا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لأبی الحسن یعنی علی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مات فی الطریق و أوصی بحجة و ما بقی فهو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أصحابنا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الوقت فهو أوفر للشیء أن یبقی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من حیث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حیث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عدة مناقشات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لا تأمر بالحج من البلد بل من حیث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توجد أیة روایة أخری تأمر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 هذه الروایة لمطلق الحج عن المیت حتی فی غیر الوصیة الذی هو موردها،لا یخلو من إشکال،و إن کان أظهر إلاّ أن تعمیمها للحی بعنوان شمولها لکل أشکال الحج،فهو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المناقشة فی سند الروایة،باعتبار الخدش فی سند محمد بن إدریس إلی عبد اللّه بن جعفر،و لیس هنا محل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فالصحیح ما فی العروة من وجوب الحج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مختار سیدنا الأستاذ أیضا،ما لم یسقط بأدلة العسر و الحرج أو الضرر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الوثقی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معتمد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مئونة الذهاب و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یموّن به عیاله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عدمه لا یکون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بهم من یلزمه نفقته لزوما عرفیا،و إن لم یکن ممّن یجب علیه نفقته شرعا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له أخ صغیر أو کبیر فقیر،لا یقدر علی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علی العیال العرفی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أبی الربیع الشامی </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عن قول اللّه عزّ و جلّ وَ لِلّهِ عَلَی النّاسِ حِجُّ الْبَیْتِ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أبو عبد اللّه علیه السّلام قد سئل أبو جعفر علیه السّلام عن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من کان له زاد و راحلة قدر ما یقوت به عیاله و یستغنی به عن الناس ینطلق إلیهم فیسلبهم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هلکوا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السبیل؟فقال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یحجّ ببعض و یبقی بعضا لقوت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فرض اللّه الزکاة،فلم یجعلها إلاّ علی من یملک مائتی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الأعمش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علیه السّلام فی حدیث شرائع الدین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البیت واجب علی من استطاع إلیه سبیلا و هو الزاد و الراحلة مع صحة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للإنسان ما یخلفه علی عیاله و ما یرجع إلیه بعد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الخبرین مخدوشین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ورود أبی الربیع الشامی </w:t>
      </w:r>
      <w:r>
        <w:rPr>
          <w:rStyle w:val="FootnoteAnchor"/>
          <w:rtl w:val="true"/>
        </w:rPr>
        <w:footnoteReference w:id="191"/>
      </w:r>
      <w:r>
        <w:rPr>
          <w:rFonts w:ascii="IRNazanin" w:hAnsi="IRNazanin" w:eastAsia="IRNazanin"/>
          <w:color w:val="111111"/>
          <w:sz w:val="28"/>
          <w:sz w:val="28"/>
          <w:szCs w:val="28"/>
          <w:rtl w:val="true"/>
          <w:lang w:bidi="fa-IR"/>
        </w:rPr>
        <w:t>فی إسناد تفسیر علی بن إبراهیم،غیر مفید لأنه مخدوش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الاستدلال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الاستطاعة مع عدم المال الذی یخلفه علی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سیصرف المال نفسه فی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مستطیعا إذا لم یلزم من ذلک الضرر علی الآخرین من متعلقیه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أدلة الضرر و الحرج،فإنه من الحرج حرمان أسرته من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أدلة الحرج عامة و لیست خاصة لکل فرد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لزم من فعل شخص وجود الحرج علی الآخرین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 المفروض فیه تفویت للواجب الثابت فی المرتبة السابقة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فبلحاظ تقدم الرتبة،یکون داخلا فی موضوع وجود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النفقة الواجبة من الدین،و المشهور وجوب أداء الدین قبل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 مطالبا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المطالبة فی المقام ثابتة إذ لو ترکهم ربّ الأسرة لباتوا منقطعین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المتیقن من النفقة هی النفقة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النفقة غیر الواجبة، التی أفتی فی العروة بإسقاطها للاستطاعة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یختلف باختلاف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بنینا علی الأخبار کان المدار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النفقة واجبة أو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تحکیم أدلة الضرر و الحرج إذا صدق الضرر و الحرج علی من کان ینفق علیه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کذلک علی الوجه الأول،إذا کانت النفقة مستمرة و 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انتفاؤها عرفا سببا للوحشة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تصدق الاستطاعة مع الاستمرار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الوجهین الأخیرین،فمن الواضح الاقتصار علی النفقة الواجبة،لأنها هی الدین و الواجب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الصحیح أحد الوجهین الأخیرین،فالصحیح الاقتصار علی النفقة الواجبة،ما لم یحصل الحرج الفعلی أو الضرر لمن یصرف علیه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سیدنا الأستاذ فی المناسک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شرائط الاستطاعة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التمکّن بالفعل أو بالقوة من إعاشة نفسه و عائلته بعد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 خلاف ذلک لم تحصل الاستطاعة،و لم یجب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صرف المال فی حجّه انقطع مورد رزقه فیما بعد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خبر أبی الربیع الشامی علی روایة المفید فی المقنعة حیث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فیسأل الناس بکفّه لقد هلک إذن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الأعمش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للإنسان ما یخلفه علی عیاله و ما یرجع إلیه بعد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 کلتا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الطبرسی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إلی کفایة إما من مال أو ضیاع أو 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کل هذه الأخبار غیر تامة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أفضلها هو روایة أبی الربیع الشامی،و هو لم یثق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حجیّتها لو کانت إنما هی فی ظرف کونها تعبّدیة غیر معتمدة علی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لیست کذلک،فلا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تحکیم أدلة الحرج و الضرر کما علیه السید الأستاذ و غیره إذ مع عدم الرجوع إلی کفایة یلزم ذلک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مع تحقّق الحرج و الضرر دون صورة عدم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تأمل الحاج فی ذلک لنفسه لیحرز حصول الاستطاعة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شرائط الاستطاعة الصحة فی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الأستاذ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الحج لا یجب مباشرة علی مستطیع لا یتمکن من قطع المسافة لهرم أو مرض أو لعذر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تجب علیه الاستنابة علی ما سیجیء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یحیی الخثعمی </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حفص الکناسی أبا عبد اللّه علیه السّلام و أنا عنده عن قول اللّه عزّ و جلّ وَ لِلّهِ عَلَی النّاسِ حِجُّ الْبَیْتِ مَنِ اسْتَطاعَ إِلَیْهِ سَبِیلاً ما یعنی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صحیحا فی بدنه مخلّی سربه له زاد و راحلة فهو ممّن یستطیع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هشام بن الحکم </w:t>
      </w:r>
      <w:r>
        <w:rPr>
          <w:rStyle w:val="FootnoteAnchor"/>
          <w:rtl w:val="true"/>
        </w:rPr>
        <w:footnoteReference w:id="195"/>
      </w:r>
      <w:r>
        <w:rPr>
          <w:rFonts w:ascii="Amiri" w:hAnsi="Amiri" w:eastAsia="Amiri" w:cs="Amiri"/>
          <w:color w:val="111111"/>
          <w:sz w:val="28"/>
          <w:sz w:val="28"/>
          <w:szCs w:val="28"/>
          <w:rtl w:val="true"/>
          <w:lang w:bidi="ar-SA"/>
        </w:rPr>
        <w:t xml:space="preserve">عن أبی عبد اللّه علیه السّلام فی قوله عزّ و جلّ وَ لِلّهِ عَلَی النّاسِ حِجُّ الْبَیْتِ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w:t>
      </w:r>
    </w:p>
    <w:p>
      <w:pPr>
        <w:pStyle w:val="BookText"/>
        <w:rPr/>
      </w:pPr>
      <w:r>
        <w:rPr>
          <w:rFonts w:ascii="IRNazanin" w:hAnsi="IRNazanin" w:eastAsia="IRNazanin"/>
          <w:color w:val="111111"/>
          <w:sz w:val="28"/>
          <w:sz w:val="28"/>
          <w:szCs w:val="28"/>
          <w:rtl w:val="true"/>
          <w:lang w:bidi="fa-IR"/>
        </w:rPr>
        <w:t>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صحیحا فی بدنه مخلّی سربه له زاد و 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عرفا من الصحة،ما یکون معه مانع المرض مرتفعا عن السفر و الحج،لا الصحة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المرض غیر مانع فهو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الإجماع،و تحکیم أدلّة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 الحج مع المرض المانع أو أی مانع حرجی،یکون مرتفعا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یتقدّر بقدره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الأستاذ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شرائط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و السلامة،و ذلک بأن لا یکون خطرا علی النفس أو المال أو العرض ذهابا و إیابا و عند القیام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تخلیة السرب منصوصة فی الصحیحتین السابقتین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عدة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الفرد مسجونا عند سلطان عادل أو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له الهرب من سجن الظالم من دون حرج وجب،لأنه یعتبر عندئذ مخلّی السرب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کذلک فی سجن السلطان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یجب علیه إتمام عقوبته فی حین یکون الحج علیه واجبا،فالهرب مقدمة للواجب،و المفروض إمکانه بدون حرج،و لیس الهرب مقدمة للوجوب لفرض إمکان الهرب منذ هو فی السجن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السفر مطلقا أو لخصوص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سلطان عادل أو ظالم أو أی فرد أو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إمکان السفر عندئذ و التهرّب من المنع،ما سبق فی 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ممنوعا من قبل السلطان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السجن أن السجن عقوبة،فلا یجب إتمامها علی السجین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ذلک 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منع السفر نهی عنه أو أمر بملازمة البلد الذی هو فیه،و أمره واجب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الحج عبادة منهیا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المقدمات للحج تکون محرمة فلا تکون الاستطاعة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المعتدین فی الطریق ذهابا و إیابا أو خلال القیام بالأعمال من قبل فرد أو فئة أو سلطة،حتی و لو کانت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الحج یکون ساقطا لعدم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المعتدین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له شخص إنک لو حججت عملت بفلان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شأنه التنفیذ،سواء کان فردا أو فئة أو سلطة عادلة أو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الاستطاعة تکون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باعتبار أن المقدمة حرام و إما باعتبار تحکیم أدلة الضرر و الحرج الذی قلنا إنه غیر خاص بالفرد بل شامل للمسلمین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بمقدار ما تکون أذیته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تکن حراما إما لقلتها أو لکونها حدّا شرعیا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العدول عن الحج بل وجب السیر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مثاله فی الحاکم العادل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صدق الاعتداء علی مسلم حتی و لو کان رضیعا أو وضیعا،فضلا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أن الوجه الوحید الذی یذکره الفقهاء من هذه الأربعة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مورد کلام سیدنا الأستاذ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شرائط الاستطاعة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وجود القدر الکافی من الوقت للذهاب إلی مکة و القیام بالأعمال الواجبة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یجب الحجّ إذا کان حصول المال فی وقت لا یسع للذهاب و القیام بالأعمال الواجبة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یسع ذلک و لکن بمشقة شدیدة لا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 یجب علیه التحفّظ علی المال إلی السنة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بقیت الاستطاعة إلیها وجب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بالسعة فی الوقت لیس فقط وقت السیر و السفر،بل الإتیان بالمقدمات الضروریة أیضا،بما فیها إعداد بعض ما یحتاج إلیه فی حجّه أو فی معیشته هناک،و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المعاملة و أخذ جواز السفر من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شاملا لغیر ذلک أیضا،لأننا عرفنا أنه لیس المهم وحده هو المال بل صحة الجسم و تخلیة السرب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ذلک فی وقت ضیق أو یکون ممّا ینبغی انتظار زواله،و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ضیق الوقت یکون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معه إیجاد السفر و سائر المقدمات متعذرا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ذلک یکون التکلیف بالحج تکلیفا بما لا یطاق عقلا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معه إیجاد السفر و غیره ممّا فیه الضرر و الحرج أو المشقة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وجوبه مرتفعا بالأدلة الرافعة للتکلیف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من السید الأستاذ أنه فی مثل ذلک یجب حفظ الاستطاعة إلی العام القادم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مقدار من المال یکفی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سائر شرائط الاستطاعة قد لا تکون اختیاریة،کما لا یجب حفظ المقدار الزائد من المال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الحکم لا شک أنه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الفرد کان یجب علیه صرف هذا المال فی الحج،فالآن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وجیها مع بعض التوجیهات،إلاّ أنه لا یثبت وجوب الذهاب متسکعا لو فرط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وجوبه یکون موردا لأصالة البراءة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عن حرمة تسویف الحج و تأجیله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ظاهرة بخصوص التسویف مع التمکّن لا مع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نعم،الأحوط المحافظة علی الاستطاعة حد الإمکان،إذا حصلت فی أشهر الحج،لأن مقتضی التوقیت هو فعلیة الوجوب و هی من الناحیة العملیة شوال و ذو القعدة و ذو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رجب فهو منفصل بأشهر لیست للحج،یسقط معها الوجوب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ینتهی الحدیث عن شروط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تلخصت بما یلی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الراحلة،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السرب،</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سعة الوقت،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یکفی لعیاله،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یتّضح معناها تماما،کما هو المتوقع من العنوان و لا شک أنه بقیت هناک تنویعات عدیدة و مهمة لکن الأحجی إیکالها للبحوث الخاصة بها فی الفقه</w:t>
      </w:r>
      <w:r>
        <w:rPr>
          <w:rFonts w:eastAsia="IRNazanin" w:cs="IRNazanin"/>
          <w:color w:val="111111"/>
          <w:sz w:val="28"/>
          <w:szCs w:val="28"/>
          <w:rtl w:val="true"/>
          <w:lang w:bidi="fa-IR"/>
        </w:rPr>
        <w:t>.</w:t>
      </w:r>
      <w:bookmarkStart w:id="342" w:name="pg14326_230326"/>
    </w:p>
    <w:p>
      <w:pPr>
        <w:pStyle w:val="Heading3"/>
        <w:numPr>
          <w:ilvl w:val="2"/>
          <w:numId w:val="1"/>
        </w:numPr>
        <w:rPr/>
      </w:pPr>
      <w:bookmarkStart w:id="343" w:name="__RefHeading___Toc7049470_3381743652"/>
      <w:bookmarkStart w:id="344" w:name="_Toc130"/>
      <w:bookmarkEnd w:id="342"/>
      <w:bookmarkEnd w:id="343"/>
      <w:r>
        <w:rPr>
          <w:rtl w:val="true"/>
        </w:rPr>
        <w:t>فصل الإحرام</w:t>
      </w:r>
      <w:bookmarkEnd w:id="344"/>
    </w:p>
    <w:p>
      <w:pPr>
        <w:pStyle w:val="Heading4"/>
        <w:numPr>
          <w:ilvl w:val="3"/>
          <w:numId w:val="1"/>
        </w:numPr>
        <w:rPr/>
      </w:pPr>
      <w:bookmarkStart w:id="345" w:name="__RefHeading___Toc7049472_3381743652"/>
      <w:bookmarkStart w:id="346" w:name="_Toc131"/>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الإحرام</w:t>
      </w:r>
    </w:p>
    <w:p>
      <w:pPr>
        <w:pStyle w:val="BookText"/>
        <w:rPr/>
      </w:pPr>
      <w:r>
        <w:rPr>
          <w:rFonts w:ascii="IRNazanin" w:hAnsi="IRNazanin" w:eastAsia="IRNazanin"/>
          <w:color w:val="111111"/>
          <w:sz w:val="28"/>
          <w:sz w:val="28"/>
          <w:szCs w:val="28"/>
          <w:rtl w:val="true"/>
          <w:lang w:bidi="fa-IR"/>
        </w:rPr>
        <w:t>و هو من مفاهیم الحج الرئیسیة التی ینبغی إیضاحها فی کتاب الحج 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تتلخص أفعال الإحرام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الزی المناسب،غیر المخیط للرجال و ترک الحلی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الأفعال الرئیسیة التی تنتج الإحرام هو النیة 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الغسل و الصلاة فمستحبة،و أما لبس غیر المخیط فباعتبار حرمة لبس المخیط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لبسه موجب للکفارة لا لبطلان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فهو من الأحکام المترتبة علی الإحرام و لیست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مستحبات أخری کتکرار التلبیة و الدعاء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بغض النظر عمّا لا نرید الخوض فی تفاصیله من تعیین المواقیت أولا و کونه للحج أو العمرة بأنواعهما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الکلام أولا فی</w:t>
      </w:r>
      <w:r>
        <w:rPr>
          <w:rFonts w:eastAsia="IRNazanin" w:cs="IRNazanin"/>
          <w:color w:val="111111"/>
          <w:sz w:val="28"/>
          <w:szCs w:val="28"/>
          <w:rtl w:val="true"/>
          <w:lang w:bidi="fa-IR"/>
        </w:rPr>
        <w:t>:</w:t>
      </w:r>
    </w:p>
    <w:p>
      <w:pPr>
        <w:pStyle w:val="Heading4"/>
        <w:numPr>
          <w:ilvl w:val="3"/>
          <w:numId w:val="1"/>
        </w:numPr>
        <w:rPr/>
      </w:pPr>
      <w:bookmarkStart w:id="347" w:name="__RefHeading___Toc7049474_3381743652"/>
      <w:bookmarkStart w:id="348" w:name="_Toc132"/>
      <w:bookmarkEnd w:id="347"/>
      <w:r>
        <w:rPr>
          <w:rtl w:val="true"/>
        </w:rPr>
        <w:t>حقیقة الإحرام</w:t>
      </w:r>
      <w:bookmarkEnd w:id="34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أو یمکن أن یقال حول ذلک عدة وجوه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السید الأستاذ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الأنصاری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العزم علی ترک المحرمات و توطین النفس علی ترک المنهیات المعهودة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ذکروا أنه لو بنی علی ارتکاب شیء من المحرمات بطل إحرامه لعدم کونه قاصدا للإحرام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الأخیر فهو غیر صحیح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کذلک لوجب القصد إلیه 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یجب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جهل المحرمات بل لو جهل وجودها أصلا،لم یخل ذلک بإحرامه،ما دام قد جاء بما هو الواجب خلال عقد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جریان البراءة عن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أصل تعریف الإحرام بذلک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یعد إلی أمر معنوی سنشیر إلیه فی بعض معانی الإحرام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الإحرام هو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یظهر من الأدلة من أنه ینعقد بها و أنها سبب لوجوده،کما سوف یأتی عند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أثار هذا الوجه سیدنا الأستاذ </w:t>
      </w:r>
      <w:r>
        <w:rPr>
          <w:rStyle w:val="FootnoteAnchor"/>
          <w:rtl w:val="true"/>
        </w:rPr>
        <w:footnoteReference w:id="199"/>
      </w:r>
      <w:r>
        <w:rPr>
          <w:rFonts w:ascii="IRNazanin" w:hAnsi="IRNazanin" w:eastAsia="IRNazanin"/>
          <w:color w:val="111111"/>
          <w:sz w:val="28"/>
          <w:sz w:val="28"/>
          <w:szCs w:val="28"/>
          <w:rtl w:val="true"/>
          <w:lang w:bidi="fa-IR"/>
        </w:rPr>
        <w:t>ضمنا و أجاب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مرادنا من ذلک أن الإحرام یصدق علی التلبیة أو التلبیة صادقة علی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التلبیة تلبیة الإحرام لا أنها بنفسها إحرام نظیر تکبیرة الإحرام فإن المکلّف بسبب التکبیرة إذا قصد بها الصلاة یدخل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استفدناه من الروایات أو الإحرام شیء مترتب علی التلبیة لا أنه نفس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علی العموم واضح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قابلا للنقاش فی بعض نقاطه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النتیجة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الإحرام هو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نیة الإحرام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یستفاد من بعض الروایات الدالّة علی انعقاده قبل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المکتوبة ثم أحرم بالحج أو بالمتعة و اخرج بغیر تلبیة حتی تصعد إلی أول البیداء إلی أول میل عن یسارک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استوت بک الأرض راکبا کنت أو ماشیا فلبّ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محمد بن أبی نصر </w:t>
      </w:r>
      <w:r>
        <w:rPr>
          <w:rStyle w:val="FootnoteAnchor"/>
          <w:rtl w:val="true"/>
        </w:rPr>
        <w:footnoteReference w:id="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کیف إذا أردت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اعقد الإحرام فی دبر الفریضة حتی إذا استوت بک البیداء فلبّ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حملها السید الأستاذ </w:t>
      </w:r>
      <w:r>
        <w:rPr>
          <w:rStyle w:val="FootnoteAnchor"/>
          <w:rtl w:val="true"/>
        </w:rPr>
        <w:footnoteReference w:id="202"/>
      </w:r>
      <w:r>
        <w:rPr>
          <w:rFonts w:ascii="IRNazanin" w:hAnsi="IRNazanin" w:eastAsia="IRNazanin"/>
          <w:color w:val="111111"/>
          <w:sz w:val="28"/>
          <w:sz w:val="28"/>
          <w:szCs w:val="28"/>
          <w:rtl w:val="true"/>
          <w:lang w:bidi="fa-IR"/>
        </w:rPr>
        <w:t>علی لبس ثوبی الإحرام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عرفت من صراحة تلک الروایات فی حصول الإحرام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لبس الثیاب لا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تجاوزنا التلبیة لم یبق إلاّ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تکون غالبا بل الأحوط أن تکون 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علیها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خلینا نحن و هذه الروایات لقلنا بذلک إلاّ أن الروایات الأخری دالّة علی توقّف الانعقاد علی التلبیة و عدم وجوب الکفارة علی الجماع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انحصر حملها علی أن المراد هو الإتیان بأحد جزئی الانعقاد و هو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بعدم إجزاء التلبیة بدونها،کما لا شک بدون إجزاء النیة بدون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الإحرام هو لبس ثوبی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من وجهین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فی الوجه السابق من روایات،و خاصة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فهمه السید الأستاذ منها من أن المراد بها لبس ثوبی الإحرام و التجرّد عن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تام،لما سبق أن ناقشناه فلا نکرر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الفهم العرفی للإحرام هو ذلک لأن الناس لا یرون المحرم إلاّ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فإحرام الفرد عرفا بثیابه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الفهم العرفی لیس بحجة،لأنه ناشئ من الجهل بالشریعة،و هو فهم لا دلیل علی وجوده منذ عصر المعصومین علیهم السّلام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کبری أن مثل هذه الاتجاهات العرفیة لیست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العرف حجة فی الظواهر و فی المعاملات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حجیة مطلق السیرة حتی لو لم یترتب علیه الحکم الشرعی فلیس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الدخول فی حرمة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استفاده من المعنی اللغوی حیث ذکر أن أهل اللغة ذکروا لکلمة الإحرام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الإنسان علی نفسه شیئا کان حلالا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نفسه فی حرمة لا 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الثانی أنسب لأنه یدخل بالتلبیة فی حرمة اللّه التی لا 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لطیف لو تمّ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منه الدور لأنه أخذ مادة الحرمة فی التعریف و هی نفسه موجودة فی الإحرام علی الفرض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الوضوح العرفی فی الفرق بین أحرم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المهموز و المضاعف من الثلاثی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دلیل علی الفرق کون المضاعف متعدیا إلی المفعول دون المهموز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اختلاف المادة بینهما اختلافا أساسیا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 کلام السیّد الأستاذ،و کلام اللغویین الذی نقله أنهما بوجه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التساؤل عن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التی لا 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إمکان هتکها إذا أرید منها تعذّر الهتک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الحرمة التی لا یجوز هتکها رجعنا إلی الحکم الشرعی بمنع بعض الأمور علی المحرم و الذی یکون بها هتک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هذا الوجه إلی الوجه الأول الذی ناقشه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الإحرام حالة معنویة محتویة علی شکل من أشکال الاحترام للّه و التواضع له و الخشوع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ناتجة من حالة معنویة أخری تکون بمنزلة السبب لها و هی قصد التجرّد للّه عزّ و جلّ من العلائق الشهویة و المشبوهة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أورد علی الوجه الأول من عدم مدخلیة قصد الترک فی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قصد الإحرام غیر قصد التجرّد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یحتوی مثله علی تذکّر المحرمات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یحتوی علی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التی لا تهتک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حرمته و إن لم یجز هتکها،لکن لا بقصد الإتیان بالمحرمات الإحرامیة،بالذات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هتک الإحرام یحتوی علی إساءة الأدب أمام اللّه سبحانه بدرجة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یکون فعلا لازما غیر متعدّ کما هو المفهوم منه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یحتوی علی معنی الحرمة بالمعنی المفهوم و هو المنع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أحکامه المترتبة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اللّه عزّ و جلّ عیّن لنا الأشکال التی یمکن أن یهتک بها الإحرام و نهانا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محرمات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هذا الوجه هو المراد ممّن قال بالوجه الأول،کما أشرنا هناک،فتأمل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علینا أن نشیر إلی الأسباب الأساسیة لعقد الإحرام و هی النیة و التلبیة</w:t>
      </w:r>
      <w:r>
        <w:rPr>
          <w:rFonts w:eastAsia="IRNazanin" w:cs="IRNazanin"/>
          <w:color w:val="111111"/>
          <w:sz w:val="28"/>
          <w:szCs w:val="28"/>
          <w:rtl w:val="true"/>
          <w:lang w:bidi="fa-IR"/>
        </w:rPr>
        <w:t>.</w:t>
      </w:r>
      <w:bookmarkStart w:id="349" w:name="pg14326_230338"/>
    </w:p>
    <w:p>
      <w:pPr>
        <w:pStyle w:val="Heading4"/>
        <w:numPr>
          <w:ilvl w:val="3"/>
          <w:numId w:val="1"/>
        </w:numPr>
        <w:rPr/>
      </w:pPr>
      <w:bookmarkStart w:id="350" w:name="__RefHeading___Toc7049476_3381743652"/>
      <w:bookmarkStart w:id="351" w:name="_Toc133"/>
      <w:bookmarkEnd w:id="349"/>
      <w:bookmarkEnd w:id="350"/>
      <w:r>
        <w:rPr>
          <w:rtl w:val="true"/>
        </w:rPr>
        <w:t>النیة</w:t>
      </w:r>
      <w:bookmarkEnd w:id="351"/>
    </w:p>
    <w:p>
      <w:pPr>
        <w:pStyle w:val="BookText"/>
        <w:rPr/>
      </w:pPr>
      <w:r>
        <w:rPr>
          <w:rFonts w:ascii="IRNazanin" w:hAnsi="IRNazanin" w:eastAsia="IRNazanin"/>
          <w:color w:val="111111"/>
          <w:sz w:val="28"/>
          <w:sz w:val="28"/>
          <w:szCs w:val="28"/>
          <w:rtl w:val="true"/>
          <w:lang w:bidi="fa-IR"/>
        </w:rPr>
        <w:t>و لا ینبغی أن نکرّر ما قلناه عن النیة فی فصلین منفصلین أحدهما فی کتاب الطهارة و الآخر فی 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ممّا قلناه وارد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مضمون النیة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یراد ذکره فی الإحرام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و ما ساواها من المقاصد المشروحة فی تلک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کالحصول علی رضاء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الإحرام بما له من معنی إجمالی فی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المقدار یکفی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 المکلف شیئا أکثر من ذلک کالذی قلناه عن حقیقة الإحرام،أمکن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المتوجّه إلیه،من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العمل الذی یقوم به من العمرة أو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الحج الذی یقوم به أو العمرة التی یقوم بها من تمتّع أو قران أو 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یحجّ عنه أنه نفسه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فی مطلبین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 وجوب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قصد کل هذه الأمور أو کفایة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التلفّظ بالنیة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الذی علیه مشهور المتأخرین،عدم وجوب التلفّظ،بل و لا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کفایة الداعی،تماما کنیّة الوضوء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عدة 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حماد بن عثمان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أتمتع بالعمرة إلی الحج،فکیف أقول؟قال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أرید أن أتمتع بالعمرة إلی الحج علی کتابک و سنّة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أضمرت الذی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منصور بن حازم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نلبی و لا نسمّی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الإضمار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بعدم وجوب التلفّظ بل الثانیة واضحة باستحباب الإضمار و مرجوحیة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ظاهرة فی 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تأمر بالإضمار، 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 و هو معنی الإخطار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لأن الإخطار أخصّ من الإضمار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الإخطار هو استحضار صورة النیة فی الذهن فی حین أن الإضمار یشملها و یشمل الداعی الارتکازی،فإنه أیضا داع موجود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الاستدلال بالأعم علی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الحصة الأخص و هی الإخطار بدون دلیل علی وجوبها،و مقتضی البراءة انتفاؤها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العروة عن النیة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تکون مقارنة للشروع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حصولها فی الأثناء فلو ترکها وجب تجدیده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الإحرام تروک و هی لا تفتقر إلی النیة و القدر المسلم من الإجماع علی اعتبارها إنما هو فی الجملة و لو قبل التحلّل إذ نمنع أولا کونه تروکها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التلبیة و لبس الثوبین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اعتبارها فیه علی حد اعتبارها فی سائر العبادات فی کون اللازم تحقّقها حین الشروع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عدة مناقشات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اکتفینا بالداعی،کما سبق،کان الداعی متوفرا ما دام</w:t>
      </w:r>
    </w:p>
    <w:p>
      <w:pPr>
        <w:pStyle w:val="BookText"/>
        <w:rPr/>
      </w:pPr>
      <w:r>
        <w:rPr>
          <w:rFonts w:ascii="IRNazanin" w:hAnsi="IRNazanin" w:eastAsia="IRNazanin"/>
          <w:color w:val="111111"/>
          <w:sz w:val="28"/>
          <w:sz w:val="28"/>
          <w:szCs w:val="28"/>
          <w:rtl w:val="true"/>
          <w:lang w:bidi="fa-IR"/>
        </w:rPr>
        <w:t>الفرد قاصدا إلی الحج حسب تکلیفه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متوفر دائما حتی مع حین الغفلة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خالی البال تماما و لم یکن قاصدا للحج من الأول أو قصد أمورا معاکسة لما هو تکلیفه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اعتقد أن المؤلف یخصّ هذه الصور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و سنوضح أن لبس الثوبین لیس من الإحرام بل هو من الأحکام المترتبة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حرمة لبس المخط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یلبس الناس غیر المخیط بعد ضمّ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التستّر الواجب 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اقتصرنا علی الحکم الأول لم یکن للإحرام أی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الإحرام معنی وجودی و لیس معنی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احتیاجه للنیة غیر مربوط بذلک،و إنما هو مربوط بکونه عبادیا،و من المسلم به حاجة العبادة إلی النیة و لو کانت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التلبیة عاقدة للإحرام و لیست هی معناه المطابق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النیة لیست لوجود التلبیة،کما هو ظاهر المؤلف،بل لوجود الإحرام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موضع مقارب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النیّة التعیین کون الإحرام لحج أو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نوی من غیر تعیین و أوکله إلی ما بعد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بعضهم من صحته و إن له صرفه إلی أیهما شاء من حجّ أو عمرة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 أنه جزء من النسک فتجب نیّته،کما فی أجزاء سائر العبادات،و لیس مثل الوضوء و الغسل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عدة وجوه للمناقشة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له،لا وجه له بل وجهه مضافا إلی أصالة البراءة عن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2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رجل لبّی بحجّة و عمرة و لیس یرید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له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یستدل بها علی جواز عدم التعیین و إن دلّت علی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صحیحة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التجرید عن الخصوصیة،یمکن القول بجواز عدم التعیین فی کل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جمیعا لیست أهم من ارتکاز المتشرعة من الفرق بین العمرة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غایة التقریب فی دلالتها علی عدم التعیین و إن دلّت علی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صحیحة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التجرید عن الخصوصیة،یمکن القول بجواز عدم التعیین فی کل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جمیعا لیست أهم من ارتکاز المتشرعة من الفرق بین العمرة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غایة التقربی فی دلالتها علی عدم التعیین قوله لبّی بحجة 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نفهم منه الإجمال من هذه الناحیة و خاصة إذا التفتنا أن تکلیفه واحد و لیس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عدم دلالتها،فإن العطف دالّ علی الجمع لا علی التردید 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یرید الحج دال علی أن النیة الارتکازیة إنما هی علی العمرة و لیس علی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الاعتماد علی النیة الارتکازیة لا علی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ضرر فیه و لا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أننا لو لاحظنا اللفظ لکان اللفظ الدالّ علی الإجمال، أو التردید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لاحظنا الارتکاز لوجدناه فی فرض الصحیحة محددا غیر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حال،فقول المؤلف إنه لا وجه له،لا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النتیجة هی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البراءة عن التعیین إنما تجری فیما إذا لم یدل دلیل علی وجوب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سنبحثه عمّا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جزء من النسک فتجب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لوضوح أن مجرد کونه جزءا لا یبرّر وجوب النیة إذ لا یجب نیة کل التفاصیل فی الإحرام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فالکبری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مثل الوضوء و الغسل بالنسبة إلی الصلاة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یجب قصد الصلاة أو قصد أی ما یتوقف علی</w:t>
      </w:r>
      <w:bookmarkStart w:id="352" w:name="pg14326_230347"/>
    </w:p>
    <w:p>
      <w:pPr>
        <w:pStyle w:val="BookText"/>
        <w:rPr/>
      </w:pPr>
      <w:bookmarkEnd w:id="352"/>
      <w:r>
        <w:rPr>
          <w:rFonts w:ascii="IRNazanin" w:hAnsi="IRNazanin" w:eastAsia="IRNazanin"/>
          <w:color w:val="111111"/>
          <w:sz w:val="28"/>
          <w:sz w:val="28"/>
          <w:szCs w:val="28"/>
          <w:rtl w:val="true"/>
          <w:lang w:bidi="fa-IR"/>
        </w:rPr>
        <w:t>الطهارة فی الوضوء،کذلک فی الإحرام لا یجب قصد غایاته من العمرة أو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غضضنا النظر عن الفرق بأن الوضوء مستحبّ ذاتی و الإحرام لیس کذلک فالتشابه بینهما ثابت،بعد التجرید عن الخصوصیة إلاّ ما دلّ الدلیل علی وجوب التعیین فیه،فقد یدل الدلیل علی ذکر خصوصیة دون أخری، و قد یدل علی عدم وجوب قصد أی منهما،و لو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المؤلف قد یرید جهة أخری و هی المنع عن التجرید عن الخصوصیة لوضوح الفرق بین مفهوم الغسل و مفهوم الوضوء و کذلک أفعالهما فی ارتکاز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تجرید الخصوصیة نوعا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صحیح،لأن الجهة المشترکة بینهما هو کونهما معا مقدمة 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التجرید عن الخصوصیة ینتج أن کل مقدمة عبادیة لا یجب فیها قصد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و إن کان مستحبّا عن نفسه إلاّ أن الارتکاز المتشرعی یلحظه کمقدمة للصلاة و نحوها فقیاس الإحرام علیه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أو الذی دلّ علی عدم وجوب قصد التعیین فی الوضوء لیس إلاّ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دلیلا لفظیّا لیمکن منه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کما یمکن إجراء الأصل فی الوضوء أمکن إجراؤه فی الإحرام ما لم یدل دلیل علی الخلاف،کما أن مقتضی إطلاق أدلته هو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حال،فینبغی لنا الآن أن نعکف علی إیضاح هذا الدلیل و أنه هل یجب قصد الغایة فی الإحرام أم لا؟</w:t>
      </w:r>
    </w:p>
    <w:p>
      <w:pPr>
        <w:pStyle w:val="Heading4"/>
        <w:numPr>
          <w:ilvl w:val="3"/>
          <w:numId w:val="1"/>
        </w:numPr>
        <w:rPr/>
      </w:pPr>
      <w:bookmarkStart w:id="353" w:name="__RefHeading___Toc7049478_3381743652"/>
      <w:bookmarkStart w:id="354" w:name="_Toc134"/>
      <w:bookmarkEnd w:id="353"/>
      <w:r>
        <w:rPr>
          <w:rtl w:val="true"/>
        </w:rPr>
        <w:t>قصد الغایة فی الإحرام</w:t>
      </w:r>
      <w:bookmarkEnd w:id="3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هذا القصد بعنوانه،و کذلک قصد کل الغایات المحتملة بل المؤکدة،فهو غیر واجب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من فحص الغایات واحدة واحدة لنعرف أنها هل هی واجبة القصد و لو ارتکازا أم لا؟ و أفضل ما یمکن أن یستدل به فی هذا الصدد تلک الروایات التی</w:t>
      </w:r>
    </w:p>
    <w:p>
      <w:pPr>
        <w:pStyle w:val="BookText"/>
        <w:rPr/>
      </w:pPr>
      <w:r>
        <w:rPr>
          <w:rFonts w:ascii="IRNazanin" w:hAnsi="IRNazanin" w:eastAsia="IRNazanin"/>
          <w:color w:val="111111"/>
          <w:sz w:val="28"/>
          <w:sz w:val="28"/>
          <w:szCs w:val="28"/>
          <w:rtl w:val="true"/>
          <w:lang w:bidi="fa-IR"/>
        </w:rPr>
        <w:t>نصّت علی بعض إشکال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معاویة بن عمار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التمتع بالعمرة إلی الحج علی کتابک و سنّة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لی عارض یحبسنی فخلنی حیث حبستنی لقدرک الذی 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تکن حجة فعمرة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عدد آخر مقارب لها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تدل علی قصد الغایة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التمتع بالعمرة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الخصوصیة ینتج أن کل إحرام لا بدّ فیه من قصد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غایة ما تدل علیه هو الاستحباب دون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تحتوی علی دعاء و ابتهالات إلی اللّه عزّ و جلّ،ممّا هو قطعی الاستحباب و قد اندرجت هذه النیة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تحتوی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فخلنی حیث حبستنی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حجة فعمرة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مستحبان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فبوحدة السیاق نعرف استحباب قصد الغایة،و لا أقل من الاحتمال الذی یسمح بجریان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بعد أن علمنا کفایة القصد و الداعی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القصد إلی ما هو متعلق بالتکلیف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قهرا حتی مع الجهل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المکلف ملتفتا إلی حجّه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الأمر مردّدا واقعا بین عنوانین،کان لا بدّ من قصد أحدهما المعین و لو إجمالا،یعنی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علم اللّه سبحانه أو بقصد الواقع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تردّد أمر الحج بین نفسه و غیره أو تردّدت العمرة بین المفردة و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غیر هذه الصورة،فالقدر المتیقن وجوبه هو قصد القربة مع قصد عنوان الإحرام یعنی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باقی</w:t>
      </w:r>
      <w:bookmarkStart w:id="355" w:name="pg14326_230352"/>
    </w:p>
    <w:p>
      <w:pPr>
        <w:pStyle w:val="BookText"/>
        <w:rPr/>
      </w:pPr>
      <w:bookmarkEnd w:id="355"/>
      <w:r>
        <w:rPr>
          <w:rFonts w:ascii="IRNazanin" w:hAnsi="IRNazanin" w:eastAsia="IRNazanin"/>
          <w:color w:val="111111"/>
          <w:sz w:val="28"/>
          <w:sz w:val="28"/>
          <w:szCs w:val="28"/>
          <w:rtl w:val="true"/>
          <w:lang w:bidi="fa-IR"/>
        </w:rPr>
        <w:t>التفاصیل مجری للأصل أو متعلقا للاحتیاط علی أقصی تقدیر</w:t>
      </w:r>
      <w:r>
        <w:rPr>
          <w:rFonts w:eastAsia="IRNazanin" w:cs="IRNazanin"/>
          <w:color w:val="111111"/>
          <w:sz w:val="28"/>
          <w:szCs w:val="28"/>
          <w:rtl w:val="true"/>
          <w:lang w:bidi="fa-IR"/>
        </w:rPr>
        <w:t>.</w:t>
      </w:r>
    </w:p>
    <w:p>
      <w:pPr>
        <w:pStyle w:val="Heading4"/>
        <w:numPr>
          <w:ilvl w:val="3"/>
          <w:numId w:val="1"/>
        </w:numPr>
        <w:rPr/>
      </w:pPr>
      <w:bookmarkStart w:id="356" w:name="__RefHeading___Toc7049480_3381743652"/>
      <w:bookmarkStart w:id="357" w:name="_Toc135"/>
      <w:bookmarkEnd w:id="356"/>
      <w:r>
        <w:rPr>
          <w:rtl w:val="true"/>
        </w:rPr>
        <w:t>التلبیة</w:t>
      </w:r>
      <w:bookmarkEnd w:id="357"/>
    </w:p>
    <w:p>
      <w:pPr>
        <w:pStyle w:val="BookText"/>
        <w:rPr/>
      </w:pPr>
      <w:r>
        <w:rPr>
          <w:rFonts w:ascii="IRNazanin" w:hAnsi="IRNazanin" w:eastAsia="IRNazanin"/>
          <w:color w:val="111111"/>
          <w:sz w:val="28"/>
          <w:sz w:val="28"/>
          <w:szCs w:val="28"/>
          <w:rtl w:val="true"/>
          <w:lang w:bidi="fa-IR"/>
        </w:rPr>
        <w:t>و المتحصل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أربع مرات متقاربة أو متوالیة،قاصدا بها الامتثال،و أما تفاصیل التلبیة فالأظهر أنها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المفهوم من اختلاف نصوص التلبیة کثیرا منها 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أضیف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بمتعة بعمرة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بحجة تمامها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لبیک یا کریم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لبیک لبیک عبدک ابن عبدیک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فی المذنبین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مرتین من هذا اللفظ،و عمدتها صحیحة هشام بن الحکم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کفایة صرف الوجود لهذا اللفظ،بعد التجرید عن خصوصیة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التقلیل عن الأربع،یبقی مخالفا للاحتیاط بعد التسالم فقهیّا علی وجوبه و لو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من الملاحظ اقتران اللفظ بذکر اللّه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علی عدم کفایته وحده و لو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الذکر لا یتعین بشیء علی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النصوص محمولة علی الاستحباب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السیّد الأستاذ </w:t>
      </w:r>
      <w:r>
        <w:rPr>
          <w:rStyle w:val="FootnoteAnchor"/>
          <w:rtl w:val="true"/>
        </w:rPr>
        <w:footnoteReference w:id="211"/>
      </w:r>
      <w:r>
        <w:rPr>
          <w:rFonts w:ascii="IRNazanin" w:hAnsi="IRNazanin" w:eastAsia="IRNazanin"/>
          <w:color w:val="111111"/>
          <w:sz w:val="28"/>
          <w:sz w:val="28"/>
          <w:szCs w:val="28"/>
          <w:rtl w:val="true"/>
          <w:lang w:bidi="fa-IR"/>
        </w:rPr>
        <w:t>من أن المستفاد من صحیحة معاویة بن عمار لزوم الإتیان بالتلبیات الأربع علی النحو المذکور فی الصحیحة دون نقیصة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لمعارضة هذا الظهور بظهور الروایات الأخری بوجود أشکال أخری لذکر اللّه تعالی بین التلبیات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هو</w:t>
      </w:r>
      <w:bookmarkStart w:id="358" w:name="pg14326_230354"/>
    </w:p>
    <w:p>
      <w:pPr>
        <w:pStyle w:val="BookText"/>
        <w:rPr/>
      </w:pPr>
      <w:bookmarkEnd w:id="358"/>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صحیحا،فهی عدیدة مستفیضة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الزیادة علی الأربعة مستحبّ بلا إشکال و إن قال بعض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الصحاح الدالة علی الأکثر معارضة بما دلّ علی الأقل کما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دالة علی الوجوب و إنما هی دالة علی مطلق الطلب، لأن غالبها محتو علی الأمر بأمور قطعیة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الروایات غیر المعتبرة ممّا هو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فنحصل أن للتلبیة الشرائط الواجبة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أربع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مقترنة بالذکر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لفظ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متقاربة فی التلفّظ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مقصودا بها الامتثال و القربة و لو بنحو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لبّی صدفة أو للتعلیم مثلا لم ینعقد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الباقی مستحبّا</w:t>
      </w:r>
      <w:r>
        <w:rPr>
          <w:rFonts w:eastAsia="IRNazanin" w:cs="IRNazanin"/>
          <w:color w:val="111111"/>
          <w:sz w:val="28"/>
          <w:szCs w:val="28"/>
          <w:rtl w:val="true"/>
          <w:lang w:bidi="fa-IR"/>
        </w:rPr>
        <w:t>.</w:t>
      </w:r>
    </w:p>
    <w:p>
      <w:pPr>
        <w:pStyle w:val="Heading4"/>
        <w:numPr>
          <w:ilvl w:val="3"/>
          <w:numId w:val="1"/>
        </w:numPr>
        <w:rPr/>
      </w:pPr>
      <w:bookmarkStart w:id="359" w:name="__RefHeading___Toc7049482_3381743652"/>
      <w:bookmarkStart w:id="360" w:name="_Toc136"/>
      <w:bookmarkEnd w:id="359"/>
      <w:r>
        <w:rPr>
          <w:rtl w:val="true"/>
        </w:rPr>
        <w:t>لبس ثوبی الإحرام</w:t>
      </w:r>
      <w:bookmarkEnd w:id="360"/>
    </w:p>
    <w:p>
      <w:pPr>
        <w:pStyle w:val="BookText"/>
        <w:rPr/>
      </w:pPr>
      <w:r>
        <w:rPr>
          <w:rFonts w:ascii="IRNazanin" w:hAnsi="IRNazanin" w:eastAsia="IRNazanin"/>
          <w:color w:val="111111"/>
          <w:sz w:val="28"/>
          <w:sz w:val="28"/>
          <w:szCs w:val="28"/>
          <w:rtl w:val="true"/>
          <w:lang w:bidi="fa-IR"/>
        </w:rPr>
        <w:t>أشرنا فی هذا الفصل إلی أن لبس ثوبی الإحرام إنما نحتاج إلیه لوجود 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لبس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وجوبهما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غضضنا النظر عن الحکم الأول أمکن الإحرام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توفّر الستر فی ثوب واحد أو ثلاثة أمکن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اختاره السیّد الأستاذ و دافع عنه من کون الوجوب تعبدیّا،محل مناقشة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استدل أولا بالسیرة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شک حاصلة لکل</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بها بأنها لا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بعد ذلک بالأخبار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منها صحاحا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معاویة بن وهب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التهیؤ للإحرام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بالمدینة فإنه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تجهز بکل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استمتعت قمیصک حتی تأتی الشجرة فتفیض علیک الماء و تلبس ثوبیک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هشام بن سالم </w:t>
      </w:r>
      <w:r>
        <w:rPr>
          <w:rStyle w:val="FootnoteAnchor"/>
          <w:rtl w:val="true"/>
        </w:rPr>
        <w:footnoteReference w:id="2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إلی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جماعة بالمدینة أنا نرید أن نودعک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اغتسلوا بالمدینة فإنی أخاف أن یعز الماء علیکم بذی الحلیفة،فاغتسلوا بالمدینة و البسوا ثیابکم التی تحرمون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تعالوا فرادی أو 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معاویة بن عمار </w:t>
      </w:r>
      <w:r>
        <w:rPr>
          <w:rStyle w:val="FootnoteAnchor"/>
          <w:rtl w:val="true"/>
        </w:rPr>
        <w:footnoteReference w:id="214"/>
      </w:r>
      <w:r>
        <w:rPr>
          <w:rFonts w:ascii="IRNazanin" w:hAnsi="IRNazanin" w:eastAsia="IRNazanin"/>
          <w:color w:val="111111"/>
          <w:sz w:val="28"/>
          <w:sz w:val="28"/>
          <w:szCs w:val="28"/>
          <w:rtl w:val="true"/>
          <w:lang w:bidi="fa-IR"/>
        </w:rPr>
        <w:t>عن أبی عبد اللّه علیه السلام قال إذا انتهیت إلی العقیق من قبل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 إبطک و قلم أظفارک و اطل عانتک و خذ من شاربک و لا یضرّک بأی ذلک بدأت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استک و البس ثوبیک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أخری له </w:t>
      </w:r>
      <w:r>
        <w:rPr>
          <w:rStyle w:val="FootnoteAnchor"/>
          <w:rtl w:val="true"/>
        </w:rPr>
        <w:footnoteReference w:id="215"/>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الترویة إن شاء اللّه تعالی فاغتسل ثم البس ثوبیک و ادخل المسجد حافیا و علیک السکینة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 رکعتین عند مقام إبراهیم علیه السلام أو فی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یستمر فی الأوامر الاستحبابیة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دام ظلّه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محتویة علی الأوامر الاستحبابیة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مقتضی وحدة السیاق استحباب لبس الثوبین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ذکر فی مباحث الأصول أن الأمر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مورد قامت القرینة علی الاستحباب نرفع الید عن الوجوب فی ذلک المورد و یبقی الباقی علی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محل 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إذا تمّ،فإنما یتم فیما إذا لم یکن الأمر واردا بصدد غرض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عندئذ لا یکون ظاهرا بالوجوب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السیاق مخصّص للغرض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ینطبق علی الصحیحتین الأولیتین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معاویة بن وهب فإن الأمر بلبس الثوبین جاء بعد الإذن بالاستمتاع بالقمیص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الإذن بلبس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لبس الثوبین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هشام بن سالم فالمهم فیها هو التنبیه علی جواز تقدیم الغسل،و جواز تقدیم لبس الثوبین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حالة الإحرام التامة 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الثوبین بذاتهما فلم یکن علیه السلام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ذکر ممّا دلّ علی جواز تأخیر لبس الثوبین إلی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فیها هو جواز التأخیر،لا وجوب أصل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أبواب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تجرید الصبیان فی فخ،فإنه ظاهر بأن المهم هو التجرید عن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یفعل بعد ذلک من لباس أو غیره،فلا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الصبی لا یجب علیه الستر فیجوز إحرامه 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خلاف الأدب الشرعی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أنه استدل بهذه الروایة لغرضه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تجریدهم من ثیابهم یکشف عن اعتبار لبس ثوبی الإحرام و إلاّ فلا موجب لتجریدهم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الموجب و هو منافاة الإحرام مع 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بالغا لکان حراما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الأصولیة لو تمّت،کما هو غیر بعید،فإنما یتم فی المثال الذی ذکره،اغتسل للجنابة 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 فیها سببان فقط أحدهما واجب و الآخر دلّ الدلیل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الأمر بلبس الثوبین فی الصحیحتین الأخیرتین،بل فی کل الصحاح،فهو مقترن بأوامر استحبابیة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نعلم أنه لو کان وجوبیا،لکان هو وحده کذلک من بین عشرة أو أکثر استحبابیة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السیاق دال علی الاستحباب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یدل دلیل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متحقق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فلا بدّ من القول باستحباب اختیار هذا الشکل من أشکال الإحرام استحبابا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الالتزام بتحقّقه بشکل آخر،کما فی ثوب واحد یلف جمیع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أیضا یتحقق الوجوب الآخر الذی هو وجوب 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 لا بدّ،فوجوبه طریقی،و لیس ذاتیا تعبدیا،کما زعمه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ظلّه فی جهة أخری من کلامه أن لبس ثوبی الإحرام لیس واجبا شرطیا فی تحقّق الإحرام بحیث لا ینعقد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اشتراط اللبس المذکور یتصور علی نحوین،إما اشتراطه فی الإحرام أو اشتراطه فی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فاشتراطه فی الإحرام یعنی أنه متوقف علیه،کما هو متوقف علی النیة 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لبّی و هو عار أو کان لابسا للمخیط لم یتم شرط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یعنی ذلک جریان أصالة البراءة عن هذا الاشتراط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ینافیه صریح الروایات الدالّة علی أن موجب الإحرام أحد</w:t>
      </w:r>
    </w:p>
    <w:p>
      <w:pPr>
        <w:pStyle w:val="BookText"/>
        <w:rPr/>
      </w:pPr>
      <w:r>
        <w:rPr>
          <w:rFonts w:ascii="IRNazanin" w:hAnsi="IRNazanin" w:eastAsia="IRNazanin"/>
          <w:color w:val="111111"/>
          <w:sz w:val="28"/>
          <w:sz w:val="28"/>
          <w:szCs w:val="28"/>
          <w:rtl w:val="true"/>
          <w:lang w:bidi="fa-IR"/>
        </w:rPr>
        <w:t>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الإشعار أو التقلید أو التلبیة،کما فی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یتم لأن هذه الصحیحة لم تکن بصدد الاستیعاب، إذ لا إشکال من مدخلیة النیة فی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إذن،فمفهوم الحصر فیها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لبس الثوبین فی صحة التلبیة،یعنی أنه إذا لبّی بدونهما، وقعت غیر صحیحة لأنها فاقدة لشرطها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بمنافاته للصحیحة السابقة لمعاویة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إطلاقها لصورة عدم لبس 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الإشکال فی کونها بصدد البیان من هذه الجهة مضافا إلی بیان تثلیث أسباب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أخری له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تروک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أحرم و علیه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ینزعه و لا یشقّه و إن کان لبسه بعد ما أحرم و أخرجه ممّا یلی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دلالتها علی الإحرام و التلبیة حال لبس المخیط و هو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خاصة بالجاهل بل تعمّ العالم العامد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سمعنا فی عدد من الروایات إطلاق عنوان الإحرام علی غیر التلبیة،فلا یتعیّن هنا إرادتها،کما هو المقصود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بأن ذلک صحیح،لکن لا مع النیة وحدها،بل یراد به النیة مع لبس الثوبین مع تأجیل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هنا فالثوبین غیر موجودین،فما ذا یبقی للإحرام إذا استثنینا التلبیة غیر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اعتبرنا النیة تلبیة،و هو عمل غیر عرفی،فلا یبقی شیء یصدق علیه الإحرام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افتراض هذه الصحیحة دخوله فی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افتراض النیة 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کون التلبیة فی خلال 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أصالة عدم اشتراط التلبیة بلبس غیر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الأحجی افتراض کون المخیط مانعا لا غیر المخیط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الشرط فی الإحرام أساسا هو ذلک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الأصل و هذه الصحیحة بنفسها دالّة علی نفی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دالّة علی التلبیة مع لبس المخیط کما عرفنا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یتم الحدیث عن حقیقة الإحرام و واجباته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المیقات بالمعنی الذی عرفناه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اجزاء الإشعار و التقلید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إلیها لبس غیر المخیط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الغسل و الصلاة رکعتین فهما مستحبان و إن کانت علیهما السیرة</w:t>
      </w:r>
      <w:r>
        <w:rPr>
          <w:rFonts w:eastAsia="IRNazanin" w:cs="IRNazanin"/>
          <w:color w:val="111111"/>
          <w:sz w:val="28"/>
          <w:szCs w:val="28"/>
          <w:rtl w:val="true"/>
          <w:lang w:bidi="fa-IR"/>
        </w:rPr>
        <w:t>.</w:t>
      </w:r>
      <w:bookmarkStart w:id="361" w:name="pg14326_230369"/>
    </w:p>
    <w:p>
      <w:pPr>
        <w:pStyle w:val="Heading3"/>
        <w:numPr>
          <w:ilvl w:val="2"/>
          <w:numId w:val="1"/>
        </w:numPr>
        <w:rPr/>
      </w:pPr>
      <w:bookmarkStart w:id="362" w:name="__RefHeading___Toc7049484_3381743652"/>
      <w:bookmarkStart w:id="363" w:name="_Toc137"/>
      <w:bookmarkEnd w:id="361"/>
      <w:bookmarkEnd w:id="362"/>
      <w:r>
        <w:rPr>
          <w:rtl w:val="true"/>
        </w:rPr>
        <w:t>فصل عواقد الإحرام</w:t>
      </w:r>
      <w:bookmarkEnd w:id="363"/>
    </w:p>
    <w:p>
      <w:pPr>
        <w:pStyle w:val="Heading4"/>
        <w:numPr>
          <w:ilvl w:val="3"/>
          <w:numId w:val="1"/>
        </w:numPr>
        <w:rPr/>
      </w:pPr>
      <w:bookmarkStart w:id="364" w:name="__RefHeading___Toc7049486_3381743652"/>
      <w:bookmarkStart w:id="365" w:name="_Toc138"/>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عواقد الإحرام</w:t>
      </w:r>
    </w:p>
    <w:p>
      <w:pPr>
        <w:pStyle w:val="BookText"/>
        <w:rPr/>
      </w:pPr>
      <w:r>
        <w:rPr>
          <w:rFonts w:ascii="IRNazanin" w:hAnsi="IRNazanin" w:eastAsia="IRNazanin"/>
          <w:color w:val="111111"/>
          <w:sz w:val="28"/>
          <w:sz w:val="28"/>
          <w:szCs w:val="28"/>
          <w:rtl w:val="true"/>
          <w:lang w:bidi="fa-IR"/>
        </w:rPr>
        <w:t>ینعقد الإحرام بعد النیة بأحد ثلاثة أمور،کل فرد حسب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التلبیة و الإشعار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معاویة بن عمار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أبواب أقسام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 و الإشعار و التقلید،فإذا فعل شیئا من هذه الثلاثة فقد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الحدیث عن هذه الصحیحة ضمن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عدة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بمعنی یسبّب،من باب أن السبب إذا وجد وجب وجود المعلول أو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اصطلاح فلسفی و کلامی،من الصعب حمل النصوص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بمعنی الوجوب التکلیفی،لأن الإحرام یستتبع واجبات 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غیر محتمل لأن متعلق الوجوب فی الروایة هو الإحرام دون غیره،و سبب وجوب الإحرام بهذا المعنی هو وجوب الحج أو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هذه الثلاثة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بمعنی یؤکّده و یشدّده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الوجوب فیه جهة إلزام عرفا، فمن هنا کانت هذه الثلاثة سببا لإلزام الفرد بالإحرام و تأکیده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ینحلّ إلاّ بأسباب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یستدل بالمفهوم لحصر الأسباب بهذه الثلاثة، و هی عدة مفاهیم 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بحجة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حجة کبرویا،إلاّ أنه لا صغری له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یکون بالأداة کأنما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لا یستفاد مفهوم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السیاق دالّ علی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المفهوم عرفا أن سبب بیان هذا الکلام من قبل الإمام علیه السلام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غیر متوفر فی صدر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متوفر فی ذیلها 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شیئا من هذه الثلاثة فقد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مفهومه أنه إذا لم یفعل شیئا من هذه الثلاثة فلم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فعل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بعید الصحة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الإجماع علی ذلک،إلی حد قد یقال إننا لسنا بحاجة إلی هذه الظواهر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مؤکد،إلاّ أنه لیس بحجة لأنه مدرکی بهذه الروایة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اقتصرنا علیه و غضضنا النظر عن مدرکه لکان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نعرف من هذه الروایة أن هذه التسمیات الثلاث لیست مجرد اصطلاحات فقهیة بل هی موجودة فی عصر المعصومین علیهم السلام و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موجودة فی کثیر من الروایات و لیست هذه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جری الفقهاء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الصحیحة لم تبین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لکونها لیست بصدد البیان من هذه الجهة،کما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لکون النیة ارتکازیة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الفرد أکثر من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لم یکن بصدد البیان من ناحیة أقسام</w:t>
      </w:r>
      <w:bookmarkStart w:id="366" w:name="pg14326_230374"/>
    </w:p>
    <w:p>
      <w:pPr>
        <w:pStyle w:val="BookText"/>
        <w:rPr/>
      </w:pPr>
      <w:bookmarkEnd w:id="366"/>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التمتع و الإفراد ینعقدان بالتلبیة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القران ینعقد بالسببین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قیل إن الصحیحة تدل علی التغییر بین الثلاثة،کان هذا الوضوح بمنزلة القرینة المتصلة لصرف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علینا أن نفسّر هذه الأسباب الثلاثة لانعقاد الإحرام تفسیرا جیدا 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التلبیة و إن تحدثنا عنها أکثر من مرة،إلاّ أن جانبها اللغوی لم نذکر منه إلی الآن شیئا،فنقصر هنا علیه</w:t>
      </w:r>
      <w:r>
        <w:rPr>
          <w:rFonts w:eastAsia="IRNazanin" w:cs="IRNazanin"/>
          <w:color w:val="111111"/>
          <w:sz w:val="28"/>
          <w:szCs w:val="28"/>
          <w:rtl w:val="true"/>
          <w:lang w:bidi="fa-IR"/>
        </w:rPr>
        <w:t>.</w:t>
      </w:r>
    </w:p>
    <w:p>
      <w:pPr>
        <w:pStyle w:val="Heading4"/>
        <w:numPr>
          <w:ilvl w:val="3"/>
          <w:numId w:val="1"/>
        </w:numPr>
        <w:rPr/>
      </w:pPr>
      <w:bookmarkStart w:id="367" w:name="__RefHeading___Toc7049488_3381743652"/>
      <w:bookmarkStart w:id="368" w:name="_Toc139"/>
      <w:bookmarkEnd w:id="367"/>
      <w:r>
        <w:rPr>
          <w:rtl w:val="true"/>
        </w:rPr>
        <w:t>التلبیة</w:t>
      </w:r>
      <w:bookmarkEnd w:id="368"/>
    </w:p>
    <w:p>
      <w:pPr>
        <w:pStyle w:val="BookText"/>
        <w:rPr/>
      </w:pPr>
      <w:r>
        <w:rPr>
          <w:rFonts w:ascii="IRNazanin" w:hAnsi="IRNazanin" w:eastAsia="IRNazanin"/>
          <w:color w:val="111111"/>
          <w:sz w:val="28"/>
          <w:sz w:val="28"/>
          <w:szCs w:val="28"/>
          <w:rtl w:val="true"/>
          <w:lang w:bidi="fa-IR"/>
        </w:rPr>
        <w:t xml:space="preserve">قال فی العروة الوثقی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معتمد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بفعل مقدر أی ألب لک إلبابا بعد إلباب أو لبا بعد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إقامة بعد إقامة من لبّ بالمکان أو ألبّ أی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کونه من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اللام و أضیف إلی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إجابتین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 أن یکون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تلبّ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تواجهها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مواجهتی و قصدی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بمعنی إخلاصی لک فبعید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القول بأنه کلمة مفردة نظیر علی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فأضیف إلی الکاف،فقلبت ألفه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أضیفا إلی الظاهر یقال فیهما بالألف کعلی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لبی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لسان العرب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مفصلة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لبیک و لبیة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لبّ بالمکان إذا أقام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لزوما لطاعته و فی الصحاح أی أنا مقیم علی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لو دعوتنی و دونی</w:t>
      </w:r>
    </w:p>
    <w:p>
      <w:pPr>
        <w:pStyle w:val="BookText"/>
        <w:rPr/>
      </w:pPr>
      <w:r>
        <w:rPr>
          <w:rFonts w:ascii="IRNazanin" w:hAnsi="IRNazanin" w:eastAsia="IRNazanin"/>
          <w:color w:val="111111"/>
          <w:sz w:val="28"/>
          <w:sz w:val="28"/>
          <w:szCs w:val="28"/>
          <w:rtl w:val="true"/>
          <w:lang w:bidi="fa-IR"/>
        </w:rPr>
        <w:t>زوراء ذات منزع بیونی</w:t>
      </w:r>
    </w:p>
    <w:p>
      <w:pPr>
        <w:pStyle w:val="BookText"/>
        <w:rPr/>
      </w:pPr>
      <w:r>
        <w:rPr>
          <w:rFonts w:ascii="IRNazanin" w:hAnsi="IRNazanin" w:eastAsia="IRNazanin"/>
          <w:color w:val="111111"/>
          <w:sz w:val="28"/>
          <w:sz w:val="28"/>
          <w:szCs w:val="28"/>
          <w:rtl w:val="true"/>
          <w:lang w:bidi="fa-IR"/>
        </w:rPr>
        <w:t>لقلت لبیة لم یدعونی</w:t>
      </w:r>
    </w:p>
    <w:p>
      <w:pPr>
        <w:pStyle w:val="BookText"/>
        <w:rPr/>
      </w:pPr>
      <w:r>
        <w:rPr>
          <w:rFonts w:ascii="IRNazanin" w:hAnsi="IRNazanin" w:eastAsia="IRNazanin"/>
          <w:color w:val="111111"/>
          <w:sz w:val="28"/>
          <w:sz w:val="28"/>
          <w:szCs w:val="28"/>
          <w:rtl w:val="true"/>
          <w:lang w:bidi="fa-IR"/>
        </w:rPr>
        <w:t>أصله لبّبت فعّلت من ألب بالمکان فأبدلت الباء یاء لأجل التضعیف قال الخلیل هو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فلان تلبّ داری أی تحاذیها أی أنا مواجهک لما تحب إجابة لک و الیاء للتثنیة و فیها دلیل علی النصب للمصدر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لبیک علی الفعل کما انتصب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المصدر کقولک حمدا للّه و شکرا و کان حقّه أن یقال لبّا لک و ثنی علی معنی التوکید أی إلبابا لک بعد إلباب و إقامة بعد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الفضل المنذری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أبی العباس ما سمعت من أبی طالب النحوی فی قولهم لبیک و سعدیک قال قال الفراء معنی لبیک إجابة لک بعد إجابة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نصبه علی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الأحمر کان أصل لبّ بک لبّب بک فاستثقلوا ثلاث باءات فقلبوا إحداهنّ یاء کما قالوا تظنیت من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الخلیل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مأخوذ من قولهم أم لبة أی محبة عاطفة قال فإن کان کذلک فمعناه إقبالا علیک و محبة لک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کنتم کأم لبة طعن ابنها</w:t>
      </w:r>
    </w:p>
    <w:p>
      <w:pPr>
        <w:pStyle w:val="BookText"/>
        <w:rPr/>
      </w:pPr>
      <w:r>
        <w:rPr>
          <w:rFonts w:ascii="IRNazanin" w:hAnsi="IRNazanin" w:eastAsia="IRNazanin"/>
          <w:color w:val="111111"/>
          <w:sz w:val="28"/>
          <w:sz w:val="28"/>
          <w:szCs w:val="28"/>
          <w:rtl w:val="true"/>
          <w:lang w:bidi="fa-IR"/>
        </w:rPr>
        <w:t>إلیها فما درت علیه بساعد</w:t>
      </w:r>
    </w:p>
    <w:p>
      <w:pPr>
        <w:pStyle w:val="BookText"/>
        <w:rPr/>
      </w:pPr>
      <w:r>
        <w:rPr>
          <w:rFonts w:ascii="IRNazanin" w:hAnsi="IRNazanin" w:eastAsia="IRNazanin"/>
          <w:color w:val="111111"/>
          <w:sz w:val="28"/>
          <w:sz w:val="28"/>
          <w:szCs w:val="28"/>
          <w:rtl w:val="true"/>
          <w:lang w:bidi="fa-IR"/>
        </w:rPr>
        <w:t>قال و یقال هو مأخوذ من قولهم داری تلبّ دارک و یکون معناه اتجاهی إلیک و إقبالی علی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الأعرابی اللّبّ الطاعة و أصله من الإقامة و قولهم لبیک اللّبّ واحد فإذا ثنیت قلت فی الرفع لبان و فی النصب و الخفض لبین و کان فی الأصل لبّینک أی أطعتک مرتین ثم حذفت النون للإضافة أی أطعتک طاعة مقیما عندک إقامة بعد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یونس أن لبیک اسم مفرد بمنزلة علیک،و لکنه جاء هذا اللفظ فی حد الإضافة،و زعم الخلیل أنها تثنیة کأنه قال کلما أجبتک فی شیء فأنا لک فی الآخر لک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یدلک علی صحة قول الخلیل قول بعض العرب لبّ یجریه مجری أمس</w:t>
      </w:r>
    </w:p>
    <w:p>
      <w:pPr>
        <w:pStyle w:val="BookText"/>
        <w:rPr/>
      </w:pPr>
      <w:r>
        <w:rPr>
          <w:rFonts w:ascii="IRNazanin" w:hAnsi="IRNazanin" w:eastAsia="IRNazanin"/>
          <w:color w:val="111111"/>
          <w:sz w:val="28"/>
          <w:sz w:val="28"/>
          <w:szCs w:val="28"/>
          <w:rtl w:val="true"/>
          <w:lang w:bidi="fa-IR"/>
        </w:rPr>
        <w:t>و غاق قال و یدلک علی أن لبیک لیست بمنزلة علیک أنک إذا أظهرت الاسم قلت لبی زید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لما نابنی مسورا</w:t>
      </w:r>
    </w:p>
    <w:p>
      <w:pPr>
        <w:pStyle w:val="BookText"/>
        <w:rPr/>
      </w:pPr>
      <w:r>
        <w:rPr>
          <w:rFonts w:ascii="IRNazanin" w:hAnsi="IRNazanin" w:eastAsia="IRNazanin"/>
          <w:color w:val="111111"/>
          <w:sz w:val="28"/>
          <w:sz w:val="28"/>
          <w:szCs w:val="28"/>
          <w:rtl w:val="true"/>
          <w:lang w:bidi="fa-IR"/>
        </w:rPr>
        <w:t>فلبی فلبی یدی مسور</w:t>
      </w:r>
    </w:p>
    <w:p>
      <w:pPr>
        <w:pStyle w:val="BookText"/>
        <w:rPr/>
      </w:pPr>
      <w:r>
        <w:rPr>
          <w:rFonts w:ascii="IRNazanin" w:hAnsi="IRNazanin" w:eastAsia="IRNazanin"/>
          <w:color w:val="111111"/>
          <w:sz w:val="28"/>
          <w:sz w:val="28"/>
          <w:szCs w:val="28"/>
          <w:rtl w:val="true"/>
          <w:lang w:bidi="fa-IR"/>
        </w:rPr>
        <w:t>فلو کان بمنزلة علی لقلت فلبی یدی لأنک لا تقول علی زید إذا أظهرت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جنی الألف فی لبی عند بعضهم هی یاء التثنیة فی لبیک لأنهم اشتقوا من الاسم المبنی الذی هو الصوت مع حرف التثنیة فعلا فجمعوه من حروفه کما قالوا من لا إله إلاّ اللّه هللت و نحو ذلک فاشتقوا لبیت من لفظ لبیک فجاؤوا بلفظ لبیت بالیاء التی للتثنیة فی لبیک و هذا قول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یونس فزعم أن لبیک اسم مفرد و أصله عنده لبّب وزنه فَعلَکَ قال و لا یجوز أن تحمله علی فعَّل لقلة فعَّل فی الکلام فکثرة فعلله فقلبت الباء التی هی اللام الثانیة من لبَّب یاء هذا من التضعیف فصار لَبَّی ثم أبدل الیاء ألفا لتحرکها و انفتاح ما قبلها فصار لبی ثم لما وصلت بالکاف فی لبیک و بالهاء فی لبیة قلبت الألف یاء کما قلبت فی إلی و علی و لدی إذا وصلتها بالضمیر فقلت إلیک و علیک و لدیک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 بالحج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المضرب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بعد ذلک 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ملب بالحج و قوله بعد ذاک أی مع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ثعلب لبأت بالحج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لبیت بالحج، و لکن العرب قد قالته بالهمز و هو علی غیر قیاس،و فی حدیث الإهلال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هو من التلبیة و هی إجابة المنادی أی إجابتی لک یا رب،و هو مأخوذ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 إخلاصی لک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لباب،إذا کان خالصا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لبّ الطعام و لبابه،و فی حدیث علقمة أنه قال للأسود یا أبا عمرو قال لبیک قال لبی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سلمت یداک و صحتا و إنما ترک الإعراب فی قوله یدیک،و کان حقّه أن یقول یداک لیزدوج یدیک بلبیک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لبّی یدیک أی أطیعک و أتصرف بإرادتک و أکون کالشیء الذی تصرفه بیدیک کیف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أن المعتقد تقلیدیا أنه لیس للمتأخر أن یناقض المتقدمین فیما هو توقیفی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بعد غض النظر عن ذلک یمکننا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ینبغی أن نأخذ عدة حقائق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لبیک لا تستعمل إلاّ مع الإجابة الموافقة أی التی تکون مع الحب و التعاطف النسبی و لیس مع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ناداک عدوک لم تقل له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لبیک مهما کان تفسیرها لیس لها إلاّ وظیفة واحدة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إجابة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 لها أحد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المنزلة أو المرتبة الاجتماعیة،و غیرها،لم تؤخذ فی هذه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مطلقة لکل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الحدیث القدسی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عبدی أنت فی کنفی و کل ما قلت قد سمعناه و معه فهذا مهما کان منشؤه،أصبح اصطلاحا للإجابة عند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اسم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اعتقد أن للتثنیة أثرا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مثنی لصحّ استعماله مفردا أیضا،مع أنه ممنوع لغة و غیر وارد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مثنی،فمعناه أن أصل الکلمة هکذا،و أما الآن فقد أصبحت اصطلاحا لمجرد معنی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آخر،إنهم فسّروا هذا التشبیه للاهتمام بالداعی أو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إجابة لک بعد إجابة أو إطاعة لک بعد 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یقول المجیب إذا لم یکن یقصد هذا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یذکر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کلمة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أنها الکلمة الوحیدة للجواب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أحدهم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بلی و لا ها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واحدة معناها غیر المربوط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إجابة الاستفهام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 جواب للاستفهام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الإثبات قلت بلی و إن أردت النفی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أرادوا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ها فهی حرف تنبیه و لیست حرف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أحدهم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بلی و لا ها 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واحدة معناها غیر المربوط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إجابة الاستفهام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 جواب للاستفهام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الإثبات قلت بلی و إن أردت النفی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أرادوا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ها فهی حرف تنبیه و لیست حرف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بجملة أو بشبه جملة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ترک لفظ الجواب المخصّص و ابتداؤه رأسا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 الجواب بدون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 فلبیک فی الحج معناه فی عالم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نادی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عبدی أو یا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العبد لبیک اللهم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نداء اللّه هذا مأخوذ من معنی الآیة الکریمة وَ أَذِّنْ فِی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 لِلّهِ عَلَی النّاسِ حِجُّ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 یا عبادی حجّوا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حجّوا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فإن العبد ینادی ربّه بأحد الأسماء الحسنی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و یا رحمن و یا رحیم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دعوة أو دعاء له فی عالم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الجواب منه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عبدی أنت فی کنفی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کما عرفنا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بلی أو ها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الإلماع إلی الحقیقة الأولی،یعنی التساؤل مع نداء العدو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تقول مع أنه لا یوجد هناک عبارة أخری للجواب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التساؤل له عدة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المفروض إجابة العدو،فإن مفهوم الإجابة بنفسها هو الإقبال و الموافقة و هما ممنوعان عن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تصرف عنه وجهک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الحقیقة،و إن کانت 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التنازل عنها أحیانا،و لیست ضروریة الثبوت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فتجیب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أو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لإجابة العدو کلمة أخری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 علی لبیک یعنی بصیغتها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أجابه اللّه سبحانه لعبده بلبیک،تمنع لا محالة من بعض</w:t>
      </w:r>
      <w:bookmarkStart w:id="369" w:name="pg14326_230385"/>
    </w:p>
    <w:p>
      <w:pPr>
        <w:pStyle w:val="BookText"/>
        <w:rPr/>
      </w:pPr>
      <w:bookmarkEnd w:id="369"/>
      <w:r>
        <w:rPr>
          <w:rFonts w:ascii="IRNazanin" w:hAnsi="IRNazanin" w:eastAsia="IRNazanin"/>
          <w:color w:val="111111"/>
          <w:sz w:val="28"/>
          <w:sz w:val="28"/>
          <w:szCs w:val="28"/>
          <w:rtl w:val="true"/>
          <w:lang w:bidi="fa-IR"/>
        </w:rPr>
        <w:t>التفسیرات التی ذکورها کالطاعة و اللزوم علی الطاعة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العبد هو الذی یطیع ربّه دون العکس،کما هو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اللفظ مستعمل فی کلا الموردین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فنعلم أن معنی الطاعة غیر مأخوذ فیه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 ما لا یناسب معنی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ذکره اللغویون نتیجة للتحیّر فی هذا اللفظ العربی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هو الحدیث عن التلبیة من الناحیة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جهاتها الأخری،فهی إما قد سبقت و إما هی موکولة إلی الفقه</w:t>
      </w:r>
      <w:r>
        <w:rPr>
          <w:rFonts w:eastAsia="IRNazanin" w:cs="IRNazanin"/>
          <w:color w:val="111111"/>
          <w:sz w:val="28"/>
          <w:szCs w:val="28"/>
          <w:rtl w:val="true"/>
          <w:lang w:bidi="fa-IR"/>
        </w:rPr>
        <w:t>.</w:t>
      </w:r>
    </w:p>
    <w:p>
      <w:pPr>
        <w:pStyle w:val="Heading4"/>
        <w:numPr>
          <w:ilvl w:val="3"/>
          <w:numId w:val="1"/>
        </w:numPr>
        <w:rPr/>
      </w:pPr>
      <w:bookmarkStart w:id="370" w:name="__RefHeading___Toc7049490_3381743652"/>
      <w:bookmarkStart w:id="371" w:name="_Toc140"/>
      <w:bookmarkEnd w:id="370"/>
      <w:r>
        <w:rPr>
          <w:rtl w:val="true"/>
        </w:rPr>
        <w:t>الإشعار</w:t>
      </w:r>
      <w:bookmarkEnd w:id="371"/>
    </w:p>
    <w:p>
      <w:pPr>
        <w:pStyle w:val="BookText"/>
        <w:rPr/>
      </w:pPr>
      <w:r>
        <w:rPr>
          <w:rFonts w:ascii="IRNazanin" w:hAnsi="IRNazanin" w:eastAsia="IRNazanin"/>
          <w:color w:val="111111"/>
          <w:sz w:val="28"/>
          <w:sz w:val="28"/>
          <w:szCs w:val="28"/>
          <w:rtl w:val="true"/>
          <w:lang w:bidi="fa-IR"/>
        </w:rPr>
        <w:t>یمکن أن یکون له من الناحیة اللغویة أکثر من 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الإدماء بطعن أو رمی أو وجء بحدیدة و أنشد 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 لما یبلغا کل جهدها و قد أشعراها فی آظل و مدمع أشعراها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أدمیاها و طعناها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الأساس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الشعور و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یجعل للحیوان علامة یعرف بها کونه 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أشعره الأمر و أشعره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إیاه و فی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یُشْعِرُکُمْ أَنَّها إِذا جاءَتْ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یدریکم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أشعرته فشعر أی أدریته فدری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 به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أننا الآن نستعمل الشعور بمعنی الإحساس بإحدی الحواس الخمس،و هو من باب استعمال اللفظ العام من الخاص و هو استعمال حقیقی لأنه مصداق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شعورنا بکونه مطابقا له و لیس أعمّ منه،شعور خاطئ أو قائم علی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فالشعور بهذا المعنی أیضا ینفع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الحیوان مع إشعاره یحسّ بإحدی الحواس و هی العین أنه من الهدی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الأساس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الشعار العلامة فی الحرب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العساکر أن یسمّوا لها علامة ینصبونها لیعرف الرجل بها رفقته،إلی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القوم علامتهم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القوم فی سفرهم جعلوا لأنفسهم شعارا و أشعر القوم نادوا بشعارهم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 اللحیانی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الإعلام و الشعار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مشاعر الحج إلاّ من هذا لأنها علامات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أشعر البدنة أعلمها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یشقّ جلدها أو یطعنها فی أسنمتها فی أحد الجانبین بمبضع و قیل طعن فی سنامها الأیمن حتی یظهر الدم و یعرف أنها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أبو حنیفة یکرهه أو زعم أنه مثلة و سنّة النبی صلّی اللّه علیه و آله أحق بالاتباع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الآن بوضوح أن ابن منظور جعل الإشعار فی الحج من الأساس الثالث،و هو الشعار بمعنی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هو الذی ذکر المعنی الأول،و هو الإدماء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الإشعار فی الحج شکل من أشکال الإدماء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فیصلح أن یکون أساسا له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إنه المتعین،لأن الأساسین الأخیرین یصدقان علی أشیاء کثیرة بما فیها التقلید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یحسّ به و هو علامة أیضا،فهل نسمّی التقلید إشعارا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تطبیقه الفقهی فهو ظاهر من قوله فی العروة الوثقی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إحرام حجّ التمتع و إحرام عمرته و لا إحرام حجّ الإفراد و لا إحرام حجّ العمرة المفردة إلاّ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 القران فیتخیّر بین التلبیة و بین الإشعار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مختصّ بالبدن و التقلید مشترک بینها و بین غیرها من أنواع الهدی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ذلک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الإشعار عبارة عن شق السنام الأیمن بأن یقوم الرجل الجانب الأیسر من الهدی و یشقّ سنامه من الجانب الأیمن</w:t>
      </w:r>
    </w:p>
    <w:p>
      <w:pPr>
        <w:pStyle w:val="BookText"/>
        <w:rPr/>
      </w:pPr>
      <w:r>
        <w:rPr>
          <w:rFonts w:ascii="IRNazanin" w:hAnsi="IRNazanin" w:eastAsia="IRNazanin"/>
          <w:color w:val="111111"/>
          <w:sz w:val="28"/>
          <w:sz w:val="28"/>
          <w:szCs w:val="28"/>
          <w:rtl w:val="true"/>
          <w:lang w:bidi="fa-IR"/>
        </w:rPr>
        <w:t>و یلطخ صفحته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نطقت به الروایات بما یشبه ذلک علی 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إن نعرف أن الهدی إنما یکون من 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أی نوع من هذه الأنعام مقبول شرعا إذا صدق علیه اسم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کالجمل ذی السنامین أو البقر الوحشی و نحوها من المصادیق غیر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تقدیم أو ذبح أی حیوان آخر،لا تصدق علیه تلک العناوین، غیر مجز کالطیور بما فیها الدجاج و الغزلان بما فیها الوعول و غیرها ممّا یحلّ لحمه فضلا عمّا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لا تکون مجزیة فی الهدی و لا فی الأضحیة الواجبة و لا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الإشعار،کما سمعنا وصفه یحتوی علی إراقة شیء من الدم، بخلاف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خاصا بالإبل لأن جرح سنامها یعتبر شیئا بسیطا بالنسبة إلی جسمها بخلاف البقر و الغنم فإن الجرح یکلفها کثیرا من الناحیة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بن عمار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أبواب أقسام الحج،باب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البدن تشعر فی الجانب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الرجل فی الجانب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یقلّدها بنعل خلق قد 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الرحمن بن أبی عبد اللّه و زرارة </w:t>
      </w:r>
      <w:r>
        <w:rPr>
          <w:rStyle w:val="FootnoteAnchor"/>
          <w:rtl w:val="true"/>
        </w:rPr>
        <w:footnoteReference w:id="22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عبد اللّه علیه السلام عن البدن کیف تشعر و متی یحرم صاحبها و من أی جانب تشعر،معقولة تنحر أو 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معقولة،و تشعر من الجانب الأیمن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جمیل بن دراج </w:t>
      </w:r>
      <w:r>
        <w:rPr>
          <w:rStyle w:val="FootnoteAnchor"/>
          <w:rtl w:val="true"/>
        </w:rPr>
        <w:footnoteReference w:id="22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البدن کثیرة قام فیما بین ثنتین ثم أشعر الیمنی ثم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یشعر</w:t>
      </w:r>
    </w:p>
    <w:p>
      <w:pPr>
        <w:pStyle w:val="BookText"/>
        <w:rPr/>
      </w:pPr>
      <w:r>
        <w:rPr>
          <w:rFonts w:ascii="IRNazanin" w:hAnsi="IRNazanin" w:eastAsia="IRNazanin"/>
          <w:color w:val="111111"/>
          <w:sz w:val="28"/>
          <w:sz w:val="28"/>
          <w:szCs w:val="28"/>
          <w:rtl w:val="true"/>
          <w:lang w:bidi="fa-IR"/>
        </w:rPr>
        <w:t>أبدا حتی یتهیأ للإحرام لأنه إذا أشعر و قلّد و جلّل وجب علیه الإحرام و هی بمنزلة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الحلبی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أن تطعن فی سنامها بحدیدة حتی تدمیها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مصلحة الإشعار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جابر </w:t>
      </w:r>
      <w:r>
        <w:rPr>
          <w:rStyle w:val="FootnoteAnchor"/>
          <w:rtl w:val="true"/>
        </w:rPr>
        <w:footnoteReference w:id="227"/>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استحسنوا إشعار البدن لأن أول قطرة تقطر من دمها یغفر اللّه عزّ و جلّ 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مرسلة الصدوق </w:t>
      </w:r>
      <w:r>
        <w:rPr>
          <w:rStyle w:val="FootnoteAnchor"/>
          <w:rtl w:val="true"/>
        </w:rPr>
        <w:footnoteReference w:id="228"/>
      </w:r>
      <w:r>
        <w:rPr>
          <w:rFonts w:ascii="IRNazanin" w:hAnsi="IRNazanin" w:eastAsia="IRNazanin"/>
          <w:color w:val="111111"/>
          <w:sz w:val="28"/>
          <w:sz w:val="28"/>
          <w:szCs w:val="28"/>
          <w:rtl w:val="true"/>
          <w:lang w:bidi="fa-IR"/>
        </w:rPr>
        <w:t>عن النبی صلّی اللّه علیه و آله و الأئمة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إنما أمر به لیحرم ظهرها علی صاحبها من حیث أشعرها،فلا یستطیع الشیطان أن یتسنمها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التعلیق علی ذلک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علیه صحیحة معاویة بن عمار و أشار إلیه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الفرد یقف فی الجانب الأیسر و یشعر البدنة من الجانب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فهمه بظاهره إذا فهمنا الیسار و الیمین من البدنة نفسها، فیکون المعنی أنه یقف فی یسارها و یشعرها من 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متعذر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نفهم من الیسار،یسار الفرد و من الیمین یمین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یقف عن یمینها و یجعلها علی یساره و یقوم بإشعارها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دخول العقال فی 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ذلک إلاّ إذا کانت 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ذلک لئلاّ تنهزم إذا کانت واقفة أو غیر معقولة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صحیحة جمیل بن دراج أن الفرد قد یهدی بدنا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بین اثنتین منها و یشعر من جانبه الأیمن أی البدنة علی</w:t>
      </w:r>
    </w:p>
    <w:p>
      <w:pPr>
        <w:pStyle w:val="BookText"/>
        <w:rPr/>
      </w:pPr>
      <w:r>
        <w:rPr>
          <w:rFonts w:ascii="IRNazanin" w:hAnsi="IRNazanin" w:eastAsia="IRNazanin"/>
          <w:color w:val="111111"/>
          <w:sz w:val="28"/>
          <w:sz w:val="28"/>
          <w:szCs w:val="28"/>
          <w:rtl w:val="true"/>
          <w:lang w:bidi="fa-IR"/>
        </w:rPr>
        <w:t>یمناه ثم من جانبه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العدد کثیرا و لیس اثنتین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العدد زوجیا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فردیا أمکن إشعار واحدة منها مستقلا من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أن یفکر الفرد بجرح الناقة من کلا جانبیها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بدّ أن یدخل فی کل مرة بین اثنتین غیر الاثنتین اللتین أشعرهما قبل قلیل،إذ لو کانت واحدة منها مشترکة لزم إشعارها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الإشعار الثانی حرام لأنه ظلم للناقة بعد تطبیق الإشعار الشرعی علیها و سقوط الأمر به و إجزائه بالأول،فیکون الثانی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عدد من الروایات منها صحیحة جمیل بن دراج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أشعر و قلّد و 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التجلیل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ثالثا شرعا للإشعار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من الناحیة الفقهیة ینبغی أن نجزم بعدم تأثیره شرعا لإعراض الفقهاء عنه إجماعا،فلا یوجد عندهم غیر التلبیة و الإشعار و التقلید من عواقد الإحرام،و لا یذکرون التجلیل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هذه الروایات بین أیدیهم فی منظر منهم و مسمع و فیها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نحمل فکرة عن التجلیل و أصله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عبارة أخری عن الإشعار للبدن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منشأه له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جلل یجلّل إذا علاه و استوعبه، کالسحاب الذی یجلّل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فالبدن یجلّلها الدم بالإشعار یعنی یعلوها و یستوعبها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العرب کانت تصطلح علی الإبل بالجلیل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دقیقة و لا جلیلة أی ما له شاة و لا 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جل و لا قل أی لا دقیق و لا جلیل یریدون عین ما سبق،و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 فما أجلّنی</w:t>
      </w:r>
    </w:p>
    <w:p>
      <w:pPr>
        <w:pStyle w:val="BookText"/>
        <w:rPr/>
      </w:pPr>
      <w:r>
        <w:rPr>
          <w:rFonts w:ascii="IRNazanin" w:hAnsi="IRNazanin" w:eastAsia="IRNazanin"/>
          <w:color w:val="111111"/>
          <w:sz w:val="28"/>
          <w:sz w:val="28"/>
          <w:szCs w:val="28"/>
          <w:rtl w:val="true"/>
          <w:lang w:bidi="fa-IR"/>
        </w:rPr>
        <w:t>و لا أحشانی أی لم یعطنی جلیلة و لا حاشیة و هی الصغیرة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فیکون التجلیل هو التصرّف بالجلیل من الإبل و هو یعنی الإشعار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التجلیل إنما هو التجلیل إلی اللّه عزّ و جلّ الجلیل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هذا العمل إشارة و إشعارا بذلک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کالتعظیم الذی یجعله البعض اسما للرکوع لأنه یقال فیه سبحانه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الأمر کله بحسب هذه الاحتمالات کلها إلی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مصالح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الروایات فیه عدة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 عند ما تسقط أول قطرة من الإبل عند إشعارها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سقوطها إلی الأرض بل خروجها من الجرح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الإشعار 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الملطخ علی الناقة علامة کونها هدیا،بحیث لو تاهت و وجدها شخص آخر حلّت له، بمعنی أن یذبحها عن صاحبها و یأکلها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الشیطان لا یستطیع أن یتسنمها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یرکب فوق سنامها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الشیطان لا یرکبها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استعمالها فی مقاصد غیر صحیحة محرمة أو مرجوحة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إشعارها تعذّر ذلک،و أصبحت کالوقف فی حرمة استعمالها،و خرجت عن ملکیة صاحبها من الناحیة العملیة،إلاّ أن یصرفها بهذا المصرف و هو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أی تصرّف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استعمالاتها الراجحة فضلا عن المرجوحة متعذرة</w:t>
      </w:r>
      <w:r>
        <w:rPr>
          <w:rFonts w:eastAsia="IRNazanin" w:cs="IRNazanin"/>
          <w:color w:val="111111"/>
          <w:sz w:val="28"/>
          <w:szCs w:val="28"/>
          <w:rtl w:val="true"/>
          <w:lang w:bidi="fa-IR"/>
        </w:rPr>
        <w:t>.</w:t>
      </w:r>
      <w:bookmarkStart w:id="372" w:name="pg14326_230398"/>
    </w:p>
    <w:p>
      <w:pPr>
        <w:pStyle w:val="Heading4"/>
        <w:numPr>
          <w:ilvl w:val="3"/>
          <w:numId w:val="1"/>
        </w:numPr>
        <w:rPr/>
      </w:pPr>
      <w:bookmarkStart w:id="373" w:name="__RefHeading___Toc7049492_3381743652"/>
      <w:bookmarkStart w:id="374" w:name="_Toc141"/>
      <w:bookmarkEnd w:id="372"/>
      <w:bookmarkEnd w:id="373"/>
      <w:r>
        <w:rPr>
          <w:rtl w:val="true"/>
        </w:rPr>
        <w:t>التقلید</w:t>
      </w:r>
      <w:bookmarkEnd w:id="374"/>
    </w:p>
    <w:p>
      <w:pPr>
        <w:pStyle w:val="BookText"/>
        <w:rPr/>
      </w:pPr>
      <w:r>
        <w:rPr>
          <w:rFonts w:ascii="IRNazanin" w:hAnsi="IRNazanin" w:eastAsia="IRNazanin"/>
          <w:color w:val="111111"/>
          <w:sz w:val="28"/>
          <w:sz w:val="28"/>
          <w:szCs w:val="28"/>
          <w:rtl w:val="true"/>
          <w:lang w:bidi="fa-IR"/>
        </w:rPr>
        <w:t>و هو العاقد الثالث للإحرام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عنه فی العروة الوثقی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معتمد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التقلید أن یعلّق فی رقبة الهدی نعلا خلقا قد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عدة روایات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معاویة بن عمار </w:t>
      </w:r>
      <w:r>
        <w:rPr>
          <w:rStyle w:val="FootnoteAnchor"/>
          <w:rtl w:val="true"/>
        </w:rPr>
        <w:footnoteReference w:id="23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یقلّدها نعلا خلقا قد صلّیت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الإشعار و التقلید بمنزلة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أخری عنه </w:t>
      </w:r>
      <w:r>
        <w:rPr>
          <w:rStyle w:val="FootnoteAnchor"/>
          <w:rtl w:val="true"/>
        </w:rPr>
        <w:footnoteReference w:id="2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یشعرها من جانبها الأیمن ثم یقلّدها بنعل قد 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أخری عنه </w:t>
      </w:r>
      <w:r>
        <w:rPr>
          <w:rStyle w:val="FootnoteAnchor"/>
          <w:rtl w:val="true"/>
        </w:rPr>
        <w:footnoteReference w:id="23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 و الإشعار و التقلید فإذا فعل شیئا من هذه الثلاثة فقد 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فی اللغة التعلیق فی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المنطقیة یمکن أن یستعمل أی أداة تصلح علامة لکونها 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 أن یستعمل أی نوع من الخیوط أو الحبال حول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له أن لا یستعمل خیطا أصلا بل یربط النعل بشعرها أو صوفها الذی فی أسفل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أجل ذلک لم یؤکّد علی وجود الخیط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الناحیة المنطقیة،کما أشرنا إلاّ أنه من الناحیة التعبدیة الشرعیة التی تدل علیه هذه الصحاح أنه لا بدّ أن یکون الشیء الذی یعلّقه نعلا خلقا قد صلّی فیه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الخلق بفتح الأول و کسر الثانی،هو العتیق البالی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النعل ما یلبس فی القدم ممّا لا یکون خلف القدم صاعدا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الصلاة فی النعل العربیة،مذکور فی کتاب الصلاة و وارد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مفید فقهیا بما یکون أسفله لینا أو قصیرا بحیث لا یمنع وصول الإصبع الإبهام</w:t>
      </w:r>
    </w:p>
    <w:p>
      <w:pPr>
        <w:pStyle w:val="BookText"/>
        <w:rPr/>
      </w:pPr>
      <w:r>
        <w:rPr>
          <w:rFonts w:ascii="IRNazanin" w:hAnsi="IRNazanin" w:eastAsia="IRNazanin"/>
          <w:color w:val="111111"/>
          <w:sz w:val="28"/>
          <w:sz w:val="28"/>
          <w:szCs w:val="28"/>
          <w:rtl w:val="true"/>
          <w:lang w:bidi="fa-IR"/>
        </w:rPr>
        <w:t>من الرجل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السجود علی المساجد السبعة،و التی منها إصبعا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إمکان الحاج أن یعد نعلا بهذا الوصف و یصلی فیها لیستعملها 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خلقة و عتیقة،فهذا قد یکون للتسهیل علی المکلف، فیمکن تجریدها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استعمال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هنا کانت إحدی الروایات السابقة مطلقة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یقلّدها بنعل قد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الصحیحة الأخری،و هی الأولی،ممّا نقلناه تدل علی لزوم کونها عتیقة،فتکون أخصّ من الأخری فتقیّدها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الفتوی بالأخص و هو أن تکون النعل 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کونها تسهیلا،فهو وارد إلاّ أنه لا یعنی التجرید عن الخصوصیة،لأن ظاهر اللفظ کون الوصف بنفسه مطلوبا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أوجبها اللّه سبحانه للتسهیل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بشکل یمکن إبدالها بالنعل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الإشارة إلی نقطة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إحدی الصحاح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أمرت بالجمع بین الإشعار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قالت الصحیحة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شیئا من هذه الثلاثة فقد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حمل التقلید فی الصحیحة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الاستحباب النفسی أو علی الوجوب النفسی مع انعقاد الإحرام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نقیّد جمیع الروایات الدالّة علی الإشعار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تدل علی انعقاد الإحرام بالإشعار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ینافی وجوب التقلید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بدّ من الفتوی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أفتی فی العروة الوثقی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فی البدن الجمع بین الإشعار و التقلید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معتمد العروة،ص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یبدأ بالإشعار</w:t>
      </w:r>
    </w:p>
    <w:p>
      <w:pPr>
        <w:pStyle w:val="BookText"/>
        <w:rPr/>
      </w:pPr>
      <w:r>
        <w:rPr>
          <w:rFonts w:ascii="IRNazanin" w:hAnsi="IRNazanin" w:eastAsia="IRNazanin"/>
          <w:color w:val="111111"/>
          <w:sz w:val="28"/>
          <w:sz w:val="28"/>
          <w:szCs w:val="28"/>
          <w:rtl w:val="true"/>
          <w:lang w:bidi="fa-IR"/>
        </w:rPr>
        <w:t>و یعتبره هو العاقد للإحرام دون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عکس کان فعله مخالفا للاحتیاط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ثابت ما لم یثبت إعراض المشهور عنه بحیث یقرب من الإجماع،ینبغی عندئذ حمله علی الاستحباب،کما هو المظنون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الظن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ظاهر الصحیحة،بالجمع بالنحو الذی قلناه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الکلام عن عواقد الإحرام کما عقدنا هذا الفصل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معانیها و مدالیلها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تفاصیلها الأخری فموکولة إلی الفقه</w:t>
      </w:r>
      <w:r>
        <w:rPr>
          <w:rFonts w:eastAsia="IRNazanin" w:cs="IRNazanin"/>
          <w:color w:val="111111"/>
          <w:sz w:val="28"/>
          <w:szCs w:val="28"/>
          <w:rtl w:val="true"/>
          <w:lang w:bidi="fa-IR"/>
        </w:rPr>
        <w:t>.</w:t>
      </w:r>
      <w:bookmarkStart w:id="375" w:name="pg14326_230408"/>
    </w:p>
    <w:p>
      <w:pPr>
        <w:pStyle w:val="Heading2"/>
        <w:numPr>
          <w:ilvl w:val="1"/>
          <w:numId w:val="1"/>
        </w:numPr>
        <w:rPr/>
      </w:pPr>
      <w:bookmarkStart w:id="376" w:name="__RefHeading___Toc7049494_3381743652"/>
      <w:bookmarkStart w:id="377" w:name="_Toc142"/>
      <w:bookmarkEnd w:id="375"/>
      <w:bookmarkEnd w:id="376"/>
      <w:r>
        <w:rPr>
          <w:rtl w:val="true"/>
        </w:rPr>
        <w:t>کتاب الاعتکاف</w:t>
      </w:r>
      <w:bookmarkEnd w:id="377"/>
    </w:p>
    <w:p>
      <w:pPr>
        <w:pStyle w:val="Heading3"/>
        <w:numPr>
          <w:ilvl w:val="2"/>
          <w:numId w:val="1"/>
        </w:numPr>
        <w:rPr/>
      </w:pPr>
      <w:bookmarkStart w:id="378" w:name="__RefHeading___Toc7049496_3381743652"/>
      <w:bookmarkStart w:id="379" w:name="_Toc143"/>
      <w:bookmarkEnd w:id="378"/>
      <w:r>
        <w:rPr>
          <w:rtl w:val="true"/>
        </w:rPr>
        <w:t>فصل فلسفة الاعتکاف</w:t>
      </w:r>
      <w:bookmarkEnd w:id="379"/>
    </w:p>
    <w:p>
      <w:pPr>
        <w:pStyle w:val="BookText"/>
        <w:rPr/>
      </w:pPr>
      <w:r>
        <w:rPr>
          <w:rFonts w:ascii="IRNazanin" w:hAnsi="IRNazanin" w:eastAsia="IRNazanin"/>
          <w:color w:val="111111"/>
          <w:sz w:val="28"/>
          <w:sz w:val="28"/>
          <w:szCs w:val="28"/>
          <w:rtl w:val="true"/>
          <w:lang w:bidi="fa-IR"/>
        </w:rPr>
        <w:t>فلسفة الاعتکاف</w:t>
      </w:r>
    </w:p>
    <w:p>
      <w:pPr>
        <w:pStyle w:val="BookText"/>
        <w:rPr/>
      </w:pPr>
      <w:r>
        <w:rPr>
          <w:rFonts w:ascii="IRNazanin" w:hAnsi="IRNazanin" w:eastAsia="IRNazanin"/>
          <w:color w:val="111111"/>
          <w:sz w:val="28"/>
          <w:sz w:val="28"/>
          <w:szCs w:val="28"/>
          <w:rtl w:val="true"/>
          <w:lang w:bidi="fa-IR"/>
        </w:rPr>
        <w:t>قالوا إن الفلسفة هی البحث عن الأسباب الأولی أو الرئیسیة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تفرّعت الفلسفة نتیجة لطموح الفلاسفة و ذکائهم،حتی أصبحت بحثا عن کثیر من الظواهر العامة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تخصّ مجموع الکون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إذن،فالسؤال عن الأسباب فلسفة،و من هنا سمّینا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الاسم،لأنه تساؤل عن الأسباب الغائیة فی الحج،یعنی عن الحکم و المصالح التی توخّاها الشارع الإسلامی المقدّس فیه،و ما یحتویه علی التربیة و التکامل للفرد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الفصل یحتوی علی التساؤل عن فلسفة الاعتکاف،لأنه یتساءل عن الأسباب الغائیة فیه،یعنی الحکم و المصالح التربویة الفردیة و الاجتماعیة المتوفرة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بالمقدار الذی تناله عقولنا و تسعة أفهامنا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تعالی أعلم بما ینزل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الأمر کما یکتب الفقهاء عن الاعتکاف عادة،لکان هذا الکتاب،أعنی کتاب الاعتکاف،فقها خالصا لا سبیل له إلی الاندراج فی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بعض أساتذتنا تصدّی فی کتابته عن الاعتکاف إلی أن یقول بعض الأسطر فی الإشارة إلی ما یدرکه من فلسفة هذا التشریع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همّه الأساسی فی هذه الأسطر التی کتبها،أن ینفی ما قد یرد إلی الأذهان من أن الاعتکاف نوع منا الرهبانیة الممقوتة عنده و عند غیره،</w:t>
      </w:r>
    </w:p>
    <w:p>
      <w:pPr>
        <w:pStyle w:val="BookText"/>
        <w:rPr/>
      </w:pPr>
      <w:r>
        <w:rPr>
          <w:rFonts w:ascii="IRNazanin" w:hAnsi="IRNazanin" w:eastAsia="IRNazanin"/>
          <w:color w:val="111111"/>
          <w:sz w:val="28"/>
          <w:sz w:val="28"/>
          <w:szCs w:val="28"/>
          <w:rtl w:val="true"/>
          <w:lang w:bidi="fa-IR"/>
        </w:rPr>
        <w:t>لأن الاعتکاف یحتوی علی مواصلة البقاء فی المسجد ثلاثة أیام متواصلة مع الصوم و الذکر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یأتی إلی الذهن کونه نوعا من الرهبانیة،و من هنا تصدّی لنفی ذلک و قال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مشروع إجماعا و قرآنا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یبدو أن الشریعة الإسلامیة بعد أن ألغت فترة الترهّب و الاعتزال عن الحیاة الدنیا و اعتبرتها فکرة سلبیة خاطئة وَ رَهْبانِیَّةً ابْتَدَعُوها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الاعتکاف لیکون وسیلة موقوتة و عبادة محدّدة تؤدی بین حین و آخر،لتحقیق نقله إلی رحاب اللّه یعمّق فیها الإنسان صلته بربّه و یتزوّد بما تتیح له العبادة 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لیرجع إلی حیاته الاعتیادیة و عمله الیومی و قلبه أشد ثباتا و إیمانه أقوی 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نتکلم تعلیقا علی هذا المضمون فی عدة جهات لنخلص فی النهایة إلی ما هو المفهوم من فلسفة الاعتکاف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الإشارة أی معنی الآیة الکریمة التی اعتبرها المؤلف نهیا و شجبا للترهّب أو الرهبانیة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هی کذلک حقا؟ قال اللّه تعالی ثُمَّ قَفَّیْنا عَلی آثارِهِمْ بِرُسُلِنا وَ قَفَّیْنا بِعِیسَی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الْإِنْجِیلَ،وَ جَعَلْنا فِی قُلُوبِ الَّذِینَ اتَّبَعُوهُ رَأْفَةً وَ رَحْمَةً وَ رَهْبانِیَّةً ابْتَدَعُوها،ما کَتَبْناها عَلَیْهِمْ إِلاَّ ابْتِغاءَ رِضْوانِ اللّهِ فَما رَعَوْها حَقَّ رِعایَتِها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فَآتَیْنَا الَّذِینَ آمَنُوا مِنْهُمْ أَجْرَهُمْ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نفهم من هذه الآیة الکریمة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الرهبانیة بمنطوق الآیة من عطاء اللّه سبحانه للذین اتبعوا النبی 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عدّها اللّه سبحانه إلی جنب الإنجیل لیکونا معا مفخرة من مفاخر دین هذا النبی الکریم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اتبعوه بحق بطبیعة الحال،کما هو ظاهر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یدّعی الاتباع بالباطل لا یکون تابعا</w:t>
      </w:r>
    </w:p>
    <w:p>
      <w:pPr>
        <w:pStyle w:val="BookText"/>
        <w:rPr/>
      </w:pPr>
      <w:r>
        <w:rPr>
          <w:rFonts w:ascii="IRNazanin" w:hAnsi="IRNazanin" w:eastAsia="IRNazanin"/>
          <w:color w:val="111111"/>
          <w:sz w:val="28"/>
          <w:sz w:val="28"/>
          <w:szCs w:val="28"/>
          <w:rtl w:val="true"/>
          <w:lang w:bidi="fa-IR"/>
        </w:rPr>
        <w:t>حقیقیا،یشهد اللّه له فی الآیة بالاتباع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ذاک صورة الاتباع و لیس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الرهبانیة من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درجة عالیة من درجات الخوف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لِلَّذِینَ هُمْ لِرَبِّهِمْ یَرْهَبُونَ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الرهبانیة مصدر اصطناعی استعمل فی القرآن بدل المصدر الأول أو الحقیقی أعنی الرهبة،للتمییز بین الأمرین بمقدار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ندرکه من التمییز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الرهبة،مجرد عاطفة نفسیة أو 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الرهبانیة هی هذه الرهبة بالذات مع ما تستتبعه من سلوک حیاتی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الأغلب الانقطاع عن الناس و ترک طریق الدنیا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فیما بعد إن شاء اللّه ما إذا کان هذا هو الطریق المنحصر للرهبة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نفهمه من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الرهبانیة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مکانها الأصلی 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قُلُوبِ الَّذِینَ اتَّبَعُوهُ رَأْفَةً وَ رَحْمَةً وَ رَهْبانِیَّةً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عطاء من اللّه عزّ و جلّ موطنه قلوب أولئک الذین اتبعوا نبیّهم اتباعا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العقل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الرهبانیة أو الرهبة من أجلّ العواطف تجاه اللّه عزّ و جلّ،و تحصل عند ما یدرک الفرد بوضوح موقفه المتصاغر کعبد ذلیل خاضع للّه الربّ القوی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 فی قبله الرهبة و الخشیة و فی جسمه الرعدة و فی وجهه الصفرة و فی فکره الذلة و فی نفسه الضعة أمام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 هی الاستعظام یعنی الشعور بأن الطرف الآخر عظیم و جلیل و مرهوب الجانب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قد یحدث للأمور الدنیویة،کبعض الأعمال الصعبة و لذا قیل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هبت أمرا فقع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الهیبة و الرهبة متشابهان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کبعض الشخصیات المهمة فی المجتمع،کما لو کان الفرد عالما أو حاکما أو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ورد أنه لا ینبغی للفرد أن یهاب غیر اللّه عزّ و جلّ أو یرهبه فَلا تَخافُوهُمْ وَ 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مَنْ کانَ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إذا اتصلت هذه العاطفة باللّه سبحانه کانت حقا لا ریب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جلّ جلاله أهل لأن نرهب منه و أن نخافه و أن نستعظمه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أهل للعظمة و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الکریمة التی نتحدث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الرهبة أو الرهبانیة لم تکن موجودة فی ما قبل هذا الجیل من أتباع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الذی نعرفه فی ذلک هو أن العطاء الإلهی یناسب دائما مستوی الفرد الثقافی و الإیمانی و العقلی فلم یکن مستوی المؤمنین قبل ذلک یناسب مثل هذا العطاء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کان هذا الجیل هو أول جیل مستحق لهذا العطاء فی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اتباعه للمسیح علیه السلام له دخل کبیر فی هذا العطاء لما اشتهر بالتواتر عن هذا النبی الکریم من الزهد بالشهوات و البعد عن الدنیا و الأمر بانتظار الموت و العمل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یرون نبیّهم علی هذا المنوال و هم الذین اتبعوه بحق،یکونون أولی الناس بهذا الشعور و بهذا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الکریمة أن الرهبانیة مکتوبة علی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بها الکتابة التکوینیة الخلقیة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یراد بها الکتابة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فالکتابة التکوینیة هنا أکثر من إیداع هذه الرهبة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فعلنا ذلک إلاّ ابتغاء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لکی یبتغوا مرضاة اللّه عزّ و جلّ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الکتابة التشریعیة تعنی الطلب منهم وجوبا أو استحبابا أن یمشوا فی</w:t>
      </w:r>
    </w:p>
    <w:p>
      <w:pPr>
        <w:pStyle w:val="BookText"/>
        <w:rPr/>
      </w:pPr>
      <w:r>
        <w:rPr>
          <w:rFonts w:ascii="IRNazanin" w:hAnsi="IRNazanin" w:eastAsia="IRNazanin"/>
          <w:color w:val="111111"/>
          <w:sz w:val="28"/>
          <w:sz w:val="28"/>
          <w:szCs w:val="28"/>
          <w:rtl w:val="true"/>
          <w:lang w:bidi="fa-IR"/>
        </w:rPr>
        <w:t>هذا الطریق،و یواکبوا هذه العاطفة،و هی الرهبانیة،و یؤکّدوها بالشکل الذی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الأظهر من الآیة الکریمة،و الذی فهمه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الأول لا یخلو من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الطرف أن السیّد الطباطبائی فی تفسیر المیزان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نفی دلالة الآیة علی التشریع،بل قرّب دلالتها علی عدمه لقوله ما کَتَبْناها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فرضناها علیهم لکنهم وضعوها من عند أنفسهم ابتغاء لرضوان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أنها کانت مرضیة عنده تعالی و إن لم یشرعها بل کانوا هم المبتدعین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فهم غریب مبنی علی الانقطاع فی الاستثناء و هو خلاف ظاهر الاستثناء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الأصل فیه کونه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أننا لو قلنا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ابتدعوها إلاّ ابتغاء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إلاّ زائدة لا تفید الاستثناء علی الإطلاق بل تکون العبارة رکیکة،و حاشا القرآن الکریم من الرکّة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یأتی مثل هذا الاستثناء عادة بعد النفی،کما هو فی الآیة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کَتَبْناها عَلَیْهِمْ إِلاَّ ابْتِغاءَ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أرجع هذه الجملة الأخیرة إلی ما هو سابق علی الجملة المنفیة،و هو أیضا مثبت غیر منفی لا یصلح لرجوع هذا الاستثناء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أعنی قوله تعالی اِبْتَدَعُوها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رجوعها إلی الجملة المنفیة لیکون المراد و المحصل هو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إلاّ 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إفادة زائدة و هی التأکید أولا و الحصر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الکریمة،علی أن هناک أمرین قد 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الرهبانیة لقلوب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تشریعها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عادة أو تقلیدیّا هو أن الأمر الأول سابق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مفهوم من تأخّره فی الذکر فی لفظ الآیة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الإنصاف أننا لو تأملنا الآیة الکریمة،لم نجد أی غضاضة فی</w:t>
      </w:r>
    </w:p>
    <w:p>
      <w:pPr>
        <w:pStyle w:val="BookText"/>
        <w:rPr/>
      </w:pPr>
      <w:r>
        <w:rPr>
          <w:rFonts w:ascii="IRNazanin" w:hAnsi="IRNazanin" w:eastAsia="IRNazanin"/>
          <w:color w:val="111111"/>
          <w:sz w:val="28"/>
          <w:sz w:val="28"/>
          <w:szCs w:val="28"/>
          <w:rtl w:val="true"/>
          <w:lang w:bidi="fa-IR"/>
        </w:rPr>
        <w:t>افتراض أن الکتابة متقدمة علی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کتبها سبحانه علیهم و أعطاهم التجاوب مع هذه الکتابة،و الإطاعة لها و تطبیقها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قوله ما کَتَبْناها عَلَیْهِمْ یعنی ما کتبناها علیهم حین کتبناها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عصر نبیّهم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فکیف بلغهم أن اللّه تعالی کتبها علیهم إذا کان 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تدل علی أن هذا الجیل من الذین اتبعوا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ابتدعوا الرهبانیة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الابتداع مصدر مزید من الإبداع و هو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الإیجاد علی غیر مثال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له عدة 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بَدِیعُ السَّماواتِ وَ الْأَرْضِ یعنی أنه خلقها علی غیر مثال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فی الدین،لأنه إحداث لشیء لم یکن فیه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یکشف نظریة أو یکتشف جهازا مثلا فهو مخترع و مبتدع،لأنه جاء بشیء لم یسبق له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الرهبانیة التی لم یکن لها وجود قبل ذلک کما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السؤال الآن عن نسبتها إلیهم بقوله اِبْتَدَعُوها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الکریم فی کثیر من الآیات نسب الأشیاء إلی أسبابها تارة و إلی اللّه عزّ و جلّ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اِحْمِلْ فِیها مِنْ کُلٍّ زَوْجَیْنِ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 یحمل فی السفینة هو نوح النبی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مِمَّنْ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الذی حملهم علی السفینة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مثاله الآخر أَ فَرَأَیْتُمُ النّارَ الَّتِی تُورُونَ أَ أَنْتُمْ أَنْشَأْتُمْ شَجَرَتَها أَمْ نَحْنُ الْمُنْشِؤُنَ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فإیجاد النار منسوب فی نفس الوقت إلی اللّه عزّ و جلّ و إلی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صحیح فی الفلسفة،کما ثبت فی محله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الرهبانیة فی هذه الآیة الکریمة منسوبة بکلتا النسبتین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منسوبة</w:t>
      </w:r>
    </w:p>
    <w:p>
      <w:pPr>
        <w:pStyle w:val="BookText"/>
        <w:rPr/>
      </w:pPr>
      <w:r>
        <w:rPr>
          <w:rFonts w:ascii="Amiri" w:hAnsi="Amiri" w:eastAsia="Amiri" w:cs="Amiri"/>
          <w:color w:val="111111"/>
          <w:sz w:val="28"/>
          <w:sz w:val="28"/>
          <w:szCs w:val="28"/>
          <w:rtl w:val="true"/>
          <w:lang w:bidi="ar-SA"/>
        </w:rPr>
        <w:t>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قُلُوبِ الَّذِینَ اتَّبَعُوهُ رَأْفَةً وَ رَحْمَةً وَ رَهْبانِیَّةً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منسوبة إلی أصحابها بقوله اِبْتَدَعُوها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مثاله من بعض الوجوه وَ 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واضح لمن 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یتعین أن یکون هذا الابتداع من البدعة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الآیة نص برضاء اللّه عزّ و جلّ عن هذه الرهبانیة و إقراره لها و تشریعه لوجوبها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بدعة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 من بعض أساتذتنا حیث یرید أن یفهم ذلک من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المتعین الذی لا مناص منه أن نفهم الابتداع،بمعنی الحصول علی هذه العاطفة،حیث لم تکن سابقا فی البشریة،و هذا لا یعنی أنهم ابتدعوها قبل تشریع اللّه تعالی لهم بها و تنبیهه لهم علیها عن طریق أنبیائهم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الرهبانیة لو کانت بدعة محرمة،لأوجبت علیهم العقاب و لیس رضوان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دلّت الآیة أن ترکها و الإعراض عنها موجب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رَعَوْها حَقَّ رِعایَتِها،فَآتَیْنَا الَّذِینَ آمَنُوا مِنْهُمْ أَجْرَهُمْ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الفاسقون هنا هم التارکون للرهبانیة بحسب سیاق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مهما کانت للأوامر و النواهی الشرعیة من مصالح دنیویة و أخرویة،فإن الهدف الرئیسی لها هو الحصول علی رضوان اللّه سبحانه 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الرهبانیة المعطاة لهؤلاء إنما أوجبها اللّه سبحانه علیهم لأجل أن یتبعوا رضوان اللّه عزّ و جلّ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سیاق الآیة،المحتوی علی الاستثناء بعد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کَتَبْناها عَلَیْهِمْ إِلاَّ ابْتِغاءَ رِضْوانِ اللّهِ ظاهرها أنه لیس هناک من مصلحة غیر رضوان اللّه عزّ و جلّ دون أی مصلحة دنیویة أو أخرویة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کثیر</w:t>
      </w:r>
    </w:p>
    <w:p>
      <w:pPr>
        <w:pStyle w:val="BookText"/>
        <w:rPr/>
      </w:pPr>
      <w:r>
        <w:rPr>
          <w:rFonts w:ascii="IRNazanin" w:hAnsi="IRNazanin" w:eastAsia="IRNazanin"/>
          <w:color w:val="111111"/>
          <w:sz w:val="28"/>
          <w:sz w:val="28"/>
          <w:szCs w:val="28"/>
          <w:rtl w:val="true"/>
          <w:lang w:bidi="fa-IR"/>
        </w:rPr>
        <w:t>من التشریعات الأخری التی قد یکون لها مصالح أخری مضافا إلی 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بالرغم من إعطاء الرهبانیة لهؤلاء المؤمنین، و أمرهم باتباعها إلاّ أنهم فَما رَعَوْها حَقَّ رِعایَتِها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أن أغلبهم ما رعاها حق 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المقصود أن الجمیع قصّروا تجاه ذلک کل منهم بحسب مستواه الإیمانی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للفرد علی أی حال أن یشعر بالتقصیر أمام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سبحانه حین یقول وَ 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إشعارا واضحا أن هؤلاء الفاسقین هم الذین ما رعوها حق رعایتها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أوجب ذلک لهم الفسق و الخروج عن خط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فَآتَیْنَا الَّذِینَ آمَنُوا مِنْهُمْ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الذین رعوها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الکلام فی الجهة الأولی فی فهم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أنه لا یوجد أیة بدعة محرمة فی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من مفاخر هؤلاء المؤمنین الذین آتاهم اللّه أجرهم علیها،و عاقب من فسق فیها و انحرف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واضحة فی أن الرهبانیة هی تکلیف ذلک الجیل الموجود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هی شاملة للأجیال الموجودة 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قام بها الفرد قام بأمر مشروع أو مستحب أو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أصبح مقصرا تماما تجاه الإسلام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حین نتکلم فی ذلک لا بدّ أن نستقی جوابه من قواعد الشریعة التی دلّت علیها أدلتها من الکتاب الکریم و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أولا أن نأخذ عدة أمور بنظر الاعتبار هی بلا شک صحیحة شرعا،و هی تلقی ضوءا کافیا علی صحة هذا المسلک و مشروعیته،لکن مع بعض التقییدات التی سوف نشیر إلیها فی حینه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عرفنا أن الرهبانیة معنی قریب من 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الرهبة</w:t>
      </w:r>
    </w:p>
    <w:p>
      <w:pPr>
        <w:pStyle w:val="BookText"/>
        <w:rPr/>
      </w:pPr>
      <w:r>
        <w:rPr>
          <w:rFonts w:ascii="IRNazanin" w:hAnsi="IRNazanin" w:eastAsia="IRNazanin"/>
          <w:color w:val="111111"/>
          <w:sz w:val="28"/>
          <w:sz w:val="28"/>
          <w:szCs w:val="28"/>
          <w:rtl w:val="true"/>
          <w:lang w:bidi="fa-IR"/>
        </w:rPr>
        <w:t>من الصفات الجلیلة للقلوب المؤمنة،فی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قطعیات التاریخ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کان ردحا من عمره الشریف قبل نزول الوحی علیه،یفضل مسلک الاعتزال و یتعبّد للّه عزّ و جلّ فی 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استمرّ علی ذلک سنین عدیدة لا نحصیها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 أن لنا فی رسول اللّه صلّی اللّه علیه و آله أسوة حسنة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حاله فیما قبل الإسلام أعنی نزول الوحی أو حاله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استحباب الزهد فی الشریعة الإسلامیة فی المأکل و الملبس و المسکن،و کفّ اللسان و الفرج 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تواترت فیه الأخبار و أجمع علیه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الأدلة المتواترة أیضا علی رجحان الإعراض عن الدنیا و إسقاط أهمیتها من 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الدنیا و الآخرة ضرّتان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المدالیل التی تجتمع علی معنی بغض الدنیا و حب الآخرة،و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أخرج حب الدنیا من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رجحان الاعتزال عند وجود الفتن و التجنّب عن الخوض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شکل من أشکال الامتحان الإلهی 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اندرج فی الفتنة فقد رسب فی الامتحان و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انعزل عن الفتنة فقد نجح فی الامتحان و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الفتن فکونوا أحلاس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ینجو من الفتن إلاّ من یصیر بغنمه إلی الشعاب و رؤوس الجبال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العباد الأفضل عند اللّه عزّ و جلّ هم الذین إذا وجدوا لم یعرفوا و إذا غابوا لم یفقدوا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حصلوا علی هذه الصفة إلاّ باعتزالهم للمجتمع و ابتعادهم عن أهله؟ 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مخالطة الناس فی المجتمع موجب للاطلاع علی</w:t>
      </w:r>
    </w:p>
    <w:p>
      <w:pPr>
        <w:pStyle w:val="BookText"/>
        <w:rPr/>
      </w:pPr>
      <w:r>
        <w:rPr>
          <w:rFonts w:ascii="IRNazanin" w:hAnsi="IRNazanin" w:eastAsia="IRNazanin"/>
          <w:color w:val="111111"/>
          <w:sz w:val="28"/>
          <w:sz w:val="28"/>
          <w:szCs w:val="28"/>
          <w:rtl w:val="true"/>
          <w:lang w:bidi="fa-IR"/>
        </w:rPr>
        <w:t>ذنوبهم و عیوبهم،و أحیانا تطرفاتهم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الهم و الغم عند المسلم المخلص،بل قد لا یکون متحملا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مخالطة المجتمع یوجب عادة علی الفرد أن یجاری الناس حاجاتهم و ثقافتهم و مستویات تفکیرهم،الأمر الذی قد یورط الفرد فی کثیر ممّا هو حرام فی الشریعة أو مشبوه یعنی محتمل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حام حول الشبهات کاد أن یقع فی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مجانبة المجتمع أو قلة الاتصال به،یکون سببا لأن یکفی الفرد ما هو فی غنی عنه ممّا عرفناه فی هذا الأمر و الأمر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قلّة الاتصال بالمجتمع یوفّر الفرد للعبادة و ذکر اللّه سبحانه،أکثر من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 عنه کثیرا من موانع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الفرد راغبا فی العبادة و الدعاء و الاستزادة منهما،کان لا بدّ له عادة تقلیص وجوده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أمور أخری،لا تخفی علی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مرجّحة للعزلة و قلة الاتصال بالناس،علی مستوی إسلامی و معترف به فی الشریعة بدون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توجد تکالیف إسلامیة إلزامیة،یعنی واجبات أو محرمات لا بدّ من تطبیقها و إطاعتها،تلزم الفرد بالاتصال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لولاها لما کان للاتصال بالناس من الناحیة الدینیة و اِبْتِغاءَ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الأمور الواجبة علی الفرد إجمالا،کل حسب مستواه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ورد،أنه یؤتی بالفرد یوم القیامة فیقال 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تعمل؟فیقول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أتعلم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تتعلم؟فینقطع و یؤمر به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التعلّم لا یکون إلاّ بالاتصال بالناس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حق الإخوان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بعضها واجب فعلا،کصلة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تجنّب أذیة المؤمن إذا لزم من ترکه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 الفرد علی نفسه الحرام من بعض أنواع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یخاف علی نفسه الحرام من ترک الزواج،أو صعوبة الصبر جدا من الانعزال الدائم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الزواج بنفسه مستحب و العزوبة مکروهة و قد تکون حراما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أو وجوب هدایة الخلق إلی دین اللّه سبحانه، و التسبّب إلی تکثیر المطیعین و تقلیل العاصین،بأی أسلوب اقتضته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بعض الأمور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التی أشرنا إلی أنها قد تحول دون الرهبانیة أحیانا فی الإسلام،بمعنی العزلة و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هذه الأمور،لکان من الأقرب إلی نفس المؤمن بلا إشکال تقلیص وجوده الاجتماعی،تطبیقا لما سبق أن سمعناه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فیما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 الفعل الصحیح أو السلوک الصحیح مع الرهبة أو الرهبانیة لیس هو الانفراد دائما،بل قد یکون هو الدخول فی معمعة المجتمع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روایة فی تفسیر آیة الرهبانیة أود أو أوردها، و أحاول الفهم من منطوقها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مسعود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ردیف رسول اللّه صلّی اللّه علیه و آله علی الحمار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عبد،هل تدری من أین أحدثت بنو إسرائیل الرهبانیة؟فقلت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علیهم الجبابرة بعد عیسی علیه السلام یعملون بمعاصی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أهل الإیمان فقاتلوهم فهزم أهل الإیمان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ظهرنا لهؤلاء أفنونا،و لم یبق للدین أحد یدعو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فتعالوا نتفرق فی الأرض إلی أن یبعث اللّه النبی الذی وعدنا به عیسی یعنون محمدا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فتفرقوا فی غیر ان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أحدثوا رهبانیة فمنهم من تمسّک بدینه و منهم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 وَ رَهْبانِیَّةً ابْتَدَعُوها ما کَتَبْناها عَلَیْهِمْ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 أ تدری ما رهبانیة أمتی؟قلت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و الجهاد و الصلاة و الصوم و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الروایة،غیر معتبرة السند،و منافیة مع بعض دلالات الآیة الکریمة،التی تحدثنا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أن الرهبانیة غیر مکتوبة علیهم تشریعا و إنما هی مبتدعة فی العصر المتأخّر عن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القواعد العامة تقتضی التمسّک بالقرآن و الأخذ به دون ما نافاه و تعارض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مسطور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هذه الحروب المشار إلیها فی الروایة غیر مسجلة فی التاریخ علی ما اعتقد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نعرف أیضا من القواعد المسجلة فی علم الأصول أن سقوط بعض الخبر عن الحجیّة لا یقتضی سقوط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فیمکننا أن نأخذ ببعض مدالیل هذه الروایة بغض النظر عن کونها غیر معتبرة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حال،فنحن سنفهم منها أمورا مطابقة للقواعد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متوقفة علی صحة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 أن أشیر إلی الاستفادة منها ضمن أمرین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الرهبانیة حاصلة للظروف التی نسمیها الآن بظروف التقیة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مثل هذه الظروف تحدث عند الخوف من الأعداء و الظالمین، و هم فعلا،بنص الروایة قد خافوا من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ظهرنا لهؤلاء أفنونا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لم یعملوا بالتقیة نتیجة لأوامر سابقه موجودة لدیهم،کما هی موجودة لدینا من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لفکرة لطیفة صحیحة انتبهوا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الحرص علی الحق و المحافظة علی أهله،بحیث یجب أن لا تخلو الساحة منهم و لو فی مستقبل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هؤلاء جمیعا لما بقی من أهل الحق أحد،و لما عرف الدین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الواجب یملی علیهم المحافظة علی أنفسهم بصفتهم البقیة الباقیة من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مقتضی أوضاعهم أن یتفرقوا فی البراری و الشعاب و الغیران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یهتدی الظالمون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إن بقوا فی المدن طاردوهم و أفنوهم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إذن،فکل ذلک جاء نتیجة للحاجة الإیمانیة الملحة و لم یکن أمرا اعتباطیا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الزمن طال بین المسیح علیه السلام و بین نبیّنا صلّی اللّه علیه و آله نسبیا الأمر الذی أوجب تولد جیل أو عدة أجیال من المؤمنین ممّن اعتادوا علی هذه الرهبنة کبحیرا الراهب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نسمّی الواحد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نجمعهم علی رهبان بهذا المعنی لا بصفتهم رجال دین مسیطرین علی شریحة من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هؤلاء من یکون منحرفا و فاسقا کما أشارت الآیة الکریمة وَ کَثِیرٌ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لهم وجود ظاهر عند بعثة النبی صلّی اللّه علیه و آله الأمر الذی أشیر إلیه فی القرآن الکریم یا أَیُّهَا الَّذِینَ آمَنُوا إِنَّ کَثِیراً مِنَ الْأَحْبارِ وَ الرُّهْبانِ لَیَأْکُلُونَ أَمْوالَ النّاسِ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قد مسخوا معنی الرهبانیة من الرهبة و الخوف من اللّه عزّ و جلّ إلی الظلم و التطاول علی المجتمع و الشریعة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الذی یجعل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اصطلاح لبعض رجال الدین أو قل لطبقة من طبقاتهم کما علیه رجال الکنیسة و الیهود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دلالة الروایة علی الرهبانیة فی الإسلام،حیث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 أ تدری ما رهبانیة أمتی؟قلت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p>
    <w:p>
      <w:p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الهجرة و الجهاد و الصلاة و الصوم و الحج و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تستدعی الاختلاط بالناس،و الدخول فی معمعة المجتمع و عدم الانعزال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فالرهبانیة هنا قد جردت من مفهوم الانعزال و الوحدة،و بقیت مقتصرة علی فکرة الرهبة التی هی الخوف المتعالی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المهم أمام اللّه عزّ و جلّ هو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التکامل له 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لذکر اللّه عزّ و جلّ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الخدمات الإنسانیة للآخرین فی حدود طاعة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الأسلوب الأول قد یکون أقرب إلی النفس و أقرّ للقلب و العین،إلاّ أن الأسلوب الثانی یضمن التکامل للفرد مع الإخلاص و حسن النیة أسرع بکثیر ممّا یضمنه له 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الفرد یکون فیه فی امتحانات دائمة و مختلفة،تجاه مختلف الأفراد و الجماعات ذوی الآراء المختلفة و التصرّفات المتباینة و المستویات المتعددة،الأمر الذی یجعله تحت المحک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 الذی لا ینقی إلاّ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التکامل الذی یحدث نتیجة للتعب و الامتحان أسرع و أعلی من التکامل الذی یحدث نتیجة للراحة و الاستسلام الذی یوفّره للفرد الأسلوب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الفرق بین الرهبة الحقیقیة الصحیحة و الرهبة التی یتخذها المترهبون و الصوفیون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لا ننکر أن مسلک الانعزال مؤثّر فعلا فی التکامل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الاعتراض علی من یفضله و یتخذه فی حیاته من هذه الزاویة،إذا کان مخلصا فی نیّته و مؤدّیا لتعالیم شریعته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الأمور التی قلنا إنها تتوقف علی اللقاء بالمجتمع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الفرد قد أدّاها،أو یشعر بعدم تکلیفه الشرعی بوجوب السیر فیها أو</w:t>
      </w:r>
    </w:p>
    <w:p>
      <w:pPr>
        <w:pStyle w:val="BookText"/>
        <w:rPr/>
      </w:pPr>
      <w:r>
        <w:rPr>
          <w:rFonts w:ascii="IRNazanin" w:hAnsi="IRNazanin" w:eastAsia="IRNazanin"/>
          <w:color w:val="111111"/>
          <w:sz w:val="28"/>
          <w:sz w:val="28"/>
          <w:szCs w:val="28"/>
          <w:rtl w:val="true"/>
          <w:lang w:bidi="fa-IR"/>
        </w:rPr>
        <w:t>تطبیقها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یختلف بین الأفراد،کما یختلف بین الأماکن و الأزمان کما یختلف من حیث مستویات التفکیر و الثقافة الدینیة و غیر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عند اللّه عزّ و جلّ هو الإخلاص له و طلب رضاه و نیل حسن العاقبة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الطقوس الباقیة،مهما کانت مهمة و صحیحة،کالقشور بالنسبة إلی ذلک اللب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ینظر إلی قلوبکم و لا ینظر إلی صورکم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هذه الآیة الکریمة التی نتحدث عنها،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الرهبة فی قلوب بعض الناس مع حیاة النبی المسیح سلام اللّه علیه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فهمناه من قوله اِبْتَدَعُوها یعنی فعلوها علی غیر مثال سابق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أخری فی القرآن الکریم تدل علی وجودهم فی تاریخ أسبق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لفظ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یتخذون مسلک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ثلاث مرات،فی ثلاث آیات کریمات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 و تعالی لَتَجِدَنَّ أَشَدَّ النّاسِ عَداوَةً لِلَّذِینَ آمَنُوا الْیَهُودَ وَ الَّذِینَ أَشْرَکُوا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لِلَّذِینَ آمَنُوا الَّذِینَ قالُوا إِنّا 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مِنْهُمْ قِسِّیسِینَ وَ رُهْباناً وَ أَنَّهُمْ لا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یا أَیُّهَا الَّذِینَ آمَنُوا إِنَّ کَثِیراً مِنَ الْأَحْبارِ وَ الرُّهْبانِ لَیَأْکُلُونَ أَمْوالَ النّاسِ بِالْباطِلِ وَ 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الثالثة اِتَّخَذُوا أَحْبارَهُمْ وَ رُهْبانَهُمْ أَرْباباً مِنْ دُونِ اللّهِ وَ الْمَسِیحَ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الأولی واضحة فی أنها تتحدث عن القسیسین و الرهبان الموجودین فی عصر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الآیتین الأخریین غیر واضحتین فی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الثالثة واضحة فی أنها تتحدث عن أناس سابقین علی الإسلام،بل لعلهم سابقون بأزمنة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نسمع الآیة التی قبلها،و التی تدعم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الذین اتخذوا أحبارهم و رهبانهم أربابا هم هؤلاء الیهود و النصاری المذکورون فی الآیة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الیهود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قوم لیسوا فقط سابقین علی الإسلام بل سابقین علی 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ینافی ما استفدناه من تلک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الثانیة لیست محل الشاهد فی هذا المجال،لأنها إما عامة لکل العصور أو خاصة بعصر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ما یدلّ علی اختصاصها بما قبل الإسلام لیرد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الحدیث عن الآیة الثالثة،کما أن المهم دلالتها علی وجود الرهبان قبل المسیحیة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وجودهم بعدها،فهذا ما لا إشکال فیه، و قد دلّت تلک الآیة الکریمة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یوجد تناف بینهما من هذه 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الانصاف أن هذه الآیة الثالثة اِتَّخَذُوا أَحْبارَهُمْ وَ رُهْبانَهُمْ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علی وجود الرهبان المسیحیة،حتی لو عاد الضمیر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اِتَّخَذُوا إلی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رجال الدین الیهود کانوا یسمّون بالخاخام و الحبر و لا یسمّی الواحد بالراهب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فموقفهم هذا من الرهبان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وجود الرهبان بوجودهم بعد المسیح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الأرجح من ذلک أن قوله اِتَّخَذُوا یعود إلی کل من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نوع من التفصیل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أَحْبارَهُمْ یعود إلی الیهود خاصة و قوله رُهْبانَهُمْ یعود إلی المسیحیین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الإشکال 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فکرة قد تخطر علی البال لأجل الاستدلال علی وجود الرهبان قبل الإسلام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عرفنا أن الرهبان جمع راهب،و الراهب هو الذی یتخذ الرهبانیة له مسلکا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الرهبانیة مساوقة مع الرهبة المودعة فی القلب و النفس،و هذه الرهبة عطاء إلهی للعبد حین یکون بدرجة معینة علیا من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عددا من الناس غیر قلیل بلغ إلی هذه الدرجة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الأنبیاء فإن درجة الرهبة موجودة لدیهم،کإبراهیم و موسی علیهما السلام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الرهبة وجدت بعد المسیحیة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خاصة إذا لاحظنا قوله تعالی 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دالة علی وجود الرهبة فی بعض القلوب من زمن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ذلک،أعنی ما یرفع التنافی بین الآیتین الکریمتین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لِلَّذِینَ هُمْ لِرَبِّهِمْ یَرْهَبُونَ هم الأنبیاء خاصة،و لیس یتعداهم إلی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الأنبیاء فی تلک العصور کانوا کثیرین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حین أن الآیة الأخری وَ رَهْبانِیَّةً ابْتَدَعُوها تشیر إلی وجود الرهبة لأول مرة فی قلوب غیر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الآیة الأخیرة لِلَّذِینَ هُمْ لِرَبِّهِمْ یَرْهَبُونَ غیر واضحة بوجود هؤلاء عند نزول التوراة فلعلهم یوجدون بعد ذلک، فتصل إلیهم نسخ التوراة فی المستقبل فتکون لهم هُدیً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تعرّفنا به الآیة الأخری وَ رَهْبانِیَّةً ابْتَدَعُوها لأننا عرفنا أنهم وجدوا فی عصر متأخر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 قوله اِبْتَدَعُوها یعنی أوجدوها علی غیر مثال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 لم یسمعوها من أحد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أن بعض الناس قبلهم قد اتخذ نفس المسلک أو أنه شعر فی قلبه بالرهبة</w:t>
      </w:r>
    </w:p>
    <w:p>
      <w:pPr>
        <w:pStyle w:val="BookText"/>
        <w:rPr/>
      </w:pPr>
      <w:r>
        <w:rPr>
          <w:rFonts w:ascii="IRNazanin" w:hAnsi="IRNazanin" w:eastAsia="IRNazanin"/>
          <w:color w:val="111111"/>
          <w:sz w:val="28"/>
          <w:sz w:val="28"/>
          <w:szCs w:val="28"/>
          <w:rtl w:val="true"/>
          <w:lang w:bidi="fa-IR"/>
        </w:rPr>
        <w:t>الإلهیة،لکن لا بشکل یصل خبره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کان إیجادهم للرهبة ابتداعا علی غیر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لِلَّذِینَ هُمْ لِرَبِّهِمْ یَرْهَبُونَ فهم موجودون قبل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أنهم لم یسمعوا بأخبارهم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بعض الوجوه الأخری لا حاجة إلی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تمام الکلام عن آیة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نعود إلی الحدیث عن الاعتکاف الذی عقدنا له هذا الفصل،ضمن نفس التسلسل من جهات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تحصل ممّا سبق أن الرهبانیة بمعناها العام،هی الرهبة الإلهیة،و هی مقام إلهی جیّد ممدوح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الرهبان ممدوحون فی آیة أخری ذلِکَ بِأَنَّ مِنْهُمْ قِسِّیسِینَ وَ رُهْباناً وَ أَنَّهُمْ لا یَسْتَکْبِرُونَ و ظاهرها أن کونهم رهبانا یعنی متخذین لمسلک الرهبانیة، دخیل فی أیمانهم و خشوعهم للّه عزّ و جلّ مضافا إلی أنهم لا یستکبرون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إذن،فما قاله بعض أساتذتنا فی العبارة التی نقلناها فی أول هذا الفصل لا یمکن الموافقة علی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الشریعة الإسلامیة بعد أن ألغت فکرة الترهّب و الاعتزال عن الحیاة الدنیا و اعتبرتها فکرة سلبیة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أن الشریعة لم تعتبرها فکرة سلبیة خاطئة،فقد عرفنا صحتها و صحة عدد من الأحکام الموازیة لها و المشابهة لها بالمضمون کالزهد و غیره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عرفنا أنها لیست صحیحة دائما بل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الواجب الإسلامی یدعو الفرد إلی الاختلاط بالناس،کما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موقوتة أو موقتة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 ثلاثة أیام فقط،ثم یرجع الفرد إلی عمله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فکرة جیدة لکنها تواجه بعض المناقشات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نظره،التی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سدّ بکل</w:t>
      </w:r>
    </w:p>
    <w:p>
      <w:pPr>
        <w:pStyle w:val="BookText"/>
        <w:rPr/>
      </w:pPr>
      <w:r>
        <w:rPr>
          <w:rFonts w:ascii="IRNazanin" w:hAnsi="IRNazanin" w:eastAsia="IRNazanin"/>
          <w:color w:val="111111"/>
          <w:sz w:val="28"/>
          <w:sz w:val="28"/>
          <w:szCs w:val="28"/>
          <w:rtl w:val="true"/>
          <w:lang w:bidi="fa-IR"/>
        </w:rPr>
        <w:t>تشریع من تشریعاته حاجة من حاجات الفرد و المجتمع الدنیویة أو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قد سدّ بهذا التشریع أیضا حاجة للفرد نفسیة أو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الحاجة إلی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فالفرد یحتاج الرهبانیة أحیانا أو فی کثیر من الأحیان،علی اختلاف طبائع الناس و توجّهاتهم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أکثر من حاجته إلی ثلاثة أیام لا أکثر،نقول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الإمکان تکرار هذه الثلاثة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بعد قلیل استحباب جعل الاعتکاف شهرا أو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للشهرین أن یتکررا عدة مرات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فکرة الرهبانیة خاطئة،لکان قلیلها و کثیرها خاطئا،فمثلا شرب الخمر لما کان محرما،کان شرب القلیل و الکثیر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الکذب المحرم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شرّعها اللّه خلال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 التشریع نفهم أنها فکرة لیست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سلبیة فلیست عیبا،لأنه لا یرید بالسلب إلاّ سلب الاختلاط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صحیح إجمالا فی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الفرد یتجنب الناس أو یقلّل الاختلاط من أجل تنفیذ غرض إلهی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الاعتکاف لیس رهبانیة موقوتة،بل رهبانیة متکررة،فقد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امتدادها إلی شهر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یحسن أن نذکر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أبی بصیر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العمدة فی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فی حاجة أخیه المسلم فاجتهد فیها فأجری اللّه علی یدیه قضاها،کتب اللّه عزّ و جلّ له حجة و عمرة و اعتکاف شهرین فی المسجد الحرام و صیامهما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روایات أخری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إنه یمکن للشهرین أن یتکررا کثیرا أو قلیلا فی العام،مع حسن</w:t>
      </w:r>
    </w:p>
    <w:p>
      <w:pPr>
        <w:pStyle w:val="BookText"/>
        <w:rPr/>
      </w:pPr>
      <w:r>
        <w:rPr>
          <w:rFonts w:ascii="IRNazanin" w:hAnsi="IRNazanin" w:eastAsia="IRNazanin"/>
          <w:color w:val="111111"/>
          <w:sz w:val="28"/>
          <w:sz w:val="28"/>
          <w:szCs w:val="28"/>
          <w:rtl w:val="true"/>
          <w:lang w:bidi="fa-IR"/>
        </w:rPr>
        <w:t>التوجّه و انفتاح الرغبة فی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تصوّره المؤلف من کون الاعتکاف رهبانیة مستفاد من بعض الأحکام کحرمة خروجه من المسجد بمعنی بطلان الاعتکاف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الأغلب أن وجود الفرد فی المسجد ینافی اتصاله بالناس کما ینافی عادة القیام بأعمال 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المنافاة لیست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الفرد یستطیع أن یستقبل الناس و یتکلم معهم مهما کثر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یستطیع أن یباشر المعاملات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 البیع و الشراء فی المسجد مکروه و خلاف الأدب الشرعی کما ثبت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علی الکراهة و لیس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للفرد،و خاصة مع الحاجة أن یبیع و یشتری بالرغم من کونه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فی مدة محدودة لا تتجاوز الثلاثة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 و أهم،أنه یمکن للفرد أن یصنع بیده أمورا قابلة للتصریف فی السوق،و هی أشیاء کثیرة لا حاجة الآن إلی 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یعطیها لغیره لیبیعها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عمل اقتصادی خلال الاعتکاف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حسن التوجّه خلال الاعتکاف،و الاشتغال بالذکر و العبادة،و اتخاذ الأدب الإسلامی مسلکا،لا یبعد القول،بأن ابتعاد الفرد عن الناس و عن المعاملات و نحوها إلاّ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المسلک الصحیح الذی یعطی للاعتکاف درجة القبول و الثواب المتزائد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اقتراب معنی الاعتکاف الجید من معنی الرهبانیة الموقوتة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وسیلة موقوتة و عبادة محدودة تؤدی بین حین و آخر،لتحقیق نقلة إلی رحاب اللّه یعمّق فیها الإنسان صلته بربّه،و یتزوّد بما تتیح له العبادة من زاد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لیرجع إلی حیاته الاعتیادیة و عمله الیومی و قلبه أشد ثباتا و إیمانه أقوی 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یقصر المؤلف فی التعبیر،فإنه لا یرید مجرد العود إلی الحیاة الاعتیادیة،إلی دنیا الشهوات و الغفلات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 أشد ثباتا و إیمانه أقوی 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عبادة أثرها علی حیاة الفرد أما سمعت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تجعل الفرد مهذبا خلوقا مطیعا للّه عزّ و جلّ خلال سلوکه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بقی بعد صلاته مهذبا غلیظ القلب وقحا ظالما فلیعلم عدم وصول صلاته إلی درجة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مجزیة علی القواعد،بمعنی أنه لا یعاقب عقاب تارک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الاعتکاف له أثره الجم فی حیاة الإنسان،سواء فی تطهیر القلب أو قوة الصبر أو غفران الذنوب،أو تلقی بعض العطاء المعنوی النفسی أو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ممّا یشاء اللّه سبحانه هبته لعبده المعتکف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هذه الدرجات لا تنال إلاّ بالإخلاص و حسن النیة الموجودین منذ بدء الاعتکاف حتی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کون الاعتکاف رهبانیة موقوتة،فکرة جیدة،مع فهمها بشکل لا تنالها ید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 یمکن أن تعطی أفکار أخری لتفسیر فلسفة الاعتکاف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شرع الصلاة و شرع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أکدت الشریعة أن الصلاة فی المسجد أفضل منها فی أی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أعرضت عن ذلک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الاعتکاف،فقد جاء الاعتکاف لیکون الصوم مکافئا للصلاة فی کونه مؤدی فی المسجد و یزداد لذلک فضله و منزلة الصائم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فی الأمر أن هذا لم یعط کقاعدة عامة،یعنی أن کل صوم فی المسجد فهو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یحدث عند تطبیقه ضیقا عند الناس و تعطیلا للأعمال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فی المسجد ذات زمن صغیر نسبیا،بینما الصوم فی المسجد لا یکون متحققا إلاّ بقضاء النهار کله أو أغلبه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فاقتصر الشارع المقدس علی ثلاثة أیام فقط،لیکون الصوم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عبادات متعددة فی الشریعة منها فردیة کالصلاة و الصوم و منها اجتماعیة کقضاء حاجة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من الأفضل إیجاد مرکب عبادی متکامل یحتوی علی عبادات متعددة حسب ما یری الشارع المقدس من مصلحة فی 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موجود فی الشریعة کثیرا،فالصلاة نفسها تحتوی علی عبادات متعددة کقراءة القرآن و الدعاء و الذکر و السجود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أوضح مصادیق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الحج،حیث یحتوی علی الطواف و الصلاة و الدعاء و الذکر و الذبح،و غیرها،ممّا یعتبر عبادة حتی فی غیر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لاحظنا مستحباته إلی جنب واجباته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الأمر فی الاعتکاف،لو نظرناه کمجموع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الواجب فیه أمران،کلاهما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 المکث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بالواجب کونه جزءا ضروریا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انضم إلی ذلک الدعاء و الذکر،و حصول الصلاة الیومیة و غیرها فی المسجد ما دام الفرد هناک أیضا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انضم إلی ذلک أهمیة الزمن کأحد الأشهر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 شعبان و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فضلا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بعض أساتذتنا قد لاحظ فی الاعتکاف مجرد البعد عن الناس و هجران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یمکن أن نلحظ أکثر من ذلک و هو الإعراض عن الدنیا و هجران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یتحقق و لو اجتمع المعتکف بمن یشاء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أشرنا إلیه هو جائز علی أی حال،بل لا إشعار فی الشریعة أصلا علی کراهته فضلا عن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الاعتکاف مع ذلک مع حسن التصرّف،یحتوی علی أمور أخری واجبة حینا و مستحبة حینا و ملازمة 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الواجب هو مجانبة الزوجة طیلة الاعتکاف و فیه هجران الشهوة الجنسیة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هجران المنزل،و صعوبة الحصول علی المأکل و المشرب نسبیا أو قلة أو رداءة ما تحصل منهما نسبیا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قد یختار الفرد لنفسه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هجران وسائل الإعلام المسموعة و المنظورة و المقروءة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من أهل المحرمات أو معتادا علی بعضها کشرب الخمر أو السرقة أو العادة السریة أو غیر ذلک،فإنه یترکها لا محالة خلال اعتکافه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للقارئ أن یضیف إلی ذلک ما شاء فإنه باب واسع</w:t>
      </w:r>
      <w:r>
        <w:rPr>
          <w:rFonts w:eastAsia="IRNazanin" w:cs="IRNazanin"/>
          <w:color w:val="111111"/>
          <w:sz w:val="28"/>
          <w:szCs w:val="28"/>
          <w:rtl w:val="true"/>
          <w:lang w:bidi="fa-IR"/>
        </w:rPr>
        <w:t>.</w:t>
      </w:r>
      <w:bookmarkStart w:id="380" w:name="pg14326_230459"/>
    </w:p>
    <w:p>
      <w:pPr>
        <w:pStyle w:val="Heading2"/>
        <w:numPr>
          <w:ilvl w:val="1"/>
          <w:numId w:val="1"/>
        </w:numPr>
        <w:rPr/>
      </w:pPr>
      <w:bookmarkStart w:id="381" w:name="__RefHeading___Toc7049498_3381743652"/>
      <w:bookmarkStart w:id="382" w:name="_Toc144"/>
      <w:bookmarkEnd w:id="380"/>
      <w:bookmarkEnd w:id="381"/>
      <w:r>
        <w:rPr>
          <w:rtl w:val="true"/>
        </w:rPr>
        <w:t>کتاب الجهاد</w:t>
      </w:r>
      <w:bookmarkEnd w:id="3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7049500_3381743652"/>
      <w:bookmarkStart w:id="384" w:name="_Toc145"/>
      <w:bookmarkEnd w:id="383"/>
      <w:r>
        <w:rPr>
          <w:rtl w:val="true"/>
        </w:rPr>
        <w:t>اشارة</w:t>
      </w:r>
      <w:bookmarkStart w:id="385" w:name="pg14326_230463"/>
      <w:bookmarkEnd w:id="384"/>
    </w:p>
    <w:p>
      <w:pPr>
        <w:pStyle w:val="Heading3"/>
        <w:numPr>
          <w:ilvl w:val="2"/>
          <w:numId w:val="1"/>
        </w:numPr>
        <w:rPr/>
      </w:pPr>
      <w:bookmarkStart w:id="386" w:name="__RefHeading___Toc7049502_3381743652"/>
      <w:bookmarkStart w:id="387" w:name="_Toc146"/>
      <w:bookmarkEnd w:id="385"/>
      <w:bookmarkEnd w:id="386"/>
      <w:r>
        <w:rPr>
          <w:rtl w:val="true"/>
        </w:rPr>
        <w:t>فصل أخلاقیة الجهاد المقدس</w:t>
      </w:r>
      <w:bookmarkEnd w:id="387"/>
    </w:p>
    <w:p>
      <w:pPr>
        <w:pStyle w:val="Heading4"/>
        <w:numPr>
          <w:ilvl w:val="3"/>
          <w:numId w:val="1"/>
        </w:numPr>
        <w:rPr/>
      </w:pPr>
      <w:bookmarkStart w:id="388" w:name="__RefHeading___Toc7049504_3381743652"/>
      <w:bookmarkStart w:id="389" w:name="_Toc147"/>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أخلاقیة الجهاد المقدس</w:t>
      </w:r>
    </w:p>
    <w:p>
      <w:pPr>
        <w:pStyle w:val="BookText"/>
        <w:rPr/>
      </w:pPr>
      <w:r>
        <w:rPr>
          <w:rFonts w:ascii="IRNazanin" w:hAnsi="IRNazanin" w:eastAsia="IRNazanin"/>
          <w:color w:val="111111"/>
          <w:sz w:val="28"/>
          <w:sz w:val="28"/>
          <w:szCs w:val="28"/>
          <w:rtl w:val="true"/>
          <w:lang w:bidi="fa-IR"/>
        </w:rPr>
        <w:t>بالرغم ممّا یحتوی الحرب من هدر للنفوس و بذل للأموال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الجهاد المقدس المشروع فی الشریعة الإسلامیة،ذو خصائص منها نظریة و منها أخلاقیة و منها دفاعیة لا یمکن أن یتعداها و إلاّ کان الجهاد بدعة و تحوّل من المشروعیة إلی الحرمة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فیما یلی أهم تلک الخصائص بشکل موضوعی،حتی لا یکون سببا لإثارة العواطف فیما نحن فی 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الاطلاع الفقهی علی خصائص الشریعة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هذه الخصائص موجودة لأعرضنا عن هذا الکلام کما أعرض عنه الفقهاء،فإن المتأخرین خلال عدة مئات من السنین حذفوا کتاب الجهاد من رسائلهم العملیة لعدم توفّر شروطه فی زمن الغیبة و الهدنة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 الفقهاء من یأمر بالجهاد أو یراه واجبا،و المسألة إجماعیة أو تکاد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ستعرف فی بعض خصائص الجهاد،لماذا حذفه الفقهاء فإن له أکثر من خصیصة توجب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ذاکرون هذه الخصائص کل منها بعنوان فرعی مستقل</w:t>
      </w:r>
      <w:r>
        <w:rPr>
          <w:rFonts w:eastAsia="IRNazanin" w:cs="IRNazanin"/>
          <w:color w:val="111111"/>
          <w:sz w:val="28"/>
          <w:szCs w:val="28"/>
          <w:rtl w:val="true"/>
          <w:lang w:bidi="fa-IR"/>
        </w:rPr>
        <w:t>:</w:t>
      </w:r>
    </w:p>
    <w:p>
      <w:pPr>
        <w:pStyle w:val="Heading4"/>
        <w:numPr>
          <w:ilvl w:val="3"/>
          <w:numId w:val="1"/>
        </w:numPr>
        <w:rPr/>
      </w:pPr>
      <w:bookmarkStart w:id="390" w:name="__RefHeading___Toc7049506_3381743652"/>
      <w:bookmarkStart w:id="391" w:name="_Toc148"/>
      <w:bookmarkEnd w:id="390"/>
      <w:r>
        <w:rPr>
          <w:rtl w:val="true"/>
        </w:rPr>
        <w:t>أبوّة الجهاد</w:t>
      </w:r>
      <w:bookmarkEnd w:id="3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القتال مع أی جماعة أو مجتمع فی الشریعة،إلاّ لمصلحة هدایة ذلک المجتمع و إرادة الخیر 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المجاهدین یعتقدون بوجود الحق فی عقیدتهم و سلوکهم و هم یریدون للبشر أن یکونوا علی خیر و علی حق</w:t>
      </w:r>
      <w:r>
        <w:rPr>
          <w:rFonts w:eastAsia="IRNazanin" w:cs="IRNazanin"/>
          <w:color w:val="111111"/>
          <w:sz w:val="28"/>
          <w:szCs w:val="28"/>
          <w:rtl w:val="true"/>
          <w:lang w:bidi="fa-IR"/>
        </w:rPr>
        <w:t>.</w:t>
      </w:r>
      <w:bookmarkStart w:id="392" w:name="pg14326_230465"/>
    </w:p>
    <w:p>
      <w:pPr>
        <w:pStyle w:val="BookText"/>
        <w:rPr/>
      </w:pPr>
      <w:bookmarkEnd w:id="392"/>
      <w:r>
        <w:rPr>
          <w:rFonts w:ascii="IRNazanin" w:hAnsi="IRNazanin" w:eastAsia="IRNazanin"/>
          <w:color w:val="111111"/>
          <w:sz w:val="28"/>
          <w:sz w:val="28"/>
          <w:szCs w:val="28"/>
          <w:rtl w:val="true"/>
          <w:lang w:bidi="fa-IR"/>
        </w:rPr>
        <w:t>فالجهاد مع المشرکین و أضرابهم إنما هو من باب الأبوّة لهم،کما یؤدّب الأب ابنه أو یؤدّب العالم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للسیطرة و لا للطمع فی شیء من عروض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وَ قاتِلُوهُمْ حَتّی لا تَکُونَ فِتْنَةٌ وَ یَکُونَ الدِّینُ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انْتَهَوْا فَلا عُدْوانَ إِلاّ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قاتِلُوهُمْ یُعَذِّبْهُمُ اللّهُ بِأَیْدِیکُمْ وَ یُخْزِهِمْ وَ یَنْصُرْکُمْ عَلَیْهِمْ وَ یَشْفِ صُدُورَ قَوْمٍ مُؤْمِنِینَ، وَ یُذْهِبْ غَیْظَ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7049508_3381743652"/>
      <w:bookmarkStart w:id="394" w:name="_Toc149"/>
      <w:bookmarkEnd w:id="393"/>
      <w:r>
        <w:rPr>
          <w:rtl w:val="true"/>
        </w:rPr>
        <w:t>الجهاد بمشیئة اللّه</w:t>
      </w:r>
      <w:bookmarkEnd w:id="394"/>
    </w:p>
    <w:p>
      <w:pPr>
        <w:pStyle w:val="BookText"/>
        <w:rPr/>
      </w:pPr>
      <w:r>
        <w:rPr>
          <w:rFonts w:ascii="IRNazanin" w:hAnsi="IRNazanin" w:eastAsia="IRNazanin"/>
          <w:color w:val="111111"/>
          <w:sz w:val="28"/>
          <w:sz w:val="28"/>
          <w:szCs w:val="28"/>
          <w:rtl w:val="true"/>
          <w:lang w:bidi="fa-IR"/>
        </w:rPr>
        <w:t>الجهاد کأی شیء آخر،یکون بإرادة اللّه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استعمل الفرد فیه إرادته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فلسفیا،فإن لکل شیء نسبة إلی اللّه سبحانه و نسبة إلی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النسبة متمحضة للعباد،کما نتخیل بحسب ظاهر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مجال ذکره،و لعلنا نتوفر له فی مجال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فَلَمْ تَقْتُلُوهُمْ وَ لکِنَّ اللّهَ قَتَلَهُمْ وَ ما رَمَیْتَ إِذْ رَمَیْتَ وَ لکِنَّ اللّهَ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7049510_3381743652"/>
      <w:bookmarkStart w:id="396" w:name="_Toc150"/>
      <w:bookmarkEnd w:id="395"/>
      <w:r>
        <w:rPr>
          <w:rtl w:val="true"/>
        </w:rPr>
        <w:t>نهایة الحرب</w:t>
      </w:r>
      <w:bookmarkEnd w:id="396"/>
    </w:p>
    <w:p>
      <w:pPr>
        <w:pStyle w:val="BookText"/>
        <w:rPr/>
      </w:pPr>
      <w:r>
        <w:rPr>
          <w:rFonts w:ascii="IRNazanin" w:hAnsi="IRNazanin" w:eastAsia="IRNazanin"/>
          <w:color w:val="111111"/>
          <w:sz w:val="28"/>
          <w:sz w:val="28"/>
          <w:szCs w:val="28"/>
          <w:rtl w:val="true"/>
          <w:lang w:bidi="fa-IR"/>
        </w:rPr>
        <w:t>و کما یکون بدء الحرب بمشیئته سبحانه و تعالی،کذلک تکون نهایتها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کُلَّما أَوْقَدُوا ناراً لِلْحَرْبِ أَطْفَأَهَا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و إن کانت خاصة بالظالمین،إلاّ أنه یعم کل حرب من باب التجرید عن الخصوصیة فقهیا،و من باب شمول القاعدة فلسفیا و کلامیا</w:t>
      </w:r>
      <w:r>
        <w:rPr>
          <w:rFonts w:eastAsia="IRNazanin" w:cs="IRNazanin"/>
          <w:color w:val="111111"/>
          <w:sz w:val="28"/>
          <w:szCs w:val="28"/>
          <w:rtl w:val="true"/>
          <w:lang w:bidi="fa-IR"/>
        </w:rPr>
        <w:t>.</w:t>
      </w:r>
    </w:p>
    <w:p>
      <w:pPr>
        <w:pStyle w:val="Heading4"/>
        <w:numPr>
          <w:ilvl w:val="3"/>
          <w:numId w:val="1"/>
        </w:numPr>
        <w:rPr/>
      </w:pPr>
      <w:bookmarkStart w:id="397" w:name="__RefHeading___Toc7049512_3381743652"/>
      <w:bookmarkStart w:id="398" w:name="_Toc151"/>
      <w:bookmarkEnd w:id="397"/>
      <w:r>
        <w:rPr>
          <w:rtl w:val="true"/>
        </w:rPr>
        <w:t>جهاد المرأة</w:t>
      </w:r>
      <w:bookmarkEnd w:id="39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الإسلامی ساقط عن المرأة،و إنما یشترط فیه الذکورة،یعنی لا یجب الجهاد إلاّ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للمرأة عدة مواقف</w:t>
      </w:r>
      <w:bookmarkStart w:id="399" w:name="pg14326_230467"/>
    </w:p>
    <w:p>
      <w:pPr>
        <w:pStyle w:val="BookText"/>
        <w:rPr/>
      </w:pPr>
      <w:bookmarkEnd w:id="399"/>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جهاد المرأة صبرها علی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الأصبغ بن نباتة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الجهاد علی الرجال و النساء فجهاد الرجل بذل ماله و نفسه حتی یقتل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المرأة أن تصبر علی ما تری من أذی زوجها و غیرته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تربیتها لأولادها بحیث ینشؤون النشأة الصالحة الموافقة للحق و أهله،و یکونون علی مستوی الرضا بالجهاد و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یکون به الجهاد مشروعا و واجبا، فعلی المرأة أن تتجاوب معه،و تحث متعلقیها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و أولادا و إخوة و غیرهم علی التجاوب مع الحکم الشرعی العادل،و یحرم علیها الممانعة و تثبیط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تضمید الجرحی و قضاء جملة من الحاجات المتیسّرة لها خلف خط المواجهة،مع المحافظة علی سائر تعالیم الشریعة،بما فیها الحجاب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یصبح هذا العمل منها واجبا مع قلة من یقوم به من الرجال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المواقف الممکنة و المتیسّرة</w:t>
      </w:r>
      <w:r>
        <w:rPr>
          <w:rFonts w:eastAsia="IRNazanin" w:cs="IRNazanin"/>
          <w:color w:val="111111"/>
          <w:sz w:val="28"/>
          <w:szCs w:val="28"/>
          <w:rtl w:val="true"/>
          <w:lang w:bidi="fa-IR"/>
        </w:rPr>
        <w:t>.</w:t>
      </w:r>
    </w:p>
    <w:p>
      <w:pPr>
        <w:pStyle w:val="Heading4"/>
        <w:numPr>
          <w:ilvl w:val="3"/>
          <w:numId w:val="1"/>
        </w:numPr>
        <w:rPr/>
      </w:pPr>
      <w:bookmarkStart w:id="400" w:name="__RefHeading___Toc7049514_3381743652"/>
      <w:bookmarkStart w:id="401" w:name="_Toc152"/>
      <w:bookmarkEnd w:id="400"/>
      <w:r>
        <w:rPr>
          <w:rtl w:val="true"/>
        </w:rPr>
        <w:t>إذن الوالدین</w:t>
      </w:r>
      <w:bookmarkEnd w:id="40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یشترط فی الخروج إلی الجهاد،إذن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ببعض الروایات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جابر </w:t>
      </w:r>
      <w:r>
        <w:rPr>
          <w:rStyle w:val="FootnoteAnchor"/>
          <w:rtl w:val="true"/>
        </w:rPr>
        <w:footnoteReference w:id="240"/>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راغب فی الجهاد نشیط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والدین کبیرین یزعمان أنهما یأنسان بی و یکرهان خروجی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bookmarkStart w:id="402" w:name="pg14326_230469"/>
    </w:p>
    <w:p>
      <w:pPr>
        <w:pStyle w:val="BookText"/>
        <w:rPr/>
      </w:pPr>
      <w:bookmarkEnd w:id="402"/>
      <w:r>
        <w:rPr>
          <w:rFonts w:ascii="IRNazanin" w:hAnsi="IRNazanin" w:eastAsia="IRNazanin"/>
          <w:color w:val="111111"/>
          <w:sz w:val="28"/>
          <w:sz w:val="28"/>
          <w:szCs w:val="28"/>
          <w:rtl w:val="true"/>
          <w:lang w:bidi="fa-IR"/>
        </w:rPr>
        <w:t>صلّی اللّه علیه و آله أقم مع والدیک،فوالذی نفسی بیده لأنسهما بک یوما و لیلة خیر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بعض الروایات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خاصة بالأخری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خاصة بالإشارة إلی مصلحة الفرد نفسه،و أنها فی خدمة والدیه دون الجهاد لأن هذا أکثر ثوابا عند اللّه سبحانه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تحتوی الإشارة إلی لزوم أخذ إذنهما أو وجوب طاعتهما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یقل إنهما أمرانی بالبقاء و عدم الخروج إلی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دلّت علی ذلک لما کانت حجة فی مدلولها لأنها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حق الوالدین نهیه عمّا أوجب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سبحانه وَ إِنْ جاهَداکَ عَلی أَنْ تُشْرِکَ بِی ما لَیْسَ لَکَ بِهِ عِلْمٌ فَلا تُطِعْهُما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نفهم من الشرک ما یسمّی بالشرک الخفی دون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معنی الشرک فی فصل سابق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أخری،فإن هذه الروایة واردة مع استغناء المجاهدین عن خدمات الفرد،بحیث کان یمکن للنبی صلّی اللّه علیه و آله أن یصرفه لعدم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کانوا بحاجة إلیه،فیکون الواجب علیه عندئذ الالتحاق بالجهاد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 أنه یقع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إطاعة الوالدین أو الالتحاق بالجهاد،و من الثابت علی القاعدة تقدیم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هنا حکم الجهاد لا محالة</w:t>
      </w:r>
      <w:r>
        <w:rPr>
          <w:rFonts w:eastAsia="IRNazanin" w:cs="IRNazanin"/>
          <w:color w:val="111111"/>
          <w:sz w:val="28"/>
          <w:szCs w:val="28"/>
          <w:rtl w:val="true"/>
          <w:lang w:bidi="fa-IR"/>
        </w:rPr>
        <w:t>.</w:t>
      </w:r>
    </w:p>
    <w:p>
      <w:pPr>
        <w:pStyle w:val="Heading4"/>
        <w:numPr>
          <w:ilvl w:val="3"/>
          <w:numId w:val="1"/>
        </w:numPr>
        <w:rPr/>
      </w:pPr>
      <w:bookmarkStart w:id="403" w:name="__RefHeading___Toc7049516_3381743652"/>
      <w:bookmarkStart w:id="404" w:name="_Toc153"/>
      <w:bookmarkEnd w:id="403"/>
      <w:r>
        <w:rPr>
          <w:rtl w:val="true"/>
        </w:rPr>
        <w:t>أمر الإمام</w:t>
      </w:r>
      <w:bookmarkEnd w:id="404"/>
    </w:p>
    <w:p>
      <w:pPr>
        <w:pStyle w:val="BookText"/>
        <w:rPr/>
      </w:pPr>
      <w:r>
        <w:rPr>
          <w:rFonts w:ascii="IRNazanin" w:hAnsi="IRNazanin" w:eastAsia="IRNazanin"/>
          <w:color w:val="111111"/>
          <w:sz w:val="28"/>
          <w:sz w:val="28"/>
          <w:szCs w:val="28"/>
          <w:rtl w:val="true"/>
          <w:lang w:bidi="fa-IR"/>
        </w:rPr>
        <w:t>یختص الجهاد الحق،ما عدا الدفاع الاضطراری،بأن یکون بأمر الإمام المفترض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وردت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بشیر عن أبی عبد اللّه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w:t>
      </w:r>
      <w:bookmarkStart w:id="405" w:name="pg14326_230471"/>
    </w:p>
    <w:p>
      <w:pPr>
        <w:pStyle w:val="BookText"/>
        <w:rPr/>
      </w:pPr>
      <w:bookmarkEnd w:id="405"/>
      <w:r>
        <w:rPr>
          <w:rFonts w:ascii="IRNazanin" w:hAnsi="IRNazanin" w:eastAsia="IRNazanin"/>
          <w:color w:val="111111"/>
          <w:sz w:val="28"/>
          <w:sz w:val="28"/>
          <w:szCs w:val="28"/>
          <w:rtl w:val="true"/>
          <w:lang w:bidi="fa-IR"/>
        </w:rPr>
        <w:t>فی المنام أنی 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مع غیر الإمام المفترض طاعته حرام مثل المیتة و الدم و لحم الخنزیر؟فقلت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الملک بن عمرو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الملک ما لی لا أراک تخرج إلی هذه المواضع التی یخرج إلیها أهل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و عبادان و المصیصة 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 لأمرکم و الاقتداء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لو کان خیرا ما سبقونا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الزیدیة یقولون لیس بیننا و بین جعفر خلاف إلاّ أنه لا یری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أراه؟بلی و اللّه إنی لأراه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أکره أن أدع علمی إلی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الأولی غیر معتبرة سندا،و الثانیة غیر واضحة الدلالة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یبقی الأمر مخالفا للاحتیاط إلاّ فی هذا الحد،لوجوب الاحتیاط بالدماء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المأخوذ فی الروایة الأولی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المفترض الطاعة،و لیس عنوان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406" w:name="__RefHeading___Toc7049518_3381743652"/>
      <w:bookmarkStart w:id="407" w:name="_Toc154"/>
      <w:bookmarkEnd w:id="406"/>
      <w:r>
        <w:rPr>
          <w:rtl w:val="true"/>
        </w:rPr>
        <w:t>جهاد الطیبین</w:t>
      </w:r>
      <w:bookmarkEnd w:id="407"/>
    </w:p>
    <w:p>
      <w:pPr>
        <w:pStyle w:val="BookText"/>
        <w:rPr/>
      </w:pPr>
      <w:r>
        <w:rPr>
          <w:rFonts w:ascii="Amiri" w:hAnsi="Amiri" w:eastAsia="Amiri" w:cs="Amiri"/>
          <w:color w:val="111111"/>
          <w:sz w:val="28"/>
          <w:sz w:val="28"/>
          <w:szCs w:val="28"/>
          <w:rtl w:val="true"/>
          <w:lang w:bidi="ar-SA"/>
        </w:rPr>
        <w:t xml:space="preserve">عن سماعة </w:t>
      </w:r>
      <w:r>
        <w:rPr>
          <w:rStyle w:val="FootnoteAnchor"/>
          <w:rtl w:val="true"/>
        </w:rPr>
        <w:footnoteReference w:id="24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عباد البصری علیّ بن الحسین علیه السلام فی طریق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 ترکت الجهاد و صعوبته و أقبلت علی الحج و 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الآیة</w:t>
      </w:r>
      <w:bookmarkStart w:id="408" w:name="pg14326_230473"/>
    </w:p>
    <w:p>
      <w:pPr>
        <w:pStyle w:val="BookText"/>
        <w:rPr/>
      </w:pPr>
      <w:bookmarkEnd w:id="408"/>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رأینا هؤلاء الذین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المسلم فی الجهاد مع من لا یؤمن علی الحکم و لا ینفذ فی الفیء أمر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مات فی ذلک المکان کان معینا لعدونا فی حبس حقّنا و الإطاشة بدمائنا و میتته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الرحمن السلمی،قال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الجهاد باب من أبواب الجنة فتحه اللّه لخاصة أولیائه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لباس التقوی و درع اللّه الحصینة و جنته الواقعیة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یقول 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049520_3381743652"/>
      <w:bookmarkStart w:id="410" w:name="_Toc155"/>
      <w:bookmarkEnd w:id="409"/>
      <w:r>
        <w:rPr>
          <w:rtl w:val="true"/>
        </w:rPr>
        <w:t>دعوة المشرکین إلی الحق</w:t>
      </w:r>
      <w:bookmarkEnd w:id="410"/>
    </w:p>
    <w:p>
      <w:pPr>
        <w:pStyle w:val="BookText"/>
        <w:rPr/>
      </w:pPr>
      <w:r>
        <w:rPr>
          <w:rFonts w:ascii="IRNazanin" w:hAnsi="IRNazanin" w:eastAsia="IRNazanin"/>
          <w:color w:val="111111"/>
          <w:sz w:val="28"/>
          <w:sz w:val="28"/>
          <w:szCs w:val="28"/>
          <w:rtl w:val="true"/>
          <w:lang w:bidi="fa-IR"/>
        </w:rPr>
        <w:t>لا یجوز البدء بقتال المشرکین،إلاّ أن یدعوهم إلی الإسلام عقیدة 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لعلهم إنما جاؤوا لقتاله،باعتبار جهلهم به و بعدهم عن السماع بتعالیمه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عرض محاسن الإسلام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قبلوا فهو المطلوب و إن رفضوا استحقّوا القتال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معتبرة السکونی </w:t>
      </w:r>
      <w:r>
        <w:rPr>
          <w:rStyle w:val="FootnoteAnchor"/>
          <w:rtl w:val="true"/>
        </w:rPr>
        <w:footnoteReference w:id="24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الیمن</w:t>
      </w:r>
      <w:bookmarkStart w:id="411" w:name="pg14326_230475"/>
    </w:p>
    <w:p>
      <w:pPr>
        <w:pStyle w:val="BookText"/>
        <w:rPr/>
      </w:pPr>
      <w:bookmarkEnd w:id="41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تقاتلن أحدا حتی تدعوه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لئن یهدی اللّه عزّ و جلّ علی یدیک رجلا خیر لک ممّا طلعت علیه الشمس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الزهری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رجال من قریش علی علیّ بن الحسین علیهما السلام فسألوه کیف الدعوة إلی الدین؟فقال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إلی اللّه عزّ و جلّ و إلی دینه و جماعه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عزّ و جلّ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معرفة اللّه عزّ و جلّ أن یعرف بالوحدانیة و الرأفة و الرحمة و العزة و العلم و القدرة و العلو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النافع الظاهر القاهر لکل شیء لا تدرکه الأبصار و هو یدرک الأبصار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 و أن ما جاء به هو الحق من عند اللّه عزّ و جلّ و ما سواه هو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أجابوا إلی ذلک فلهم ما للمسلمین و علیهم ما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هذا هو المضمون العام و لیس المهم هذا اللفظ بل المهم أن یفهم المخاطب و یستوعب 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بعض ما ورد فی هذا الخبر غیر واجب الاعتقاد به بالتفصیل و خاصة مع الغفلة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علّق علیه صاحب الوسائل،الظاهر أن هذه أفضل الکیفیات</w:t>
      </w:r>
      <w:r>
        <w:rPr>
          <w:rFonts w:eastAsia="IRNazanin" w:cs="IRNazanin"/>
          <w:color w:val="111111"/>
          <w:sz w:val="28"/>
          <w:szCs w:val="28"/>
          <w:rtl w:val="true"/>
          <w:lang w:bidi="fa-IR"/>
        </w:rPr>
        <w:t>.</w:t>
      </w:r>
    </w:p>
    <w:p>
      <w:pPr>
        <w:pStyle w:val="Heading4"/>
        <w:numPr>
          <w:ilvl w:val="3"/>
          <w:numId w:val="1"/>
        </w:numPr>
        <w:rPr/>
      </w:pPr>
      <w:bookmarkStart w:id="412" w:name="__RefHeading___Toc7049522_3381743652"/>
      <w:bookmarkStart w:id="413" w:name="_Toc156"/>
      <w:bookmarkEnd w:id="412"/>
      <w:r>
        <w:rPr>
          <w:rtl w:val="true"/>
        </w:rPr>
        <w:t>قضاء اللّه سبحانه</w:t>
      </w:r>
      <w:bookmarkEnd w:id="413"/>
    </w:p>
    <w:p>
      <w:pPr>
        <w:pStyle w:val="BookText"/>
        <w:rPr/>
      </w:pPr>
      <w:r>
        <w:rPr>
          <w:rFonts w:ascii="IRNazanin" w:hAnsi="IRNazanin" w:eastAsia="IRNazanin"/>
          <w:color w:val="111111"/>
          <w:sz w:val="28"/>
          <w:sz w:val="28"/>
          <w:szCs w:val="28"/>
          <w:rtl w:val="true"/>
          <w:lang w:bidi="fa-IR"/>
        </w:rPr>
        <w:t>إن المحاربین و المعارضین مهما أوتوا من جهد و قوة أو کثرة أو قلة، لن یستطیعوا أن یغیروا قضاء اللّه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لکل حکم مهما کانت صفته أمدا یبدأ به و ینتهی إلیه،و لا رادّ لقضاء اللّه سبحانه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أنس بن محمد </w:t>
      </w:r>
      <w:r>
        <w:rPr>
          <w:rStyle w:val="FootnoteAnchor"/>
          <w:rtl w:val="true"/>
        </w:rPr>
        <w:footnoteReference w:id="247"/>
      </w:r>
      <w:r>
        <w:rPr>
          <w:rFonts w:ascii="IRNazanin" w:hAnsi="IRNazanin" w:eastAsia="IRNazanin"/>
          <w:color w:val="111111"/>
          <w:sz w:val="28"/>
          <w:sz w:val="28"/>
          <w:szCs w:val="28"/>
          <w:rtl w:val="true"/>
          <w:lang w:bidi="fa-IR"/>
        </w:rPr>
        <w:t>عن جعفر بن محمد علیه السلام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إن إزالة الجبال الرواسی أهون من إزالة ملک لم تنقض أیامه</w:t>
      </w:r>
      <w:r>
        <w:rPr>
          <w:rFonts w:eastAsia="IRNazanin" w:cs="IRNazanin"/>
          <w:color w:val="111111"/>
          <w:sz w:val="28"/>
          <w:szCs w:val="28"/>
          <w:rtl w:val="true"/>
          <w:lang w:bidi="fa-IR"/>
        </w:rPr>
        <w:t>.</w:t>
      </w:r>
      <w:bookmarkStart w:id="414" w:name="pg14326_230478"/>
    </w:p>
    <w:p>
      <w:pPr>
        <w:pStyle w:val="BookText"/>
        <w:rPr/>
      </w:pPr>
      <w:bookmarkEnd w:id="414"/>
      <w:r>
        <w:rPr>
          <w:rFonts w:ascii="IRNazanin" w:hAnsi="IRNazanin" w:eastAsia="IRNazanin"/>
          <w:color w:val="111111"/>
          <w:sz w:val="28"/>
          <w:sz w:val="28"/>
          <w:szCs w:val="28"/>
          <w:rtl w:val="true"/>
          <w:lang w:bidi="fa-IR"/>
        </w:rPr>
        <w:t xml:space="preserve">و قال الإمام السجاد زین العابدین فی الدعاء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من دعاء الفرج فی 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لقدرتک الصعاب و تسبّبت بلطفک الأسباب و جری بقدرتک القضاء و مضت علی إرادتک الأشیاء،فهی بمشیئتک دون قولک مؤتمرة و بإرادتک دون نهیک منزجرة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المدعو للمهمات و أنت المفزع فی الملمات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 منها إلاّ ما دفعت و لا ینکشف منها إلاّ ما کشفت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مصدر لما أوردت و لا صارف لما وجهت و لا فاتح لما أغلقت و لا مغلق لما فتحت و لا میسّر لما عسرت و لا ناصر لمن خذلت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Heading4"/>
        <w:numPr>
          <w:ilvl w:val="3"/>
          <w:numId w:val="1"/>
        </w:numPr>
        <w:rPr/>
      </w:pPr>
      <w:bookmarkStart w:id="415" w:name="__RefHeading___Toc7049524_3381743652"/>
      <w:bookmarkStart w:id="416" w:name="_Toc157"/>
      <w:bookmarkEnd w:id="415"/>
      <w:r>
        <w:rPr>
          <w:rtl w:val="true"/>
        </w:rPr>
        <w:t>حرمة الغدر و الخیانة</w:t>
      </w:r>
      <w:bookmarkEnd w:id="416"/>
    </w:p>
    <w:p>
      <w:pPr>
        <w:pStyle w:val="BookText"/>
        <w:rPr/>
      </w:pPr>
      <w:r>
        <w:rPr>
          <w:rFonts w:ascii="IRNazanin" w:hAnsi="IRNazanin" w:eastAsia="IRNazanin"/>
          <w:color w:val="111111"/>
          <w:sz w:val="28"/>
          <w:sz w:val="28"/>
          <w:szCs w:val="28"/>
          <w:rtl w:val="true"/>
          <w:lang w:bidi="fa-IR"/>
        </w:rPr>
        <w:t xml:space="preserve">عن طلحة بن زید </w:t>
      </w:r>
      <w:r>
        <w:rPr>
          <w:rStyle w:val="FootnoteAnchor"/>
          <w:rtl w:val="true"/>
        </w:rPr>
        <w:footnoteReference w:id="249"/>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للمسلمین أن یغدروا و لا یأمروا بالغدر و لا یقاتلوا مع الذین غدروا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الأصبغ بن نباتة </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ذات یوم و هو یخطب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لولا کراهة الغدر لکنت من أدهی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لکل غدرة فجرة و لکل فجرة کفرة،ألا و إن الغدر و الفجور و الخیانة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Heading4"/>
        <w:numPr>
          <w:ilvl w:val="3"/>
          <w:numId w:val="1"/>
        </w:numPr>
        <w:rPr/>
      </w:pPr>
      <w:bookmarkStart w:id="417" w:name="__RefHeading___Toc7049526_3381743652"/>
      <w:bookmarkStart w:id="418" w:name="_Toc158"/>
      <w:bookmarkEnd w:id="417"/>
      <w:r>
        <w:rPr>
          <w:rtl w:val="true"/>
        </w:rPr>
        <w:t>الذمام</w:t>
      </w:r>
      <w:bookmarkEnd w:id="418"/>
    </w:p>
    <w:p>
      <w:pPr>
        <w:pStyle w:val="BookText"/>
        <w:rPr/>
      </w:pPr>
      <w:r>
        <w:rPr>
          <w:rFonts w:ascii="IRNazanin" w:hAnsi="IRNazanin" w:eastAsia="IRNazanin"/>
          <w:color w:val="111111"/>
          <w:sz w:val="28"/>
          <w:sz w:val="28"/>
          <w:szCs w:val="28"/>
          <w:rtl w:val="true"/>
          <w:lang w:bidi="fa-IR"/>
        </w:rPr>
        <w:t>الذمام محترم بین المسلمین،فمن أجار شخصا أو جماعة من الأعداء،وجب علی الآخرین الالتزام بذمامه و احترام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السکونی </w:t>
      </w:r>
      <w:r>
        <w:rPr>
          <w:rStyle w:val="FootnoteAnchor"/>
          <w:rtl w:val="true"/>
        </w:rPr>
        <w:footnoteReference w:id="25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w:t>
      </w:r>
      <w:bookmarkStart w:id="419" w:name="pg14326_230480"/>
    </w:p>
    <w:p>
      <w:pPr>
        <w:pStyle w:val="BookText"/>
        <w:rPr/>
      </w:pPr>
      <w:bookmarkEnd w:id="419"/>
      <w:r>
        <w:rPr>
          <w:rFonts w:ascii="IRNazanin" w:hAnsi="IRNazanin" w:eastAsia="IRNazanin"/>
          <w:color w:val="111111"/>
          <w:sz w:val="28"/>
          <w:sz w:val="28"/>
          <w:szCs w:val="28"/>
          <w:rtl w:val="true"/>
          <w:lang w:bidi="fa-IR"/>
        </w:rPr>
        <w:t>جیشا من المسلمین حاصروا قوما من المشرکین،فأشرف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أعطونی الأمان حتی ألقی صاحبکم و أناظره فأعطاه أدناهم الأمان وجب علی أفضلهم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أو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بذلک لکونه غیر مؤمن به لحد قوله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مسعدة بن صدقة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أجاز أمان عبد مملوک لأهل حصن من الحصون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اللّه بن سلیمان </w:t>
      </w:r>
      <w:r>
        <w:rPr>
          <w:rStyle w:val="FootnoteAnchor"/>
          <w:rtl w:val="true"/>
        </w:rPr>
        <w:footnoteReference w:id="2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أمن رجلا علی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قتله إلاّ جاء یوم القیامة یحمل لولاء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بالطبع ثابت و من ضروریات الفقه،ما لم تحدث هناک مصلحة أعلی من ذلک فی حفظ المجتمع المسلم،إلاّ أن حدوث ذلک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یعطی الأمان إنما یعطیه بعد أخذ کل ما یعرف من الملابسات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فی الخطأ إلاّ نادرا</w:t>
      </w:r>
      <w:r>
        <w:rPr>
          <w:rFonts w:eastAsia="IRNazanin" w:cs="IRNazanin"/>
          <w:color w:val="111111"/>
          <w:sz w:val="28"/>
          <w:szCs w:val="28"/>
          <w:rtl w:val="true"/>
          <w:lang w:bidi="fa-IR"/>
        </w:rPr>
        <w:t>.</w:t>
      </w:r>
    </w:p>
    <w:p>
      <w:pPr>
        <w:pStyle w:val="Heading4"/>
        <w:numPr>
          <w:ilvl w:val="3"/>
          <w:numId w:val="1"/>
        </w:numPr>
        <w:rPr/>
      </w:pPr>
      <w:bookmarkStart w:id="420" w:name="__RefHeading___Toc7049528_3381743652"/>
      <w:bookmarkStart w:id="421" w:name="_Toc159"/>
      <w:bookmarkEnd w:id="420"/>
      <w:r>
        <w:rPr>
          <w:rtl w:val="true"/>
        </w:rPr>
        <w:t>الأمان</w:t>
      </w:r>
      <w:bookmarkEnd w:id="421"/>
    </w:p>
    <w:p>
      <w:pPr>
        <w:pStyle w:val="BookText"/>
        <w:rPr/>
      </w:pPr>
      <w:r>
        <w:rPr>
          <w:rFonts w:ascii="IRNazanin" w:hAnsi="IRNazanin" w:eastAsia="IRNazanin"/>
          <w:color w:val="111111"/>
          <w:sz w:val="28"/>
          <w:sz w:val="28"/>
          <w:szCs w:val="28"/>
          <w:rtl w:val="true"/>
          <w:lang w:bidi="fa-IR"/>
        </w:rPr>
        <w:t>من تخیّل خطأ من الأعداء المشرکین فردا أو جماعة أنه داخل فی أمان المسلمین أو ذمّتهم،بأی سبب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الفرد أو الجماعة فی أمان حتی یرجعوا إلی مأمنهم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محمد بن الحکم </w:t>
      </w:r>
      <w:r>
        <w:rPr>
          <w:rStyle w:val="FootnoteAnchor"/>
          <w:rtl w:val="true"/>
        </w:rPr>
        <w:footnoteReference w:id="254"/>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قوما حاصروا مدینة فسألوهم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فنزلوا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آمنین</w:t>
      </w:r>
      <w:r>
        <w:rPr>
          <w:rFonts w:eastAsia="IRNazanin" w:cs="IRNazanin"/>
          <w:color w:val="111111"/>
          <w:sz w:val="28"/>
          <w:szCs w:val="28"/>
          <w:rtl w:val="true"/>
          <w:lang w:bidi="fa-IR"/>
        </w:rPr>
        <w:t>.</w:t>
      </w:r>
      <w:bookmarkStart w:id="422" w:name="pg14326_230482"/>
    </w:p>
    <w:p>
      <w:pPr>
        <w:pStyle w:val="BookText"/>
        <w:rPr/>
      </w:pPr>
      <w:bookmarkEnd w:id="422"/>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إلیهم یعنی تخلوا عن تحصنهم أو سلاحهم اطمئنانا بأمان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التجرید عن الخصوصیة یعم الحکم لکل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فعله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کرّر فی کتاب الجهاد من الشرائع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کتاب الجهاد من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 الذمام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أذم المراهق أو المجنون لم ینعقد لکن یعاد إلی مأمنه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حربی دخل فی دار الإسلام بشبهة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یسمع لفظا فیعتقده أمانا أو یصحب رفقة فیتوهمها أمانا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الحربی علی المسلم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المسلم فالقول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حیل بینه و بین الجواب بموت أو إغماء لم تسمع دعوی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الحالین یرد إلی مأمنه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 بطل الأمان و یردّون إلی مأمنهم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الفتاوی</w:t>
      </w:r>
      <w:r>
        <w:rPr>
          <w:rFonts w:eastAsia="IRNazanin" w:cs="IRNazanin"/>
          <w:color w:val="111111"/>
          <w:sz w:val="28"/>
          <w:szCs w:val="28"/>
          <w:rtl w:val="true"/>
          <w:lang w:bidi="fa-IR"/>
        </w:rPr>
        <w:t>.</w:t>
      </w:r>
    </w:p>
    <w:p>
      <w:pPr>
        <w:pStyle w:val="Heading4"/>
        <w:numPr>
          <w:ilvl w:val="3"/>
          <w:numId w:val="1"/>
        </w:numPr>
        <w:rPr/>
      </w:pPr>
      <w:bookmarkStart w:id="423" w:name="__RefHeading___Toc7049530_3381743652"/>
      <w:bookmarkStart w:id="424" w:name="_Toc160"/>
      <w:bookmarkEnd w:id="423"/>
      <w:r>
        <w:rPr>
          <w:rtl w:val="true"/>
        </w:rPr>
        <w:t>حرمة الفرار</w:t>
      </w:r>
      <w:bookmarkEnd w:id="424"/>
    </w:p>
    <w:p>
      <w:pPr>
        <w:pStyle w:val="BookText"/>
        <w:rPr/>
      </w:pPr>
      <w:r>
        <w:rPr>
          <w:rFonts w:ascii="IRNazanin" w:hAnsi="IRNazanin" w:eastAsia="IRNazanin"/>
          <w:color w:val="111111"/>
          <w:sz w:val="28"/>
          <w:sz w:val="28"/>
          <w:szCs w:val="28"/>
          <w:rtl w:val="true"/>
          <w:lang w:bidi="fa-IR"/>
        </w:rPr>
        <w:t>لا یجوز أن یفرّ الواحد أو الأکثر من أمام العدو إذا کان العدو ضعفا من عددهم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الفرار إذا کان أکثر من الضعف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الفرار قد لا یکون صریحا،کما هو المفهوم عادة،بل یکون بعناوین أخری،کاتخاذ مواقع جدیدة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بمعنی عدم مبادأة العدو بالقتال،علی الإطلاق ما دام أکثر من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محاولة کفایة شرّه و التقیة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ثابت بالکتاب و السنّة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ما لم تحصل عنه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کالدفاع الذی یخاف فیه علی 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یجب الاستماتة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کان الفرار عارا علی الإسلام و المسلمین،فیجب الاستماتة لدفع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سبب آخر للثبات و هو الاطمئنان بالفوز علی العدو لسبب من الأسباب و إن کان أکثر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ذلک،فإن الحرب إذا لم تجب حرمت لأن فیها إهراق الدماء بلا مبرر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واجبة و إما حرام فإن لم تکن واجبة فهی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ثبت الاستحباب بدلیل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صالح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من رجلین فی القتال فی الزحف فقد فرّ،و من فرّ من ثلاثة من القتال فلم 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یفرّ یعنی لا یشمله حرمة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مسعدة بن صدقة </w:t>
      </w:r>
      <w:r>
        <w:rPr>
          <w:rStyle w:val="FootnoteAnchor"/>
          <w:rtl w:val="true"/>
        </w:rPr>
        <w:footnoteReference w:id="259"/>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علی المؤمن فی أول الأمر أن یقاتل عشرة من المشرکین لیس له أبن یولی وجهه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ولاهم یومئذ دبره فقد 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حوّلهم عن حالهم رحمة منه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الرجل منهم علیه أن یقاتل رجلین من المشرکین تخفیفا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 الرجلان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تخفیفا من اللّه عزّ و جلّ إشارة 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تشریع الحکم الأول،و اللّه أعلم بما ینزل،هو ما أشارت</w:t>
      </w:r>
      <w:bookmarkStart w:id="425" w:name="pg14326_230487"/>
    </w:p>
    <w:p>
      <w:pPr>
        <w:pStyle w:val="BookText"/>
        <w:rPr/>
      </w:pPr>
      <w:bookmarkEnd w:id="425"/>
      <w:r>
        <w:rPr>
          <w:rFonts w:ascii="Amiri" w:hAnsi="Amiri" w:eastAsia="Amiri" w:cs="Amiri"/>
          <w:color w:val="111111"/>
          <w:sz w:val="28"/>
          <w:sz w:val="28"/>
          <w:szCs w:val="28"/>
          <w:rtl w:val="true"/>
          <w:lang w:bidi="ar-SA"/>
        </w:rPr>
        <w:t>إلیه الآیة نفسها حین تقول یا أَیُّهَا النَّبِیُّ حَرِّضِ الْمُؤْمِنِینَ عَلَی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أعربت عن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الذین کفروا قوما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مقتضی کفرهم و جهلهم بحقیقة الکون و حقیقة أنفسهم،هو ضعفهم و تشتّت عواطفهم تَحْسَبُهُمْ جَمِیعاً وَ قُلُوبُهُمْ شَتّی ذلِکَ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بَأْسُهُمْ بَیْنَهُمْ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یعتدی بعضهم علی بعض و إن اجتمعوا و مکروا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نکن کذلک حاصرونا و حاربونا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قوة الإیمان لو بلغت إلی درجة الیقین،فإنها تعطی إلی صاحبها اندفاعا أشد من الجبال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وَ عَلِمَ أَنَّ فِیکُمْ ضَعْفاً یعنی ضعفا فی الیقین الذی هو من درجات الإیمان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الضعف ینتج ضعفا فی الهمة و الصبر و الشجاعة بطبیعة الحال</w:t>
      </w:r>
      <w:r>
        <w:rPr>
          <w:rFonts w:eastAsia="IRNazanin" w:cs="IRNazanin"/>
          <w:color w:val="111111"/>
          <w:sz w:val="28"/>
          <w:szCs w:val="28"/>
          <w:rtl w:val="true"/>
          <w:lang w:bidi="fa-IR"/>
        </w:rPr>
        <w:t>.</w:t>
      </w:r>
    </w:p>
    <w:p>
      <w:pPr>
        <w:pStyle w:val="Heading4"/>
        <w:numPr>
          <w:ilvl w:val="3"/>
          <w:numId w:val="1"/>
        </w:numPr>
        <w:rPr/>
      </w:pPr>
      <w:bookmarkStart w:id="426" w:name="__RefHeading___Toc7049532_3381743652"/>
      <w:bookmarkStart w:id="427" w:name="_Toc161"/>
      <w:bookmarkEnd w:id="426"/>
      <w:r>
        <w:rPr>
          <w:rtl w:val="true"/>
        </w:rPr>
        <w:t>استعمال السم و غیره</w:t>
      </w:r>
      <w:bookmarkEnd w:id="427"/>
    </w:p>
    <w:p>
      <w:pPr>
        <w:pStyle w:val="BookText"/>
        <w:rPr/>
      </w:pPr>
      <w:r>
        <w:rPr>
          <w:rFonts w:ascii="IRNazanin" w:hAnsi="IRNazanin" w:eastAsia="IRNazanin"/>
          <w:color w:val="111111"/>
          <w:sz w:val="28"/>
          <w:sz w:val="28"/>
          <w:szCs w:val="28"/>
          <w:rtl w:val="true"/>
          <w:lang w:bidi="fa-IR"/>
        </w:rPr>
        <w:t>قد ورد النهی عن استعمال المبیدات العامة حتی ضد الجیش المقاتل،فضلا عن الآخرین،کالماء و النار و السم و غیر ذلک ممّا هو متوفر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السکونی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أن یلقی السم فی بلاد المشرکین</w:t>
      </w:r>
      <w:r>
        <w:rPr>
          <w:rFonts w:eastAsia="IRNazanin" w:cs="IRNazanin"/>
          <w:color w:val="111111"/>
          <w:sz w:val="28"/>
          <w:szCs w:val="28"/>
          <w:rtl w:val="true"/>
          <w:lang w:bidi="fa-IR"/>
        </w:rPr>
        <w:t>.</w:t>
      </w:r>
      <w:bookmarkStart w:id="428" w:name="pg14326_230489"/>
    </w:p>
    <w:p>
      <w:pPr>
        <w:pStyle w:val="BookText"/>
        <w:rPr/>
      </w:pPr>
      <w:bookmarkEnd w:id="4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دالّ علی التحریم،ما لم تحصل مصلحة عظیمة،لا تکون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 إن کانت دالّة علی خصوص السم،إلاّ أنها شاملة لکل المبیدات العامة،بحیث یذهب البریء بذنب المجرم و الأعزل بذنب المسلح،حتی لو کان سلاحا کالذری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بالتجرید عن الخصوصیة فقهیا</w:t>
      </w:r>
      <w:r>
        <w:rPr>
          <w:rFonts w:eastAsia="IRNazanin" w:cs="IRNazanin"/>
          <w:color w:val="111111"/>
          <w:sz w:val="28"/>
          <w:szCs w:val="28"/>
          <w:rtl w:val="true"/>
          <w:lang w:bidi="fa-IR"/>
        </w:rPr>
        <w:t>.</w:t>
      </w:r>
    </w:p>
    <w:p>
      <w:pPr>
        <w:pStyle w:val="Heading4"/>
        <w:numPr>
          <w:ilvl w:val="3"/>
          <w:numId w:val="1"/>
        </w:numPr>
        <w:rPr/>
      </w:pPr>
      <w:bookmarkStart w:id="429" w:name="__RefHeading___Toc7049534_3381743652"/>
      <w:bookmarkStart w:id="430" w:name="_Toc162"/>
      <w:bookmarkEnd w:id="429"/>
      <w:r>
        <w:rPr>
          <w:rtl w:val="true"/>
        </w:rPr>
        <w:t>حرمة قتل النساء و الأطفال</w:t>
      </w:r>
      <w:bookmarkEnd w:id="430"/>
    </w:p>
    <w:p>
      <w:pPr>
        <w:pStyle w:val="BookText"/>
        <w:rPr/>
      </w:pPr>
      <w:r>
        <w:rPr>
          <w:rFonts w:ascii="IRNazanin" w:hAnsi="IRNazanin" w:eastAsia="IRNazanin"/>
          <w:color w:val="111111"/>
          <w:sz w:val="28"/>
          <w:sz w:val="28"/>
          <w:szCs w:val="28"/>
          <w:rtl w:val="true"/>
          <w:lang w:bidi="fa-IR"/>
        </w:rPr>
        <w:t xml:space="preserve">ففی معتبرة السکونی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و استحیوا شیوخهم و صبیانهم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استحیوا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أبقوهم علی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حفص بن غیاث </w:t>
      </w:r>
      <w:r>
        <w:rPr>
          <w:rStyle w:val="FootnoteAnchor"/>
          <w:rtl w:val="true"/>
        </w:rPr>
        <w:footnoteReference w:id="262"/>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 اللّه علیه السلام عن النساء کیف سقطت الجزیة عنهن و رفعت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صلّی اللّه علیه و آله نهی عن قتل النساء و الولدان فی دار الحرب إلاّ أن یقاتلن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قاتلن فأمسک عنهن ما أمکنک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نهی عن قتلهن فی دار الحرب کان ذلک فی دار الإسلام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امتنعت أن تؤدی الجزیة لم یمکن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یمکن قتلها رفعت الجزیة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Heading4"/>
        <w:numPr>
          <w:ilvl w:val="3"/>
          <w:numId w:val="1"/>
        </w:numPr>
        <w:rPr/>
      </w:pPr>
      <w:bookmarkStart w:id="431" w:name="__RefHeading___Toc7049536_3381743652"/>
      <w:bookmarkStart w:id="432" w:name="_Toc163"/>
      <w:bookmarkEnd w:id="431"/>
      <w:r>
        <w:rPr>
          <w:rtl w:val="true"/>
        </w:rPr>
        <w:t>البدء لیلا</w:t>
      </w:r>
      <w:bookmarkEnd w:id="432"/>
    </w:p>
    <w:p>
      <w:pPr>
        <w:pStyle w:val="BookText"/>
        <w:rPr/>
      </w:pPr>
      <w:r>
        <w:rPr>
          <w:rFonts w:ascii="IRNazanin" w:hAnsi="IRNazanin" w:eastAsia="IRNazanin"/>
          <w:color w:val="111111"/>
          <w:sz w:val="28"/>
          <w:sz w:val="28"/>
          <w:szCs w:val="28"/>
          <w:rtl w:val="true"/>
          <w:lang w:bidi="fa-IR"/>
        </w:rPr>
        <w:t>و ورد أیضا المنع عن البدء بالقتال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عباد بن صهیب </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بیّت رسول اللّه صلّی اللّه علیه و آله عدوّا قط لیلا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غیر دالّة علی الحرمة،و لکن مقتضی الأسوة بالنبی صلّی اللّه علیه و آله هو ذلک،ما لم تکن ضرورة قصوی</w:t>
      </w:r>
      <w:r>
        <w:rPr>
          <w:rFonts w:eastAsia="IRNazanin" w:cs="IRNazanin"/>
          <w:color w:val="111111"/>
          <w:sz w:val="28"/>
          <w:szCs w:val="28"/>
          <w:rtl w:val="true"/>
          <w:lang w:bidi="fa-IR"/>
        </w:rPr>
        <w:t>.</w:t>
      </w:r>
      <w:bookmarkStart w:id="433" w:name="pg14326_230491"/>
    </w:p>
    <w:p>
      <w:pPr>
        <w:pStyle w:val="Heading4"/>
        <w:numPr>
          <w:ilvl w:val="3"/>
          <w:numId w:val="1"/>
        </w:numPr>
        <w:rPr/>
      </w:pPr>
      <w:bookmarkStart w:id="434" w:name="__RefHeading___Toc7049538_3381743652"/>
      <w:bookmarkStart w:id="435" w:name="_Toc164"/>
      <w:bookmarkEnd w:id="433"/>
      <w:bookmarkEnd w:id="434"/>
      <w:r>
        <w:rPr>
          <w:rtl w:val="true"/>
        </w:rPr>
        <w:t>الأشهر الحرم</w:t>
      </w:r>
      <w:bookmarkEnd w:id="435"/>
    </w:p>
    <w:p>
      <w:pPr>
        <w:pStyle w:val="BookText"/>
        <w:rPr/>
      </w:pPr>
      <w:r>
        <w:rPr>
          <w:rFonts w:ascii="IRNazanin" w:hAnsi="IRNazanin" w:eastAsia="IRNazanin"/>
          <w:color w:val="111111"/>
          <w:sz w:val="28"/>
          <w:sz w:val="28"/>
          <w:szCs w:val="28"/>
          <w:rtl w:val="true"/>
          <w:lang w:bidi="fa-IR"/>
        </w:rPr>
        <w:t>یحرم البدء بالقتال فی الأشهر الحرم من السنة القمریة و هی رجب و شوال و ذو القعدة و ذو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ضروری بنص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إِنَّ عِدَّةَ الشُّهُورِ عِنْدَ اللّهِ اثْنا عَشَرَ شَهْراً فِی کِتابِ اللّهِ یَوْمَ خَلَقَ السَّماواتِ وَ الْأَرْضَ 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تعالی یَسْئَلُونَکَ عَنِ الشَّهْرِ الْحَرامِ قِتالٍ فِیهِ قُلْ قِتالٌ فِیهِ کَبِیرٌ وَ صَدٌّ عَنْ سَبِیلِ اللّهِ وَ کُفْرٌ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کَبِیرٌ یعنی من المعاصی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 شهر حرام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الإشارة هنا إلی شهر معین،بل هو بمعناه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یا أَیُّهَا الَّذِینَ آمَنُوا لا تُحِلُّوا شَعائِرَ اللّهِ وَ لاَ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7049540_3381743652"/>
      <w:bookmarkStart w:id="437" w:name="_Toc165"/>
      <w:bookmarkEnd w:id="436"/>
      <w:r>
        <w:rPr>
          <w:rtl w:val="true"/>
        </w:rPr>
        <w:t>الحرم المکی</w:t>
      </w:r>
      <w:bookmarkEnd w:id="437"/>
    </w:p>
    <w:p>
      <w:pPr>
        <w:pStyle w:val="BookText"/>
        <w:rPr/>
      </w:pPr>
      <w:r>
        <w:rPr>
          <w:rFonts w:ascii="Amiri" w:hAnsi="Amiri" w:eastAsia="Amiri" w:cs="Amiri"/>
          <w:color w:val="111111"/>
          <w:sz w:val="28"/>
          <w:sz w:val="28"/>
          <w:szCs w:val="28"/>
          <w:rtl w:val="true"/>
          <w:lang w:bidi="ar-SA"/>
        </w:rPr>
        <w:t>أیضا یحرم بضرورة الدین و نص القرآن الکریم،القتال فی مکة و المسجد الحرام،و الحرم المکی علی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عطف المسجد الحرام علی الشهر الحرام فی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أهمیة أعلی من الشهر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واضح من قوله تعالی یَسْئَلُونَکَ عَنِ الشَّهْرِ الْحَرامِ قِتالٍ فِیهِ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فِیهِ کَبِیرٌ وَ صَدٌّ عَنْ سَبِیلِ اللّهِ وَ کُفْرٌ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الْمَسْجِدِ الْحَرامِ وَ إِخْراجُ أَهْلِهِ مِنْهُ أَکْبَرُ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أَکْبَرُ عِنْدَ اللّهِ یعنی أهم و حرمته أعظم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یستثنی من ذلک إلاّ فتح مکة من قبل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لی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عنه</w:t>
      </w:r>
      <w:r>
        <w:rPr>
          <w:rFonts w:eastAsia="IRNazanin" w:cs="IRNazanin"/>
          <w:color w:val="111111"/>
          <w:sz w:val="28"/>
          <w:szCs w:val="28"/>
          <w:rtl w:val="true"/>
          <w:lang w:bidi="fa-IR"/>
        </w:rPr>
        <w:t>.</w:t>
      </w:r>
      <w:bookmarkStart w:id="438" w:name="pg14326_230493"/>
    </w:p>
    <w:p>
      <w:pPr>
        <w:pStyle w:val="Heading4"/>
        <w:numPr>
          <w:ilvl w:val="3"/>
          <w:numId w:val="1"/>
        </w:numPr>
        <w:rPr/>
      </w:pPr>
      <w:bookmarkStart w:id="439" w:name="__RefHeading___Toc7049542_3381743652"/>
      <w:bookmarkStart w:id="440" w:name="_Toc166"/>
      <w:bookmarkEnd w:id="438"/>
      <w:bookmarkEnd w:id="439"/>
      <w:r>
        <w:rPr>
          <w:rtl w:val="true"/>
        </w:rPr>
        <w:t>الأسیر بعد الحرب</w:t>
      </w:r>
      <w:bookmarkEnd w:id="440"/>
    </w:p>
    <w:p>
      <w:pPr>
        <w:pStyle w:val="BookText"/>
        <w:rPr/>
      </w:pPr>
      <w:r>
        <w:rPr>
          <w:rFonts w:ascii="IRNazanin" w:hAnsi="IRNazanin" w:eastAsia="IRNazanin"/>
          <w:color w:val="111111"/>
          <w:sz w:val="28"/>
          <w:sz w:val="28"/>
          <w:szCs w:val="28"/>
          <w:rtl w:val="true"/>
          <w:lang w:bidi="fa-IR"/>
        </w:rPr>
        <w:t>لا یجوز قتل الأسیر بعد الحرب و إن کان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طلحة بن زید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للحرب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الحرب قائمة و لم تضع أوزارها و لم یثخن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اَلْحَرْبُ أَوْزارَها و أثخن أهلها فکل أسیر أخذ علی تلک الحال فکان فی أیدیهم فالإمام فیه بالخیار إن شاء منّ علیهم فأرسلهم و إن شاء فاداهم أنفسهم و إن شاء استعبدهم و صاروا عبیدا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جدا بین علمائنا لم یخالف فیه إلاّ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الإمام،و هو المسؤول الأعلی فی المجتمع،و من یوکله إلی شخص أو جماعة معینة یکون مخیرا بین ثلاثة أمور حسب المصلحة العامة و لیس أحدها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الإطلاق بدون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الإطلاق بإزاء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ینوی علیهم التملّک فیصیرون عبیدا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المنشأ الوحید للاستعباد فی الشریعة بدون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القرآن الکریم إلی اثنین منها حَتّی إِذا أَثْخَنْتُمُوهُمْ فَشُدُّوا الْوَثاقَ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مَنًّا بَعْدُ وَ إِمّا فِداءً حَتّی تَضَعَ الْحَرْبُ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الحکم هو حکم الأسیر بعد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یؤسر بعدها و إما أن یؤسر قبلها و یبقی حیّا إلی انتهائها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الکریمة واضحة فی ذلک لقوله تعالی حَتّی إِذا أَثْخَنْتُمُوهُمْ و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حَتّی تَضَعَ الْحَرْبُ أَوْزارَها فیکون ما سبقه قرینة متصلة علی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فیحمل علی أحد أمرین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معنی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bookmarkStart w:id="441" w:name="pg14326_230495"/>
    </w:p>
    <w:p>
      <w:pPr>
        <w:pStyle w:val="BookText"/>
        <w:rPr/>
      </w:pPr>
      <w:bookmarkEnd w:id="44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المعنی الانتهاء من الحرب و کل تبعاتها و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أسیر عندئذ وجب إطلاقه بدون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التخییر المشار إلیه ثابت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حذف الاسترقاق من الآیة،فالآیة لیست نافیة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قابلة للتقیید به،کما علیه الإجماع و السنّة الشریفة</w:t>
      </w:r>
      <w:r>
        <w:rPr>
          <w:rFonts w:eastAsia="IRNazanin" w:cs="IRNazanin"/>
          <w:color w:val="111111"/>
          <w:sz w:val="28"/>
          <w:szCs w:val="28"/>
          <w:rtl w:val="true"/>
          <w:lang w:bidi="fa-IR"/>
        </w:rPr>
        <w:t>.</w:t>
      </w:r>
    </w:p>
    <w:p>
      <w:pPr>
        <w:pStyle w:val="Heading4"/>
        <w:numPr>
          <w:ilvl w:val="3"/>
          <w:numId w:val="1"/>
        </w:numPr>
        <w:rPr/>
      </w:pPr>
      <w:bookmarkStart w:id="442" w:name="__RefHeading___Toc7049544_3381743652"/>
      <w:bookmarkStart w:id="443" w:name="_Toc167"/>
      <w:bookmarkEnd w:id="442"/>
      <w:r>
        <w:rPr>
          <w:rtl w:val="true"/>
        </w:rPr>
        <w:t>إطعام الأسیر</w:t>
      </w:r>
      <w:bookmarkEnd w:id="443"/>
    </w:p>
    <w:p>
      <w:pPr>
        <w:pStyle w:val="BookText"/>
        <w:rPr/>
      </w:pPr>
      <w:r>
        <w:rPr>
          <w:rFonts w:ascii="IRNazanin" w:hAnsi="IRNazanin" w:eastAsia="IRNazanin"/>
          <w:color w:val="111111"/>
          <w:sz w:val="28"/>
          <w:sz w:val="28"/>
          <w:szCs w:val="28"/>
          <w:rtl w:val="true"/>
          <w:lang w:bidi="fa-IR"/>
        </w:rPr>
        <w:t xml:space="preserve">ففی صحیحة زرارة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الأسیر حق علی من 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یراد قتله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ینبغی أن یطعم و یسقی و یرفق به کافرا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26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الأسیر یطعم و إن کان یقدم للقتل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یطعم من خلد فی السجن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مسعدة بن زیاد </w:t>
      </w:r>
      <w:r>
        <w:rPr>
          <w:rStyle w:val="FootnoteAnchor"/>
          <w:rtl w:val="true"/>
        </w:rPr>
        <w:footnoteReference w:id="267"/>
      </w: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الأسیر و الإحسان إلیه حق واجب و إن قتلته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أن الواجب لیس هو إطعام الأسیر فقط،بل الرفق به و الإحسان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إطعام الأسیر بعد تعمیم فهمه یشمل الطعام و الشراب و اللباس و کل الحاجات الضروریة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الأسیر بعد التجرید عن الخصوصیة یشمل الأسیر فی الحرب و کل مسجون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غیر مظلوم فی سجنه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نصّت روایة أبی بصیر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المسجون مظلوما فالواجب إطلاقه و لیس فقط إطعامه و إشرابه</w:t>
      </w:r>
      <w:r>
        <w:rPr>
          <w:rFonts w:eastAsia="IRNazanin" w:cs="IRNazanin"/>
          <w:color w:val="111111"/>
          <w:sz w:val="28"/>
          <w:szCs w:val="28"/>
          <w:rtl w:val="true"/>
          <w:lang w:bidi="fa-IR"/>
        </w:rPr>
        <w:t>.</w:t>
      </w:r>
      <w:bookmarkStart w:id="444" w:name="pg14326_230497"/>
    </w:p>
    <w:p>
      <w:pPr>
        <w:pStyle w:val="BookText"/>
        <w:rPr/>
      </w:pPr>
      <w:bookmarkEnd w:id="444"/>
      <w:r>
        <w:rPr>
          <w:rFonts w:ascii="IRNazanin" w:hAnsi="IRNazanin" w:eastAsia="IRNazanin"/>
          <w:color w:val="111111"/>
          <w:sz w:val="28"/>
          <w:sz w:val="28"/>
          <w:szCs w:val="28"/>
          <w:rtl w:val="true"/>
          <w:lang w:bidi="fa-IR"/>
        </w:rPr>
        <w:t>و لیس هذا خاصّا بما إذا أرید قتله من الغد،بل نصّت الروایات علی ذلک لأنه أسوأ التقادیر،بل یشمل بطبیعة الحال،ما إذا أرید إطلاقه أو فداؤه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نلاحظ أن إطلاقه مجانا أو بالفداء لا ینبغی أن یصیر إلی ضرره،بل یجب أن یضمن له الأمان فی الطریق إلی أن یصل إلی مأمنه، کما سمعنا فی مثله فیما سبق</w:t>
      </w:r>
      <w:r>
        <w:rPr>
          <w:rFonts w:eastAsia="IRNazanin" w:cs="IRNazanin"/>
          <w:color w:val="111111"/>
          <w:sz w:val="28"/>
          <w:szCs w:val="28"/>
          <w:rtl w:val="true"/>
          <w:lang w:bidi="fa-IR"/>
        </w:rPr>
        <w:t>.</w:t>
      </w:r>
    </w:p>
    <w:p>
      <w:pPr>
        <w:pStyle w:val="Heading4"/>
        <w:numPr>
          <w:ilvl w:val="3"/>
          <w:numId w:val="1"/>
        </w:numPr>
        <w:rPr/>
      </w:pPr>
      <w:bookmarkStart w:id="445" w:name="__RefHeading___Toc7049546_3381743652"/>
      <w:bookmarkStart w:id="446" w:name="_Toc168"/>
      <w:bookmarkEnd w:id="445"/>
      <w:r>
        <w:rPr>
          <w:rtl w:val="true"/>
        </w:rPr>
        <w:t>حکم البغاة</w:t>
      </w:r>
      <w:bookmarkEnd w:id="446"/>
    </w:p>
    <w:p>
      <w:pPr>
        <w:pStyle w:val="BookText"/>
        <w:rPr/>
      </w:pPr>
      <w:r>
        <w:rPr>
          <w:rFonts w:ascii="Amiri" w:hAnsi="Amiri" w:eastAsia="Amiri" w:cs="Amiri"/>
          <w:color w:val="111111"/>
          <w:sz w:val="28"/>
          <w:sz w:val="28"/>
          <w:szCs w:val="28"/>
          <w:rtl w:val="true"/>
          <w:lang w:bidi="ar-SA"/>
        </w:rPr>
        <w:t>قال اللّه تعالی وَ إِنْ طائِفَتانِ مِنَ الْمُؤْمِنِینَ اقْتَتَلُوا فَأَصْلِحُوا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بَغَتْ إِحْداهُما عَلَی الْأُخْری فَقاتِلُوا الَّتِی تَبْغِی حَتّی تَفِیءَ إِلی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فقتال الباغی جائز بل واجب بنص هذه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منها أیضا أنه علی أصل الإسلام و لیس مشرکا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وَ إِنْ طائِفَتانِ مِنَ الْمُؤْمِنِینَ اقْتَتَلُوا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أود أن أشیر إلی ما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اللّه سبحانه سمّی الباغی مؤمنا لیس بصحیح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مؤمنا قبل أن یتورط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الآیة الکریمة أی إشارة إلی أنه یبقی مؤمنا حتی بعد الحرب أو بعد أن یصبح باغیا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الباغی هو الطرف غیر المحقّ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کونه هو الذی لا یقبل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بَیْنَهُما فَإِنْ بَغَتْ إِحْداهُما و لم تقبل هذا الصلح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بصفته أحد مصادیق الباطل الذی قد یتورط به أحد الطرفین،لأن قتل المسلمین بعد عرض الصلح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المستمر بالحرب باغیا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دام الباغی علی أصل الإسلام فله أحکام إرفاقیة کثیرة یختلف بها عن المحارب أو الأسیر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إلیها باختصار من دون سرد أدلتها،و نوکل التفصیل إلی الفقه</w:t>
      </w:r>
      <w:bookmarkStart w:id="447" w:name="pg14326_230499"/>
    </w:p>
    <w:p>
      <w:pPr>
        <w:pStyle w:val="BookText"/>
        <w:rPr/>
      </w:pPr>
      <w:bookmarkEnd w:id="447"/>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الإجهاز علی جریحهم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امتلاک غنائمهم بل یجب إرجاعها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قتل أسیرهم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استرقاقهم رجالا و نساء و صبیانا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أموالهم المنقولة و غیر المنقولة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قتال أو أسر المشرکین من مزایا کوجوب الإحسان إلی الأسیر أو عدم جواز استعمال السم و القتل العام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وجوب دعوتهم إلی الحق بالحسنی و الموعظة الحسنة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أبوا جاز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فی العناوین التالیة إلی حکم المشرکین المقاتلین</w:t>
      </w:r>
      <w:r>
        <w:rPr>
          <w:rFonts w:eastAsia="IRNazanin" w:cs="IRNazanin"/>
          <w:color w:val="111111"/>
          <w:sz w:val="28"/>
          <w:szCs w:val="28"/>
          <w:rtl w:val="true"/>
          <w:lang w:bidi="fa-IR"/>
        </w:rPr>
        <w:t>:</w:t>
      </w:r>
    </w:p>
    <w:p>
      <w:pPr>
        <w:pStyle w:val="Heading4"/>
        <w:numPr>
          <w:ilvl w:val="3"/>
          <w:numId w:val="1"/>
        </w:numPr>
        <w:rPr/>
      </w:pPr>
      <w:bookmarkStart w:id="448" w:name="__RefHeading___Toc7049548_3381743652"/>
      <w:bookmarkStart w:id="449" w:name="_Toc169"/>
      <w:bookmarkEnd w:id="448"/>
      <w:r>
        <w:rPr>
          <w:rtl w:val="true"/>
        </w:rPr>
        <w:t>عدم البدء بالقتال</w:t>
      </w:r>
      <w:bookmarkEnd w:id="449"/>
    </w:p>
    <w:p>
      <w:pPr>
        <w:pStyle w:val="BookText"/>
        <w:rPr/>
      </w:pPr>
      <w:r>
        <w:rPr>
          <w:rFonts w:ascii="IRNazanin" w:hAnsi="IRNazanin" w:eastAsia="IRNazanin"/>
          <w:color w:val="111111"/>
          <w:sz w:val="28"/>
          <w:sz w:val="28"/>
          <w:szCs w:val="28"/>
          <w:rtl w:val="true"/>
          <w:lang w:bidi="fa-IR"/>
        </w:rPr>
        <w:t xml:space="preserve">فعن عبد الرحمن بن جندب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أن أمیر المؤمنین علیه السلام کان یأمر فی کل موطن لقینا فیه عدونا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القوم حتی یبدؤوکم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بحمد اللّه علی حجة و ترککم إیاهم حتی یبدؤوکم حجة أخری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هزمتموهم فلا تقتلوا مدبرا و لا تجهزوا علی جریح و لا تکشفوا عورة و لا تمثلوا بقتیل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فی الحرمة و علی ذلک سیرة النبی صلّی اللّه علیه و آله و أمیر المؤمنین و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غیر معتبرة سندا،فالقول بالوجوب فقهیا مشکل،و السیرة لا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الآداب و استحبابه عالی کما هو واضح من السیرة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حد الضرورة القصوی لا محالة</w:t>
      </w:r>
      <w:r>
        <w:rPr>
          <w:rFonts w:eastAsia="IRNazanin" w:cs="IRNazanin"/>
          <w:color w:val="111111"/>
          <w:sz w:val="28"/>
          <w:szCs w:val="28"/>
          <w:rtl w:val="true"/>
          <w:lang w:bidi="fa-IR"/>
        </w:rPr>
        <w:t>.</w:t>
      </w:r>
      <w:bookmarkStart w:id="450" w:name="pg14326_230501"/>
    </w:p>
    <w:p>
      <w:pPr>
        <w:pStyle w:val="Heading4"/>
        <w:numPr>
          <w:ilvl w:val="3"/>
          <w:numId w:val="1"/>
        </w:numPr>
        <w:rPr/>
      </w:pPr>
      <w:bookmarkStart w:id="451" w:name="__RefHeading___Toc7049550_3381743652"/>
      <w:bookmarkStart w:id="452" w:name="_Toc170"/>
      <w:bookmarkEnd w:id="450"/>
      <w:bookmarkEnd w:id="451"/>
      <w:r>
        <w:rPr>
          <w:rtl w:val="true"/>
        </w:rPr>
        <w:t>ذمام المبارزة</w:t>
      </w:r>
      <w:bookmarkEnd w:id="452"/>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 إذا طلب المبارزة و لم یشترط جاز معاونة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أن لا یقاتله غیره وجب الوفاء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المبارزة هی القتال الفردی بالسیف علی الطریقة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الإشارة إلی حفظ الذمام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اشترط البارز أن لا یقاتله إلاّ واحد أو إلاّ فلان أو نحو ذلک لم یجز للمسلمین المبادرة إلی إنقاذ صاحبهم و لو أثخنه أو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یشترط جازت المبادرة إلی إنقاذ قرنه و هو المقاتل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وجب لأن فیه حفظ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أفتی به المحقّق الحلی و هو المشهور و هو الموافق للقاعدة،و لم أجد فیه روایة خاصة</w:t>
      </w:r>
      <w:r>
        <w:rPr>
          <w:rFonts w:eastAsia="IRNazanin" w:cs="IRNazanin"/>
          <w:color w:val="111111"/>
          <w:sz w:val="28"/>
          <w:szCs w:val="28"/>
          <w:rtl w:val="true"/>
          <w:lang w:bidi="fa-IR"/>
        </w:rPr>
        <w:t>.</w:t>
      </w:r>
    </w:p>
    <w:p>
      <w:pPr>
        <w:pStyle w:val="Heading4"/>
        <w:numPr>
          <w:ilvl w:val="3"/>
          <w:numId w:val="1"/>
        </w:numPr>
        <w:rPr/>
      </w:pPr>
      <w:bookmarkStart w:id="453" w:name="__RefHeading___Toc7049552_3381743652"/>
      <w:bookmarkStart w:id="454" w:name="_Toc171"/>
      <w:bookmarkEnd w:id="453"/>
      <w:r>
        <w:rPr>
          <w:rtl w:val="true"/>
        </w:rPr>
        <w:t>الصرف علی العیال</w:t>
      </w:r>
      <w:bookmarkEnd w:id="454"/>
    </w:p>
    <w:p>
      <w:pPr>
        <w:pStyle w:val="BookText"/>
        <w:rPr/>
      </w:pPr>
      <w:r>
        <w:rPr>
          <w:rFonts w:ascii="IRNazanin" w:hAnsi="IRNazanin" w:eastAsia="IRNazanin"/>
          <w:color w:val="111111"/>
          <w:sz w:val="28"/>
          <w:sz w:val="28"/>
          <w:szCs w:val="28"/>
          <w:rtl w:val="true"/>
          <w:lang w:bidi="fa-IR"/>
        </w:rPr>
        <w:t>بغض النظر عن التجنید الإجباری أو الاضطراری،فإن المسلم إذا خرج للجهاد،یجب أن یعیل أهله کما سمعنا فی الحج،فإنه یجب أن یعیلهم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یخرج و یدعهم یتضورون جوعا و عریا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حجه مقبولا و لا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روایة قابلة للمناقشة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القاعدة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ضیق ذات الید یصبح للفرد نوع من التزاحم بین الصرف علی العیال و الصرف فی الجهاد لأنه لا یستطیع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الصرف علی العیال أولی لأنهم فی ضرورة و أما الجهاد فالمفروض أنه لیس فی ضرورة بل یمکن تعویض هذا الفرد بغیره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کف معاشه فی الجهاد کافل کشخص أو جهة أو دولة فإنه یضع ما یملکه أو ما یکفی عند أهله و لا یحتاج إلی الصرف الشخصی فی الجهاد</w:t>
      </w:r>
      <w:r>
        <w:rPr>
          <w:rFonts w:eastAsia="IRNazanin" w:cs="IRNazanin"/>
          <w:color w:val="111111"/>
          <w:sz w:val="28"/>
          <w:szCs w:val="28"/>
          <w:rtl w:val="true"/>
          <w:lang w:bidi="fa-IR"/>
        </w:rPr>
        <w:t>.</w:t>
      </w:r>
      <w:bookmarkStart w:id="455" w:name="pg14326_230504"/>
    </w:p>
    <w:p>
      <w:pPr>
        <w:pStyle w:val="Heading4"/>
        <w:numPr>
          <w:ilvl w:val="3"/>
          <w:numId w:val="1"/>
        </w:numPr>
        <w:rPr/>
      </w:pPr>
      <w:bookmarkStart w:id="456" w:name="__RefHeading___Toc7049554_3381743652"/>
      <w:bookmarkStart w:id="457" w:name="_Toc172"/>
      <w:bookmarkEnd w:id="455"/>
      <w:bookmarkEnd w:id="456"/>
      <w:r>
        <w:rPr>
          <w:rtl w:val="true"/>
        </w:rPr>
        <w:t>عدم قتل الرسل</w:t>
      </w:r>
      <w:bookmarkEnd w:id="457"/>
    </w:p>
    <w:p>
      <w:pPr>
        <w:pStyle w:val="BookText"/>
        <w:rPr/>
      </w:pPr>
      <w:r>
        <w:rPr>
          <w:rFonts w:ascii="IRNazanin" w:hAnsi="IRNazanin" w:eastAsia="IRNazanin"/>
          <w:color w:val="111111"/>
          <w:sz w:val="28"/>
          <w:sz w:val="28"/>
          <w:szCs w:val="28"/>
          <w:rtl w:val="true"/>
          <w:lang w:bidi="fa-IR"/>
        </w:rPr>
        <w:t>من المتسالم علیه عالمیا و منذ مئات بل آلاف السنین،کما هو المظنون،عدم قتل الرسول أو الرسل،و إن کانوا مرسلین إلی أشد الناس عداوة للطرف الآخر الذی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یصدف قتل الرسل خلال التاریخ إلاّ نادرا من قبل بعض الملوک أو غیرهم شذوذا لعصبیات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جهة إنسانیة و أخلاقیة أقرّها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أبی البختری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الرسل لو لا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بالرهن ما إذا کان الإنسان نفسه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فی لغة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 و جمعه رهائن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تطبیقات عدیدة خلال هذا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تدل علی عدم جواز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الروایة غیر معتبرة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بالنسبة إلی الرسل واضح،لأن علیه السیرة المعترف بها شرعا و لا أقل من عدم ورود النهی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حکم الرهینة منوطا بهذه الروایة،أو بمصلحة الجهة التی ترتهنه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مصلحة دینیة حقیقیة</w:t>
      </w:r>
      <w:r>
        <w:rPr>
          <w:rFonts w:eastAsia="IRNazanin" w:cs="IRNazanin"/>
          <w:color w:val="111111"/>
          <w:sz w:val="28"/>
          <w:szCs w:val="28"/>
          <w:rtl w:val="true"/>
          <w:lang w:bidi="fa-IR"/>
        </w:rPr>
        <w:t>.</w:t>
      </w:r>
    </w:p>
    <w:p>
      <w:pPr>
        <w:pStyle w:val="Heading4"/>
        <w:numPr>
          <w:ilvl w:val="3"/>
          <w:numId w:val="1"/>
        </w:numPr>
        <w:rPr/>
      </w:pPr>
      <w:bookmarkStart w:id="458" w:name="__RefHeading___Toc7049556_3381743652"/>
      <w:bookmarkStart w:id="459" w:name="_Toc173"/>
      <w:bookmarkEnd w:id="458"/>
      <w:r>
        <w:rPr>
          <w:rtl w:val="true"/>
        </w:rPr>
        <w:t>حرمة إتلاف النبات و الحیوان</w:t>
      </w:r>
      <w:bookmarkEnd w:id="459"/>
    </w:p>
    <w:p>
      <w:pPr>
        <w:pStyle w:val="BookText"/>
        <w:rPr/>
      </w:pPr>
      <w:r>
        <w:rPr>
          <w:rFonts w:ascii="IRNazanin" w:hAnsi="IRNazanin" w:eastAsia="IRNazanin"/>
          <w:color w:val="111111"/>
          <w:sz w:val="28"/>
          <w:sz w:val="28"/>
          <w:szCs w:val="28"/>
          <w:rtl w:val="true"/>
          <w:lang w:bidi="fa-IR"/>
        </w:rPr>
        <w:t xml:space="preserve">فعن أبی حمزة الثمالی </w:t>
      </w:r>
      <w:r>
        <w:rPr>
          <w:rStyle w:val="FootnoteAnchor"/>
          <w:rtl w:val="true"/>
        </w:rPr>
        <w:footnoteReference w:id="271"/>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أراد أن یبعث سریة دعاهم فأجلسهم بین یدیه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باسم اللّه و باللّه و فی سبیل اللّه و 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تغلو و لا تمثلوا و لا تغدروا و لا تقتلوا شیخا فانیا و لا صبیّا و لا امرأة و لا تقطعوا شجرا إلاّ أن تضطروا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بإسناد عدیدة بعضها معتبر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معتبرة مسعدة بن صدقة </w:t>
      </w:r>
      <w:r>
        <w:rPr>
          <w:rStyle w:val="FootnoteAnchor"/>
          <w:rtl w:val="true"/>
        </w:rPr>
        <w:footnoteReference w:id="272"/>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460" w:name="pg14326_230506"/>
    </w:p>
    <w:p>
      <w:pPr>
        <w:pStyle w:val="BookText"/>
        <w:rPr/>
      </w:pPr>
      <w:bookmarkEnd w:id="460"/>
      <w:r>
        <w:rPr>
          <w:rFonts w:ascii="IRNazanin" w:hAnsi="IRNazanin" w:eastAsia="IRNazanin"/>
          <w:color w:val="111111"/>
          <w:sz w:val="28"/>
          <w:sz w:val="28"/>
          <w:szCs w:val="28"/>
          <w:rtl w:val="true"/>
          <w:lang w:bidi="fa-IR"/>
        </w:rPr>
        <w:t>النبی صلّی اللّه علیه و آله کان إذا بعث أمیرا له علی سریة أمره بتقوی اللّه عزّ و جلّ فی خاصة نفسه ثم فی أصحابه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 باسم اللّه 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من کفر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تغدروا و لا تغلوا و لا تمثلوا و لا تقتلوا ولیدا و لا متبتلا فی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تحرقوا النخل و لا تغرقوه بالماء و لا تقطعوا شجرة مثمرة و لا تحرّقوا زرعا لأنکم لا تدرون لعلکم تحتاجون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تعقروا من البهائم ما یؤکل لحمه،إلاّ ما لا بدّ لکم من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واضحة فی ما قلناه فی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التبذیر و الإسراف المحرمین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الضرورة أو توقف مصلحة الجیش علی ذلک ترتفع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تحتوی إلی جنب ذلک بعض النصائح الإنسانیة العالیة ممّا لم یسبق لنا ذکره أود أن أشیر له فیما یلی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الغلول،و هو السرقة من الغنیمة أو الإجحاف بأحد الأفراد أو أکثر فی سهمه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المثلة محرمة نصا و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المثلة حرام و لو بالکلب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الشاهد أنه لا یجوز أن یمثلوا بأجساد الکفار أو الحیوانات بمعنی أن یقطعوها أکثر ممّا یحتاجون إلیه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قتل المنعزل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متبتلا فی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منعزلا للتبتل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الخصوصیة یمکن التعمیم إلی کل فرد غیر حامل السلاح</w:t>
      </w:r>
      <w:r>
        <w:rPr>
          <w:rFonts w:eastAsia="IRNazanin" w:cs="IRNazanin"/>
          <w:color w:val="111111"/>
          <w:sz w:val="28"/>
          <w:szCs w:val="28"/>
          <w:rtl w:val="true"/>
          <w:lang w:bidi="fa-IR"/>
        </w:rPr>
        <w:t>.</w:t>
      </w:r>
    </w:p>
    <w:p>
      <w:pPr>
        <w:pStyle w:val="Heading4"/>
        <w:numPr>
          <w:ilvl w:val="3"/>
          <w:numId w:val="1"/>
        </w:numPr>
        <w:rPr/>
      </w:pPr>
      <w:bookmarkStart w:id="461" w:name="__RefHeading___Toc7049558_3381743652"/>
      <w:bookmarkStart w:id="462" w:name="_Toc174"/>
      <w:bookmarkEnd w:id="461"/>
      <w:r>
        <w:rPr>
          <w:rtl w:val="true"/>
        </w:rPr>
        <w:t>اتخاذ الشعار</w:t>
      </w:r>
      <w:bookmarkEnd w:id="4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الشعار هو اللفظ الذی یجعل للجیش الإثارة الهمة فیهم و الحماس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 لیس واجبا و لکنه مستحبّ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السیرة منذ زمان النبی صلّی اللّه علیه و آله و من الأدب الإسلامی بلا إشکال</w:t>
      </w:r>
      <w:r>
        <w:rPr>
          <w:rFonts w:eastAsia="IRNazanin" w:cs="IRNazanin"/>
          <w:color w:val="111111"/>
          <w:sz w:val="28"/>
          <w:szCs w:val="28"/>
          <w:rtl w:val="true"/>
          <w:lang w:bidi="fa-IR"/>
        </w:rPr>
        <w:t>.</w:t>
      </w:r>
      <w:bookmarkStart w:id="463" w:name="pg14326_230508"/>
    </w:p>
    <w:p>
      <w:pPr>
        <w:pStyle w:val="BookText"/>
        <w:rPr/>
      </w:pPr>
      <w:bookmarkEnd w:id="463"/>
      <w:r>
        <w:rPr>
          <w:rFonts w:ascii="IRNazanin" w:hAnsi="IRNazanin" w:eastAsia="IRNazanin"/>
          <w:color w:val="111111"/>
          <w:sz w:val="28"/>
          <w:sz w:val="28"/>
          <w:szCs w:val="28"/>
          <w:rtl w:val="true"/>
          <w:lang w:bidi="fa-IR"/>
        </w:rPr>
        <w:t xml:space="preserve">ففی صحیحة معاویة بن عمار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شعارنا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 اقترب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المسلمین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أرح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بنی القینقاع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لا یغلبنک و یوم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یوم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اللّه یا بنی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 و یوم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 أسلمهم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المریسیع و هو یوم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خبیر یوم القموص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إنهم من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 اللّه حقّا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بنی الملوح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یمکن تصیّده من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الشعار ضروری للجیش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منه لإثارة الهمة و الحماس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أن یکون لفظه موزونا نسبیا بمیزان نظم الشعر،أو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ثقیل اللفظ أو مشوشا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عبارة مختصرة قابلة للحفظ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یسمّی بسر اللیل فی الجیوش المعاصرة هو شکل من أشکال الشعار،فیکون مشمولا لحکمه لا محالة</w:t>
      </w:r>
      <w:r>
        <w:rPr>
          <w:rFonts w:eastAsia="IRNazanin" w:cs="IRNazanin"/>
          <w:color w:val="111111"/>
          <w:sz w:val="28"/>
          <w:szCs w:val="28"/>
          <w:rtl w:val="true"/>
          <w:lang w:bidi="fa-IR"/>
        </w:rPr>
        <w:t>.</w:t>
      </w:r>
    </w:p>
    <w:p>
      <w:pPr>
        <w:pStyle w:val="Heading4"/>
        <w:numPr>
          <w:ilvl w:val="3"/>
          <w:numId w:val="1"/>
        </w:numPr>
        <w:rPr/>
      </w:pPr>
      <w:bookmarkStart w:id="464" w:name="__RefHeading___Toc7049560_3381743652"/>
      <w:bookmarkStart w:id="465" w:name="_Toc175"/>
      <w:bookmarkEnd w:id="464"/>
      <w:r>
        <w:rPr>
          <w:rtl w:val="true"/>
        </w:rPr>
        <w:t>التسویة فی العطاء</w:t>
      </w:r>
      <w:bookmarkEnd w:id="465"/>
    </w:p>
    <w:p>
      <w:pPr>
        <w:pStyle w:val="BookText"/>
        <w:rPr/>
      </w:pPr>
      <w:r>
        <w:rPr>
          <w:rFonts w:ascii="IRNazanin" w:hAnsi="IRNazanin" w:eastAsia="IRNazanin"/>
          <w:color w:val="111111"/>
          <w:sz w:val="28"/>
          <w:sz w:val="28"/>
          <w:szCs w:val="28"/>
          <w:rtl w:val="true"/>
          <w:lang w:bidi="fa-IR"/>
        </w:rPr>
        <w:t xml:space="preserve">ففی صحیحة محمد بن مسلم </w:t>
      </w:r>
      <w:r>
        <w:rPr>
          <w:rStyle w:val="FootnoteAnchor"/>
          <w:rtl w:val="true"/>
        </w:rPr>
        <w:footnoteReference w:id="27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ولی علیّ علیه السلام صعد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bookmarkStart w:id="466" w:name="pg14326_230510"/>
    </w:p>
    <w:p>
      <w:pPr>
        <w:pStyle w:val="BookText"/>
        <w:rPr/>
      </w:pPr>
      <w:bookmarkEnd w:id="466"/>
      <w:r>
        <w:rPr>
          <w:rFonts w:ascii="IRNazanin" w:hAnsi="IRNazanin" w:eastAsia="IRNazanin"/>
          <w:color w:val="111111"/>
          <w:sz w:val="28"/>
          <w:sz w:val="28"/>
          <w:szCs w:val="28"/>
          <w:rtl w:val="true"/>
          <w:lang w:bidi="fa-IR"/>
        </w:rPr>
        <w:t>إنی و اللّه ما أرزؤکم من فیئکم هذا درهما ما قام عذق بیثرب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فلتصدقکم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فترونی مانعا نفسی و معطیکم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عقیل کرّم اللّه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فتجعلنی و أسود فی هذه المدینة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ما کان ههنا أحد یتکلم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فضلک علیه إلاّ بسابقة أو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إسحاق الهمدانی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امرأتین أتتا علیّا علیه السلام عند القسمة إحداهما من العرب و الأخری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کل واحدة خمسة و عشرین درهما و کرّا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امرأة من العرب و هذه امرأة من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أجد لبنی إسماعیل فی هذا الفیء فضلا علی بنی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روایات أخری</w:t>
      </w:r>
      <w:r>
        <w:rPr>
          <w:rFonts w:eastAsia="IRNazanin" w:cs="IRNazanin"/>
          <w:color w:val="111111"/>
          <w:sz w:val="28"/>
          <w:szCs w:val="28"/>
          <w:rtl w:val="true"/>
          <w:lang w:bidi="fa-IR"/>
        </w:rPr>
        <w:t>.</w:t>
      </w:r>
    </w:p>
    <w:p>
      <w:pPr>
        <w:pStyle w:val="Heading4"/>
        <w:numPr>
          <w:ilvl w:val="3"/>
          <w:numId w:val="1"/>
        </w:numPr>
        <w:rPr/>
      </w:pPr>
      <w:bookmarkStart w:id="467" w:name="__RefHeading___Toc7049562_3381743652"/>
      <w:bookmarkStart w:id="468" w:name="_Toc176"/>
      <w:bookmarkEnd w:id="467"/>
      <w:r>
        <w:rPr>
          <w:rtl w:val="true"/>
        </w:rPr>
        <w:t>التعجیل فی العطاء</w:t>
      </w:r>
      <w:bookmarkEnd w:id="468"/>
    </w:p>
    <w:p>
      <w:pPr>
        <w:pStyle w:val="BookText"/>
        <w:rPr/>
      </w:pPr>
      <w:r>
        <w:rPr>
          <w:rFonts w:ascii="IRNazanin" w:hAnsi="IRNazanin" w:eastAsia="IRNazanin"/>
          <w:color w:val="111111"/>
          <w:sz w:val="28"/>
          <w:sz w:val="28"/>
          <w:szCs w:val="28"/>
          <w:rtl w:val="true"/>
          <w:lang w:bidi="fa-IR"/>
        </w:rPr>
        <w:t xml:space="preserve">عن هلال بن مسلم </w:t>
      </w:r>
      <w:r>
        <w:rPr>
          <w:rStyle w:val="FootnoteAnchor"/>
          <w:rtl w:val="true"/>
        </w:rPr>
        <w:footnoteReference w:id="276"/>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بن أبی طالب علیه السلام أتی بمال عند المساء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أقسموا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أمسینا یا أمیر المؤمنین فأخّره إلی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تتقبلون أنی أعیش إلی غد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تؤخّروه حتی تقسموه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بشمع فقسّموا ذلک المال من غنائمهم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هارون البجلی </w:t>
      </w:r>
      <w:r>
        <w:rPr>
          <w:rStyle w:val="FootnoteAnchor"/>
          <w:rtl w:val="true"/>
        </w:rPr>
        <w:footnoteReference w:id="277"/>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علیّ علیه السلام الناس فی عام واحد ثلاثة أعطیه ثم قدم علیه خراج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اغدوا فخذوا،فواللّه ما أنا لکم بخازن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ببیت المال فکنس و نضح و صلّی فیه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فإذا هو بحبال علی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جیء بها من أرض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اقسموها بین المسلمین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bookmarkStart w:id="469" w:name="pg14326_230513"/>
    </w:p>
    <w:p>
      <w:pPr>
        <w:pStyle w:val="Heading4"/>
        <w:numPr>
          <w:ilvl w:val="3"/>
          <w:numId w:val="1"/>
        </w:numPr>
        <w:rPr/>
      </w:pPr>
      <w:bookmarkStart w:id="470" w:name="__RefHeading___Toc7049564_3381743652"/>
      <w:bookmarkStart w:id="471" w:name="_Toc177"/>
      <w:bookmarkEnd w:id="469"/>
      <w:bookmarkEnd w:id="470"/>
      <w:r>
        <w:rPr>
          <w:rtl w:val="true"/>
        </w:rPr>
        <w:t>القسمة لغیر المقاتلین</w:t>
      </w:r>
      <w:bookmarkEnd w:id="471"/>
    </w:p>
    <w:p>
      <w:pPr>
        <w:pStyle w:val="BookText"/>
        <w:rPr/>
      </w:pPr>
      <w:r>
        <w:rPr>
          <w:rFonts w:ascii="IRNazanin" w:hAnsi="IRNazanin" w:eastAsia="IRNazanin"/>
          <w:color w:val="111111"/>
          <w:sz w:val="28"/>
          <w:sz w:val="28"/>
          <w:szCs w:val="28"/>
          <w:rtl w:val="true"/>
          <w:lang w:bidi="fa-IR"/>
        </w:rPr>
        <w:t>یجب أن یقسم المال المغنوم بین المقاتلین للراجل سهم و للفارس سهمان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لذی الفرسین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منصوص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یعطی أناس آخرون غیر المقاتلین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تکمن هذه الأخلاقیة 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أشکال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المحتاجین من غیر المقاتلین إذا حضروا القسمة و شهدوا التقسیم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 لقوله تعالی 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الآیة الکریمة و إن کان خاصا بتقسیم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غیر ظاهرة بالتقیید به،بل عامة لکل 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قسمة أموال الزکاة و الخمس و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من البر المطلوب شرعا فیکون لمالک المال أو ولیّه أن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غنم المقاتلون و حضرت سریة أخری من الجیش لم یسبق لها القتال معهم شارکوهم 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نطقت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فی ذلک حسب فهمی،هو أنهم لو کانوا قد وصلوا خلال القتال لقاتلوا،فهم یعطون علی نیاتهم أو العمل الذی کانوا علی استعداد للقیام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حفص بن غیاث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کتب إلیّ بعض إخوانی أن یسأل أبا عبد اللّه علیه السلام عن مسائل من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و کتبت بها إلیه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فیما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الجیش إذا غزا أرض الحرب فغنموا غنیمة ثم لحقهم جیش آخر قبل أن یخرجوا إلی دار الإسلام،و لم یلقوا عدوّا حتی خرجوا إلی دار الإسلام،هل یشارکونهم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472" w:name="pg14326_230515"/>
    </w:p>
    <w:p>
      <w:pPr>
        <w:pStyle w:val="BookText"/>
        <w:rPr/>
      </w:pPr>
      <w:bookmarkEnd w:id="472"/>
      <w:r>
        <w:rPr>
          <w:rFonts w:ascii="IRNazanin" w:hAnsi="IRNazanin" w:eastAsia="IRNazanin"/>
          <w:color w:val="111111"/>
          <w:sz w:val="28"/>
          <w:sz w:val="28"/>
          <w:szCs w:val="28"/>
          <w:rtl w:val="true"/>
          <w:lang w:bidi="fa-IR"/>
        </w:rPr>
        <w:t xml:space="preserve">و عن طلحة بن زید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عن علی علیه السلام فی الرجل یأتی القوم و قد غنموا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ممّن شهد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یقسم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المحرومون أو المحرمون،یعنی من ثواب القتال 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فهمه صاحب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فی أرض الحرب یعنی بلاد المشرکین التی یغزوها الجیش الإسلامی،مولود أو أکثر،بحیث کان لأحد المقاتلین المسلمین و کانت ولادته قبل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مسعدة بن صدقة </w:t>
      </w:r>
      <w:r>
        <w:rPr>
          <w:rStyle w:val="FootnoteAnchor"/>
          <w:rtl w:val="true"/>
        </w:rPr>
        <w:footnoteReference w:id="280"/>
      </w:r>
      <w:r>
        <w:rPr>
          <w:rFonts w:ascii="IRNazanin" w:hAnsi="IRNazanin" w:eastAsia="IRNazanin"/>
          <w:color w:val="111111"/>
          <w:sz w:val="28"/>
          <w:sz w:val="28"/>
          <w:szCs w:val="28"/>
          <w:rtl w:val="true"/>
          <w:lang w:bidi="fa-IR"/>
        </w:rPr>
        <w:t>عن جعفر عن أبیه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المولود فی أرض الحرب قسم له ممّا أفاء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البختری </w:t>
      </w:r>
      <w:r>
        <w:rPr>
          <w:rStyle w:val="FootnoteAnchor"/>
          <w:rtl w:val="true"/>
        </w:rPr>
        <w:footnoteReference w:id="281"/>
      </w:r>
      <w:r>
        <w:rPr>
          <w:rFonts w:ascii="IRNazanin" w:hAnsi="IRNazanin" w:eastAsia="IRNazanin"/>
          <w:color w:val="111111"/>
          <w:sz w:val="28"/>
          <w:sz w:val="28"/>
          <w:szCs w:val="28"/>
          <w:rtl w:val="true"/>
          <w:lang w:bidi="fa-IR"/>
        </w:rPr>
        <w:t>عن جعفر 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ولد المولود فی أرض الحرب أسهم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المهم وجود المولود حال القسمة سواء ولد بعد الحرب أم خلاله أم قبله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7049566_3381743652"/>
      <w:bookmarkStart w:id="474" w:name="_Toc178"/>
      <w:bookmarkEnd w:id="473"/>
      <w:r>
        <w:rPr>
          <w:rtl w:val="true"/>
        </w:rPr>
        <w:t>الخدعة</w:t>
      </w:r>
      <w:bookmarkEnd w:id="474"/>
    </w:p>
    <w:p>
      <w:pPr>
        <w:pStyle w:val="BookText"/>
        <w:rPr/>
      </w:pPr>
      <w:r>
        <w:rPr>
          <w:rFonts w:ascii="IRNazanin" w:hAnsi="IRNazanin" w:eastAsia="IRNazanin"/>
          <w:color w:val="111111"/>
          <w:sz w:val="28"/>
          <w:sz w:val="28"/>
          <w:szCs w:val="28"/>
          <w:rtl w:val="true"/>
          <w:lang w:bidi="fa-IR"/>
        </w:rPr>
        <w:t>و هی جائزة فی الحرب،و إنما 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ما یدل علی جواز الکذب أیضا،و لا شک أنه جائز للضرورة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عدی بن حاتم </w:t>
      </w:r>
      <w:r>
        <w:rPr>
          <w:rStyle w:val="FootnoteAnchor"/>
          <w:rtl w:val="true"/>
        </w:rPr>
        <w:footnoteReference w:id="282"/>
      </w:r>
      <w:r>
        <w:rPr>
          <w:rFonts w:ascii="IRNazanin" w:hAnsi="IRNazanin" w:eastAsia="IRNazanin"/>
          <w:color w:val="111111"/>
          <w:sz w:val="28"/>
          <w:sz w:val="28"/>
          <w:szCs w:val="28"/>
          <w:rtl w:val="true"/>
          <w:lang w:bidi="fa-IR"/>
        </w:rPr>
        <w:t>و کان مع علیّ علیه السلام فی غزوته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یوم التقی بمعاویة بصفین،فرفع بها صوته یسمع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 معاویة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w:t>
      </w:r>
      <w:bookmarkStart w:id="475" w:name="pg14326_230517"/>
    </w:p>
    <w:p>
      <w:pPr>
        <w:pStyle w:val="BookText"/>
        <w:rPr/>
      </w:pPr>
      <w:bookmarkEnd w:id="475"/>
      <w:r>
        <w:rPr>
          <w:rFonts w:ascii="IRNazanin" w:hAnsi="IRNazanin" w:eastAsia="IRNazanin"/>
          <w:color w:val="111111"/>
          <w:sz w:val="28"/>
          <w:sz w:val="28"/>
          <w:szCs w:val="28"/>
          <w:rtl w:val="true"/>
          <w:lang w:bidi="fa-IR"/>
        </w:rPr>
        <w:t>منه قریبا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إنک حلفت علی ما قلت ثم استثنیت، فما أردت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 المؤمنین غیر 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أحرض أصحابی علیهم کیلا یفشلوا و لکی یطمعوا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فإنک تنتفع بها بعد الیوم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اللّه عزّ و جلّ قال لموسی علیه السلام حیث أرسله إلی فرعون فَقُولا لَهُ قَوْلاً لَیِّناً لَعَلَّهُ یَتَذَکَّرُ أَوْ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علم أنه لا یتذکر و لا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لیکون ذلک أحرض لموسی علی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هذه الروایة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لا تحتوی علی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کلام أمیر المؤمنین علیه السلام،فلأنه ترج أناطه بمشیئة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الآیة الکریمة لَعَلَّهُ یَتَذَکَّرُ أَوْ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علوم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الترجی من الإنشاء و الإنشاء لا کذب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الکذب و الصدق من خصائص الخبر دون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موضح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 لَعَلَّهُ یَتَذَکَّرُ أَوْ یَخْشی لعل السبب الرئیسی له هو إقامة الحجة علی فرعون لأنه بدونها سوف لن یثبت أنه معاند 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تذکر سببا آخر و هو تحریض موسی علیه السلام و ترغیبه بالذهاب إلی مهام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هناک تناف بین السببین،فإن الحکمة الإلهیة،قد تستهدف بالعمل الواحد عدة أهداف صحیحة و نافذة فی نفس الوقت</w:t>
      </w:r>
      <w:r>
        <w:rPr>
          <w:rFonts w:eastAsia="IRNazanin" w:cs="IRNazanin"/>
          <w:color w:val="111111"/>
          <w:sz w:val="28"/>
          <w:szCs w:val="28"/>
          <w:rtl w:val="true"/>
          <w:lang w:bidi="fa-IR"/>
        </w:rPr>
        <w:t>.</w:t>
      </w:r>
    </w:p>
    <w:p>
      <w:pPr>
        <w:pStyle w:val="Heading4"/>
        <w:numPr>
          <w:ilvl w:val="3"/>
          <w:numId w:val="1"/>
        </w:numPr>
        <w:rPr/>
      </w:pPr>
      <w:bookmarkStart w:id="476" w:name="__RefHeading___Toc7049568_3381743652"/>
      <w:bookmarkStart w:id="477" w:name="_Toc179"/>
      <w:bookmarkEnd w:id="476"/>
      <w:r>
        <w:rPr>
          <w:rtl w:val="true"/>
        </w:rPr>
        <w:t>التسلیح</w:t>
      </w:r>
      <w:bookmarkEnd w:id="477"/>
    </w:p>
    <w:p>
      <w:pPr>
        <w:pStyle w:val="BookText"/>
        <w:rPr/>
      </w:pPr>
      <w:r>
        <w:rPr>
          <w:rFonts w:ascii="Amiri" w:hAnsi="Amiri" w:eastAsia="Amiri" w:cs="Amiri"/>
          <w:color w:val="111111"/>
          <w:sz w:val="28"/>
          <w:sz w:val="28"/>
          <w:szCs w:val="28"/>
          <w:rtl w:val="true"/>
          <w:lang w:bidi="ar-SA"/>
        </w:rPr>
        <w:t xml:space="preserve">قال اللّه سبحانه وَ أَعِدُّوا لَهُمْ مَا اسْتَطَعْتُمْ مِنْ قُوَّةٍ وَ مِنْ رِباطِ الْخَیْلِ تُرْهِبُونَ بِهِ عَدُوَّ اللّهِ وَ عَدُوَّکُمْ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إعداد السلاح یجب أن یکون بأقصی الاستطاعة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لیس هو رباط الخیل بل کل عصر و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هو جعل الرهبة عند عدو اللّه و عدو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تقع الحرب فلا أقلّ من وجود الرهبة و الخوف عند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یعادون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عادی اللّه فهو عدوهم و کل من عاداهم فهو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فالعدو إذن مشترک بینهم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نعم اللّه العظیمة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طلحة بن زید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سهم من سهام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مرفوعة عبد اللّه بن المغیرة </w:t>
      </w:r>
      <w:r>
        <w:rPr>
          <w:rStyle w:val="FootnoteAnchor"/>
          <w:rtl w:val="true"/>
        </w:rPr>
        <w:footnoteReference w:id="284"/>
      </w:r>
      <w:r>
        <w:rPr>
          <w:rFonts w:ascii="Amiri" w:hAnsi="Amiri" w:eastAsia="Amiri" w:cs="Amiri"/>
          <w:color w:val="111111"/>
          <w:sz w:val="28"/>
          <w:sz w:val="28"/>
          <w:szCs w:val="28"/>
          <w:rtl w:val="true"/>
          <w:lang w:bidi="ar-SA"/>
        </w:rPr>
        <w:t xml:space="preserve">،قال رسول اللّه صلّی اللّه علیه و آله فی قول اللّه عزّ و جلّ وَ أَعِدُّوا لَهُمْ مَا اسْتَطَعْتُمْ مِنْ قُوَّةٍ وَ مِنْ رِباطِ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 کان فی الحرب القدیمة و الحرب الحدیثة هو الطریقة المثلی للحرب 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أنهم کانوا یرمون السهام و الآن یرمون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مرفوعة علی بن إسماعیل </w:t>
      </w:r>
      <w:r>
        <w:rPr>
          <w:rStyle w:val="FootnoteAnchor"/>
          <w:rtl w:val="true"/>
        </w:rPr>
        <w:footnoteReference w:id="2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و ارموا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تراموا أحب إلیّ من أن ترکبوا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لهو المؤمن باطل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تأدیبه الفرس و رمیه عن قوسه و ملاعبة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عزّ و جلّ لیدخل بالسهم الواحد الثلاثة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الخشبة و المقوی به فی سبیل اللّه و الرامی به فی سبیل اللّه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عدة أفکار عرضناها باختصار نسبیّا،لنحمل عن الجهاد الإسلامی فکرة کافیة،و أکثرها أحکام 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الحرب أخلاقیا فکیف بالأخلاق حال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 نستوعب کل أحکام الجهاد،و إنما الباقی موکول إلی محله</w:t>
      </w:r>
      <w:r>
        <w:rPr>
          <w:rFonts w:eastAsia="IRNazanin" w:cs="IRNazanin"/>
          <w:color w:val="111111"/>
          <w:sz w:val="28"/>
          <w:szCs w:val="28"/>
          <w:rtl w:val="true"/>
          <w:lang w:bidi="fa-IR"/>
        </w:rPr>
        <w:t>.</w:t>
      </w:r>
      <w:bookmarkStart w:id="478" w:name="pg14326_230523"/>
    </w:p>
    <w:p>
      <w:pPr>
        <w:pStyle w:val="Heading2"/>
        <w:numPr>
          <w:ilvl w:val="1"/>
          <w:numId w:val="1"/>
        </w:numPr>
        <w:rPr/>
      </w:pPr>
      <w:bookmarkStart w:id="479" w:name="__RefHeading___Toc7049570_3381743652"/>
      <w:bookmarkStart w:id="480" w:name="_Toc180"/>
      <w:bookmarkEnd w:id="478"/>
      <w:bookmarkEnd w:id="479"/>
      <w:r>
        <w:rPr>
          <w:rtl w:val="true"/>
        </w:rPr>
        <w:t>کتاب الأمر بالمعروف</w:t>
      </w:r>
      <w:bookmarkEnd w:id="480"/>
    </w:p>
    <w:p>
      <w:pPr>
        <w:pStyle w:val="Heading3"/>
        <w:numPr>
          <w:ilvl w:val="2"/>
          <w:numId w:val="1"/>
        </w:numPr>
        <w:rPr/>
      </w:pPr>
      <w:bookmarkStart w:id="481" w:name="__RefHeading___Toc7049572_3381743652"/>
      <w:bookmarkStart w:id="482" w:name="_Toc181"/>
      <w:bookmarkEnd w:id="481"/>
      <w:r>
        <w:rPr>
          <w:rtl w:val="true"/>
        </w:rPr>
        <w:t>اشارة</w:t>
      </w:r>
      <w:bookmarkEnd w:id="48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النهی عن المنکر</w:t>
      </w:r>
      <w:bookmarkStart w:id="483" w:name="pg14326_230527"/>
    </w:p>
    <w:p>
      <w:pPr>
        <w:pStyle w:val="Heading3"/>
        <w:numPr>
          <w:ilvl w:val="2"/>
          <w:numId w:val="1"/>
        </w:numPr>
        <w:rPr/>
      </w:pPr>
      <w:bookmarkStart w:id="484" w:name="__RefHeading___Toc7049574_3381743652"/>
      <w:bookmarkStart w:id="485" w:name="_Toc182"/>
      <w:bookmarkEnd w:id="483"/>
      <w:bookmarkEnd w:id="484"/>
      <w:r>
        <w:rPr>
          <w:rtl w:val="true"/>
        </w:rPr>
        <w:t>فصل فی بعض التفاصیل</w:t>
      </w:r>
      <w:bookmarkEnd w:id="485"/>
    </w:p>
    <w:p>
      <w:pPr>
        <w:pStyle w:val="Heading4"/>
        <w:numPr>
          <w:ilvl w:val="3"/>
          <w:numId w:val="1"/>
        </w:numPr>
        <w:rPr/>
      </w:pPr>
      <w:bookmarkStart w:id="486" w:name="__RefHeading___Toc7049576_3381743652"/>
      <w:bookmarkStart w:id="487" w:name="_Toc183"/>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فی بعض التفاصیل</w:t>
      </w:r>
    </w:p>
    <w:p>
      <w:pPr>
        <w:pStyle w:val="BookText"/>
        <w:rPr/>
      </w:pPr>
      <w:r>
        <w:rPr>
          <w:rFonts w:ascii="IRNazanin" w:hAnsi="IRNazanin" w:eastAsia="IRNazanin"/>
          <w:color w:val="111111"/>
          <w:sz w:val="28"/>
          <w:sz w:val="28"/>
          <w:szCs w:val="28"/>
          <w:rtl w:val="true"/>
          <w:lang w:bidi="fa-IR"/>
        </w:rPr>
        <w:t>حیث إن هذا الکتاب کبعض الکتب الصغیرة الأخری من الفقه،لا یحتوی إلاّ علی فصل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الفصل هنا یجب أن یکون بعنوان الکتاب تقریبا لأن التفاصیل إنما هی تفاصیل عنوانه إلاّ أنه تجنّبا لتکرار العنوان جعلنا عنوان الفصل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الإلماع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بما أن کلمة الأمر بالمعروف و النهی عن المنکر،یحتوی علی سطر من الکلام تقریبا و تحتاج أحیانا إلی رعایة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نقترح فیما یلی من هذا الفصل أننا إذا أردنا التعبیر عن هذا المعنی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الأمر بالمعروف و النهی عن المنکر من هدایة للشریعة و للأهداف التی یریدها اللّه سبحانه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أردنا التعبیر عن أحدهما فقط یعنی الأمر بالمعروف وحده أو النهی عن المنکر وحده قلناه باسمه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فیما یلی أن نتبع نفس الأسلوب فی کتاب الجهاد،فنذکر کل موضوع بعنوان فرعی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بینهما أعنی الفرق بین الأمر بالمعروف من ناحیة و النهی عن المنکر من ناحیة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واضح عملیا لأن الأمر بالمعروف یحتوی علی الحثّ علی الطاعة،و النهی عن المنکر یحتوی علی الزجر عن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بینهما واضح و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المعروف من المنکر و ترک المنکر من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یندرج الأمر بأحدهما بالأمر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بالمعروف نهی عن المنکر یعنی عن ترک هذا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عن المنکر أمر بالمعروف یعنی أمرا بترک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ثابت علی مستوی الإلزام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مستوی الإلزام،فإن ترک الواجب حرام و ترک الحرام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مستوی غیر الإلزام فإن ترک المستحب مکروه و ترک المکروه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 إن کان صحیحا منطقیا أو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 یمکن تسجیل عدة أجوبة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حاجة أن نلحظ اللازم المنطقی أو العقلی، و إنما ینبغی أن نقتصر علی الأمر العرفی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أشرنا إلیه فی أول هذا العنوان من التفریق بینهما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ینبغی أن نقتصر علی الأمر العرفی،لما أسّس فی علم الأصول من حجیّة الفهم العرفی للألفاظ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هذین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ورد فی الأدلة المعتبرة،فیجب فهمهما فهما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ذکروا فی علم الأصول أن ترک الواجب و إن کان حراما و ترک الحرام واجبا،إلاّ أننا فی تشخیص المعنی یجب أن نلحظ ما هو محط الخطاب 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فمحط الإنشاء فی الواجب هو الفعل،و من هنا کان الأمر به دون النهی عنه و لا حتی النهی عن ترکه إلاّ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محط الإنشاء فی الحرام هو ذلک أیضا،و من هنا کان النهی عنه دون الأمر بترکه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دون الترک هو الملحوظ فی جانب الأمر و النهی أو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فمتعلق الأمر هو فعل الواجب و متعلق الزجر هو فعل الحرام</w:t>
      </w:r>
      <w:r>
        <w:rPr>
          <w:rFonts w:eastAsia="IRNazanin" w:cs="IRNazanin"/>
          <w:color w:val="111111"/>
          <w:sz w:val="28"/>
          <w:szCs w:val="28"/>
          <w:rtl w:val="true"/>
          <w:lang w:bidi="fa-IR"/>
        </w:rPr>
        <w:t>.</w:t>
      </w:r>
      <w:bookmarkStart w:id="488" w:name="pg14326_230532"/>
    </w:p>
    <w:p>
      <w:pPr>
        <w:pStyle w:val="BookText"/>
        <w:rPr/>
      </w:pPr>
      <w:bookmarkEnd w:id="488"/>
      <w:r>
        <w:rPr>
          <w:rFonts w:ascii="IRNazanin" w:hAnsi="IRNazanin" w:eastAsia="IRNazanin"/>
          <w:color w:val="111111"/>
          <w:sz w:val="28"/>
          <w:sz w:val="28"/>
          <w:szCs w:val="28"/>
          <w:rtl w:val="true"/>
          <w:lang w:bidi="fa-IR"/>
        </w:rPr>
        <w:t>و کذلک لو لاحظنا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المصلحة و المفسدة،فإنها متعلقة بالأفعال لا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بالشیء لا یقتضی النهی عن ضدّه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علم الأصول</w:t>
      </w:r>
      <w:r>
        <w:rPr>
          <w:rFonts w:eastAsia="IRNazanin" w:cs="IRNazanin"/>
          <w:color w:val="111111"/>
          <w:sz w:val="28"/>
          <w:szCs w:val="28"/>
          <w:rtl w:val="true"/>
          <w:lang w:bidi="fa-IR"/>
        </w:rPr>
        <w:t>.</w:t>
      </w:r>
    </w:p>
    <w:p>
      <w:pPr>
        <w:pStyle w:val="Heading4"/>
        <w:numPr>
          <w:ilvl w:val="3"/>
          <w:numId w:val="1"/>
        </w:numPr>
        <w:rPr/>
      </w:pPr>
      <w:bookmarkStart w:id="489" w:name="__RefHeading___Toc7049578_3381743652"/>
      <w:bookmarkStart w:id="490" w:name="_Toc184"/>
      <w:bookmarkEnd w:id="489"/>
      <w:r>
        <w:rPr>
          <w:rtl w:val="true"/>
        </w:rPr>
        <w:t>الفرق بین الجهاد و الهدایة</w:t>
      </w:r>
      <w:bookmarkEnd w:id="490"/>
    </w:p>
    <w:p>
      <w:pPr>
        <w:pStyle w:val="BookText"/>
        <w:rPr/>
      </w:pPr>
      <w:r>
        <w:rPr>
          <w:rFonts w:ascii="IRNazanin" w:hAnsi="IRNazanin" w:eastAsia="IRNazanin"/>
          <w:color w:val="111111"/>
          <w:sz w:val="28"/>
          <w:sz w:val="28"/>
          <w:szCs w:val="28"/>
          <w:rtl w:val="true"/>
          <w:lang w:bidi="fa-IR"/>
        </w:rPr>
        <w:t>لأنه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الجهاد أیضا هو شکل من أشکال الأمر بالمعروف و النهی عن المنکر،لأن هدفه فی العالم هو ذلک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قد یخطر فی البال أن هذه الوظیفة أیضا جهاد أو نوع منه،و خاصة إذا تعرّض الفرد إلی نوع من الخطورة أو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عنوانی المتعلقین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فمتعلق أحد الأمرین هو الجهاد و متعلق الآخر هو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أننا ندرک فرقا عرفیا ما بینهما مضافا إلی الفرق اللغوی 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العملی الغالبی بین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فوظیفة الجهاد تستلزم الحرب غالبا أو دائما،و وظیفة الهدایة لا تستلزمها،غالبا أو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الحرب و عدمه لا یصلح فرقا بین الوظیفتین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الجهاد قد یتم بدون حرب،کما فی الأرض المفتوحة بالصلح،و بإسلام أهلها علیها أو نحوها،و مع ذلک فهو جهاد،یعنی أن محاولة السیطرة علی تلک البلدة إسلامیا من الجهاد،بلا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بالمعروف قد یستلزم الحرب و ذلک فی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الفردی أو الحرب الفردیة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لو توقّف الأمر بالمعروف علی الجرح 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 الفقهاء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البغاة،فإنهم بصفتهم من المسلمین أصلا،لا یکون قتالهم جهادا بالمعنی الاصطلاحی کما سنعرف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نوع من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الأمر بالمعروف موجها إلی جماعة أو مجتمع،و توقّف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افتراض لم یسجل فی رسائل الفقهاء، إلاّ أنه قد یحصل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إذن،فالفرق بین الوظیفتین لیس هو الحرب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لاحظنا الغالب،لکان کذلک لأن الأغلب فی الجهاد هو الحرب و الأغلب فی غیره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التدقیق یرتفع هذا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الوظیفتین تختلفان فی المتعلق بمعنی الشخص المدعو فردا أو جماعة أو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الجهاد یکون المدعو هم الکفار و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صرفهم إلی الإسلام أو إلی حکمه و سیطرته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وظیفة الهدایة التی نتکلم عنها فمتعلقها المسلمون الفساق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إذ یترکون الطاعة نأمرهم بفعلها و إذا یفعلون المعاصی ننهاهم عنها عملا بالوظیفة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تفریق لطیف بین الوظیفتین و کان بعض أساتذتنا من الملتزمین به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أننی لم أجد علیه دلیلا لا من کتاب و لا من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تفریق اقتراحی مبتن علی الذوق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التفریق هو الذی أشرنا قبل قلیل،من أن جهاد البغاة لا یکون جهادا اصطلاحیا،لأنه ضد بعض المسلمین دون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النهی عن المنکر مشروط بشروط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نشیر إلی ذلک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الجهاد غیر مشروط بتلک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بحسب الظاهر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استطعنا أن نؤول الشروط بحیث نفهم منها معنی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شک،أن للجهاد شروطه أیضا،و هی بمعنی آخر تشبه شروط وظیفة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من الشروط</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هذا الفعل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 فی الجهاد أن نعلم أن</w:t>
      </w:r>
    </w:p>
    <w:p>
      <w:pPr>
        <w:pStyle w:val="BookText"/>
        <w:rPr/>
      </w:pPr>
      <w:r>
        <w:rPr>
          <w:rFonts w:ascii="IRNazanin" w:hAnsi="IRNazanin" w:eastAsia="IRNazanin"/>
          <w:color w:val="111111"/>
          <w:sz w:val="28"/>
          <w:sz w:val="28"/>
          <w:szCs w:val="28"/>
          <w:rtl w:val="true"/>
          <w:lang w:bidi="fa-IR"/>
        </w:rPr>
        <w:t>هؤلاء کفار أو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یحتمل الفرد طاعة الفرد العاصی للنهی أو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الانتصار فلو کان احتماله ضعیفا لم یجب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یجب کان حراما علی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یخاف من الاعتداء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فی الجهاد أن لا یکون المعسکر الکافر أکثر من الضعف عددا 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أخذنا بهذا الشکل من التأویل أو الزج بین الشروط،کان هذا التفریق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و المنکر إنما هو الطاعة و المعصیة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ینطبق علی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الواقع دلیل من یقول بالمستوی الثالث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موقوف علی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یکون الکفر منکرا اصطلاحیا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کان جهاده نهیا عن المنکر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إشکال أنه من أشد المنکرات 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الکفار مکلفین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مکلفین بها مثل وجوب الصلاة و حرمة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لشمول إطلاقات الأدلة للبشر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من تکلیفهم أنهم لو ترکوا الطاعة أو فعلوا المعصیة بنظر الإسلام،کان ذلک منکرا أیضا،تماما کما لو صدر من المسلمین،من هذه الناحیة،مع زیادة کفرهم أو شرکهم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إذن،فهذا المستوی من التفریق بین الوظیفتین لا یخلو من مناقشة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هدف الأمر بالمعروف و النهی عن المنکر هو الهدایة،یعنی وجود الطاعة و ارتفاع أو انتفاء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الجهاد لیس هو ذلک،کهدف مباشر أو أوّلی،و إن استهدف ذلک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bookmarkStart w:id="491" w:name="pg14326_230538"/>
    </w:p>
    <w:p>
      <w:pPr>
        <w:pStyle w:val="BookText"/>
        <w:rPr/>
      </w:pPr>
      <w:bookmarkEnd w:id="491"/>
      <w:r>
        <w:rPr>
          <w:rFonts w:ascii="IRNazanin" w:hAnsi="IRNazanin" w:eastAsia="IRNazanin"/>
          <w:color w:val="111111"/>
          <w:sz w:val="28"/>
          <w:sz w:val="28"/>
          <w:szCs w:val="28"/>
          <w:rtl w:val="true"/>
          <w:lang w:bidi="fa-IR"/>
        </w:rPr>
        <w:t>أن هدفه المباشر هو السیطرة علی البلاد و إدخالها تحت ذمة الإسلام و المسلمین و حکمهم سواء کانت تلک البلاد خارجة بالأصل عن الإسلام کبلاد الکفار و المشرکین،أو متمردة کما فی البغاة و هذا هو الصحیح</w:t>
      </w:r>
      <w:r>
        <w:rPr>
          <w:rFonts w:eastAsia="IRNazanin" w:cs="IRNazanin"/>
          <w:color w:val="111111"/>
          <w:sz w:val="28"/>
          <w:szCs w:val="28"/>
          <w:rtl w:val="true"/>
          <w:lang w:bidi="fa-IR"/>
        </w:rPr>
        <w:t>.</w:t>
      </w:r>
    </w:p>
    <w:p>
      <w:pPr>
        <w:pStyle w:val="Heading4"/>
        <w:numPr>
          <w:ilvl w:val="3"/>
          <w:numId w:val="1"/>
        </w:numPr>
        <w:rPr/>
      </w:pPr>
      <w:bookmarkStart w:id="492" w:name="__RefHeading___Toc7049580_3381743652"/>
      <w:bookmarkStart w:id="493" w:name="_Toc185"/>
      <w:bookmarkEnd w:id="492"/>
      <w:r>
        <w:rPr>
          <w:rtl w:val="true"/>
        </w:rPr>
        <w:t>معنی المعروف</w:t>
      </w:r>
      <w:bookmarkEnd w:id="493"/>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ضد المنکر و العرف ضد النکر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 عرفا أو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و العارفة خلاف النکر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اسم ما تبذله و تسدیه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اسم المعروف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جامع لکل ما عرف من طاعة اللّه و التقرّب إلیه و الإحسان إلی الناس،و کل ما ندب إلیه الشرع و نهی عنه من المحسّنات و المقبّحات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الصفات الغالیة أی أمر معروف بین الناس إذا رأوه 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النصفة و حسن الصحبة مع الأهل و غیرهم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ضد ذلک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کلامه أن للمعروف عدة معان،بعضها متقاربة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العرفان و المعرفة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هو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العلم العام و هو الشهرة و المعروف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مطلق الخیر بأی میزان أو وجهة نظر،سواء کانت شرعیة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الخیر المطلوب شرعا،و هو الطاعة،و ضدها المعصیة المنهیّ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العدل و الإنصاف مع الناس،کما أشیر إلیه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هو الجود و الکرم،بمعنی قضاء الحوائج مطلقا بالمال و غیره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هو الجود بالمال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لها أضداد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العلم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المشهور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الخیر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الطاعة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العدل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الکرم بقضاء الحوائج الانقباض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الکرم بالمال البخل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ضدّا لواحد منها،أو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نفهم معنی جامعا أو مشترکا بین ذلک کله،فلیس ذلک إلاّ الخیر لرجوع الطاعة و العدل و الکرم و العلم و غیرها إلیه فی أصل المفهوم أو أصل اللغة،کما هو واضح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أن نبحث الأمر من الناحیة المنطقیة أو الکلامیة فإن الخیر أو المعروف یحتاج إلی وجهة نظر تعیّنه و تشخّصه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الذی یحکم أن هذا هو المعروف أو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الحاکم بذلک یمکن أن یکون عدة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بالعقل العملی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إدراک ما ینبغی أن یعمل فی مقابل العقل النظری و هو إدراک ما ینبغی أن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العقل یحکم بحسن العدل و قبح الظلم و کذلک بحسن و قبح مصادیقهما و تطبیقاتهما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کالشجاعة و الکرم و العلم و غیرها من مصادیق العدل،و کالکذب و السرقة و النمیمة و غیرها من مصادیق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علی مسلک العدلیة و إن أنکره الأشاعرة و ناقش فیه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النقاش موکول إلی علم الکلام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نرید أن ندخل فیما قاله الأخلاقیون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الفضیلة وسط بین</w:t>
      </w:r>
    </w:p>
    <w:p>
      <w:pPr>
        <w:pStyle w:val="BookText"/>
        <w:rPr/>
      </w:pPr>
      <w:r>
        <w:rPr>
          <w:rFonts w:ascii="IRNazanin" w:hAnsi="IRNazanin" w:eastAsia="IRNazanin"/>
          <w:color w:val="111111"/>
          <w:sz w:val="28"/>
          <w:sz w:val="28"/>
          <w:szCs w:val="28"/>
          <w:rtl w:val="true"/>
          <w:lang w:bidi="fa-IR"/>
        </w:rPr>
        <w:t>رذیلتین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فالشجاعة وسط بین التهوّر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الکرم وسط بین الإسراف و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زاد عن حدّه انقلب إلی ضده أی انقلب مذموما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 هذا علی عمومه أو لم یصدق،فهو من أحکام العقل العملی الذی نتحدث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لهم تسالما علی بعض القضایا التی تعود إلی مصالحهم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الأغلب فإن البشر کلهم یتسالمون علی بعض القضایا،کما قد یتسالم أهل منطقة معینة علی قضایا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و الأقرب إلی الصحة هو الأول بطبیعة الحال بحیث لا یفرق فیه البشر بمختلف مستویاتهم و أدیانهم و مجتمعاتهم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هذه القضایا،بعد التجاوز عن القضایا العقلیة التی یدرکها العقلاء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التنازل عن بعض المصالح الشخصیة لأجل عدم التورّط باعتداء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 یتعایش الناس فی المجتمع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العدل 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قاعدة الید و المنع عن الغصب و أضرابه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قضایا متسالمة بین الناس و معروفة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التفریق بینهما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العقلائیة عامة لکل البشر فی حین یکون العرف خاصا ببعض المجتمعات أو یمکن أن یکون خاصّا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العقلانیة تتناول قضایا أعمق و أهم ممّا یتناوله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یتناول العقلاء قاعدة العدل و الإنصاف علی عمومها،یتناول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البیع و الشراء و تعیین الموازین و المکاییل و مقدار ما ینبغی بذل الاحترام للبعض أو الحزن لفقدهم و غیر ذلک کثیر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تختلف فی ما بین العصور باختلاف أدیان الأنبیاء و شرائعهم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نعتقد کما دلّ علیه الدلیل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الشریعة الحقة و النافذة منذ بعثة النبی صلّی اللّه علیه و آله إلی</w:t>
      </w:r>
    </w:p>
    <w:p>
      <w:pPr>
        <w:pStyle w:val="BookText"/>
        <w:rPr/>
      </w:pPr>
      <w:r>
        <w:rPr>
          <w:rFonts w:ascii="IRNazanin" w:hAnsi="IRNazanin" w:eastAsia="IRNazanin"/>
          <w:color w:val="111111"/>
          <w:sz w:val="28"/>
          <w:sz w:val="28"/>
          <w:szCs w:val="28"/>
          <w:rtl w:val="true"/>
          <w:lang w:bidi="fa-IR"/>
        </w:rPr>
        <w:t>یوم القیامة هی شریعة الإسلام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أمثلتها وجوب الصلاة و الصوم و الحج و غیرها و إنما مثلنا الآن بما لا یدرکه العقل و العقلاء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موقف الشریعة من تلک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القانون الذی تسنّه الحکومات الدنیویة التی لیس لها حجیّة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قدیم قد یصل إلی ألفی سنة أو أکثر،فلعله موجود بشکل و آخر عند الفراعنة و السومریین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القانون الجرمانی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الروم و هم الإیطالیون و الیونانیون و کانت تحکمهم دولة واحدة هی الدول البیزنطیة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الاتجاهان من القانون أو الفهم القانونی،کانا مشهورین قبل أکثر من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الحدیثة تجعل ذینک القانونین،مضافا إلی الشرائع و العرف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لاحظنا هذه المصادر عرفنا أن المعروف عند کل منها هو ما أمر به ذلک المصدر و حثّ علیه و المنکر هو ما 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بصفتنا مسلمین فإننا إنما نأخذ المصدر الرابع و هو الشریعة دون ما سواها غیر أنه إذا دلّ الدلیل علی تبنیها علی بعض محتویات المصادر الأخری أخذنا به أیضا بصفته مجازا و نافذا شرعا لا بصفته صادرا من مصدره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مولانا الذی یجب علینا طاعته هو اللّه سبحانه الذی شرّع الإسلام دون العقل و العقلاء و غیرها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تمسّ الحاجة إلی أن نعرف ما الذی هو مجاز و نافذ من المصادر الأخری و ما هو الممنوع،و یکون الکلام علی ذلک باختصار علی ثلاثة 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علاقة الشرع بالعقل حیث قالوا بأن ما حکم به العقل حکم به الشرع و هو معنی جعل الملازمة و التساوی بین أحکام العقل و أحکام الشرع فی المورد الذی یکون للعقل فیه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قد یراد منها القضیة الخارجیة یعنی أننا لم نجد حکما عقلیا إلاّ و قد أمضاه الشارع المقدس و حکم علی طبقه و قد یراد بها القاعدة النظریة یعنی أن هذا ما یجب أن یکون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الفهمین أننا إذا شککنا فی حکم عقلی بأن الشارع هل حکم علی طبقه أم لا لزمنا الالتزام بالحکم الشرعی إذا کانت القضیة نظریة عامة بخلاف ما إذا کانت قضیة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أننا من الناحیة الخارجیة أو الواقعیة لم نجد حکما عقلیا إلاّ و علی طبقه حکم شرعی سواء کان أمرا أو نهیا و سواء کان ذلک علی مستوی الإلزام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النظریة فممّا لا شک فیه أن الشارع لا یمکن أن یعاکس الحکم العقلی لأن حکم العقل عدل و یستحیل علی الحکم الشرعی النهی عن العدل فلو أمر العقل بشیء استحال النهی عنه شرعا و لو نهی العقل عن شیء استحال الأمر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التساوق بین الإثباتین یعنی إذا أمر العقل أمر الشرع و إذا نهی الشرع نهی العقل فهذا ممّا لا دلیل علیه لا فی الکتاب و لا فی السنّة و لا العقل لأن أحکام العقل و إن کانت عدلا إلاّ أنها قائمة علی تصوّرات ضیقة للواقع الذی نعیشه لأن الشارع المقدس و هو اللّه سبحانه و تعالی هو علاّم، الغیوب و المطلع علی الخفیات أضعاف ما یفهمه العقل فقد تخفی علی العقل بعض الجوانب التی لا تخفی علی اللّه سبحانه،و من هنا کان الحکم الشرعی أوثق فی الاطّلاع علی المصالح و المفاسد من اطّلاع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فإذا أمر العقل أو نهی عن شیء فی حدود تصوّر المصلحة و المفسدة فقد یکون الشارع المقدس مدرکا لجهات أخری غفل عنها العقل،إذن من الممکن أن یحکم بحکم آخر غیر حکم العقل و لا یستفاد من حکم العقل وجود الحکم الشرعی المساوق 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الشرع من العقلاء و العرف،و قد أسّس فی علم الأصول أن الأصل فیها صحتها شرعا ما لم یرد النهی عنها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الأحکام العقلانیة و العرفیة کانت ساریة المفعول فی صدر الإسلام حین کان المعصومون علیهم السلام موجودین و ناطقین بالحق فیما سکت عنه المعصومون من ذلک کان ذلک إقرارا له،و إقرار المعصوم حجة فیکون بنفسه سببا لاستکشاف الحکم الشرعی بالرغم من مصدره العقلاء أو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 أو العرفیة المنهی عنها شرعا فإن النهی عنه ینافی إقراره کالنهی عن القیاس و الغناء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حکم العقلاء و العرف متأخرا عن عصر المعصومین بحیث لا یکون لهم وجهة نظر معروفة اتجاهه و لو بمعنی أعم و أشمل فإن السیرة حینئذ لا تکون حجة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نحتاج فی الاستدلال فی مثل ذلک المورد إلی دلیل من 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الشرع من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یفیدنا فی المقام ما قلناه قبل قلیل من أن العقل غیر مطلع علی المصالح و المفاسد الواقعیة اطلاعا کاملا مضافا إلی أن واضع القانون شخص له مصالحه و ارتباطاته الاجتماعیة و الاقتصادیة التی قد تؤثّر علیه من حیث یعلم أو لا یعلم و یکفینا فی ذلک الاحتمال بالحکم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جانب القانون ما هو مشابه للسیرة العقلائیة من إقرار المعصومین لها لأن القوانین الرومانیة و الجرمانیة و إن کانت ساریة المفعول یومئذ لم تکن معروفة إطلاقا فی الشرق الأوسط فلا نتوقع صدور النهی عن شیء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کان من القوانین مشتقا من المصادر الأخری کمصدر الشرع أو العقل و العقلاء أمکن الأخذ به بصفته معترفا به فی الشریعة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نحصل من مجموع ما سبق أن المهم فی المعروف هو الأمر الشرعی دون غیره إلاّ إذا کان معترفا به شرعا و الأمر بالمعروف یعنی إبلاغ</w:t>
      </w:r>
      <w:bookmarkStart w:id="494" w:name="pg14326_230551"/>
    </w:p>
    <w:p>
      <w:pPr>
        <w:pStyle w:val="BookText"/>
        <w:rPr/>
      </w:pPr>
      <w:bookmarkEnd w:id="494"/>
      <w:r>
        <w:rPr>
          <w:rFonts w:ascii="IRNazanin" w:hAnsi="IRNazanin" w:eastAsia="IRNazanin"/>
          <w:color w:val="111111"/>
          <w:sz w:val="28"/>
          <w:sz w:val="28"/>
          <w:szCs w:val="28"/>
          <w:rtl w:val="true"/>
          <w:lang w:bidi="fa-IR"/>
        </w:rPr>
        <w:t>الحکم الشرعی لمن یجهله أو یغفل أو یتغافل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تکرار للحکم الشرعی فی حقیقة الأمر و الآمر هو الشارع نفسه و لیس الفرد الآمر بالمعروف،و الناهی عن المنکر و العقوبة علی عصیانه هی عقوبة عصیان الشریعة و لیست عقوبة عصیان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یظهر من بعضهم أن الأمر بالمعروف یجب أن یکون بصیغة خاصة هی صیغة الأمر فلو قال الآمر لشخص تجب علیک الصلاة شرعا لم یکن آمرا بالمعروف بل یجب أن یقول صلّ لیتخذ صیغة الأمر لیکون أمره أمرا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ضیق فی النظر إلی جهة الأمر و النهی المأخوذین فی موضوع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المفهوم عرفا من تلک الأدلة أن الأمر بالأمر بالمعروف و النهی عن المنکر لیس أمرا نفسیّا و إنما هو أمر طریقی لأجل إقامة الحجّة علی التکلیف الشرعی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فکما یکون قوله صلّ أمرا بالمعروف کذلک قوله تجب علیک الصلاة شرعا أمرا بالمعروف أیضا بل هو أولی منه لأنه صلّ أو غیره أمر منسوب إلی الآمر و صادر منه و قد لا یکون صادرا من الشریعة نفسها بخلاف ما لو ذکر ذلک بصراحة قائلا تجب علیک الصلاة شرعا</w:t>
      </w:r>
      <w:r>
        <w:rPr>
          <w:rFonts w:eastAsia="IRNazanin" w:cs="IRNazanin"/>
          <w:color w:val="111111"/>
          <w:sz w:val="28"/>
          <w:szCs w:val="28"/>
          <w:rtl w:val="true"/>
          <w:lang w:bidi="fa-IR"/>
        </w:rPr>
        <w:t>.</w:t>
      </w:r>
    </w:p>
    <w:p>
      <w:pPr>
        <w:pStyle w:val="Heading4"/>
        <w:numPr>
          <w:ilvl w:val="3"/>
          <w:numId w:val="1"/>
        </w:numPr>
        <w:rPr/>
      </w:pPr>
      <w:bookmarkStart w:id="495" w:name="__RefHeading___Toc7049582_3381743652"/>
      <w:bookmarkStart w:id="496" w:name="_Toc186"/>
      <w:bookmarkEnd w:id="495"/>
      <w:r>
        <w:rPr>
          <w:rtl w:val="true"/>
        </w:rPr>
        <w:t>معنی المنکر</w:t>
      </w:r>
      <w:bookmarkEnd w:id="496"/>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من الأمر خلاف المعروف و قد تکرّر فی الحدیث الإنکار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ضد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قبحه الشرع و حرّمه و کرهه فهو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استنکره فهو مستنکر و الجمع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النکر و النکراء ممدودا المنکر و فی التنزیل العزیز لَقَدْ جِئْتَ شَیْئاً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التنکّر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 شرک إلی حال تکرهها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النکیر اسم الإنکار الذی معناه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التنزیل العزیز فَکَیْفَ کانَ نَکِیرِ أی إنکاری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النکر و النکر الأمر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الدهاء و النکر نعت</w:t>
      </w:r>
    </w:p>
    <w:p>
      <w:pPr>
        <w:pStyle w:val="BookText"/>
        <w:rPr/>
      </w:pPr>
      <w:r>
        <w:rPr>
          <w:rFonts w:ascii="IRNazanin" w:hAnsi="IRNazanin" w:eastAsia="IRNazanin"/>
          <w:color w:val="111111"/>
          <w:sz w:val="28"/>
          <w:sz w:val="28"/>
          <w:szCs w:val="28"/>
          <w:rtl w:val="true"/>
          <w:lang w:bidi="fa-IR"/>
        </w:rPr>
        <w:t>للأمر الشدید و الرجل الداهی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النکرة إنکارک الشیء و هو نقیض المعروفة و النکرة خلاف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نکر الأمر نکیرا و أنکره إنکارا و نکرا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کراع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الإنکار المصدر و النکر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التنزیل العزیز نَکِرَهُمْ وَ أَوْجَسَ مِنْهُمْ خِیفَةً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للمنکر بصیغة المفعول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المستنکر یعنی المکروه و الغریب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إنکاره و 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الشدید و الرجل الداهیة،فلیس بلفظ المنکر بل بلفظ النکر و النکر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فی القائمة التی نریدها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نعم،نصّ ابن منظور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ضد المنکر و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ضد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ضدان فی اللغة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عرفنا للمعروف سبعة معان،فهل المنکر ضدّه بجمیع تلک المعانی أم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ما دامت کل تلک المعانی ممّا یفهم من لفظ المعروف،و کان المنکر ضدّه،فهو إذن یتحمل کل تلک المعانی بطبیعة الحال،أعنی أضدادها بالطبع و إن لم یتوسع فیها ابن منظور کما توسّع هناک أعنی فی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مصادر المعروف التی عرفناها،فإنها جمیعا تکون مصادر للمنکر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أجازه المصدر کان معروفا و إن أنکره أو استنکره کان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معروفا و منکرا من وجهة النظر تلک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بالتلخیص ما حصلت به القناعة و الموافقة و سکون النفس إلیه فهو معروف،بأی تلک المصادر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تحصل به القناعة فهو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الأکید من المنکر هو ما حصل رفضه و استنکاره بالیقین،یعنی حصلت القناعة برفضه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المشکوک أو الذی لا دلیل علیه فمن الصعب أن</w:t>
      </w:r>
      <w:bookmarkStart w:id="497" w:name="pg14326_230556"/>
    </w:p>
    <w:p>
      <w:pPr>
        <w:pStyle w:val="BookText"/>
        <w:rPr/>
      </w:pPr>
      <w:bookmarkEnd w:id="497"/>
      <w:r>
        <w:rPr>
          <w:rFonts w:ascii="IRNazanin" w:hAnsi="IRNazanin" w:eastAsia="IRNazanin"/>
          <w:color w:val="111111"/>
          <w:sz w:val="28"/>
          <w:sz w:val="28"/>
          <w:szCs w:val="28"/>
          <w:rtl w:val="true"/>
          <w:lang w:bidi="fa-IR"/>
        </w:rPr>
        <w:t>نسمّیه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سیصبح بالاستدلال علیه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إننا قلنا إن مصدرنا الحقیقی کمسلمین هو الشریعة الإسلامیة، مع ما اعترفت به من المصادر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فالمعروف یتحدّد بما وافقت علیه الشریعة و اقتنعت به و المنکر ما رفضته و شجبته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بالشریعة،صاحبها طبعا،و إنما ینسب إلیها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بدّ أن ننظر بعمق تلک القضایا التی نراهم مقتنعین بها من أی حقل من حقول المعرفة الإنسانیة،فیکون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مقتنعین بنفیها و رفضها کان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النهی عن المنکر،من باب الهدایة،یعنی الإقناع و الإرشاد إلی ما اقتنع به و أرشد إلیه المعصومون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إرادة الخیر و الصلاح لمن یأمره الفرد بالمعروف أو ینهاه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نکرر أیضا ما قلناه فی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یجب أن یکون الأمر بالمعروف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یجب أن یکون النهی عن المنکر بصیغة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معا إنما یفهمان من زاویة کونهما إبلاغا للأمر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إطاعة للآمر أو الناهی کفرد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لنفس الدلیل الذی سطرناه هناک</w:t>
      </w:r>
      <w:r>
        <w:rPr>
          <w:rFonts w:eastAsia="IRNazanin" w:cs="IRNazanin"/>
          <w:color w:val="111111"/>
          <w:sz w:val="28"/>
          <w:szCs w:val="28"/>
          <w:rtl w:val="true"/>
          <w:lang w:bidi="fa-IR"/>
        </w:rPr>
        <w:t>.</w:t>
      </w:r>
    </w:p>
    <w:p>
      <w:pPr>
        <w:pStyle w:val="Heading4"/>
        <w:numPr>
          <w:ilvl w:val="3"/>
          <w:numId w:val="1"/>
        </w:numPr>
        <w:rPr/>
      </w:pPr>
      <w:bookmarkStart w:id="498" w:name="__RefHeading___Toc7049584_3381743652"/>
      <w:bookmarkStart w:id="499" w:name="_Toc187"/>
      <w:bookmarkEnd w:id="498"/>
      <w:r>
        <w:rPr>
          <w:rtl w:val="true"/>
        </w:rPr>
        <w:t>تعقیب</w:t>
      </w:r>
      <w:bookmarkEnd w:id="499"/>
    </w:p>
    <w:p>
      <w:pPr>
        <w:pStyle w:val="BookText"/>
        <w:rPr/>
      </w:pPr>
      <w:r>
        <w:rPr>
          <w:rFonts w:ascii="IRNazanin" w:hAnsi="IRNazanin" w:eastAsia="IRNazanin"/>
          <w:color w:val="111111"/>
          <w:sz w:val="28"/>
          <w:sz w:val="28"/>
          <w:szCs w:val="28"/>
          <w:rtl w:val="true"/>
          <w:lang w:bidi="fa-IR"/>
        </w:rPr>
        <w:t xml:space="preserve">قال المحقّق الحلی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تعریف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فعل حسن اختصّ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فاعله ذلک 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کل فعل قبیح عرف فاعله قبحه 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یحوّلنا علی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قبیح</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حکم العقل وحده لا یوجب الأمر بالمعروف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الحکم موجود لدی کل عاقل،بمجرد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فالآمر لیس أعلم من المأمور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 لیس علیه عقوبة بغض النظر عن کونه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إنما یرید لغیره النجاة من العقوبة الإلهیة،و أما فی غیر هذا المورد فالأمر بالمعروف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حسنه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اعتراف المصادر الأخری به و خاصة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حکم العقل ممّا اعترف به العقلاء أو العرف أو الشریعة أو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عندئذ ممّا یجب الأمر بالمعروف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ممّا لا معنی له لعدة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المصادر الأخری و إن کانت ملتزمة تقریبا بالأخذ بحکم العقل،إلاّ أنهم یعترفون به بصفته عقلیا،یعنی صادرا من مرتبة أعلی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العقلی إن عمل به العقلاء أو العرف،لا یکون عقلائیا و لا عرفیّا،بل یبقی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یحترمه هؤلاء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الناحیة النظریة یمکن الأمر بالمعروف للحکم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عقوبة الحکم العقلی هو ارتکاب القبیح الأخلاقی و مجانبة العدل إلی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فهناک اقتضاء للنصیحة بأن یتجنب الفرد الظلم إلی العدل باتباعه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غضضنا النظر عمّا سبق،و اشترطنا اعتراف العقلاء أو العرف أو القانون بالحکم لکی یکون الأمر بالمعروف و النهی عن المنکر فیه ممکنا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مع ذلک لا یکون ذلک صحیحا من الناحیة الشرعیة،إذ لا عقوبة علی کل تلک المصادر من الناحیة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الفرد إنما یخاف علی نفسه و غیره عقاب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فنحصل من هذه المناقشات الثلاث،أننا لو تجاوزنا الحکم الشرعی، و ما اعترفت به تلک المصادر لم یکن هناک مجال للأمر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شکل من التنبیه أو النصیحة غیر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الحکم شرعیا إلزامیا کان الأمر و النهی ضروریین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ینحصر أن یرید المحقّق الحلی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به الاعتراف الشرعی به 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عندئذ یکون المعروف و المنکر 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عندئذ لا یختصّ بالحکم العقلی،بل کل حکم و أی مصدر من المصادر السابقة إذا اعترف به الشرع المقدس کان معروفا و منکرا 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مورد له إلاّ أن یرید بالحسن،ما یکون حسنا فی المصادر الأخری غیر العقل کالعقلاء و العرف و هو خلاف 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فاعله ذلک أو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مبنی علی الزعم بأن الفعل القبیح من الجاهل لا یکون قبیحا و الفعل الحسن من الجاهل لا یکون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قابل للمناقشة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نحسّ من الوجدان العقلی أنّه یحکم بالحسن و القبح علی ذات الأفعال بغض النظر عن العلم بها و الجهل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یکون الجهل عذرا أحیانا أو غالبا بحکم العقل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 الفاعل معذورا لا یعنی أن فعله لیس بحسن و لا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العذر إنما هو فعل القبیح جهلا،و أما فعل الحسن جهلا،فهو حسن علی کل حال بمعنی أنه ضامن للمصلحة المطلوبة،و إن لم یستحق فاعله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یستحق فاعل القبیح جهلا الذم لکونه معذورا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ذات الفعل حسنا و قبیحا،لم یحتج إلی هذا القید لا فی جانب الحسن و لا فی جانب القبح</w:t>
      </w:r>
      <w:r>
        <w:rPr>
          <w:rFonts w:eastAsia="IRNazanin" w:cs="IRNazanin"/>
          <w:color w:val="111111"/>
          <w:sz w:val="28"/>
          <w:szCs w:val="28"/>
          <w:rtl w:val="true"/>
          <w:lang w:bidi="fa-IR"/>
        </w:rPr>
        <w:t>.</w:t>
      </w:r>
      <w:bookmarkStart w:id="500" w:name="pg14326_230562"/>
    </w:p>
    <w:p>
      <w:pPr>
        <w:pStyle w:val="BookText"/>
        <w:rPr/>
      </w:pPr>
      <w:bookmarkEnd w:id="500"/>
      <w:r>
        <w:rPr>
          <w:rFonts w:ascii="IRNazanin" w:hAnsi="IRNazanin" w:eastAsia="IRNazanin"/>
          <w:color w:val="111111"/>
          <w:sz w:val="28"/>
          <w:sz w:val="28"/>
          <w:szCs w:val="28"/>
          <w:rtl w:val="true"/>
          <w:lang w:bidi="fa-IR"/>
        </w:rPr>
        <w:t>و الملاحظ أنه قدّس سرّه قال فی جانب الفعل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ذلک فی جانب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مع العلم أننا إذا قصدنا من هذا الوصف الزائد اعتراف الشریعة به، کما فهمنا فی جانب المعروف،فهو ضروری أیضا فی جانب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المنکر الذی لم تعترف به الشریعة لا یجب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کالمعروف العقلی الذی لم تعترف به الشریعة لا یجب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بقاعدة 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هذا القید فی کلا الجانبین،لأن مجرد ثبوت کون الفعل حسنا أو قبیحا عقلا،یثبت کونه واجبا و حراما شرعا فلا یحتاج إلی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نفینا هذه القاعدة احتجنا إلی ذلک فی کلا الجانبین فلما ذا ترکه من جانب القبیح؟ 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القاعدة فی جانب المنکر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مضمون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المنکر العقلی یکون ترکه عدلا،و فعله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فإهمال الشریعة له غیر ممکن لأنه إهمال للنهی عن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للمحقق الحلی المبرر فی أن یضیف ذلک القید إلی المعروف و یحذفه من المنکر</w:t>
      </w:r>
      <w:r>
        <w:rPr>
          <w:rFonts w:eastAsia="IRNazanin" w:cs="IRNazanin"/>
          <w:color w:val="111111"/>
          <w:sz w:val="28"/>
          <w:szCs w:val="28"/>
          <w:rtl w:val="true"/>
          <w:lang w:bidi="fa-IR"/>
        </w:rPr>
        <w:t>.</w:t>
      </w:r>
    </w:p>
    <w:p>
      <w:pPr>
        <w:pStyle w:val="Heading4"/>
        <w:numPr>
          <w:ilvl w:val="3"/>
          <w:numId w:val="1"/>
        </w:numPr>
        <w:rPr/>
      </w:pPr>
      <w:bookmarkStart w:id="501" w:name="__RefHeading___Toc7049586_3381743652"/>
      <w:bookmarkStart w:id="502" w:name="_Toc188"/>
      <w:bookmarkEnd w:id="501"/>
      <w:r>
        <w:rPr>
          <w:rtl w:val="true"/>
        </w:rPr>
        <w:t>الأمر بالمستحب</w:t>
      </w:r>
      <w:bookmarkEnd w:id="502"/>
    </w:p>
    <w:p>
      <w:pPr>
        <w:pStyle w:val="BookText"/>
        <w:rPr/>
      </w:pPr>
      <w:r>
        <w:rPr>
          <w:rFonts w:ascii="IRNazanin" w:hAnsi="IRNazanin" w:eastAsia="IRNazanin"/>
          <w:color w:val="111111"/>
          <w:sz w:val="28"/>
          <w:sz w:val="28"/>
          <w:szCs w:val="28"/>
          <w:rtl w:val="true"/>
          <w:lang w:bidi="fa-IR"/>
        </w:rPr>
        <w:t>و ینبغی الإلماع هنا إلی أن الفقهاء اعتبروا المعروف هو الواجب الشرعی،و من هنا کان الأمر به واجبا،إذ لو کان الحکم مستحبا لم یجب الأمر به بل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اعتبروا المنکر هو الحرام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النهی عنه واجبا إذ لو کان مکروها لم یجب النهی عنه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الشهید الثانی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لبنان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بالمستحب و النهی عن المکروه لیس من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بالمعروف و النهی</w:t>
      </w:r>
    </w:p>
    <w:p>
      <w:pPr>
        <w:pStyle w:val="BookText"/>
        <w:rPr/>
      </w:pPr>
      <w:r>
        <w:rPr>
          <w:rFonts w:ascii="IRNazanin" w:hAnsi="IRNazanin" w:eastAsia="IRNazanin"/>
          <w:color w:val="111111"/>
          <w:sz w:val="28"/>
          <w:sz w:val="28"/>
          <w:szCs w:val="28"/>
          <w:rtl w:val="true"/>
          <w:lang w:bidi="fa-IR"/>
        </w:rPr>
        <w:t>عن المنکر واجبان إجماعا،مع أن الأمر بالمستحب و النهی عن المنکر غیر واجبین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غریب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المعروف لا یحتوی مفهومه علی شیء أکثر من الرجحان سواء کان إلزامیا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المنکر لا یحتوی مفهومه علی أکثر من المرجوحیة سواء کان إلزامیا أو لا و بتعبیر آخر،نحن نجد أن المستحب معروف و المکروه منکر،إلاّ أنهما لیسا إلزامیین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کان الأمر بالمستحب أمرا بالمعروف لا محالة، و النهی عن المکروه نهیا عن المنکر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أن الإجماع منعقد علی وجوب حقّه من هذه الوظیفة و هو ما إذ کان الحکم المتعلق به إلزامیا،لا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نفهم من الدلیل و هو الإجماع أن موضوعه خاص و لیس 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غضاضة أن یکون الإجماع قائما علی حصة من المفهوم لا علی کل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نفهم من الدلیل تحدید مقدار موضوعه السابق علیه فی الرتبة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لم تستوعب أحکام هذا الکتاب من کتب الفقه،و لکننا ألممنا بما یمت إلی کتابنا هذا بصلة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الصالحین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مستحق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من تجب علیه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تجب فیه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زکاة الغلات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زکاة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زکاة الذهب 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زکاة الذهب 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فیه حفظا فی الفتوی لاستحقاق الإمام فی هذه الأمور و تواضعا من قبل الفقهاء تجاه أنفسهم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بطلان هذا الاحتمال أمران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 الوجه القمری الذی یشبه الوجه البشری تجاه الأرض و هو الذی یتزاید علیه النور و یتناقص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الوجه الآخر للقمر مضادا عن طریق المرکبات الفضائیة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أحکام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أولیاء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ما بعدها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الحاج المصور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محمد جمال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الحاج المصوّر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الحاج المصوّر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هذا ممتنع بالارتکاز المتشرعی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دلیل الحاج المصوّر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المصدر،و الصفحة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وجوب الحج و شرائطه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وجوب الحج و شرائطه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 أبواب وجوب الحج و شرائطه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من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من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86395</Words>
  <Characters>387368</Characters>
  <CharactersWithSpaces>469645</CharactersWithSpaces>
  <Paragraphs>4079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2026-08-28T14:42:27Z</dcterms:created>
  <dc:creator>ghaemiyeh.com</dc:creator>
  <dc:description/>
  <dc:language>en-US</dc:language>
  <cp:lastModifiedBy/>
  <dcterms:modified xsi:type="dcterms:W3CDTF">2026-08-28T18:12:41Z</dcterms:modified>
  <cp:revision>1</cp:revision>
  <dc:subject/>
  <dc:title>ماوراء الفقه جلد 2</dc:title>
</cp:coreProperties>
</file>

<file path=docProps/custom.xml><?xml version="1.0" encoding="utf-8"?>
<Properties xmlns="http://schemas.openxmlformats.org/officeDocument/2006/custom-properties" xmlns:vt="http://schemas.openxmlformats.org/officeDocument/2006/docPropsVTypes"/>
</file>