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الإمام علی علیه السلام یؤسس لأول دولة مدنیة المبادئ والحریات والحقوق الانسانیة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25_1468164448">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1027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1029_1468164448">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21031_1468164448">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21033_1468164448">
            <w:r>
              <w:rPr>
                <w:webHidden/>
                <w:rStyle w:val="IndexLink"/>
                <w:rtl w:val="true"/>
              </w:rPr>
              <w:t>مشكلة البحث</w:t>
            </w:r>
            <w:r>
              <w:rPr>
                <w:rStyle w:val="IndexLink"/>
                <w:rtl w:val="true"/>
              </w:rPr>
              <w:t>:</w:t>
              <w:tab/>
            </w:r>
            <w:r>
              <w:rPr>
                <w:rStyle w:val="IndexLink"/>
              </w:rPr>
              <w:t>12</w:t>
            </w:r>
          </w:hyperlink>
        </w:p>
        <w:p>
          <w:pPr>
            <w:pStyle w:val="Contents2"/>
            <w:tabs>
              <w:tab w:val="clear" w:pos="8743"/>
              <w:tab w:val="right" w:pos="9026" w:leader="dot"/>
            </w:tabs>
            <w:rPr/>
          </w:pPr>
          <w:hyperlink w:anchor="__RefHeading___Toc21035_1468164448">
            <w:r>
              <w:rPr>
                <w:webHidden/>
                <w:rStyle w:val="IndexLink"/>
                <w:rtl w:val="true"/>
              </w:rPr>
              <w:t>فرضية البحث</w:t>
            </w:r>
            <w:r>
              <w:rPr>
                <w:rStyle w:val="IndexLink"/>
                <w:rtl w:val="true"/>
              </w:rPr>
              <w:t>:</w:t>
              <w:tab/>
            </w:r>
            <w:r>
              <w:rPr>
                <w:rStyle w:val="IndexLink"/>
              </w:rPr>
              <w:t>12</w:t>
            </w:r>
          </w:hyperlink>
        </w:p>
        <w:p>
          <w:pPr>
            <w:pStyle w:val="Contents2"/>
            <w:tabs>
              <w:tab w:val="clear" w:pos="8743"/>
              <w:tab w:val="right" w:pos="9026" w:leader="dot"/>
            </w:tabs>
            <w:rPr/>
          </w:pPr>
          <w:hyperlink w:anchor="__RefHeading___Toc21037_1468164448">
            <w:r>
              <w:rPr>
                <w:webHidden/>
                <w:rStyle w:val="IndexLink"/>
                <w:rtl w:val="true"/>
              </w:rPr>
              <w:t>مخطط البحث</w:t>
            </w:r>
            <w:r>
              <w:rPr>
                <w:rStyle w:val="IndexLink"/>
                <w:rtl w:val="true"/>
              </w:rPr>
              <w:t>:</w:t>
              <w:tab/>
            </w:r>
            <w:r>
              <w:rPr>
                <w:rStyle w:val="IndexLink"/>
              </w:rPr>
              <w:t>13</w:t>
            </w:r>
          </w:hyperlink>
        </w:p>
        <w:p>
          <w:pPr>
            <w:pStyle w:val="Contents2"/>
            <w:tabs>
              <w:tab w:val="clear" w:pos="8743"/>
              <w:tab w:val="right" w:pos="9026" w:leader="dot"/>
            </w:tabs>
            <w:rPr/>
          </w:pPr>
          <w:hyperlink w:anchor="__RefHeading___Toc21039_1468164448">
            <w:r>
              <w:rPr>
                <w:webHidden/>
                <w:rStyle w:val="IndexLink"/>
                <w:rtl w:val="true"/>
              </w:rPr>
              <w:t>تقدمة</w:t>
            </w:r>
            <w:r>
              <w:rPr>
                <w:rStyle w:val="IndexLink"/>
                <w:rtl w:val="true"/>
              </w:rPr>
              <w:tab/>
            </w:r>
            <w:r>
              <w:rPr>
                <w:rStyle w:val="IndexLink"/>
              </w:rPr>
              <w:t>14</w:t>
            </w:r>
          </w:hyperlink>
        </w:p>
        <w:p>
          <w:pPr>
            <w:pStyle w:val="Contents2"/>
            <w:tabs>
              <w:tab w:val="clear" w:pos="8743"/>
              <w:tab w:val="right" w:pos="9026" w:leader="dot"/>
            </w:tabs>
            <w:rPr/>
          </w:pPr>
          <w:hyperlink w:anchor="__RefHeading___Toc21041_1468164448">
            <w:r>
              <w:rPr>
                <w:webHidden/>
                <w:rStyle w:val="IndexLink"/>
                <w:rtl w:val="true"/>
              </w:rPr>
              <w:t>الفصل الأول</w:t>
            </w:r>
            <w:r>
              <w:rPr>
                <w:rStyle w:val="IndexLink"/>
                <w:rtl w:val="true"/>
              </w:rPr>
              <w:tab/>
            </w:r>
            <w:r>
              <w:rPr>
                <w:rStyle w:val="IndexLink"/>
              </w:rPr>
              <w:t>18</w:t>
            </w:r>
          </w:hyperlink>
        </w:p>
        <w:p>
          <w:pPr>
            <w:pStyle w:val="Contents2"/>
            <w:tabs>
              <w:tab w:val="clear" w:pos="8743"/>
              <w:tab w:val="right" w:pos="9026" w:leader="dot"/>
            </w:tabs>
            <w:rPr/>
          </w:pPr>
          <w:hyperlink w:anchor="__RefHeading___Toc21043_1468164448">
            <w:r>
              <w:rPr>
                <w:webHidden/>
                <w:rStyle w:val="IndexLink"/>
                <w:rtl w:val="true"/>
              </w:rPr>
              <w:t>أسس الدولة المدنية</w:t>
            </w:r>
            <w:r>
              <w:rPr>
                <w:rStyle w:val="IndexLink"/>
                <w:rtl w:val="true"/>
              </w:rPr>
              <w:tab/>
            </w:r>
            <w:r>
              <w:rPr>
                <w:rStyle w:val="IndexLink"/>
              </w:rPr>
              <w:t>18</w:t>
            </w:r>
          </w:hyperlink>
        </w:p>
        <w:p>
          <w:pPr>
            <w:pStyle w:val="Contents2"/>
            <w:tabs>
              <w:tab w:val="clear" w:pos="8743"/>
              <w:tab w:val="right" w:pos="9026" w:leader="dot"/>
            </w:tabs>
            <w:rPr/>
          </w:pPr>
          <w:hyperlink w:anchor="__RefHeading___Toc21045_1468164448">
            <w:r>
              <w:rPr>
                <w:webHidden/>
                <w:rStyle w:val="IndexLink"/>
                <w:rtl w:val="true"/>
              </w:rPr>
              <w:t>تمهيد</w:t>
            </w:r>
            <w:r>
              <w:rPr>
                <w:rStyle w:val="IndexLink"/>
                <w:rtl w:val="true"/>
              </w:rPr>
              <w:tab/>
            </w:r>
            <w:r>
              <w:rPr>
                <w:rStyle w:val="IndexLink"/>
              </w:rPr>
              <w:t>18</w:t>
            </w:r>
          </w:hyperlink>
        </w:p>
        <w:p>
          <w:pPr>
            <w:pStyle w:val="Contents2"/>
            <w:tabs>
              <w:tab w:val="clear" w:pos="8743"/>
              <w:tab w:val="right" w:pos="9026" w:leader="dot"/>
            </w:tabs>
            <w:rPr/>
          </w:pPr>
          <w:hyperlink w:anchor="__RefHeading___Toc21047_1468164448">
            <w:r>
              <w:rPr>
                <w:webHidden/>
                <w:rStyle w:val="IndexLink"/>
                <w:rtl w:val="true"/>
              </w:rPr>
              <w:t>أسس الدولة المدنية</w:t>
            </w:r>
            <w:r>
              <w:rPr>
                <w:rStyle w:val="IndexLink"/>
                <w:rtl w:val="true"/>
              </w:rPr>
              <w:tab/>
            </w:r>
            <w:r>
              <w:rPr>
                <w:rStyle w:val="IndexLink"/>
              </w:rPr>
              <w:t>21</w:t>
            </w:r>
          </w:hyperlink>
        </w:p>
        <w:p>
          <w:pPr>
            <w:pStyle w:val="Contents2"/>
            <w:tabs>
              <w:tab w:val="clear" w:pos="8743"/>
              <w:tab w:val="right" w:pos="9026" w:leader="dot"/>
            </w:tabs>
            <w:rPr/>
          </w:pPr>
          <w:hyperlink w:anchor="__RefHeading___Toc21049_1468164448">
            <w:r>
              <w:rPr>
                <w:webHidden/>
                <w:rStyle w:val="IndexLink"/>
                <w:rtl w:val="true"/>
              </w:rPr>
              <w:t>ملامح المدنية الجديدة</w:t>
            </w:r>
            <w:r>
              <w:rPr>
                <w:rStyle w:val="IndexLink"/>
                <w:rtl w:val="true"/>
              </w:rPr>
              <w:tab/>
            </w:r>
            <w:r>
              <w:rPr>
                <w:rStyle w:val="IndexLink"/>
              </w:rPr>
              <w:t>23</w:t>
            </w:r>
          </w:hyperlink>
        </w:p>
        <w:p>
          <w:pPr>
            <w:pStyle w:val="Contents2"/>
            <w:tabs>
              <w:tab w:val="clear" w:pos="8743"/>
              <w:tab w:val="right" w:pos="9026" w:leader="dot"/>
            </w:tabs>
            <w:rPr/>
          </w:pPr>
          <w:hyperlink w:anchor="__RefHeading___Toc21051_1468164448">
            <w:r>
              <w:rPr>
                <w:webHidden/>
                <w:rStyle w:val="IndexLink"/>
                <w:rtl w:val="true"/>
              </w:rPr>
              <w:t>مشروع السجون الإصلاحية</w:t>
            </w:r>
            <w:r>
              <w:rPr>
                <w:rStyle w:val="IndexLink"/>
                <w:rtl w:val="true"/>
              </w:rPr>
              <w:tab/>
            </w:r>
            <w:r>
              <w:rPr>
                <w:rStyle w:val="IndexLink"/>
              </w:rPr>
              <w:t>25</w:t>
            </w:r>
          </w:hyperlink>
        </w:p>
        <w:p>
          <w:pPr>
            <w:pStyle w:val="Contents2"/>
            <w:tabs>
              <w:tab w:val="clear" w:pos="8743"/>
              <w:tab w:val="right" w:pos="9026" w:leader="dot"/>
            </w:tabs>
            <w:rPr/>
          </w:pPr>
          <w:hyperlink w:anchor="__RefHeading___Toc21053_1468164448">
            <w:r>
              <w:rPr>
                <w:webHidden/>
                <w:rStyle w:val="IndexLink"/>
                <w:rtl w:val="true"/>
              </w:rPr>
              <w:t>أسس الحكم الديمقراطي الإسلامي</w:t>
            </w:r>
            <w:r>
              <w:rPr>
                <w:rStyle w:val="IndexLink"/>
                <w:rtl w:val="true"/>
              </w:rPr>
              <w:tab/>
            </w:r>
            <w:r>
              <w:rPr>
                <w:rStyle w:val="IndexLink"/>
              </w:rPr>
              <w:t>34</w:t>
            </w:r>
          </w:hyperlink>
        </w:p>
        <w:p>
          <w:pPr>
            <w:pStyle w:val="Contents2"/>
            <w:tabs>
              <w:tab w:val="clear" w:pos="8743"/>
              <w:tab w:val="right" w:pos="9026" w:leader="dot"/>
            </w:tabs>
            <w:rPr/>
          </w:pPr>
          <w:hyperlink w:anchor="__RefHeading___Toc21055_1468164448">
            <w:r>
              <w:rPr>
                <w:webHidden/>
                <w:rStyle w:val="IndexLink"/>
                <w:rtl w:val="true"/>
              </w:rPr>
              <w:t>الفصل الثاني</w:t>
            </w:r>
            <w:r>
              <w:rPr>
                <w:rStyle w:val="IndexLink"/>
                <w:rtl w:val="true"/>
              </w:rPr>
              <w:tab/>
            </w:r>
            <w:r>
              <w:rPr>
                <w:rStyle w:val="IndexLink"/>
              </w:rPr>
              <w:t>38</w:t>
            </w:r>
          </w:hyperlink>
        </w:p>
        <w:p>
          <w:pPr>
            <w:pStyle w:val="Contents2"/>
            <w:tabs>
              <w:tab w:val="clear" w:pos="8743"/>
              <w:tab w:val="right" w:pos="9026" w:leader="dot"/>
            </w:tabs>
            <w:rPr/>
          </w:pPr>
          <w:hyperlink w:anchor="__RefHeading___Toc21057_1468164448">
            <w:r>
              <w:rPr>
                <w:webHidden/>
                <w:rStyle w:val="IndexLink"/>
                <w:rtl w:val="true"/>
              </w:rPr>
              <w:t>الحقوق والحريات في عهد الإمام علي</w:t>
            </w:r>
            <w:r>
              <w:rPr>
                <w:rStyle w:val="IndexLink"/>
                <w:rtl w:val="true"/>
              </w:rPr>
              <w:tab/>
            </w:r>
            <w:r>
              <w:rPr>
                <w:rStyle w:val="IndexLink"/>
              </w:rPr>
              <w:t>38</w:t>
            </w:r>
          </w:hyperlink>
        </w:p>
        <w:p>
          <w:pPr>
            <w:pStyle w:val="Contents2"/>
            <w:tabs>
              <w:tab w:val="clear" w:pos="8743"/>
              <w:tab w:val="right" w:pos="9026" w:leader="dot"/>
            </w:tabs>
            <w:rPr/>
          </w:pPr>
          <w:hyperlink w:anchor="__RefHeading___Toc21059_1468164448">
            <w:r>
              <w:rPr>
                <w:webHidden/>
                <w:rStyle w:val="IndexLink"/>
                <w:rtl w:val="true"/>
              </w:rPr>
              <w:t>مدخل</w:t>
            </w:r>
            <w:r>
              <w:rPr>
                <w:rStyle w:val="IndexLink"/>
                <w:rtl w:val="true"/>
              </w:rPr>
              <w:tab/>
            </w:r>
            <w:r>
              <w:rPr>
                <w:rStyle w:val="IndexLink"/>
              </w:rPr>
              <w:t>38</w:t>
            </w:r>
          </w:hyperlink>
        </w:p>
        <w:p>
          <w:pPr>
            <w:pStyle w:val="Contents2"/>
            <w:tabs>
              <w:tab w:val="clear" w:pos="8743"/>
              <w:tab w:val="right" w:pos="9026" w:leader="dot"/>
            </w:tabs>
            <w:rPr/>
          </w:pPr>
          <w:hyperlink w:anchor="__RefHeading___Toc21061_1468164448">
            <w:r>
              <w:rPr>
                <w:webHidden/>
                <w:rStyle w:val="IndexLink"/>
                <w:rtl w:val="true"/>
              </w:rPr>
              <w:t>التعددية وقبول الآخر</w:t>
            </w:r>
            <w:r>
              <w:rPr>
                <w:rStyle w:val="IndexLink"/>
                <w:rtl w:val="true"/>
              </w:rPr>
              <w:tab/>
            </w:r>
            <w:r>
              <w:rPr>
                <w:rStyle w:val="IndexLink"/>
              </w:rPr>
              <w:t>40</w:t>
            </w:r>
          </w:hyperlink>
        </w:p>
        <w:p>
          <w:pPr>
            <w:pStyle w:val="Contents2"/>
            <w:tabs>
              <w:tab w:val="clear" w:pos="8743"/>
              <w:tab w:val="right" w:pos="9026" w:leader="dot"/>
            </w:tabs>
            <w:rPr/>
          </w:pPr>
          <w:hyperlink w:anchor="__RefHeading___Toc21063_1468164448">
            <w:r>
              <w:rPr>
                <w:webHidden/>
                <w:rStyle w:val="IndexLink"/>
                <w:rtl w:val="true"/>
              </w:rPr>
              <w:t>حرية التعبير عن الرأي</w:t>
            </w:r>
            <w:r>
              <w:rPr>
                <w:rStyle w:val="IndexLink"/>
                <w:rtl w:val="true"/>
              </w:rPr>
              <w:t>:</w:t>
              <w:tab/>
            </w:r>
            <w:r>
              <w:rPr>
                <w:rStyle w:val="IndexLink"/>
              </w:rPr>
              <w:t>43</w:t>
            </w:r>
          </w:hyperlink>
        </w:p>
        <w:p>
          <w:pPr>
            <w:pStyle w:val="Contents2"/>
            <w:tabs>
              <w:tab w:val="clear" w:pos="8743"/>
              <w:tab w:val="right" w:pos="9026" w:leader="dot"/>
            </w:tabs>
            <w:rPr/>
          </w:pPr>
          <w:hyperlink w:anchor="__RefHeading___Toc21065_1468164448">
            <w:r>
              <w:rPr>
                <w:webHidden/>
                <w:rStyle w:val="IndexLink"/>
                <w:rtl w:val="true"/>
              </w:rPr>
              <w:t>حرية المعتقد</w:t>
            </w:r>
            <w:r>
              <w:rPr>
                <w:rStyle w:val="IndexLink"/>
                <w:rtl w:val="true"/>
              </w:rPr>
              <w:tab/>
            </w:r>
            <w:r>
              <w:rPr>
                <w:rStyle w:val="IndexLink"/>
              </w:rPr>
              <w:t>46</w:t>
            </w:r>
          </w:hyperlink>
        </w:p>
        <w:p>
          <w:pPr>
            <w:pStyle w:val="Contents2"/>
            <w:tabs>
              <w:tab w:val="clear" w:pos="8743"/>
              <w:tab w:val="right" w:pos="9026" w:leader="dot"/>
            </w:tabs>
            <w:rPr/>
          </w:pPr>
          <w:hyperlink w:anchor="__RefHeading___Toc21067_1468164448">
            <w:r>
              <w:rPr>
                <w:webHidden/>
                <w:rStyle w:val="IndexLink"/>
                <w:rtl w:val="true"/>
              </w:rPr>
              <w:t>العدالة الاجتماعية</w:t>
            </w:r>
            <w:r>
              <w:rPr>
                <w:rStyle w:val="IndexLink"/>
                <w:rtl w:val="true"/>
              </w:rPr>
              <w:tab/>
            </w:r>
            <w:r>
              <w:rPr>
                <w:rStyle w:val="IndexLink"/>
              </w:rPr>
              <w:t>50</w:t>
            </w:r>
          </w:hyperlink>
        </w:p>
        <w:p>
          <w:pPr>
            <w:pStyle w:val="Contents2"/>
            <w:tabs>
              <w:tab w:val="clear" w:pos="8743"/>
              <w:tab w:val="right" w:pos="9026" w:leader="dot"/>
            </w:tabs>
            <w:rPr/>
          </w:pPr>
          <w:hyperlink w:anchor="__RefHeading___Toc21069_1468164448">
            <w:r>
              <w:rPr>
                <w:webHidden/>
                <w:rStyle w:val="IndexLink"/>
                <w:rtl w:val="true"/>
              </w:rPr>
              <w:t>حقوق المرأة</w:t>
            </w:r>
            <w:r>
              <w:rPr>
                <w:rStyle w:val="IndexLink"/>
                <w:rtl w:val="true"/>
              </w:rPr>
              <w:tab/>
            </w:r>
            <w:r>
              <w:rPr>
                <w:rStyle w:val="IndexLink"/>
              </w:rPr>
              <w:t>52</w:t>
            </w:r>
          </w:hyperlink>
        </w:p>
        <w:p>
          <w:pPr>
            <w:pStyle w:val="Contents2"/>
            <w:tabs>
              <w:tab w:val="clear" w:pos="8743"/>
              <w:tab w:val="right" w:pos="9026" w:leader="dot"/>
            </w:tabs>
            <w:rPr/>
          </w:pPr>
          <w:hyperlink w:anchor="__RefHeading___Toc21071_1468164448">
            <w:r>
              <w:rPr>
                <w:webHidden/>
                <w:rStyle w:val="IndexLink"/>
                <w:rtl w:val="true"/>
              </w:rPr>
              <w:t>أخريات</w:t>
            </w:r>
            <w:r>
              <w:rPr>
                <w:rStyle w:val="IndexLink"/>
                <w:rtl w:val="true"/>
              </w:rPr>
              <w:tab/>
            </w:r>
            <w:r>
              <w:rPr>
                <w:rStyle w:val="IndexLink"/>
              </w:rPr>
              <w:t>57</w:t>
            </w:r>
          </w:hyperlink>
        </w:p>
        <w:p>
          <w:pPr>
            <w:pStyle w:val="Contents2"/>
            <w:tabs>
              <w:tab w:val="clear" w:pos="8743"/>
              <w:tab w:val="right" w:pos="9026" w:leader="dot"/>
            </w:tabs>
            <w:rPr/>
          </w:pPr>
          <w:hyperlink w:anchor="__RefHeading___Toc21073_1468164448">
            <w:r>
              <w:rPr>
                <w:webHidden/>
                <w:rStyle w:val="IndexLink"/>
                <w:rtl w:val="true"/>
              </w:rPr>
              <w:t>الخاتمة</w:t>
            </w:r>
            <w:r>
              <w:rPr>
                <w:rStyle w:val="IndexLink"/>
                <w:rtl w:val="true"/>
              </w:rPr>
              <w:tab/>
            </w:r>
            <w:r>
              <w:rPr>
                <w:rStyle w:val="IndexLink"/>
              </w:rPr>
              <w:t>60</w:t>
            </w:r>
          </w:hyperlink>
        </w:p>
        <w:p>
          <w:pPr>
            <w:pStyle w:val="Contents2"/>
            <w:tabs>
              <w:tab w:val="clear" w:pos="8743"/>
              <w:tab w:val="right" w:pos="9026" w:leader="dot"/>
            </w:tabs>
            <w:rPr/>
          </w:pPr>
          <w:hyperlink w:anchor="__RefHeading___Toc21075_1468164448">
            <w:r>
              <w:rPr>
                <w:webHidden/>
                <w:rStyle w:val="IndexLink"/>
                <w:rtl w:val="true"/>
              </w:rPr>
              <w:t>المصادر والمراجع</w:t>
            </w:r>
            <w:r>
              <w:rPr>
                <w:rStyle w:val="IndexLink"/>
                <w:rtl w:val="true"/>
              </w:rPr>
              <w:t>:</w:t>
              <w:tab/>
            </w:r>
            <w:r>
              <w:rPr>
                <w:rStyle w:val="IndexLink"/>
              </w:rPr>
              <w:t>66</w:t>
            </w:r>
          </w:hyperlink>
        </w:p>
        <w:p>
          <w:pPr>
            <w:pStyle w:val="Contents2"/>
            <w:tabs>
              <w:tab w:val="clear" w:pos="8743"/>
              <w:tab w:val="right" w:pos="9026" w:leader="dot"/>
            </w:tabs>
            <w:rPr/>
          </w:pPr>
          <w:hyperlink w:anchor="__RefHeading___Toc21077_1468164448">
            <w:r>
              <w:rPr>
                <w:webHidden/>
                <w:rStyle w:val="IndexLink"/>
                <w:rtl w:val="true"/>
              </w:rPr>
              <w:t>المحتويات</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88_182358"/>
      <w:bookmarkStart w:id="1" w:name="pg10788_182358"/>
      <w:bookmarkEnd w:id="1"/>
    </w:p>
    <w:p>
      <w:pPr>
        <w:pStyle w:val="Heading2"/>
        <w:numPr>
          <w:ilvl w:val="1"/>
          <w:numId w:val="1"/>
        </w:numPr>
        <w:rPr/>
      </w:pPr>
      <w:bookmarkStart w:id="2" w:name="pg10788_182358"/>
      <w:bookmarkStart w:id="3" w:name="__RefHeading___Toc21025_1468164448"/>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يؤسس لأول دولة مدنية المبادئ والحريات والحقوق الانسانية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BP37.35.N56 2018 :LC</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رسول عبد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يؤسس لأول دولة 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w:t>
      </w:r>
    </w:p>
    <w:p>
      <w:pPr>
        <w:pStyle w:val="BookText"/>
        <w:rPr/>
      </w:pPr>
      <w:r>
        <w:rPr>
          <w:rFonts w:ascii="Amiri" w:hAnsi="Amiri" w:eastAsia="Amiri" w:cs="Amiri"/>
          <w:color w:val="111111"/>
          <w:sz w:val="28"/>
          <w:sz w:val="28"/>
          <w:szCs w:val="28"/>
          <w:rtl w:val="true"/>
          <w:lang w:bidi="ar-SA"/>
        </w:rPr>
        <w:t xml:space="preserve">والحريات والحقوق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الباحث رسول عبد الزهرة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علوم نهج</w:t>
      </w:r>
    </w:p>
    <w:p>
      <w:pPr>
        <w:pStyle w:val="BookText"/>
        <w:rPr/>
      </w:pP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lang w:val="en-US" w:bidi="en-US"/>
        </w:rPr>
        <w:t>x21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الدراسات السياسية، سلسلة</w:t>
      </w:r>
    </w:p>
    <w:p>
      <w:pPr>
        <w:pStyle w:val="BookText"/>
        <w:rPr/>
      </w:pPr>
      <w:r>
        <w:rPr>
          <w:rFonts w:ascii="Amiri" w:hAnsi="Amiri" w:eastAsia="Amiri" w:cs="Amiri"/>
          <w:color w:val="111111"/>
          <w:sz w:val="28"/>
          <w:sz w:val="28"/>
          <w:szCs w:val="28"/>
          <w:rtl w:val="true"/>
          <w:lang w:bidi="ar-SA"/>
        </w:rPr>
        <w:t xml:space="preserve">دراسات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نظريته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ساسته وحكومته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الإداري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وحقوق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هيئة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27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سلسلة دراسات في عهد الإمام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وحدة الدراسات السياسية</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يؤسس لأول دولة مدنية</w:t>
      </w:r>
    </w:p>
    <w:p>
      <w:pPr>
        <w:pStyle w:val="BookText"/>
        <w:rPr/>
      </w:pPr>
      <w:r>
        <w:rPr>
          <w:rFonts w:ascii="Amiri" w:hAnsi="Amiri" w:eastAsia="Amiri" w:cs="Amiri"/>
          <w:color w:val="111111"/>
          <w:sz w:val="28"/>
          <w:sz w:val="28"/>
          <w:szCs w:val="28"/>
          <w:rtl w:val="true"/>
          <w:lang w:bidi="ar-SA"/>
        </w:rPr>
        <w:t>المبادئ والحريات والحقوق الإنسانية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الباحث رسول عبد الزهرة النعمة</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 Inahj.org</w:t>
      </w:r>
    </w:p>
    <w:p>
      <w:pPr>
        <w:pStyle w:val="BookText"/>
        <w:rPr/>
      </w:pP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الأفکار والآراء المذکورۃ فی هدا الکتاب تعبر عن وجهة نظر کاتبها،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تعبر بالضرورۃ عن وجهة نظر العتبة الحسینیة المقدسة </w:t>
      </w:r>
      <w:bookmarkStart w:id="7" w:name="pg10788_18236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1029_1468164448"/>
      <w:bookmarkStart w:id="9" w:name="_Toc3"/>
      <w:bookmarkEnd w:id="8"/>
      <w:r>
        <w:rPr>
          <w:rtl w:val="true"/>
        </w:rPr>
        <w:t>مقدمة المؤسسة</w:t>
      </w:r>
      <w:bookmarkEnd w:id="9"/>
    </w:p>
    <w:p>
      <w:pPr>
        <w:pStyle w:val="BookText"/>
        <w:rPr/>
      </w:pPr>
      <w:r>
        <w:rPr>
          <w:rFonts w:ascii="IRNazanin" w:hAnsi="IRNazanin" w:eastAsia="IRNazanin"/>
          <w:color w:val="111111"/>
          <w:sz w:val="28"/>
          <w:sz w:val="28"/>
          <w:szCs w:val="28"/>
          <w:rtl w:val="true"/>
          <w:lang w:bidi="fa-IR"/>
        </w:rPr>
        <w:t>الحمد لله على ما أنعم وله الشكر بها ألهم والثناء بما قدم من عموم نعمٍ ابتدأها وسبوغ آلاء أسداها والصلاة والسلام على خير الخلق أجمعين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من أبرز الحقائق التي ارتبطت بالعترة النبوية هي حقيقة الملازمة بين النص القرآني والنص النبوي ونصوص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وإنّ خير ما يُرجع إليه في المصادیق لَحديث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اللَّهِ وَ عِتْرَتِی أَهْلَ بَیْتِی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صلاحية النص القرآني لكل الأزمنة متلازماً مع صلاحيّة النصوص الشريفة للعترة النبوية لكل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كتاب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أنموذجٌ واحدٌ من بين المئات التي زخرت بها المكتبة الإسلامية التي اكتنزت في متونها كثيراً من الحقول المعرفية مظهرة بذلك احتياج الإنسان إلى نصوص الثقلين في كل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ارتأت مؤسسة علوم نهج البلاغة أن تخصص حقلاً معرفياً ضمن نتاجها المعرفي التخصصي في حياة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فکره، متخذة من عهده الشريف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مادة خصبة للعلوم الإنسانية التي هي أشرف العلوم ومدار بناء الإنسان وإصلاح متعلقاته الحياتية وذلك ضمن سلسلة بحثية علمية 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البحث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 يؤسس لأول دولة مدنية المبادئ والحريات والحقوق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البحوث التي تناقش بوادر أول دولة مدنية تأسست على هدي الدين الإسلامي الحق الذي ينتصر للفقير والمظلوم ويحارب الظالم </w:t>
      </w:r>
    </w:p>
    <w:p>
      <w:pPr>
        <w:pStyle w:val="BookText"/>
        <w:rPr/>
      </w:pPr>
      <w:r>
        <w:rPr>
          <w:rFonts w:ascii="Amiri" w:hAnsi="Amiri" w:eastAsia="Amiri" w:cs="Amiri"/>
          <w:color w:val="111111"/>
          <w:sz w:val="28"/>
          <w:sz w:val="28"/>
          <w:szCs w:val="28"/>
          <w:rtl w:val="true"/>
          <w:lang w:bidi="ar-SA"/>
        </w:rPr>
        <w:t>المتغطرس فرسم الإطار العام لحقوق الإنسان بما يحفظ له هيبته وضمان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 خير الجزاء، فقد بذل جهده</w:t>
      </w:r>
    </w:p>
    <w:p>
      <w:pPr>
        <w:pStyle w:val="BookText"/>
        <w:rPr/>
      </w:pPr>
      <w:r>
        <w:rPr>
          <w:rFonts w:ascii="Amiri" w:hAnsi="Amiri" w:eastAsia="Amiri" w:cs="Amiri"/>
          <w:color w:val="111111"/>
          <w:sz w:val="28"/>
          <w:sz w:val="28"/>
          <w:szCs w:val="28"/>
          <w:rtl w:val="true"/>
          <w:lang w:bidi="ar-SA"/>
        </w:rPr>
        <w:t>وعلى الله أجره،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0" w:name="pg10788_182366"/>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1031_1468164448"/>
      <w:bookmarkStart w:id="12" w:name="_Toc4"/>
      <w:bookmarkEnd w:id="11"/>
      <w:r>
        <w:rPr>
          <w:rtl w:val="true"/>
        </w:rPr>
        <w:t>مقدمة</w:t>
      </w:r>
      <w:bookmarkEnd w:id="12"/>
    </w:p>
    <w:p>
      <w:pPr>
        <w:pStyle w:val="Heading2"/>
        <w:numPr>
          <w:ilvl w:val="1"/>
          <w:numId w:val="1"/>
        </w:numPr>
        <w:rPr/>
      </w:pPr>
      <w:bookmarkStart w:id="13" w:name="__RefHeading___Toc21033_1468164448"/>
      <w:bookmarkStart w:id="14" w:name="_Toc5"/>
      <w:bookmarkEnd w:id="13"/>
      <w:r>
        <w:rPr>
          <w:rtl w:val="true"/>
        </w:rPr>
        <w:t>مشكلة البحث</w:t>
      </w:r>
      <w:r>
        <w:rPr>
          <w:rtl w:val="true"/>
        </w:rPr>
        <w:t>:</w:t>
      </w:r>
      <w:bookmarkEnd w:id="14"/>
    </w:p>
    <w:p>
      <w:pPr>
        <w:pStyle w:val="BookText"/>
        <w:rPr/>
      </w:pPr>
      <w:r>
        <w:rPr>
          <w:rFonts w:ascii="Amiri" w:hAnsi="Amiri" w:eastAsia="Amiri" w:cs="Amiri"/>
          <w:color w:val="111111"/>
          <w:sz w:val="28"/>
          <w:sz w:val="28"/>
          <w:szCs w:val="28"/>
          <w:rtl w:val="true"/>
          <w:lang w:bidi="ar-SA"/>
        </w:rPr>
        <w:t xml:space="preserve">يعالج موضوعة وضع الإسلام في أطر كلاسيكيه من قبل الجماعات المتطرفة وتسليط الضوء على الأنموذج الناصع الذي يعطي انطباع حقيقي عن جوهر الرسالات السماوية وعدم إغفالها حقوق الانسان وفي مشروع أول دوله مدنيه تبناها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21035_1468164448"/>
      <w:bookmarkStart w:id="16" w:name="_Toc6"/>
      <w:bookmarkEnd w:id="15"/>
      <w:r>
        <w:rPr>
          <w:rtl w:val="true"/>
        </w:rPr>
        <w:t>فرضية البحث</w:t>
      </w:r>
      <w:r>
        <w:rPr>
          <w:rtl w:val="true"/>
        </w:rPr>
        <w:t>:</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دراسة عقلائيه بما يتلاءم مع تطلعات </w:t>
      </w:r>
      <w:bookmarkStart w:id="17" w:name="pg10788_182367"/>
    </w:p>
    <w:p>
      <w:pPr>
        <w:pStyle w:val="BookText"/>
        <w:rPr/>
      </w:pPr>
      <w:bookmarkEnd w:id="17"/>
      <w:r>
        <w:rPr>
          <w:rFonts w:ascii="Amiri" w:hAnsi="Amiri" w:eastAsia="Amiri" w:cs="Amiri"/>
          <w:color w:val="111111"/>
          <w:sz w:val="28"/>
          <w:sz w:val="28"/>
          <w:szCs w:val="28"/>
          <w:rtl w:val="true"/>
          <w:lang w:bidi="ar-SA"/>
        </w:rPr>
        <w:t xml:space="preserve">الانسان المعاصر واثبات بالحجة والمصدر الموثوق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الجميع في تطبيق حقوق الإنسان حيث مثل الحاكم العادل والمؤسس للصبغة الإنسانية التي مثلت خلافة السماء بحق</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21037_1468164448"/>
      <w:bookmarkStart w:id="19" w:name="_Toc7"/>
      <w:bookmarkEnd w:id="18"/>
      <w:r>
        <w:rPr>
          <w:rtl w:val="true"/>
        </w:rPr>
        <w:t>مخطط البحث</w:t>
      </w:r>
      <w:r>
        <w:rPr>
          <w:rtl w:val="true"/>
        </w:rPr>
        <w:t>:</w:t>
      </w:r>
      <w:bookmarkEnd w:id="19"/>
    </w:p>
    <w:p>
      <w:pPr>
        <w:pStyle w:val="BookText"/>
        <w:rPr/>
      </w:pPr>
      <w:r>
        <w:rPr>
          <w:rFonts w:ascii="Amiri" w:hAnsi="Amiri" w:eastAsia="Amiri" w:cs="Amiri"/>
          <w:color w:val="111111"/>
          <w:sz w:val="28"/>
          <w:sz w:val="28"/>
          <w:szCs w:val="28"/>
          <w:rtl w:val="true"/>
          <w:lang w:bidi="ar-SA"/>
        </w:rPr>
        <w:t>يقع البحث بفصلين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مشروع الدولة المدنية، المبحث الأول 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الثاني أسس الدولة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الثالث ملامح المدنية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الرابع مشروع السجون الإصلاحية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الخامس الحكم الديمقراطي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والحريات في عهد</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الأول مدخل للحقوق والحريات </w:t>
      </w:r>
      <w:bookmarkStart w:id="20" w:name="pg10788_182368"/>
    </w:p>
    <w:p>
      <w:pPr>
        <w:pStyle w:val="BookText"/>
        <w:rPr/>
      </w:pPr>
      <w:bookmarkEnd w:id="20"/>
      <w:r>
        <w:rPr>
          <w:rFonts w:ascii="Amiri" w:hAnsi="Amiri" w:eastAsia="Amiri" w:cs="Amiri"/>
          <w:color w:val="111111"/>
          <w:sz w:val="28"/>
          <w:sz w:val="28"/>
          <w:szCs w:val="28"/>
          <w:rtl w:val="true"/>
          <w:lang w:bidi="ar-SA"/>
        </w:rPr>
        <w:t>وهي الاقتصادية والاجتماعية والسياسية</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 وقبول الآخر المبحث الثالث في حرية التعبير عن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المعتقد المبحث الخامس العدالة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السادس في حقوق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السابع حقوق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الثامن في الخاتمة</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21039_1468164448"/>
      <w:bookmarkStart w:id="22" w:name="_Toc8"/>
      <w:bookmarkEnd w:id="21"/>
      <w:r>
        <w:rPr>
          <w:rtl w:val="true"/>
        </w:rPr>
        <w:t>تقدمة</w:t>
      </w:r>
      <w:bookmarkEnd w:id="22"/>
    </w:p>
    <w:p>
      <w:pPr>
        <w:pStyle w:val="BookText"/>
        <w:rPr/>
      </w:pPr>
      <w:r>
        <w:rPr>
          <w:rFonts w:ascii="Amiri" w:hAnsi="Amiri" w:eastAsia="Amiri" w:cs="Amiri"/>
          <w:color w:val="111111"/>
          <w:sz w:val="28"/>
          <w:sz w:val="28"/>
          <w:szCs w:val="28"/>
          <w:rtl w:val="true"/>
          <w:lang w:bidi="ar-SA"/>
        </w:rPr>
        <w:t>الحمد لله رب العالمين وأتم الصلاة والتسليم</w:t>
      </w:r>
    </w:p>
    <w:p>
      <w:pPr>
        <w:pStyle w:val="BookText"/>
        <w:rPr/>
      </w:pPr>
      <w:r>
        <w:rPr>
          <w:rFonts w:ascii="Amiri" w:hAnsi="Amiri" w:eastAsia="Amiri" w:cs="Amiri"/>
          <w:color w:val="111111"/>
          <w:sz w:val="28"/>
          <w:sz w:val="28"/>
          <w:szCs w:val="28"/>
          <w:rtl w:val="true"/>
          <w:lang w:bidi="ar-SA"/>
        </w:rPr>
        <w:t>على نبيه محمد و آله الطيبين الطاهرين، وبعد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رحم البداوة والصحراء والوحشية والجهل والتعصب ولدت الرسالات والإنسانية متمرده على تلك البيئة القاسية والقلوب الغليظة لترسم للإنسان حقوقه بكل معاني المحبة والسلام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والقوة في أخذ حقوق الفقراء وقد تمثلت بشخص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العدالة والمبادئ السامية لعكس صورة طبق الأصل عن جوهر الإسلام الذي أرسلته السماء وتغذاه من خلق محمد الصادق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الرسل السماوية ومتلازمته معه لم تك الفطرة السليمة والأرحام المطهرة هي فقط من أوجدت هذه الشخصية المعطاء وإنما امتناعه عن كل ما كان يقوم به ذلك المجتمع المتخلف والمتوارث بالجهل والعادات السيئة والقديمة، فنشئ وهو يمقت كل ما يراه من ظلم وتفرقة وتشضي وقد ازدادت حكمته وتنامت إنسانيته وهو يرى البؤس والشقاء، فطهر لسانه وقوي ساعده بوجه الظلم والقبلية فمن هنا بدأت قصة الإصلاح تتنامی قبل تولي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الحكم فقد احترم الرأي الآخر ولم يشق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جموع المسلمين حتى في موعد الشروع بواجبة المرصود والمقدس إلى أن سنحت له الفرصة ليطرز أرقى معاني الجمال من احترام الرعية، والعطف على الأيتام، والدفاع عن المرأة والإنسان بكل اختلافاته، فلا يوجد في التاريخ من يسجل علیه فساداً، أو ظلماً، نزولا إلى ولاته وعمّاله، وكانت کلاته نهج مصنف للحقوق وتبيان لكل المفاهيم والنظم القيمة والطروحات البناءة، فلم يشبع بطنا، ولا يجلس مكتوف اليدين في قصر منيف، وإنما يستمر بمتابعاته الرعية وكان مساره في تحقيق أسس حقوق الانسان ومشروع أول دوله مدنيه استمدت مقتنياتها من دولة الإسلام الأولى للرسول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لتصل للخلافة الحقيقية التي صرحت بها السماء حيث عمل على استحداث المؤسسة بحسب العصر الجديد فكان بناء السجون الإصلاحية، </w:t>
      </w:r>
    </w:p>
    <w:p>
      <w:pPr>
        <w:pStyle w:val="BookText"/>
        <w:rPr/>
      </w:pPr>
      <w:r>
        <w:rPr>
          <w:rFonts w:ascii="IRNazanin" w:hAnsi="IRNazanin" w:eastAsia="IRNazanin"/>
          <w:color w:val="111111"/>
          <w:sz w:val="28"/>
          <w:sz w:val="28"/>
          <w:szCs w:val="28"/>
          <w:rtl w:val="true"/>
          <w:lang w:bidi="fa-IR"/>
        </w:rPr>
        <w:t xml:space="preserve">وتبني ثقافة الحوار واحترام المعتقدات غير الا سلاميه هي السياسة السائدة في دولته، وقد أخذ مفهوم حقوق الإنسان تطبقيه في فلسفة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بطريقتين؛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في نهجه التوعوي أي بالحكم، والإرشادات، والكلمة المعبرة، والمنحى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بالتطبيق العملي، وهو التعامل مع الرعية والعال بشكل ينسجم مع ما يتطابق مع مفاهیم حقوق الإنسان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المعاصرة</w:t>
      </w:r>
      <w:r>
        <w:rPr>
          <w:rFonts w:eastAsia="Amiri" w:cs="Amiri" w:ascii="Amiri" w:hAnsi="Amiri"/>
          <w:color w:val="111111"/>
          <w:sz w:val="28"/>
          <w:szCs w:val="28"/>
          <w:rtl w:val="true"/>
          <w:lang w:bidi="ar-SA"/>
        </w:rPr>
        <w:t xml:space="preserve">. </w:t>
      </w:r>
      <w:bookmarkStart w:id="23" w:name="pg10788_182372"/>
    </w:p>
    <w:p>
      <w:pPr>
        <w:pStyle w:val="Heading2"/>
        <w:numPr>
          <w:ilvl w:val="1"/>
          <w:numId w:val="1"/>
        </w:numPr>
        <w:rPr/>
      </w:pPr>
      <w:bookmarkStart w:id="24" w:name="__RefHeading___Toc21041_1468164448"/>
      <w:bookmarkStart w:id="25" w:name="_Toc9"/>
      <w:bookmarkEnd w:id="23"/>
      <w:bookmarkEnd w:id="24"/>
      <w:r>
        <w:rPr>
          <w:rtl w:val="true"/>
        </w:rPr>
        <w:t>الفصل الأول</w:t>
      </w:r>
      <w:bookmarkEnd w:id="25"/>
    </w:p>
    <w:p>
      <w:pPr>
        <w:pStyle w:val="Heading2"/>
        <w:numPr>
          <w:ilvl w:val="1"/>
          <w:numId w:val="1"/>
        </w:numPr>
        <w:rPr/>
      </w:pPr>
      <w:bookmarkStart w:id="26" w:name="__RefHeading___Toc21043_1468164448"/>
      <w:bookmarkStart w:id="27" w:name="_Toc10"/>
      <w:bookmarkEnd w:id="26"/>
      <w:r>
        <w:rPr>
          <w:rtl w:val="true"/>
        </w:rPr>
        <w:t>أسس الدولة المدنية</w:t>
      </w:r>
      <w:bookmarkEnd w:id="27"/>
    </w:p>
    <w:p>
      <w:pPr>
        <w:pStyle w:val="Heading2"/>
        <w:numPr>
          <w:ilvl w:val="1"/>
          <w:numId w:val="1"/>
        </w:numPr>
        <w:rPr/>
      </w:pPr>
      <w:bookmarkStart w:id="28" w:name="__RefHeading___Toc21045_1468164448"/>
      <w:bookmarkStart w:id="29" w:name="_Toc11"/>
      <w:bookmarkEnd w:id="28"/>
      <w:r>
        <w:rPr>
          <w:rtl w:val="true"/>
        </w:rPr>
        <w:t>تمهيد</w:t>
      </w:r>
      <w:bookmarkEnd w:id="2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علينا أن فجر الرسالة الإسلامية الذي جاء بمشروع ساوي خلَّص الإنسان من الاستعباد والفوضى والقبلية، وساوى بين كل الأصناف الحر، والعبد، والرجل، والمرأة، معبرا بذلك بدستور ساوي اسمه القران الكريم، كان رسالة كبيرة، ومنعطفاً واعداً في تاريخ البشرية، من الصعب توقف مسارها أو تكلؤها إذ إنَّ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يستن الأحاديث والمواقف الآنية التي يعالج بها كل مستحدث بما يتلاءم مع ما يريده الله جل شأنه للإنسانية، إي على وفق المعايير الدينية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المنصوصة حيث لم تكن هناك دساتير تنظم حياة البشرية فكان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المنظم لذلك، وهذا معروف إلا إننا ما أردنا أن نوضحه في هذه العجالة أن مسيرة الإمام علي عليه السلام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شهادته لهذه البادئة الرسالي وما تلا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خلافة أصحابه جعلت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موقف تاريخي مهم وهو كيفية صناعة إطار مدني يترجم مع وضع الإنسان المدني المعاصر، فقد أصبح لزاما عليه استخدام قوالب جديدة في الدولة والحكم تتماشى مع العقلية الجديدة مستفيدا من أخطاء من سبقوه ورد فعل الانسان المختلف إي بمعنى تبني مفاهيم إنسانية جيدة تسهم في قبول الآخر وتلاءم الجميع وترجع الإسلام إلى مساره الحقيقي الذي عرفه من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متلازمته مع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تشربه بإيمانه الصادق الذي نمت هذه الشخصية العظيمة منه إلى أن قال حبر ألأمه ابن عباس لو أن الشجر أقلام والبحر مداد والإنس والجن کتاب وحسًاب ما أحصوا فضائل أمير المؤمنين</w:t>
      </w:r>
      <w:r>
        <w:rPr>
          <w:rStyle w:val="FootnoteAnchor"/>
          <w:rtl w:val="true"/>
        </w:rPr>
        <w:footnoteReference w:id="2"/>
      </w:r>
      <w:r>
        <w:rPr>
          <w:rFonts w:ascii="Amiri" w:hAnsi="Amiri" w:eastAsia="Amiri" w:cs="Amiri"/>
          <w:color w:val="111111"/>
          <w:sz w:val="28"/>
          <w:sz w:val="28"/>
          <w:szCs w:val="28"/>
          <w:rtl w:val="true"/>
          <w:lang w:bidi="ar-SA"/>
        </w:rPr>
        <w:t>، من هنا كان من الواجب الوقوف عند هذه الشخصية والتعرف على منجزاتها سيما وإن الرسول الأكرم نفسه قال فيه يوم برز لعمرو بن عبد بن ود العامري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اَلْإِيمَانُ كُلُّهُ إِلَى اَلشِّرْكِ كُلِّهِ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هذا هو من يحمل الصورة الناصعة والصادقة للإسلام الذي قام الكثيرون بتشويهه</w:t>
      </w:r>
      <w:r>
        <w:rPr>
          <w:rFonts w:eastAsia="Amiri" w:cs="Amiri" w:ascii="Amiri" w:hAnsi="Amiri"/>
          <w:color w:val="111111"/>
          <w:sz w:val="28"/>
          <w:szCs w:val="28"/>
          <w:rtl w:val="true"/>
          <w:lang w:bidi="ar-SA"/>
        </w:rPr>
        <w:t xml:space="preserve">. </w:t>
      </w:r>
      <w:bookmarkStart w:id="30" w:name="pg10788_182375"/>
    </w:p>
    <w:p>
      <w:pPr>
        <w:pStyle w:val="Heading2"/>
        <w:numPr>
          <w:ilvl w:val="1"/>
          <w:numId w:val="1"/>
        </w:numPr>
        <w:rPr/>
      </w:pPr>
      <w:bookmarkStart w:id="31" w:name="__RefHeading___Toc21047_1468164448"/>
      <w:bookmarkStart w:id="32" w:name="_Toc12"/>
      <w:bookmarkEnd w:id="30"/>
      <w:bookmarkEnd w:id="31"/>
      <w:r>
        <w:rPr>
          <w:rtl w:val="true"/>
        </w:rPr>
        <w:t>أسس الدولة المدنية</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أثر تربيتة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يدي الرسالة السامية التي تبناها خاتم الرسل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جل ما يطمح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دولة إسلامية عادلة راشدة حدد معالم أسسها الفكرية والسياسية والاجتماعية والاقتصادية منذ الأيام الأولى لاستلامه الخلافة وكان أول أسسها وصيته الرجالاته الذين كلفهم بقيادة أمور المسلمين في الأمصار کوصيته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ولاه مصر هذه الوصية التي اعتبرت منعطف تاريخي لدى الكثير من السياسيين ووثيقة لمشروع تأسیس دولة مدنية معاصرة تحترم الجميع وأن رؤيته لمفهوم الدولة بصيغتها العقلانية المطروحة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تجلت کرؤية دولية عقلانية منذ اليوم الأول لوفاة الرسول الكريم محمد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أثناء حادثة السقيفة التي ترك فيها صحابة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والسلام على فراش الموت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وأهله وراحوا يتفاوضون ويتبايعون على الخلافة بغض النظر هنا عن النيات الحسنة أو السيئة لمن تواجد في السقيفة آنذاك وراح يفاوض في أمور السلطة مثلما تجلت أيضا عبر حکم من سبق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الحكيم الذي كثيرا ما لجأ إليه الحكام؛ لاستشارته عند الضرورات من أمور سیاستهم لشؤون الدولة، ثم سارت باعتراضاته على بعض الأحكام وتصحيحاته الدائمة للدولة وهو يمثل دور الناشط المدني والسياسي الذي يمتاز بالموقف والاهتمام حينها كان يمثل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المنظمة المدنية التي ترجع الدولة له في العديد من الاستشارات والمواقف وصاحب </w:t>
      </w:r>
      <w:bookmarkStart w:id="33" w:name="pg10788_182377"/>
    </w:p>
    <w:p>
      <w:pPr>
        <w:pStyle w:val="BookText"/>
        <w:rPr/>
      </w:pPr>
      <w:bookmarkEnd w:id="33"/>
      <w:r>
        <w:rPr>
          <w:rFonts w:ascii="Amiri" w:hAnsi="Amiri" w:eastAsia="Amiri" w:cs="Amiri"/>
          <w:color w:val="111111"/>
          <w:sz w:val="28"/>
          <w:sz w:val="28"/>
          <w:szCs w:val="28"/>
          <w:rtl w:val="true"/>
          <w:lang w:bidi="ar-SA"/>
        </w:rPr>
        <w:t xml:space="preserve">الدراية المتكاملة، وقد اكتشف نقاط الخلل واضعا في نظره مدنية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الصلب التي كان من معالمها وثيقة المدينة، واللبنة الإدارية الأولى في المنطقة</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21049_1468164448"/>
      <w:bookmarkStart w:id="35" w:name="_Toc13"/>
      <w:bookmarkEnd w:id="34"/>
      <w:r>
        <w:rPr>
          <w:rtl w:val="true"/>
        </w:rPr>
        <w:t>ملامح المدنية الجديدة</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أول ملامح الدولة المدنية المعاصرة التي أسسها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ترك كل ما يشوب حياة الانسان المدني المعاصر، ومن ذلك إيقاف الفتوحات والتوسعة في الدولة الإسلامية لوجهة نظر أو وجود مآخذ ترافق تلك الفتوحات قد تحدث في ظل حكومته يمكن أن تقاس بمقاسات أخرى تشبه العادات الجاهلية التي كانت تشوب حياة الإنسان القديم ومنه العربي خصوصا کالسلب، والنهب، والغنائم والسبايا، ووضعها ضمن خراج الدولة أو ما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تسمى بالواردات في العصر الحديث، أي إنه جمد هذا المشروع ليبدأ بإعادة صقل وإصلاح ما موجود وكان كفيل بنجاح فكرة التكافل الاجتماعي التي تزينت بها معاجم الكتب والسير وهي أنه وجد سائل فتعجب في حكومته فقيل هذا غير مسلم وأمر بصرف راتب له إذن كان يتعامل مع الإنسان بشكله لا نوعه بالإضافة إلى موضوعنا وهو انه تعجب بوجود متسول أي إنه وفيق في مشروعه الاقتصادي حتى ذكر أصحاب السير أنه استطاع أن يسيطر على توازن الأسعار في السوق، وخلق مساواة في المتاجر بطريقة اقتصاديه اعتمدها من دون اللجوء للقوة والتشريع ألا وهي الإشراف المباشر من قبل الدولة على التجارة، بل وما يهمنا هنا هو كلمته المشهورة وهي انثروا القمح على اسطح الجبال وهي تقودنا إلى جانبين مهمين الا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الدولة إلى مرحلة من </w:t>
      </w:r>
      <w:bookmarkStart w:id="36" w:name="pg10788_182379"/>
    </w:p>
    <w:p>
      <w:pPr>
        <w:pStyle w:val="BookText"/>
        <w:rPr/>
      </w:pPr>
      <w:bookmarkEnd w:id="36"/>
      <w:r>
        <w:rPr>
          <w:rFonts w:ascii="Amiri" w:hAnsi="Amiri" w:eastAsia="Amiri" w:cs="Amiri"/>
          <w:color w:val="111111"/>
          <w:sz w:val="28"/>
          <w:sz w:val="28"/>
          <w:szCs w:val="28"/>
          <w:rtl w:val="true"/>
          <w:lang w:bidi="ar-SA"/>
        </w:rPr>
        <w:t>الاكتفاء والاستقرار الاقتصادي، والنوعي بشكل ملحوظ، والجانب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اهتمامه قد تعدى الانسان وهذا من أهم المفاهيم والقيم المعاصرة، بل وتعداها بجدارة وليس باللوائح والمآثر الكلامية وإنما بالتطبيق الميداني برعاية حقوق الحيوان كذلك</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21051_1468164448"/>
      <w:bookmarkStart w:id="38" w:name="_Toc14"/>
      <w:bookmarkEnd w:id="37"/>
      <w:r>
        <w:rPr>
          <w:rtl w:val="true"/>
        </w:rPr>
        <w:t>مشروع السجون الإصلاحية</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المؤكد أن فكرة السجون هي بحد ذاتها تعتبر موقع تعذیب و انتقام أو مصادرة رأي أو تغييب من اتهم أو ثبت عليه جرم أو جنحة موجهه الا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اعتمدها كإصلاحيات للمجرمين والمذنبين بحق المظالم أي هم الأشخاص الخطرون والمجرمون بحق الناس باختلاف أنواعهم، أي هم ليسوا سجناء رأي أو أعداء للسلطة، ولا يوجد أي مصدر تاريخي </w:t>
      </w:r>
    </w:p>
    <w:p>
      <w:pPr>
        <w:pStyle w:val="BookText"/>
        <w:rPr/>
      </w:pPr>
      <w:r>
        <w:rPr>
          <w:rFonts w:ascii="Amiri" w:hAnsi="Amiri" w:eastAsia="Amiri" w:cs="Amiri"/>
          <w:color w:val="111111"/>
          <w:sz w:val="28"/>
          <w:sz w:val="28"/>
          <w:szCs w:val="28"/>
          <w:rtl w:val="true"/>
          <w:lang w:bidi="ar-SA"/>
        </w:rPr>
        <w:t xml:space="preserve">يشوب ذلك بالعكس، وسنتناول هذا الموضوع في المبحث الثاني بالأحداث التاريخية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عشرات القصص على من يكيل عليه التهم والسب أمام الناس، وفي السوق وفي المسجد، وهو يخطب من دون أن يأمر باعتقاله معبرا عن فكره الديمقراطي المعاصر ومحترمالكل رأي مختلف و إن كان هذا الشخص عليه شائبة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ملتزما بجميع الضمانات الإنسانية للسجناء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يخرج فئات من أهل السجن ليشهدوا الجمعة بشروط معينة ثم يعيدهم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الموضوع ذاته أنه قام بتقنين مادة في دستوره تنهی عن الأخذ بالأقوال التي تنتزع تحت التعذيب کان نصها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أَقَرَّ عَنْ تَجْرِيدٍ </w:t>
      </w:r>
    </w:p>
    <w:p>
      <w:pPr>
        <w:pStyle w:val="BookText"/>
        <w:rPr/>
      </w:pPr>
      <w:r>
        <w:rPr>
          <w:rFonts w:ascii="Amiri" w:hAnsi="Amiri" w:eastAsia="Amiri" w:cs="Amiri"/>
          <w:color w:val="111111"/>
          <w:sz w:val="28"/>
          <w:sz w:val="28"/>
          <w:szCs w:val="28"/>
          <w:rtl w:val="true"/>
          <w:lang w:bidi="ar-SA"/>
        </w:rPr>
        <w:t>أَوْ حَبْسٍ أَوْ تَخْوِيفٍ أَوْ تَهْدِيدٍ فَلاَ حَدَّ عَلَيْهِ</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إن فكرة السجن بوصفها مؤسسة إصلاحية علاجية تأهيلية لم تتبلور في الفكر القانوني الإنساني المعاصر إلا بعد مخاضٍ طويل، غير أنها وجدت تطبيقاً لها في بدايات الدولة الإسلامية، ولاسيما في فكر الفقيه الكبير والمفكر العظيم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سبق فيه الأفكار الحديثة بمئات السنين، وإنه ما كان يبقي أحدا في السجن من دون حق، فقد كان يعرض السجون كل يوم جمعة، فمن كان عليه حد أقامه عليه ومن لم يكن عليه حد خلّی سبيله</w:t>
      </w:r>
      <w:r>
        <w:rPr>
          <w:rStyle w:val="FootnoteAnchor"/>
          <w:rtl w:val="true"/>
        </w:rPr>
        <w:footnoteReference w:id="6"/>
      </w:r>
      <w:r>
        <w:rPr>
          <w:rFonts w:ascii="Amiri" w:hAnsi="Amiri" w:eastAsia="Amiri" w:cs="Amiri"/>
          <w:color w:val="111111"/>
          <w:sz w:val="28"/>
          <w:sz w:val="28"/>
          <w:szCs w:val="28"/>
          <w:rtl w:val="true"/>
          <w:lang w:bidi="ar-SA"/>
        </w:rPr>
        <w:t xml:space="preserve">وعلى ذلك سنتولى عرض فكرة السجن الإصلاحي في الفكر القانوني الإنساني أولاً، وفي الفكر الإسلامي الذي يمثله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أما موضوع السجن بشكل عام قبل وبعد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هدفه في العصور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الانتقام من الجاني وتعذيبه، أما هدف السجن في العصور الوسطى فالسجن في هذه الفترة يوافق أفكار الكنيسة حول العقوبة الذي تمثل بتطهير المجرم من الذنوب والخطايا من خلال الاقتصاص التطهيري، فعقوبة السجن لم تكن تستهدف سوى الانتقام والإرهاب بداعي تطهير المجرم؛ لأن هدف العقوبة كان آنذاك هو الردع فقط من دون الإصلاح، لذا نجد أن السجون كانت عبارة عن قلاع أو حصون قديمة يودع المجرمون فيها بسراديب مظلمة مكبلين بالسلاسل مع التعذيب وإجبارهم على القيام بأعمال السخرة</w:t>
      </w:r>
      <w:r>
        <w:rPr>
          <w:rStyle w:val="FootnoteAnchor"/>
          <w:rtl w:val="true"/>
        </w:rPr>
        <w:footnoteReference w:id="7"/>
      </w:r>
      <w:r>
        <w:rPr>
          <w:rFonts w:ascii="Amiri" w:hAnsi="Amiri" w:eastAsia="Amiri" w:cs="Amiri"/>
          <w:color w:val="111111"/>
          <w:sz w:val="28"/>
          <w:sz w:val="28"/>
          <w:szCs w:val="28"/>
          <w:rtl w:val="true"/>
          <w:lang w:bidi="ar-SA"/>
        </w:rPr>
        <w:t xml:space="preserve">الا أن السجون في فلسفة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دولة المدنية الإسلامية </w:t>
      </w:r>
    </w:p>
    <w:p>
      <w:pPr>
        <w:pStyle w:val="BookText"/>
        <w:rPr/>
      </w:pPr>
      <w:r>
        <w:rPr>
          <w:rFonts w:ascii="IRNazanin" w:hAnsi="IRNazanin" w:eastAsia="IRNazanin"/>
          <w:color w:val="111111"/>
          <w:sz w:val="28"/>
          <w:sz w:val="28"/>
          <w:szCs w:val="28"/>
          <w:rtl w:val="true"/>
          <w:lang w:bidi="fa-IR"/>
        </w:rPr>
        <w:t>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يسجن الشخص إلا بعد معرفة الحق وإنزال الحدود، لأن الحبس بعد ذلك ظلم کا ذکرنا</w:t>
      </w:r>
      <w:r>
        <w:rPr>
          <w:rStyle w:val="FootnoteAnchor"/>
          <w:rtl w:val="true"/>
        </w:rPr>
        <w:footnoteReference w:id="8"/>
      </w:r>
      <w:r>
        <w:rPr>
          <w:rFonts w:ascii="Amiri" w:hAnsi="Amiri" w:eastAsia="Amiri" w:cs="Amiri"/>
          <w:color w:val="111111"/>
          <w:sz w:val="28"/>
          <w:sz w:val="28"/>
          <w:szCs w:val="28"/>
          <w:rtl w:val="true"/>
          <w:lang w:bidi="ar-SA"/>
        </w:rPr>
        <w:t>والسجون هي إصلاحيات تنوب عن أحكام قديمة وتم توقيف الأحكام القديمة والتقليل منها وهي الرجم والتعزير والجلد وقطع اليد وما إلى ذلك، إلا إن الملاحظ أن التعامل مع المواقف يكون بحسب الحالة فإذا كان يمكن إصلاحها بالسجون كان اختيارها أولى وهذا ما يؤيد بطلان الفكرة التي تعتمدها بعض الجهات المتخلفة التي تلسق نفسها بالإسلام معتبرة أن هذه الوسائل العقابية هي الوحيدة التي لا تستحدث بحسب التطبيق القديم للمشرع الإسلامي وعلى ذلك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وضع قواعد الحد الأعلى وليس الأدنى لمعاملة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المسجونين وتنظيم السجون بوصفها مؤسسة إصلاحية تأهيلية علاجية، ثم انتشرت بعد ذلك فكرة السجون في الدولة الإسلامية وخاصة في العهدين الأموي والعباسي غير أن الغاية منها قد ابتعدت عن الإصلاح والتأهيل والتهذيب لتتحول إلى التنكيل والانتقام من السجناء، ولم يطبق الفكر الإصلاحي للسجن بعد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عهد الخلفية عمر بن عبد العزيز، الذي أكد في كتبه إلى عاله ما جاء به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طالب، ص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حقيقة واضحة لا غبار عليها وهي أن الإسلام بعد المنبع الرئيس لكل النظريات التي تهدف إلى حفظ حقوق الإنسان وحرياته؛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وصيانة كرامته بما هو إنسان وان كان مجرماً، لذلك اهتم الفقه الإسلامي بالسجن والسجين، ومن الملاحظ أن لفظة السجن مؤسسة بوصفها مؤسسة عقابية وكعقوبة قد وردت في القرآن الكريم في سورة يوسف في ثمانية مواضع والسجن كعقوبة وإن عرف في زمان الرسول الأكرم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 لم يكن هناك مكان يحبس فيه الشخص المجرم، فكان الحبس يتم أما بساحة المسجد النبوي أو في الدهاليز أو في البيوت ومنها بیت المضرور، وجدير بالذكر أن السجن لم يكن سوی عقوبة من نوع التعازير وليست من نوع الحدود أو القصاص أو الديات، وظل عدم وجود مكان معين يحبس فيه الأشخاص وهذا ما لا يخفى على الجميع من موضوع الأسرى من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الحروب وهاتيك الموضوعات </w:t>
      </w:r>
      <w:r>
        <w:rPr>
          <w:rStyle w:val="FootnoteAnchor"/>
          <w:rtl w:val="true"/>
        </w:rPr>
        <w:footnoteReference w:id="10"/>
      </w:r>
      <w:r>
        <w:rPr>
          <w:rFonts w:ascii="IRNazanin" w:hAnsi="IRNazanin" w:eastAsia="IRNazanin"/>
          <w:color w:val="111111"/>
          <w:sz w:val="28"/>
          <w:sz w:val="28"/>
          <w:szCs w:val="28"/>
          <w:rtl w:val="true"/>
          <w:lang w:bidi="fa-IR"/>
        </w:rPr>
        <w:t xml:space="preserve">وكانت أصلا بداية فكرة السجون بحسب المؤرخين حينا تولى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اهتم بالسجن ایَّما اهتمام فبني سجناً في الكوفة من قصب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فنقبه اللصوص وهربوا منه، ثم بني سجناً آخر من مدر وسیاه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وتلاحظ النزعة الإصلاحية لهذين السجنين من اسميها فالسجن الأول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والنفع ضد الضرر، أما الثاني فقد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مخیس والتخسيس يعني التليين والمرونة، هذا من حيث الاسم، أما من حيث المعاملة العقابية فقد عمد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وضع قواعد خاصة في معاملة المسجونين ترمي إلى الحفاظ على كرامة الإنسان بما هو إنسان أولاً وكونه مسلماً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فنجد أن هناك عناية بالسجين من نواحي الجسد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والروح والفكر، فكان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يتابع طعامهم وشرابهم وكان يصرف لهم كسوة صيفية وأخرى شتوية وفي حال مرض أحد السجناء فكان يعالج داخل المؤسسة العقابية وان لم يكن له خادم يقوم بخدمته قوَّم له واحداً، وان كان مرضه لا يرجى شفاؤه أو خطراً على حياته فينقل إلى بيته لعلاجه ومن ثم يصدر قراراً بإعفائه من مدة محكوميته، وكان يسمح للمسجونين بالخروج والمشي داخل المؤسسة العقابية، بل نجد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أقر للسجناء بحق الخروج لأداء صلاة الجمعة والعیدین، مع حق ذويهم وأهلهم في زيارتهم، ثم نجد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أقر تعلیم السجناء القراءة والكتابة والأحكام الدينية والعقائدية والمواظبة على ممارستها، ثم أكد على ضرورة معاملة السجناء النزلاء بالحسنی من </w:t>
      </w:r>
      <w:bookmarkStart w:id="39" w:name="pg10788_182388"/>
    </w:p>
    <w:p>
      <w:pPr>
        <w:pStyle w:val="BookText"/>
        <w:rPr/>
      </w:pPr>
      <w:bookmarkEnd w:id="39"/>
      <w:r>
        <w:rPr>
          <w:rFonts w:ascii="Amiri" w:hAnsi="Amiri" w:eastAsia="Amiri" w:cs="Amiri"/>
          <w:color w:val="111111"/>
          <w:sz w:val="28"/>
          <w:sz w:val="28"/>
          <w:szCs w:val="28"/>
          <w:rtl w:val="true"/>
          <w:lang w:bidi="ar-SA"/>
        </w:rPr>
        <w:t>قبل القائمين على إدارة المؤسسة العقابية وذلك كله يتم تحت إشرافه ورقابته المباشرين، بل كان يوصي عماله في الأمصار الأخرى بذلك كله، هذا الفكر الإصلاحي أصبح نقطة الانطلاق فيما بعد اللفكر الجنائي الإسلامي والإنساني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في الاهتمام بالسجن والسجين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21053_1468164448"/>
      <w:bookmarkStart w:id="41" w:name="_Toc15"/>
      <w:bookmarkEnd w:id="40"/>
      <w:r>
        <w:rPr>
          <w:rtl w:val="true"/>
        </w:rPr>
        <w:t>أسس الحكم الديمقراطي الإسلامي</w:t>
      </w:r>
      <w:bookmarkEnd w:id="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المفاهيم المعاصرة هو مفهوم الديمقراطية ولسنا هنا بصدد التعريفات الا ان جل ما نود الإشارة له هو أن حكم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يمثل هذا النوع من الحكم بنضرة المستشرقين والباحثين بشكل عام، وإن لم يشيروا لهذا المصطلح بصورة مباشرة إلا إنه لا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ذكر عكس ذلك وإنما احترام الحريات العامة هو السائد في نظر 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كلام واضح وجميل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 إنّ آدمَ لَم يَلِدْ عَبدا و لا أمَةً ، و إنّ النّاسَ كلَّهُم أحْرارٌ</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أحرارا، إلا من أقر على نفسه بالعبودية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وغيره، ومن المبادئ التي أراد تحقيقها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الجميع وإرساء العدالة الإلهية وكفالته الشهيرة لأديان غير المسلمين و ما يتعلق مباشرة بموضوع الأقليات وهو مبدإ المساواة بين البشر وهو ما يعزز المفهوم الديمقراطي للحياة العامة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الأقليات في العصر الحديث يجد إطارا مرجعيا في مبدإ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المساواة بالصيغة التي أشارت إليها حقوق الإنسان، واعتبرت لدى كثيرين مرجعاً عالمياً معاصراً لهذا المبدأ إلا أنه يسهل القول بأن الإسلام سبق هذه الوثائق في تقرير جملة المبادئ التي تضمنتها حمايته لحق الإنسان في العيش الحر الكريم، وعلى رأس تلك المبادئ وأخصها مبدأ المساواة بين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يشير إلى وحدة المنشأ للناس كافة عندما يخاطبهم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 الواقع العربي الذي عاشه العرب هو كأنموذج ساد الشرق الأوسط والعالم الثالث عامة، حيث إن الأنظمة المبنية على مفاهيم عضوية قد فشلت بشكل كبير في توفير الرفاهية عبر ادعائها الديمقراطية</w:t>
      </w:r>
      <w:r>
        <w:rPr>
          <w:rStyle w:val="FootnoteAnchor"/>
          <w:rtl w:val="true"/>
        </w:rPr>
        <w:footnoteReference w:id="14"/>
      </w:r>
      <w:r>
        <w:rPr>
          <w:rFonts w:ascii="Amiri" w:hAnsi="Amiri" w:eastAsia="Amiri" w:cs="Amiri"/>
          <w:color w:val="111111"/>
          <w:sz w:val="28"/>
          <w:sz w:val="28"/>
          <w:szCs w:val="28"/>
          <w:rtl w:val="true"/>
          <w:lang w:bidi="ar-SA"/>
        </w:rPr>
        <w:t xml:space="preserve">، ولأن المعايير المدنية مفتوحة على </w:t>
      </w:r>
    </w:p>
    <w:p>
      <w:pPr>
        <w:pStyle w:val="BookText"/>
        <w:rPr/>
      </w:pPr>
      <w:r>
        <w:rPr>
          <w:rFonts w:ascii="IRNazanin" w:hAnsi="IRNazanin" w:eastAsia="IRNazanin"/>
          <w:color w:val="111111"/>
          <w:sz w:val="28"/>
          <w:sz w:val="28"/>
          <w:szCs w:val="28"/>
          <w:rtl w:val="true"/>
          <w:lang w:bidi="fa-IR"/>
        </w:rPr>
        <w:t xml:space="preserve">مصراعيها فقد يتبناها أي شخص أو مذهب فكري عکس الإسلام الذي يستمد جذوره من السماء وهذا التشخيص ينبغي أن لا يثير فينا الاستغراب كون أن الإعلان الأصلي لحقوق الإنسان وضع عام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كان عدد الدول الأعضاء في منظمة الأمم المتحدة لا يتجاوز ستة وخمسين عضوا معظمهم من الدول الغربية، يضاف إلى ذلك أن اللجنة الخماسية التي وضعت الإعلان كان كل أعضائها من أصحاب النزعة الليبرالية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
      </w:r>
      <w:bookmarkStart w:id="42" w:name="pg10788_182392"/>
    </w:p>
    <w:p>
      <w:pPr>
        <w:pStyle w:val="Heading2"/>
        <w:numPr>
          <w:ilvl w:val="1"/>
          <w:numId w:val="1"/>
        </w:numPr>
        <w:rPr/>
      </w:pPr>
      <w:bookmarkStart w:id="43" w:name="__RefHeading___Toc21055_1468164448"/>
      <w:bookmarkStart w:id="44" w:name="_Toc16"/>
      <w:bookmarkEnd w:id="42"/>
      <w:bookmarkEnd w:id="43"/>
      <w:r>
        <w:rPr>
          <w:rtl w:val="true"/>
        </w:rPr>
        <w:t>الفصل الثاني</w:t>
      </w:r>
      <w:bookmarkEnd w:id="44"/>
    </w:p>
    <w:p>
      <w:pPr>
        <w:pStyle w:val="Heading2"/>
        <w:numPr>
          <w:ilvl w:val="1"/>
          <w:numId w:val="1"/>
        </w:numPr>
        <w:rPr/>
      </w:pPr>
      <w:bookmarkStart w:id="45" w:name="__RefHeading___Toc21057_1468164448"/>
      <w:bookmarkStart w:id="46" w:name="_Toc17"/>
      <w:bookmarkEnd w:id="45"/>
      <w:r>
        <w:rPr>
          <w:rtl w:val="true"/>
        </w:rPr>
        <w:t>الحقوق والحريات في عهد الإمام علي</w:t>
      </w:r>
      <w:bookmarkEnd w:id="46"/>
    </w:p>
    <w:p>
      <w:pPr>
        <w:pStyle w:val="Heading2"/>
        <w:numPr>
          <w:ilvl w:val="1"/>
          <w:numId w:val="1"/>
        </w:numPr>
        <w:rPr/>
      </w:pPr>
      <w:bookmarkStart w:id="47" w:name="__RefHeading___Toc21059_1468164448"/>
      <w:bookmarkStart w:id="48" w:name="_Toc18"/>
      <w:bookmarkEnd w:id="47"/>
      <w:r>
        <w:rPr>
          <w:rtl w:val="true"/>
        </w:rPr>
        <w:t>مدخل</w:t>
      </w:r>
      <w:bookmarkEnd w:id="4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جل ما يطمح 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عالم مليء بالسلام، والتسامح، والحب والوئام، ويُحترَم الإنسان بذاته الطبيعية الا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انه استخدم النظام الإسلامي بوصفه دستوراً الهياً متأصلاً لتوحيد الجهد البشري، في الوقت الذي كان يتيح المعلومة والمعرفة والحزين العلمي الذي حصل عليه من فجر الرسالة ومعرفته العامة لطبيعة ذلك النوع من البشر ومتغيراتهم،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يُنَظّرُ فقط وإنما كان يطبق هذه المضمونات بشكل عملي، وما أردنا الإشارة إليه في هذه العجاله أن مقتصر الحريات والمفاهيم المعاصرة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التي تناولناها هي فقط من یکثر اللغط عنها في العصر الحديث، وتمثل فيها الحريات فنحن لم نتطرق إلى كل مواد لائحة حقوق الإنسان التي تضمنت ثلاثين مادة فلا يهمنا أكثرها فهي حق الحياة، والزواج، والتنقل، وهي بديهية؛ وإنما الحريات التي تتصدر المحافل، والمنظمات، والسياسات، والمدافعين عن حقوق الانسان کالدفاع عن الطبقات الهشة والمهمشة، وهي طبقات الأطفال، والنساء، والتعددية وحقوق الأقليات والعدالة الاجتماعية، وقبول الأخر، وحرية التعبير، وما إلى ذلك ، التي يمكن التعبير عن أكثرها بالاجتماعية، والاقتصادية، وقد تناولنا في هذا المبحث فقط ذات الأهمية كما ذكرنا وكيف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تناولها في المجالين والنظري العملي</w:t>
      </w:r>
      <w:r>
        <w:rPr>
          <w:rFonts w:eastAsia="IRNazanin" w:cs="IRNazanin"/>
          <w:color w:val="111111"/>
          <w:sz w:val="28"/>
          <w:szCs w:val="28"/>
          <w:rtl w:val="true"/>
          <w:lang w:bidi="fa-IR"/>
        </w:rPr>
        <w:t xml:space="preserve">. </w:t>
      </w:r>
      <w:bookmarkStart w:id="49" w:name="pg10788_182394"/>
    </w:p>
    <w:p>
      <w:pPr>
        <w:pStyle w:val="Heading2"/>
        <w:numPr>
          <w:ilvl w:val="1"/>
          <w:numId w:val="1"/>
        </w:numPr>
        <w:rPr/>
      </w:pPr>
      <w:bookmarkStart w:id="50" w:name="__RefHeading___Toc21061_1468164448"/>
      <w:bookmarkStart w:id="51" w:name="_Toc19"/>
      <w:bookmarkEnd w:id="49"/>
      <w:bookmarkEnd w:id="50"/>
      <w:r>
        <w:rPr>
          <w:rtl w:val="true"/>
        </w:rPr>
        <w:t>التعددية وقبول الآخر</w:t>
      </w:r>
      <w:bookmarkEnd w:id="5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أنه الأحق بالخلافة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الرسالة العظيمة التي صنعت منها السماء أعظم دوله في تاريخ البشرية، لا يمكن أن تنتهي بوفاة النبي الأكرم من دون أن تستمر برجل يراه مناسبا لإكمال المسيرة، وعلى الرغم من كل ذلك فقد احترم رأي طيف من المجتمع ولم يشق صف المسلمين متقبلا للرأي الآخر وإن أكثر ما اشتهر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احترامه للجميع حتى انه أكرم عائشة خير إكرام بالرغم من أنها ألّبت عليه جموع المسلمين، ولم يقم بأي عمل ضدها، بل هيَّأَ لها حين انتهت الحرب عشرین خادمة يقمن بواجبها، وكل الذي بدر منه عتاب في قول، إذ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أنصفكِ </w:t>
      </w:r>
    </w:p>
    <w:p>
      <w:pPr>
        <w:pStyle w:val="BookText"/>
        <w:rPr/>
      </w:pPr>
      <w:r>
        <w:rPr>
          <w:rFonts w:ascii="Amiri" w:hAnsi="Amiri" w:eastAsia="Amiri" w:cs="Amiri"/>
          <w:color w:val="111111"/>
          <w:sz w:val="28"/>
          <w:sz w:val="28"/>
          <w:szCs w:val="28"/>
          <w:rtl w:val="true"/>
          <w:lang w:bidi="ar-SA"/>
        </w:rPr>
        <w:t xml:space="preserve">الذين أخرجوك إذ صانوا حلائلهم وأبرزوك </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أهم مثال لقبوله للتعددية هو عهده المالك الأشتر الذي أشار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صِنْفَانِ إِمَّا أَخٌ لَكَ فِي الدِّينِ وَ إِمَّا نَظِيرٌ لَكَ فِي الْخَلْقِ</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ما يعني انه يقبل أي إنسان حتى وان لم يك مسلم ويوجه باحترامه وتقبله وما دل على ذلك كذلك هوساعه لصوت الناقوس في الكنائس والأديرة وهم في دولته وقد أشكل عليه البعض الا انه قال لهم هل تعلمون ماذا يعني صوت هذا الناقوس أو يدل قالوا ماذا قال انه يقول لا اله الا الله إلى تكملة الحديث</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وإن أهم نص يبين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كما يسمى باليوم بالمثقف والمعاصر ينفتح على الجميع وينظر للأمور بطريقة مدنية جديدة ويتعامل مع الناس على ما هم عليه وليس ما يريده هو، وصيته لمالك الأشتر في عهده له لأهالي مصر،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يَا مَالِكُ أَنِّي قَدْ وَجَّهْتُكَ إِلَى بِلَادٍ قَدْ جَرَتْ عَلَيْهَا دُوَلٌ قَبْلَكَ مِنْ عَدْلٍ وَ جَوْرٍ، وَ أَنَّ النَّاسَ يَنْظُرُونَ مِنْ أُمُورِكَ فِي مِثْلِ مَا كُنْتَ تَنْظُرُ فِيهِ مِنْ أُمُورِ الْوُلَاةِ قَبْلَكَ</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في إشارة واضحة الاحترامه لحرية الناس وعدم التأكيد على تطبيق سياسة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الدين الإسلامي وتشريعاته وما يوضح هذا المعنى أكثر بالرغم من أن بينه وبين الخوارج دما الا ان ذلك لم يمنعه في أن يمدهم بالعطاء من بيت مال </w:t>
      </w:r>
      <w:bookmarkStart w:id="52" w:name="pg10788_182397"/>
    </w:p>
    <w:p>
      <w:pPr>
        <w:pStyle w:val="BookText"/>
        <w:rPr/>
      </w:pPr>
      <w:bookmarkEnd w:id="52"/>
      <w:r>
        <w:rPr>
          <w:rFonts w:ascii="Amiri" w:hAnsi="Amiri" w:eastAsia="Amiri" w:cs="Amiri"/>
          <w:color w:val="111111"/>
          <w:sz w:val="28"/>
          <w:sz w:val="28"/>
          <w:szCs w:val="28"/>
          <w:rtl w:val="true"/>
          <w:lang w:bidi="ar-SA"/>
        </w:rPr>
        <w:t xml:space="preserve">المسلمين وهذا مؤشر أخر على مدى تمسك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والإنصاف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لم يمنعهم من دخول المساجد وعاملهم معاملة المفتونين المشتبهين بالرغم من أنهم تطاولوا على</w:t>
      </w:r>
    </w:p>
    <w:p>
      <w:pPr>
        <w:pStyle w:val="BookText"/>
        <w:rPr/>
      </w:pPr>
      <w:r>
        <w:rPr>
          <w:rFonts w:ascii="Amiri" w:hAnsi="Amiri" w:eastAsia="Amiri" w:cs="Amiri"/>
          <w:color w:val="111111"/>
          <w:sz w:val="28"/>
          <w:sz w:val="28"/>
          <w:szCs w:val="28"/>
          <w:rtl w:val="true"/>
          <w:lang w:bidi="ar-SA"/>
        </w:rPr>
        <w:t xml:space="preserve">حكمه وحكومته، بل راح أكثر من ذلك يلتمس لهم الأعذار وقد أكد أن من لديه دعوى مع شخص اللجوء للقضاء ونلاحظ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الحدود لا تستقيم الا على الحاجة والمقاضاة وإحضار البينة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21063_1468164448"/>
      <w:bookmarkStart w:id="54" w:name="_Toc20"/>
      <w:bookmarkEnd w:id="53"/>
      <w:r>
        <w:rPr>
          <w:rtl w:val="true"/>
        </w:rPr>
        <w:t>حرية التعبير عن الرأي</w:t>
      </w:r>
      <w:r>
        <w:rPr>
          <w:rtl w:val="true"/>
        </w:rPr>
        <w:t>:</w:t>
      </w:r>
      <w:bookmarkEnd w:id="5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الموضوعات الحديثة والمدنية ذات الأهمية هو حرية التعبير عن الرأي والتظاهر السلمي کجز من حريات الإنسان المعاصر وفي مجمل أبحاثنا عن هذا الموضوع في المنطقة العربية </w:t>
      </w:r>
    </w:p>
    <w:p>
      <w:pPr>
        <w:pStyle w:val="BookText"/>
        <w:rPr/>
      </w:pPr>
      <w:r>
        <w:rPr>
          <w:rFonts w:ascii="IRNazanin" w:hAnsi="IRNazanin" w:eastAsia="IRNazanin"/>
          <w:color w:val="111111"/>
          <w:sz w:val="28"/>
          <w:sz w:val="28"/>
          <w:szCs w:val="28"/>
          <w:rtl w:val="true"/>
          <w:lang w:bidi="fa-IR"/>
        </w:rPr>
        <w:t>ادعوا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وجدنا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بحد ذاته يؤكد على أن يكون الإنسان شجاع في تعزيز حريته في كل المجالات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عَبْدَ غَيْرِكَ وَ قَدْ جَعَلَكَ اللّهُ حُرّاً</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 حيث جسد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احترامه لحرية التعبير عن الرأي مصداقاً لخلافه السماء فوصفه إنساناً، ناهيك عن كونه حاکماً يحمل فكراً أزلياً، فمنذ أن رفض إبليس السجود لكائن خلقه الله من الطين بدأت حرية احترام الرأي من الله جل شأنه، وناقشه بصورة عادلة، ولم ينكل به بل تركة وهو القادر على كل شيء، ومن هنا أصبح الزاما على أصحاب الرسالات الالتزام بهذا النهج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يستخدم السيف لكل ناقد ولكل متمرد على الحكم، و لم يستخدم السلاح متذرع بالحفاظ على أمن الدولة أو أن الدولة تمر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بحالة استثنائية أو حالة طوارئ، ليقوم بتصفية كل المعارضين للحكم ولو معارضي الرأي لكنه يأبی لنفسه ذلك، ولأنه رجل ينطلق من منطلقات التشريع الإلهي معتمدا على القاعدة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استخدام للسيف إلا باستخدامه من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كانت المعارضة في ضمن الأطر السلمية والنقد، فلا يجوز التعاطي معها بالقمع والتجاوز على الحريات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عندما كان يخطب على منبر الكوفة انبرى له رجل ممن یکفرونه وقال قاصدا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أبوه کافرا ما أفقهه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فانبرت له جماعة تريد قتله فمنعهم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ناهيا إياهم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اِتْرَكوهُ فهُوَ سَبٌّ بِسَبٍّ أَوْ عَفْوٌ عَنْ ذَنْبٍ</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بذلك أراد أن يؤسس لحرية التعبير ويقنن حرية النقد حتى لرأس السلطة فهو ليس فوق النقد واکبر </w:t>
      </w:r>
      <w:bookmarkStart w:id="55" w:name="pg10788_182400"/>
    </w:p>
    <w:p>
      <w:pPr>
        <w:pStyle w:val="BookText"/>
        <w:rPr/>
      </w:pPr>
      <w:bookmarkEnd w:id="55"/>
      <w:r>
        <w:rPr>
          <w:rFonts w:ascii="Amiri" w:hAnsi="Amiri" w:eastAsia="Amiri" w:cs="Amiri"/>
          <w:color w:val="111111"/>
          <w:sz w:val="28"/>
          <w:sz w:val="28"/>
          <w:szCs w:val="28"/>
          <w:rtl w:val="true"/>
          <w:lang w:bidi="ar-SA"/>
        </w:rPr>
        <w:t xml:space="preserve">من أن ينتقد، وهناك العديد من الروايات التي تؤكد على تبني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المفهوم التحرري، إما حق التظاهر فكان واضح وجلي في رده على عمر أول صعوده المنبر متسائلا إذا ما اخطأ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w:t>
      </w:r>
    </w:p>
    <w:p>
      <w:pPr>
        <w:pStyle w:val="BookText"/>
        <w:rPr/>
      </w:pPr>
      <w:r>
        <w:rPr>
          <w:rFonts w:ascii="Amiri" w:hAnsi="Amiri" w:eastAsia="Amiri" w:cs="Amiri"/>
          <w:color w:val="111111"/>
          <w:sz w:val="28"/>
          <w:sz w:val="28"/>
          <w:szCs w:val="28"/>
          <w:rtl w:val="true"/>
          <w:lang w:bidi="ar-SA"/>
        </w:rPr>
        <w:t xml:space="preserve">القومناك بسيوفنا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21065_1468164448"/>
      <w:bookmarkStart w:id="57" w:name="_Toc21"/>
      <w:bookmarkEnd w:id="56"/>
      <w:r>
        <w:rPr>
          <w:rtl w:val="true"/>
        </w:rPr>
        <w:t>حرية المعتقد</w:t>
      </w:r>
      <w:bookmarkEnd w:id="57"/>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له بحريه المعتقد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وبشواهد عده واقرب دليل هو الرواية التي تذكر سماع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أجراس الكنائس والأديرة في الحيرة بالقرب من الكوفه</w:t>
      </w:r>
      <w:r>
        <w:rPr>
          <w:rStyle w:val="FootnoteAnchor"/>
          <w:rtl w:val="true"/>
        </w:rPr>
        <w:footnoteReference w:id="24"/>
      </w:r>
      <w:r>
        <w:rPr>
          <w:rFonts w:ascii="Amiri" w:hAnsi="Amiri" w:eastAsia="Amiri" w:cs="Amiri"/>
          <w:color w:val="111111"/>
          <w:sz w:val="28"/>
          <w:sz w:val="28"/>
          <w:szCs w:val="28"/>
          <w:rtl w:val="true"/>
          <w:lang w:bidi="ar-SA"/>
        </w:rPr>
        <w:t xml:space="preserve">إما وثيقة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فقد تضمنت عددا من الحقوق والحريات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العامة، أهمها حرية العقيدة وذلك نلحظه في موقفه المتسامح مع أهل الذمة بالرغم من أنهم أقليات، ولا يمثلون عنصر ضغط على الدولة إلا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يراعي حقوقهم، بل جاء في الروايات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أقدم بسر بن أرطأة بالهجوم على الأنبار وقام بسلب المرأة المسلمة والأخرى المعاهدة تألم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لكلاهما من دون أن يفرق بينهما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بَلَغَنِي أَنَّ الرَّجُلَ مِنْهُمْ كَانَ يَدْخُلُ عَلَى الْمَرْأَةِ الْمُسْلِمَةِ وَ الْأُخْرَى الْمُعَاهِدَةِ فَيَنْتَزِعُ حِجْلَهَا وَ قُلُبَهَا وَ قَلَائِدَهَا وَ رُعُثَهَا مَا تَمْتَنِعُ مِنْهُ إِلَّا بِالاسْتِرْجَاعِ وَ الِاسْتِرْحَامِ، ثُمَّ انْصَرَفُوا وَافِرِينَ مَا نَالَ رَجُلًا مِنْهُمْ كَلْمٌ وَ لَا أُرِيقَ لَهُمْ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يتألم للمسلمة وما جرى عليها كما تألم للمعاهدة من دون 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يدلل لنا مدى شمولية الإنسانية بالإسلام في فلسفة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المسلم محترم في الدولة الإسلامية بوصفه مواطن كذلك المواطنون الآخرون من أصحاب الديانات الأخرى أن لهم حقوقا وواجبات کیا للمسلمين حقوق وواجبات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موقفه مستمدا من موقف القران مع أهل الذمة بقول الله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إِكْرَاهَ فِي الدِّينِ </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فيما بدأ ذلك واضحا في حق الملكية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تَمَسُّنَّ مَالَ أَحَدٍ مِنَ النَّاسِ مُصَلٍّ وَ لَا مُعَاهَدٍ</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مشيرا في المساواة بين بني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أيُّها الناسُ ، إنّ آدمَ لَم </w:t>
      </w:r>
    </w:p>
    <w:p>
      <w:pPr>
        <w:pStyle w:val="BookText"/>
        <w:rPr/>
      </w:pPr>
      <w:r>
        <w:rPr>
          <w:rFonts w:ascii="Amiri" w:hAnsi="Amiri" w:eastAsia="Amiri" w:cs="Amiri"/>
          <w:color w:val="111111"/>
          <w:sz w:val="28"/>
          <w:sz w:val="28"/>
          <w:szCs w:val="28"/>
          <w:rtl w:val="true"/>
          <w:lang w:bidi="ar-SA"/>
        </w:rPr>
        <w:t>يَلِدْ عَبدا و لا أمَةً ، و إنّ النّاسَ كلَّهُم أحْرارٌ</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ذكرنا في مورد سابق، وتجد ذلك واضحا وجليا في موقفه مع أحد الأنصار عندما اعترض عليه بمساواته في العطاء بينه وبين عبده الذي اعتقه منذ فترة وجيزة؛ إذ أعطى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ثلاثة دنانير فساوي بين العبد ومولاه فاحتج المولى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هذا غلام أعتقته بالأمس تجعلني وإياه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كِتَابِ اَللَّهِ فَلَمْ أَجِدْ لِوُلْدِ إِسْمَاعِيلَ عَلَى وُلْدِ إِسْحَاقَ فَضْلاً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فقدندد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بمعاوية عندما كان يأمر بالإغارة على أطراف العراق من دون أن يفرق بين المسلمين أو النصارى،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bookmarkStart w:id="58" w:name="pg10788_182404"/>
    </w:p>
    <w:p>
      <w:pPr>
        <w:pStyle w:val="BookText"/>
        <w:rPr/>
      </w:pPr>
      <w:bookmarkEnd w:id="58"/>
      <w:r>
        <w:rPr>
          <w:rFonts w:ascii="Amiri" w:hAnsi="Amiri" w:eastAsia="Amiri" w:cs="Amiri"/>
          <w:color w:val="111111"/>
          <w:sz w:val="28"/>
          <w:sz w:val="28"/>
          <w:szCs w:val="28"/>
          <w:rtl w:val="true"/>
          <w:lang w:bidi="ar-SA"/>
        </w:rPr>
        <w:t>ماذنب أهل الذمة في قتل عثمان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21067_1468164448"/>
      <w:bookmarkStart w:id="60" w:name="_Toc22"/>
      <w:bookmarkEnd w:id="59"/>
      <w:r>
        <w:rPr>
          <w:rtl w:val="true"/>
        </w:rPr>
        <w:t>العدالة الاجتماعية</w:t>
      </w:r>
      <w:bookmarkEnd w:id="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أكثر ما يطمح له الإنسان المعاصر هو الحكم الديمقراطي، وتحقيق العدالة الاجتماعية بين كل بني البشر، ولعل أجمل قصه في هذا السياق هي في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المسيحي مواطناً له ما للمسلم من حقوق، بل الحاكم يضع نفسه مقابل أي مسيحي عادي ويشهد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ضاع درعه وهو قاصد حرب صفين أو عندما وجده عند رجل مسيحي وطلب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في الموضوع ذهب مع خصمه إلى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فوقف الخليفة الحاكم مع الرجل المسيحي أمام القاضي من دون أي تميز، قال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المدعي أنها درعي ولم أبع ولم أهب، فسأل القاضي الرجل المسيحي ما تقول فيما يقوله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الدرع الا درعي وما أمير المؤمنين عندي بكاذب فالتفت شريح القاضي إلى أمير المؤمنين قائلا هل من بينة ياعلي تشهد أن الدرع لك فضحك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أصاب شريح ليس لي بينة فقضى شريح بالدرع للمسيحي فأخذها ومشى وأمير المؤمنين ينظر إليه إلا إن الرجل لم يخط خطوات حتى عاد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فاشهد أن هذه أحكام الأنبياء أمير المؤمنين يدنيني إلى قاض يقضي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الدرع درعك والله وقد كنت کاذب فيها ادعيت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مسار العدالة نفسه يروى أنه تحاكم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عمر، وكان الخصم يهودیًّا، وكان عمر ينادي عليه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وهو يتحاكم أمامه، </w:t>
      </w:r>
      <w:bookmarkStart w:id="61" w:name="pg10788_182406"/>
    </w:p>
    <w:p>
      <w:pPr>
        <w:pStyle w:val="BookText"/>
        <w:rPr/>
      </w:pPr>
      <w:bookmarkEnd w:id="61"/>
      <w:r>
        <w:rPr>
          <w:rFonts w:ascii="IRNazanin" w:hAnsi="IRNazanin" w:eastAsia="IRNazanin"/>
          <w:color w:val="111111"/>
          <w:sz w:val="28"/>
          <w:sz w:val="28"/>
          <w:szCs w:val="28"/>
          <w:rtl w:val="true"/>
          <w:lang w:bidi="fa-IR"/>
        </w:rPr>
        <w:t xml:space="preserve">فظهر الغضب على وجه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عمر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يتبرم من وقوفه مع اليهودي على قدم المساواة، فقال عمر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أكرهت أن يكون خصمك یهودیًّا؟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غضبت لأنك لم تسؤَّ بيني وبين خصمي اليهودي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ناديته باسمه، وناديتني بکنیتي</w:t>
      </w:r>
      <w:r>
        <w:rPr>
          <w:rFonts w:eastAsia="IRNazanin" w:cs="IRNazanin"/>
          <w:color w:val="111111"/>
          <w:sz w:val="28"/>
          <w:szCs w:val="28"/>
          <w:rtl w:val="true"/>
          <w:lang w:bidi="fa-IR"/>
        </w:rPr>
        <w:t>.</w:t>
      </w:r>
    </w:p>
    <w:p>
      <w:pPr>
        <w:pStyle w:val="Heading2"/>
        <w:numPr>
          <w:ilvl w:val="1"/>
          <w:numId w:val="1"/>
        </w:numPr>
        <w:rPr/>
      </w:pPr>
      <w:bookmarkStart w:id="62" w:name="__RefHeading___Toc21069_1468164448"/>
      <w:bookmarkStart w:id="63" w:name="_Toc23"/>
      <w:bookmarkEnd w:id="62"/>
      <w:r>
        <w:rPr>
          <w:rtl w:val="true"/>
        </w:rPr>
        <w:t>حقوق المرأة</w:t>
      </w:r>
      <w:bookmarkEnd w:id="63"/>
    </w:p>
    <w:p>
      <w:pPr>
        <w:pStyle w:val="BookText"/>
        <w:rPr/>
      </w:pPr>
      <w:r>
        <w:rPr>
          <w:rFonts w:ascii="Amiri" w:hAnsi="Amiri" w:eastAsia="Amiri" w:cs="Amiri"/>
          <w:color w:val="111111"/>
          <w:sz w:val="28"/>
          <w:sz w:val="28"/>
          <w:szCs w:val="28"/>
          <w:rtl w:val="true"/>
          <w:lang w:bidi="ar-SA"/>
        </w:rPr>
        <w:t xml:space="preserve">كان أكثر من حفظ حق المرأة وعزز وجودها الإنساني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يتعامل مع الذكر كما الأنثى ومن أدبه الكامل تسليمه على النساء من قومه، ومشيه مع المرأة القضاء شأن من شؤونها، حتى و إن جلب له الأمر مشقة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 في وقت القيظ، فإذا امرأة قائمة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ظلمني، و أخافني، و تعدى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اصبري حتى يبرد النهار ثم أذهب معك إن شاء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يشتد غضبه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فطأطأ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ثم رفعه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أو يؤخذ للمظلوم حقه غير متعتع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منزلك ؟ وحيث 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المنزل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شاب مفتول الجسم،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أتق الله فإنك قد أخفتها و أخرجتها فقال الفتى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و ذاك ؟ وأخذيتوعد بتعذيبها فقال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آمرك بالمعروف، وأنهاك عن المنكر، تستقبلني بالمنکر و تنكر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الناس من الطرق يلقون التحية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في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عثرتي،فو الله لأكون لها أرضا تطأني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الإمام إلى المرأة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منزلك و لا تلجئي زوجك إلى مثل هذا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يؤكد احترامه المكانة المرأة والفخر بها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یَجْمَعْ بَیْتٌ وَاحِدٌ یَوْمَئِذ فِی الاِْسْلاَمِ غَیْرَ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خَدِیجَةَ وَ أَنَا ثَالِثُهُمَا</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وما يؤكد تذکره للمرأة كذلك</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ويفخر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عدوه معاوية في مقارنة يراد منها توضیح حقه وما يسعى إليه من خير للمجتمع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مِنّا خَیْرُ نِساءِ الْعالَمینَ وَ مِنْکُمْ حَمّالَهُ الْحَطَ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وفي تقبله لشهادة المرأة واحترامه </w:t>
      </w:r>
    </w:p>
    <w:p>
      <w:pPr>
        <w:pStyle w:val="BookText"/>
        <w:rPr/>
      </w:pPr>
      <w:r>
        <w:rPr>
          <w:rFonts w:ascii="Amiri" w:hAnsi="Amiri" w:eastAsia="Amiri" w:cs="Amiri"/>
          <w:color w:val="111111"/>
          <w:sz w:val="28"/>
          <w:sz w:val="28"/>
          <w:szCs w:val="28"/>
          <w:rtl w:val="true"/>
          <w:lang w:bidi="ar-SA"/>
        </w:rPr>
        <w:t xml:space="preserve">المكانتها روي أن شکت امرأة تسمى سوده بنت عمارة الحمدانية إلى الإمام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ولاته الكبار وهو والي صدقاته على الأهواز وكانت تحت سلطته منطقة واسعة تقول سوده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القد جئت إلى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ولاه صدقاتنا فجار علينا، فصادفته قائم يصلي، فلما رآني أنفتل من صلاته ثم أقبل علي برحمة ورفق ورأفة وتعطف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فأخبرته الخبر، فبكى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الشاهد عليَّ وعليهم، وإني لم آمرهم بظلم خلقك ولا بترك حقك، ثم أخرج قطعة جلد كتب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 بَيِّنَةٌ مِنْ رَبِّكُمْ فَأَوْفُوا الْكَيْلَ وَالْمِيزَانَ وَلَا تَبْخَسُوا النَّاسَ أَشْيَاءَهُمْ وَلَا تُفْسِدُوا فِي الْأَرْضِ بَعْدَ إِصْلَاحِهَا ذَلِكُمْ</w:t>
      </w:r>
    </w:p>
    <w:p>
      <w:pPr>
        <w:pStyle w:val="BookText"/>
        <w:rPr/>
      </w:pPr>
      <w:r>
        <w:rPr>
          <w:rFonts w:ascii="IRNazanin" w:hAnsi="IRNazanin" w:eastAsia="IRNazanin"/>
          <w:color w:val="111111"/>
          <w:sz w:val="28"/>
          <w:sz w:val="28"/>
          <w:szCs w:val="28"/>
          <w:rtl w:val="true"/>
          <w:lang w:bidi="fa-IR"/>
        </w:rPr>
        <w:t>بن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لَكُمْ إِنْ كُنْتُمْ مُؤْمِنِينَ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فإذا قرأت كتابي هذا فاحتفظ بها في يدك من عملنا حتى يقدم عليك من يقبضه منك والسلام، ثم دفع الرقعة إلى، فو الله ما ختمها بطين ولا خزمها فجئت بالرقعة إلى صاحبه فانصرف عنا معزولاً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الواقعة التاريخية كثير من الدروس البليغة في السياسة والحكم والإدارة والتعاطي مع أمور الناس حتى ولو كانت بسيطة أو صغيرة 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ينظر من زاوية مختلفة وحساسة جدا حيث أن التهاون في الأمور الصغيرة التي قد تبدوا عادية في نظر البعض هو ما يؤدي إلى الفساد والظلم، وما إلى ذلك إماما نسب إليه عن حديثه عن النساء ونعته لهن بناقصات العقول وما إلى ذلك فقد أسهب في هذا الموضوع كثيرا السيد محمد حسين فضل الله في كتاباه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تأملات إسلامية حول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هذه </w:t>
      </w:r>
      <w:bookmarkStart w:id="64" w:name="pg10788_182411"/>
    </w:p>
    <w:p>
      <w:pPr>
        <w:pStyle w:val="BookText"/>
        <w:rPr/>
      </w:pPr>
      <w:bookmarkEnd w:id="64"/>
      <w:r>
        <w:rPr>
          <w:rFonts w:ascii="Amiri" w:hAnsi="Amiri" w:eastAsia="Amiri" w:cs="Amiri"/>
          <w:color w:val="111111"/>
          <w:sz w:val="28"/>
          <w:sz w:val="28"/>
          <w:szCs w:val="28"/>
          <w:rtl w:val="true"/>
          <w:lang w:bidi="ar-SA"/>
        </w:rPr>
        <w:t>المعاني ظاهرية في حال تحققت الروايات فيها ولنا أن نختم هذا المجال بوصيته عند مماته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ااِتَّقُوا اَللَّهَ فِي اَلضَّعِيفَيْنِ اَلْايَتامَ وَ اَلنِّسَاءَ</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21071_1468164448"/>
      <w:bookmarkStart w:id="66" w:name="_Toc24"/>
      <w:bookmarkEnd w:id="65"/>
      <w:r>
        <w:rPr>
          <w:rtl w:val="true"/>
        </w:rPr>
        <w:t>أخريات</w:t>
      </w:r>
      <w:bookmarkEnd w:id="6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لعلنا في هذه العجالة مررنا على بعض الشواهد وباختصار؛ لأن وفرت الأخبار والمآثر الشخصية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تسعها المقام، فلا يفوتنا أن نذكر بعض المواد التي لا تخلو من الأهمية فيما يجدر الذكر هنا هو إنسانيته ورفقه بالحيوان وقد وجدنا كثيراً من المواقف والقصص انطلق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تشريعه لحقوق الحيوان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 دَابَّةٍ فِي الْأَرْضِ وَلَا طَائِرٍ يَطِيرُ بِجَنَاحَيْهِ إِلَّا أُمَمٌ أَمْثَالُكُمْ مَا فَرَّطْنَا فِي الْكِتَابِ مِنْ شَيْءٍ ثُمَّ إِلَى </w:t>
      </w:r>
    </w:p>
    <w:p>
      <w:pPr>
        <w:pStyle w:val="BookText"/>
        <w:rPr/>
      </w:pPr>
      <w:r>
        <w:rPr>
          <w:rFonts w:ascii="Amiri" w:hAnsi="Amiri" w:eastAsia="Amiri" w:cs="Amiri"/>
          <w:color w:val="111111"/>
          <w:sz w:val="28"/>
          <w:sz w:val="28"/>
          <w:szCs w:val="28"/>
          <w:rtl w:val="true"/>
          <w:lang w:bidi="ar-SA"/>
        </w:rPr>
        <w:t xml:space="preserve">رَبِّهِمْ يُحْشَرُونَ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أن علي ابن أبي طالب أول من</w:t>
      </w:r>
    </w:p>
    <w:p>
      <w:pPr>
        <w:pStyle w:val="BookText"/>
        <w:rPr/>
      </w:pPr>
      <w:r>
        <w:rPr>
          <w:rFonts w:ascii="IRNazanin" w:hAnsi="IRNazanin" w:eastAsia="IRNazanin"/>
          <w:color w:val="111111"/>
          <w:sz w:val="28"/>
          <w:sz w:val="28"/>
          <w:szCs w:val="28"/>
          <w:rtl w:val="true"/>
          <w:lang w:bidi="fa-IR"/>
        </w:rPr>
        <w:t xml:space="preserve">أسس لحماية الحيوان في التأريخ فينقل له مواقف متعددة تعكس البعد الإنساني والقيم الرفيعة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ويتمثل بالواجب الحقوقي لبني البشر وبقيه المخلوقات، فقد نقل لنا التأريخ أنه أمر ببناء مربدا للضوال من الحيوانات يقوم بإطعامهم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ويقيها قرص البرد وحر الصيف، ويطعمها ويعلفها من بيت المال فينفق عليها إلى أن يمر عليها زمن من يدعيها يقدم البينة وإلا فتستخدم إن أمكن الاستفادة منها وإلا تترك في مكانها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كان يوصي المصدقین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جامعي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يطلعوا بالحيوان بالضاحية، أو بالهجير، وكان يوصي كثيرا عاله بالرفق بالحيوان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تفصلوا الناقة عن فصيلها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تنهكوا الأم بالحلب أفلا يبقى شيء لوليدها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کہا ويوصي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عماله كما جاء في وصيته لمالك الأشتر في دستوره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فَإِذَا أَتَیْتَهَا فَلاَ تَدْخُلْ عَلَیْهَا دُخُولَ مُتَسَلِّطٍ عَلَیْهِ وَ لاَ عَنِیفٍ بِهِ وَ لاَ تُنَفِّرَنَّ بَهِیمَةً وَ لاَ تُفْزِعَنَّهَا وَ لاَ تَسُوءَنَّ صَاحِبَهَا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الرواية الشهيرة التي يقول فيها انشروا القمح على أسطح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واضحة على رعاية الحيوان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67" w:name="pg10788_182414"/>
    </w:p>
    <w:p>
      <w:pPr>
        <w:pStyle w:val="Heading2"/>
        <w:numPr>
          <w:ilvl w:val="1"/>
          <w:numId w:val="1"/>
        </w:numPr>
        <w:rPr/>
      </w:pPr>
      <w:bookmarkStart w:id="68" w:name="__RefHeading___Toc21073_1468164448"/>
      <w:bookmarkStart w:id="69" w:name="_Toc25"/>
      <w:bookmarkEnd w:id="67"/>
      <w:bookmarkEnd w:id="68"/>
      <w:r>
        <w:rPr>
          <w:rtl w:val="true"/>
        </w:rPr>
        <w:t>الخاتمة</w:t>
      </w:r>
      <w:bookmarkEnd w:id="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إننا أوجزنا كثيرا ولم نقتفي الكثير من الروايات التي تشعبت في كتب المذاهب عامه والمدنيين من مستشرقين ومهتمين في مجال حقوق الانسان، ولم نتطرق لكل الحقول الاجتماعية والاقتصادية بشكل كامل، وفقط إذ أخذنا الأكثر أهمية في الإعلام في الوقت الحاضر، ومن هذا المنطلق تجد أن تراثنا الإسلامي يسبق التشريعات الحديثة بمئات السنين في تقنين مبادئ حقوق الانسان، فلم يذكر التاريخ غير بعض المهتمين بحقوق الانسان وقد تغاضواعن سفر الإمام علي الإسلامي بدءاً من وثيقة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مانحنا 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أصدره الملك الانجليزي جون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تعد أقدم وثيقة دستورية في التاريخ الانجليزي في حين أن الوثيقة الدستورية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لمالك الأشتر تعد من </w:t>
      </w:r>
    </w:p>
    <w:p>
      <w:pPr>
        <w:pStyle w:val="BookText"/>
        <w:rPr/>
      </w:pPr>
      <w:r>
        <w:rPr>
          <w:rFonts w:ascii="Amiri" w:hAnsi="Amiri" w:eastAsia="Amiri" w:cs="Amiri"/>
          <w:color w:val="111111"/>
          <w:sz w:val="28"/>
          <w:sz w:val="28"/>
          <w:szCs w:val="28"/>
          <w:rtl w:val="true"/>
          <w:lang w:bidi="ar-SA"/>
        </w:rPr>
        <w:t xml:space="preserve">أقدم الوثائق الحقوقية التي تحمل في جنباتها الكثير من الحنان الإنساني العميق الذي يحيط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دستوره في المجتمع، والتي سبقت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مانحنا کارتا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بقرون عدة، ترى فيها أبعاداً إنسانية كبيرة وعمقا في الرؤية ورشادا في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يوجد أعمق من هذا المعنى دلالة على الشمول الإنساني والإحاطة لكل بني البشر من هذه العبارة، التي سجلها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دستوره العلوي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أَشْعِرْ قَلْبَكَ الرَّحْمَةَ لِلرَّعِيَّةِ وَ الْمَحَبَّةَ لَهُمْ وَ اللُّطْفَ بِهِمْ، وَ 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 إِمَّا نَظِيرٌ لَكَ فِي الْخَلْقِ</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وكتبت مجلة الحقوق العراقية في عددها الثاني سنة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مراء بأن عهد الإمام علي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إلى مالك الأشتر عامله على مصر من أنفس الوثائق التاريخية الزاخرة بمبادئ الحكم وأساليب الإدارة وأصول التشريع، وأخلاق المسئولين، وإذا كانت الحضارة اليونانية تفخر على عالم العصر الحاضر بشريعة سولون، والتاريخ الانجليزي يباهي حضارة اليوم بوثيقة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المانحنا کارتا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والثورة الفرنسية تزهو بين تاريخ الثورات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بإعلان حقوق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لم يفتئ حتى زال بسرعة بعد أن تغير لفض مواطن إلى مسيو بعدة سنوات، وقبل حتی موت نابليون فحسب الحضارة العربية الزاهرة مجدة وسموا أنها قدمت للأجيال المتعاقبة منذ أربعة عشر قرنا هذا العهد الأميري الخالد على الدهر بأعدل المبادئ المقررة في فقه السياسة والتشريع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نفس السياق يقول المفكر المسيحي جورج جرداق في تعليقه على الدستور العلوي لعلي بن أبي طالب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من أساس بوثيقة حقوق الإنسان التي نشرتها هيئة الأمم المتحدة إلا وتجد له مثيلا في دستور ابن أبي طالب ثم تجد في دستوره مايعلو 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الأخذ بعين الاعتبار الفارق الزمني بين الوثيقتين، وأن الأولى كانت انتاج عقول كثيرة من بني البشر والثانية كانت نتاج عبقري واحد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المفارقة الأكبر هي ان وثيقة الأمم المتحدة كتبت وقليلا ما طبقت موادها في الواقع فما زال العالم والمجتمعات البشرية تلحظ الفارق الكبير بين موادها و نظریات میکافيلي أو المنطق الذرائعي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البراغماتي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يسوغ للدول انتهاك هذه الحقوق، في حين أن عليا جسدها على الواقع بعدالته والقوانين التي سنها في ذلك الوقت مع رعيته حتى بقت مقولته التي لم يقلها حاکم غیره تثير استغراب وتعجب الكثيرين </w:t>
      </w:r>
    </w:p>
    <w:p>
      <w:pPr>
        <w:pStyle w:val="BookText"/>
        <w:rPr/>
      </w:pPr>
      <w:r>
        <w:rPr>
          <w:rFonts w:ascii="Amiri" w:hAnsi="Amiri" w:eastAsia="Amiri" w:cs="Amiri"/>
          <w:color w:val="111111"/>
          <w:sz w:val="28"/>
          <w:sz w:val="28"/>
          <w:szCs w:val="28"/>
          <w:rtl w:val="true"/>
          <w:lang w:bidi="ar-SA"/>
        </w:rPr>
        <w:t>من ناقدي التاريخ أو مؤرخي تاريخ الأمم التي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الأمم تشكوا ظلم رعاتها وأصبحت أشكوا ظلم رعيتي، ولقد كنت بالأمس أميراً واليوم مأمورًا، وكنت ناهيا واليوم منهياً</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وما أردنا بصدق الإشارة بهذه البحث المختصر تسليط الأضواء على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الإصلاحية الحافلة بالمبادئ والحقوق في الوقت الذي يغض الطرف العالم غير المتدين عن هذا الرجل العظيم ويحفل بلائحة حقوق الإنسان التي لم تنتج الا بعد أن تيقظ العالم من حربين عالميتين انتهكت فيها الحقوق الحريات، وبعد أن أقرت عصبت الأمم المتحدة مجموعه من الاتفاقات الشكلية تم إقرار لائحة حقوق الانسان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ولا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زالت هذه الحقوق التي اشتملت على ثلاثين </w:t>
      </w:r>
    </w:p>
    <w:p>
      <w:pPr>
        <w:pStyle w:val="BookText"/>
        <w:rPr/>
      </w:pPr>
      <w:r>
        <w:rPr>
          <w:rFonts w:ascii="Amiri" w:hAnsi="Amiri" w:eastAsia="Amiri" w:cs="Amiri"/>
          <w:color w:val="111111"/>
          <w:sz w:val="28"/>
          <w:sz w:val="28"/>
          <w:szCs w:val="28"/>
          <w:rtl w:val="true"/>
          <w:lang w:bidi="ar-SA"/>
        </w:rPr>
        <w:t xml:space="preserve">مادة نظرية لا يلتزم بها كل الدول التي وقعت عليها ومن يتحدثون بها كأنها أعجوبة العصر الا إن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لأول دولة مدنية معروفة المعالم ودستورها القران الكريم المنزل من السماء سابقا الجمعية العامة للأمم المتحدة بما يقارب رابعة عشر قرن وقد رسخ طروحاته بصورة عملية وبصدق تام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 لكثر الهفوات والاقتصار</w:t>
      </w:r>
      <w:r>
        <w:rPr>
          <w:rFonts w:eastAsia="Amiri" w:cs="Amiri" w:ascii="Amiri" w:hAnsi="Amiri"/>
          <w:color w:val="111111"/>
          <w:sz w:val="28"/>
          <w:szCs w:val="28"/>
          <w:rtl w:val="true"/>
          <w:lang w:bidi="ar-SA"/>
        </w:rPr>
        <w:t xml:space="preserve">. </w:t>
      </w:r>
      <w:bookmarkStart w:id="70" w:name="pg10788_182420"/>
    </w:p>
    <w:p>
      <w:pPr>
        <w:pStyle w:val="Heading2"/>
        <w:numPr>
          <w:ilvl w:val="1"/>
          <w:numId w:val="1"/>
        </w:numPr>
        <w:rPr/>
      </w:pPr>
      <w:bookmarkStart w:id="71" w:name="__RefHeading___Toc21075_1468164448"/>
      <w:bookmarkStart w:id="72" w:name="_Toc26"/>
      <w:bookmarkEnd w:id="70"/>
      <w:bookmarkEnd w:id="71"/>
      <w:r>
        <w:rPr>
          <w:rtl w:val="true"/>
        </w:rPr>
        <w:t>المصادر والمراجع</w:t>
      </w:r>
      <w:r>
        <w:rPr>
          <w:rtl w:val="true"/>
        </w:rPr>
        <w:t>:</w:t>
      </w:r>
      <w:bookmarkEnd w:id="72"/>
    </w:p>
    <w:p>
      <w:pPr>
        <w:pStyle w:val="BookText"/>
        <w:rPr/>
      </w:pPr>
      <w:r>
        <w:rPr>
          <w:rFonts w:ascii="Amiri" w:hAnsi="Amiri" w:eastAsia="Amiri" w:cs="Amiri"/>
          <w:color w:val="111111"/>
          <w:sz w:val="28"/>
          <w:sz w:val="28"/>
          <w:szCs w:val="28"/>
          <w:rtl w:val="true"/>
          <w:lang w:bidi="ar-SA"/>
        </w:rPr>
        <w:t>القران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للشريف الرضي شرح علي دخيل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 أبو محمد الحسن</w:t>
      </w:r>
    </w:p>
    <w:p>
      <w:pPr>
        <w:pStyle w:val="BookText"/>
        <w:rPr/>
      </w:pPr>
      <w:r>
        <w:rPr>
          <w:rFonts w:ascii="Amiri" w:hAnsi="Amiri" w:eastAsia="Amiri" w:cs="Amiri"/>
          <w:color w:val="111111"/>
          <w:sz w:val="28"/>
          <w:sz w:val="28"/>
          <w:szCs w:val="28"/>
          <w:rtl w:val="true"/>
          <w:lang w:bidi="ar-SA"/>
        </w:rPr>
        <w:t>الحراني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الإمام علي أبي القاسم ابن الحسن ابن</w:t>
      </w:r>
    </w:p>
    <w:p>
      <w:pPr>
        <w:pStyle w:val="BookText"/>
        <w:rPr/>
      </w:pPr>
      <w:r>
        <w:rPr>
          <w:rFonts w:ascii="IRNazanin" w:hAnsi="IRNazanin" w:eastAsia="IRNazanin"/>
          <w:color w:val="111111"/>
          <w:sz w:val="28"/>
          <w:sz w:val="28"/>
          <w:szCs w:val="28"/>
          <w:rtl w:val="true"/>
          <w:lang w:bidi="fa-IR"/>
        </w:rPr>
        <w:t>عساکر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الانسان عند الإمام علي د غسان السعد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للشيخ الصدوق محمد ابن</w:t>
      </w:r>
    </w:p>
    <w:p>
      <w:pPr>
        <w:pStyle w:val="BookText"/>
        <w:rPr/>
      </w:pPr>
      <w:r>
        <w:rPr>
          <w:rFonts w:ascii="Amiri" w:hAnsi="Amiri" w:eastAsia="Amiri" w:cs="Amiri"/>
          <w:color w:val="111111"/>
          <w:sz w:val="28"/>
          <w:sz w:val="28"/>
          <w:szCs w:val="28"/>
          <w:rtl w:val="true"/>
          <w:lang w:bidi="ar-SA"/>
        </w:rPr>
        <w:t>علي القمي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للشيخ الطوسي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و درر الكلم عبد الواحد بن محمد بن تمیم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 في مستدرك نهج البلاغة محمد باقر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تنوع أهداف ووحدة هدف محمد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 الصدر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 والنصرة في حرب البصرة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 للدنيوري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السياسة الجزائية في فقه العقوبات الاسلاميه الأحمد الحصيري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المواطنة والهوية الوطنية لمعهد الأبحاث دار العارف للمطبوعات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العقاب د محمد معروف</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الجريمة والعقوبة والمؤسسات الاصلاحية د</w:t>
      </w:r>
    </w:p>
    <w:p>
      <w:pPr>
        <w:pStyle w:val="BookText"/>
        <w:rPr/>
      </w:pPr>
      <w:r>
        <w:rPr>
          <w:rFonts w:ascii="IRNazanin" w:hAnsi="IRNazanin" w:eastAsia="IRNazanin"/>
          <w:color w:val="111111"/>
          <w:sz w:val="28"/>
          <w:sz w:val="28"/>
          <w:szCs w:val="28"/>
          <w:rtl w:val="true"/>
          <w:lang w:bidi="fa-IR"/>
        </w:rPr>
        <w:t>حسن طالب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إحكام السجون بين الشريعة والقانون د احمد</w:t>
      </w:r>
    </w:p>
    <w:p>
      <w:pPr>
        <w:pStyle w:val="BookText"/>
        <w:rPr/>
      </w:pPr>
      <w:r>
        <w:rPr>
          <w:rFonts w:ascii="Amiri" w:hAnsi="Amiri" w:eastAsia="Amiri" w:cs="Amiri"/>
          <w:color w:val="111111"/>
          <w:sz w:val="28"/>
          <w:sz w:val="28"/>
          <w:szCs w:val="28"/>
          <w:rtl w:val="true"/>
          <w:lang w:bidi="ar-SA"/>
        </w:rPr>
        <w:t>الوائلي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د يوسف المرعشي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الحر العاملي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دنيا المرأة محمد حسين فضل الله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ميزان الحق محمد حسين فضل الله</w:t>
      </w:r>
      <w:r>
        <w:rPr>
          <w:rFonts w:eastAsia="Amiri" w:cs="Amiri" w:ascii="Amiri" w:hAnsi="Amiri"/>
          <w:color w:val="111111"/>
          <w:sz w:val="28"/>
          <w:szCs w:val="28"/>
          <w:rtl w:val="true"/>
          <w:lang w:bidi="ar-SA"/>
        </w:rPr>
        <w:t xml:space="preserve">. </w:t>
      </w:r>
      <w:bookmarkStart w:id="73" w:name="pg10788_182422"/>
    </w:p>
    <w:p>
      <w:pPr>
        <w:pStyle w:val="Heading2"/>
        <w:numPr>
          <w:ilvl w:val="1"/>
          <w:numId w:val="1"/>
        </w:numPr>
        <w:rPr/>
      </w:pPr>
      <w:bookmarkStart w:id="74" w:name="__RefHeading___Toc21077_1468164448"/>
      <w:bookmarkStart w:id="75" w:name="_Toc27"/>
      <w:bookmarkEnd w:id="73"/>
      <w:bookmarkEnd w:id="74"/>
      <w:r>
        <w:rPr>
          <w:rtl w:val="true"/>
        </w:rPr>
        <w:t>المحتويات</w:t>
      </w:r>
      <w:bookmarkEnd w:id="75"/>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مشكلة البحث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فرضية البحث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مخطط البحث</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تقدمة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الفصل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أسس الدولة المدنية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أسس الدولة المدنية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ملامح المدنية الجديدة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مشروع السجون الإصلاحية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أسس الحكم الديمقراطي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الحقوق والحريات في عهد الإمام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التعددية وقبول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حرية التعبير عن الرأي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حرية المعتقد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العدالة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حقوق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أخريات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أورده علي دخيل في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معروف عبد الله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الجريمة والعقوبة والمؤسسات الإصلاحية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السجون بين الشريعة والقانون، احمد الوائلي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الجزائية في فقه العقوبات الإسلامي المقارن د احمد الحصري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حكمة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للقاضي ناصح الدين الامدي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أيه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المواطنة والهوية الوطنية لمعهد الأبحاث دار العارف</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للمطبوعات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في حرب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للمفید،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 الحراني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الأخبار الطوال ص </w:t>
      </w:r>
      <w:r>
        <w:rPr>
          <w:rFonts w:eastAsia="IRNazanin" w:cs="IRNazanin"/>
          <w:b w:val="false"/>
          <w:bCs w:val="false"/>
          <w:i w:val="false"/>
          <w:iCs w:val="false"/>
          <w:color w:val="333333"/>
          <w:sz w:val="20"/>
          <w:szCs w:val="20"/>
        </w:rPr>
        <w:t>130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للشريف الرضي ص </w:t>
      </w:r>
      <w:r>
        <w:rPr>
          <w:rFonts w:eastAsia="IRNazanin" w:cs="IRNazanin"/>
          <w:b w:val="false"/>
          <w:bCs w:val="false"/>
          <w:i w:val="false"/>
          <w:iCs w:val="false"/>
          <w:color w:val="333333"/>
          <w:sz w:val="20"/>
          <w:szCs w:val="20"/>
        </w:rPr>
        <w:t>140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جمع الشريف الرضي ص</w:t>
      </w:r>
      <w:r>
        <w:rPr>
          <w:rFonts w:eastAsia="IRNazanin" w:cs="IRNazanin"/>
          <w:b w:val="false"/>
          <w:bCs w:val="false"/>
          <w:i w:val="false"/>
          <w:iCs w:val="false"/>
          <w:color w:val="333333"/>
          <w:sz w:val="20"/>
          <w:szCs w:val="20"/>
        </w:rPr>
        <w:t>197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تنوع ادوار ووحده هدف لباقر الصدر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في الروضة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يحضرة الفقيه للصدوق </w:t>
      </w:r>
      <w:r>
        <w:rPr>
          <w:rFonts w:eastAsia="IRNazanin" w:cs="IRNazanin"/>
          <w:b w:val="false"/>
          <w:bCs w:val="false"/>
          <w:i w:val="false"/>
          <w:iCs w:val="false"/>
          <w:color w:val="333333"/>
          <w:sz w:val="20"/>
          <w:szCs w:val="20"/>
        </w:rPr>
        <w:t>349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ذكر المصدر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90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footnotes" Target="footnotes.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6798</Words>
  <Characters>31437</Characters>
  <CharactersWithSpaces>37963</CharactersWithSpaces>
  <Paragraphs>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2026-08-27T17:55:09Z</dcterms:created>
  <dc:creator>ghaemiyeh.com</dc:creator>
  <dc:description/>
  <dc:language>en-US</dc:language>
  <cp:lastModifiedBy/>
  <dcterms:modified xsi:type="dcterms:W3CDTF">2026-08-27T21:25:11Z</dcterms:modified>
  <cp:revision>1</cp:revision>
  <dc:subject/>
  <dc:title>الإمام علی علیه السلام یؤسس لأول دولة مدنیة المبادئ والحریات والحقوق الانسانیة</dc:title>
</cp:coreProperties>
</file>

<file path=docProps/custom.xml><?xml version="1.0" encoding="utf-8"?>
<Properties xmlns="http://schemas.openxmlformats.org/officeDocument/2006/custom-properties" xmlns:vt="http://schemas.openxmlformats.org/officeDocument/2006/docPropsVTypes"/>
</file>