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قولوا للناس حسناً ولا تسبوا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26597_105122903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9026599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026601_1051229030">
            <w:r>
              <w:rPr>
                <w:webHidden/>
                <w:rStyle w:val="IndexLink"/>
                <w:rtl w:val="true"/>
              </w:rPr>
              <w:t>تقييم منهج سباب أهل البدع والمخالفين والمعارضة</w:t>
            </w:r>
            <w:r>
              <w:rPr>
                <w:rStyle w:val="IndexLink"/>
                <w:rtl w:val="true"/>
              </w:rPr>
              <w:tab/>
            </w:r>
            <w:r>
              <w:rPr>
                <w:rStyle w:val="IndexLink"/>
              </w:rPr>
              <w:t>14</w:t>
            </w:r>
          </w:hyperlink>
        </w:p>
        <w:p>
          <w:pPr>
            <w:pStyle w:val="Contents2"/>
            <w:tabs>
              <w:tab w:val="clear" w:pos="8743"/>
              <w:tab w:val="right" w:pos="9026" w:leader="dot"/>
            </w:tabs>
            <w:rPr/>
          </w:pPr>
          <w:hyperlink w:anchor="__RefHeading___Toc9026603_1051229030">
            <w:r>
              <w:rPr>
                <w:webHidden/>
                <w:rStyle w:val="IndexLink"/>
                <w:rtl w:val="true"/>
              </w:rPr>
              <w:t>موضوع البحث</w:t>
            </w:r>
            <w:r>
              <w:rPr>
                <w:rStyle w:val="IndexLink"/>
                <w:rtl w:val="true"/>
              </w:rPr>
              <w:tab/>
            </w:r>
            <w:r>
              <w:rPr>
                <w:rStyle w:val="IndexLink"/>
              </w:rPr>
              <w:t>14</w:t>
            </w:r>
          </w:hyperlink>
        </w:p>
        <w:p>
          <w:pPr>
            <w:pStyle w:val="Contents2"/>
            <w:tabs>
              <w:tab w:val="clear" w:pos="8743"/>
              <w:tab w:val="right" w:pos="9026" w:leader="dot"/>
            </w:tabs>
            <w:rPr/>
          </w:pPr>
          <w:hyperlink w:anchor="__RefHeading___Toc9026605_1051229030">
            <w:r>
              <w:rPr>
                <w:webHidden/>
                <w:rStyle w:val="IndexLink"/>
                <w:rtl w:val="true"/>
              </w:rPr>
              <w:t>نطاق البحث وهيكليته</w:t>
            </w:r>
            <w:r>
              <w:rPr>
                <w:rStyle w:val="IndexLink"/>
                <w:rtl w:val="true"/>
              </w:rPr>
              <w:t xml:space="preserve">: </w:t>
            </w:r>
            <w:r>
              <w:rPr>
                <w:rStyle w:val="IndexLink"/>
                <w:rtl w:val="true"/>
              </w:rPr>
              <w:t>طوائف الآيات والروايات</w:t>
            </w:r>
            <w:r>
              <w:rPr>
                <w:rStyle w:val="IndexLink"/>
                <w:rtl w:val="true"/>
              </w:rPr>
              <w:tab/>
            </w:r>
            <w:r>
              <w:rPr>
                <w:rStyle w:val="IndexLink"/>
              </w:rPr>
              <w:t>17</w:t>
            </w:r>
          </w:hyperlink>
        </w:p>
        <w:p>
          <w:pPr>
            <w:pStyle w:val="Contents2"/>
            <w:tabs>
              <w:tab w:val="clear" w:pos="8743"/>
              <w:tab w:val="right" w:pos="9026" w:leader="dot"/>
            </w:tabs>
            <w:rPr/>
          </w:pPr>
          <w:hyperlink w:anchor="__RefHeading___Toc9026607_1051229030">
            <w:r>
              <w:rPr>
                <w:webHidden/>
                <w:rStyle w:val="IndexLink"/>
                <w:rtl w:val="true"/>
              </w:rPr>
              <w:t>مشكلة البحث وغايته</w:t>
            </w:r>
            <w:r>
              <w:rPr>
                <w:rStyle w:val="IndexLink"/>
                <w:rtl w:val="true"/>
              </w:rPr>
              <w:t xml:space="preserve">: </w:t>
            </w:r>
            <w:r>
              <w:rPr>
                <w:rStyle w:val="IndexLink"/>
                <w:rtl w:val="true"/>
              </w:rPr>
              <w:t>الروايات والفتوى بالجواز</w:t>
            </w:r>
            <w:r>
              <w:rPr>
                <w:rStyle w:val="IndexLink"/>
                <w:rtl w:val="true"/>
              </w:rPr>
              <w:tab/>
            </w:r>
            <w:r>
              <w:rPr>
                <w:rStyle w:val="IndexLink"/>
              </w:rPr>
              <w:t>18</w:t>
            </w:r>
          </w:hyperlink>
        </w:p>
        <w:p>
          <w:pPr>
            <w:pStyle w:val="Contents2"/>
            <w:tabs>
              <w:tab w:val="clear" w:pos="8743"/>
              <w:tab w:val="right" w:pos="9026" w:leader="dot"/>
            </w:tabs>
            <w:rPr/>
          </w:pPr>
          <w:hyperlink w:anchor="__RefHeading___Toc9026609_1051229030">
            <w:r>
              <w:rPr>
                <w:webHidden/>
                <w:rStyle w:val="IndexLink"/>
                <w:rtl w:val="true"/>
              </w:rPr>
              <w:t>الفصل الأول</w:t>
            </w:r>
            <w:r>
              <w:rPr>
                <w:rStyle w:val="IndexLink"/>
                <w:rtl w:val="true"/>
              </w:rPr>
              <w:t xml:space="preserve">: </w:t>
            </w:r>
            <w:r>
              <w:rPr>
                <w:rStyle w:val="IndexLink"/>
                <w:rtl w:val="true"/>
              </w:rPr>
              <w:t>الأصل في العلاقات اللفظية مع الدخر</w:t>
            </w:r>
            <w:r>
              <w:rPr>
                <w:rStyle w:val="IndexLink"/>
                <w:rtl w:val="true"/>
              </w:rPr>
              <w:tab/>
            </w:r>
            <w:r>
              <w:rPr>
                <w:rStyle w:val="IndexLink"/>
              </w:rPr>
              <w:t>22</w:t>
            </w:r>
          </w:hyperlink>
        </w:p>
        <w:p>
          <w:pPr>
            <w:pStyle w:val="Contents3"/>
            <w:tabs>
              <w:tab w:val="clear" w:pos="8459"/>
              <w:tab w:val="right" w:pos="9026" w:leader="dot"/>
            </w:tabs>
            <w:rPr/>
          </w:pPr>
          <w:hyperlink w:anchor="__RefHeading___Toc9026611_105122903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9026613_1051229030">
            <w:r>
              <w:rPr>
                <w:webHidden/>
                <w:rStyle w:val="IndexLink"/>
                <w:rtl w:val="true"/>
              </w:rPr>
              <w:t xml:space="preserve">الأصل </w:t>
            </w:r>
            <w:r>
              <w:rPr>
                <w:rStyle w:val="IndexLink"/>
                <w:rtl w:val="true"/>
              </w:rPr>
              <w:t>(</w:t>
            </w:r>
            <w:r>
              <w:rPr>
                <w:rStyle w:val="IndexLink"/>
                <w:rtl w:val="true"/>
              </w:rPr>
              <w:t xml:space="preserve">قُولُوا لِلنَّاسِ حُسْناً </w:t>
            </w:r>
            <w:r>
              <w:rPr>
                <w:rStyle w:val="IndexLink"/>
                <w:rtl w:val="true"/>
              </w:rPr>
              <w:t>)</w:t>
            </w:r>
            <w:r>
              <w:rPr>
                <w:rStyle w:val="IndexLink"/>
                <w:rtl w:val="true"/>
              </w:rPr>
              <w:t>وحرمة السباب</w:t>
            </w:r>
            <w:r>
              <w:rPr>
                <w:rStyle w:val="IndexLink"/>
                <w:rtl w:val="true"/>
              </w:rPr>
              <w:tab/>
            </w:r>
            <w:r>
              <w:rPr>
                <w:rStyle w:val="IndexLink"/>
              </w:rPr>
              <w:t>24</w:t>
            </w:r>
          </w:hyperlink>
        </w:p>
        <w:p>
          <w:pPr>
            <w:pStyle w:val="Contents3"/>
            <w:tabs>
              <w:tab w:val="clear" w:pos="8459"/>
              <w:tab w:val="right" w:pos="9026" w:leader="dot"/>
            </w:tabs>
            <w:rPr/>
          </w:pPr>
          <w:hyperlink w:anchor="__RefHeading___Toc9026615_1051229030">
            <w:r>
              <w:rPr>
                <w:webHidden/>
                <w:rStyle w:val="IndexLink"/>
                <w:rtl w:val="true"/>
              </w:rPr>
              <w:t>الفوائد من تأسيس أصل حرمة السباب بشكل عام</w:t>
            </w:r>
            <w:r>
              <w:rPr>
                <w:rStyle w:val="IndexLink"/>
                <w:rtl w:val="true"/>
              </w:rPr>
              <w:tab/>
            </w:r>
            <w:r>
              <w:rPr>
                <w:rStyle w:val="IndexLink"/>
              </w:rPr>
              <w:t>34</w:t>
            </w:r>
          </w:hyperlink>
        </w:p>
        <w:p>
          <w:pPr>
            <w:pStyle w:val="Contents3"/>
            <w:tabs>
              <w:tab w:val="clear" w:pos="8459"/>
              <w:tab w:val="right" w:pos="9026" w:leader="dot"/>
            </w:tabs>
            <w:rPr/>
          </w:pPr>
          <w:hyperlink w:anchor="__RefHeading___Toc9026617_1051229030">
            <w:r>
              <w:rPr>
                <w:webHidden/>
                <w:rStyle w:val="IndexLink"/>
                <w:rtl w:val="true"/>
              </w:rPr>
              <w:t>المناقشة</w:t>
            </w:r>
            <w:r>
              <w:rPr>
                <w:rStyle w:val="IndexLink"/>
                <w:rtl w:val="true"/>
              </w:rPr>
              <w:t xml:space="preserve">: </w:t>
            </w:r>
            <w:r>
              <w:rPr>
                <w:rStyle w:val="IndexLink"/>
                <w:rtl w:val="true"/>
              </w:rPr>
              <w:t>الاستثناء في قوله</w:t>
            </w:r>
            <w:r>
              <w:rPr>
                <w:rStyle w:val="IndexLink"/>
                <w:rtl w:val="true"/>
              </w:rPr>
              <w:t>: (</w:t>
            </w:r>
            <w:r>
              <w:rPr>
                <w:rStyle w:val="IndexLink"/>
                <w:rtl w:val="true"/>
              </w:rPr>
              <w:t>إِلاَّ الَّذينَ ظَلَمُوا مِنْهُمْ</w:t>
            </w:r>
            <w:r>
              <w:rPr>
                <w:rStyle w:val="IndexLink"/>
                <w:rtl w:val="true"/>
              </w:rPr>
              <w:t>)</w:t>
              <w:tab/>
            </w:r>
            <w:r>
              <w:rPr>
                <w:rStyle w:val="IndexLink"/>
              </w:rPr>
              <w:t>35</w:t>
            </w:r>
          </w:hyperlink>
        </w:p>
        <w:p>
          <w:pPr>
            <w:pStyle w:val="Contents3"/>
            <w:tabs>
              <w:tab w:val="clear" w:pos="8459"/>
              <w:tab w:val="right" w:pos="9026" w:leader="dot"/>
            </w:tabs>
            <w:rPr/>
          </w:pPr>
          <w:hyperlink w:anchor="__RefHeading___Toc9026619_1051229030">
            <w:r>
              <w:rPr>
                <w:webHidden/>
                <w:rStyle w:val="IndexLink"/>
                <w:rtl w:val="true"/>
              </w:rPr>
              <w:t>الأجوبة</w:t>
            </w:r>
            <w:r>
              <w:rPr>
                <w:rStyle w:val="IndexLink"/>
                <w:rtl w:val="true"/>
              </w:rPr>
              <w:tab/>
            </w:r>
            <w:r>
              <w:rPr>
                <w:rStyle w:val="IndexLink"/>
              </w:rPr>
              <w:t>35</w:t>
            </w:r>
          </w:hyperlink>
        </w:p>
        <w:p>
          <w:pPr>
            <w:pStyle w:val="Contents3"/>
            <w:tabs>
              <w:tab w:val="clear" w:pos="8459"/>
              <w:tab w:val="right" w:pos="9026" w:leader="dot"/>
            </w:tabs>
            <w:rPr/>
          </w:pPr>
          <w:hyperlink w:anchor="__RefHeading___Toc9026621_1051229030">
            <w:r>
              <w:rPr>
                <w:webHidden/>
                <w:rStyle w:val="IndexLink"/>
                <w:rtl w:val="true"/>
              </w:rPr>
              <w:t xml:space="preserve">المحتمل </w:t>
            </w:r>
            <w:r>
              <w:rPr>
                <w:rStyle w:val="IndexLink"/>
                <w:rtl w:val="true"/>
              </w:rPr>
              <w:t>(</w:t>
            </w:r>
            <w:r>
              <w:rPr>
                <w:rStyle w:val="IndexLink"/>
                <w:rtl w:val="true"/>
              </w:rPr>
              <w:t>إلا الذين ظلموا فلا تجادلوهم أصلاً</w:t>
            </w:r>
            <w:r>
              <w:rPr>
                <w:rStyle w:val="IndexLink"/>
                <w:rtl w:val="true"/>
              </w:rPr>
              <w:t>)</w:t>
              <w:tab/>
            </w:r>
            <w:r>
              <w:rPr>
                <w:rStyle w:val="IndexLink"/>
              </w:rPr>
              <w:t>35</w:t>
            </w:r>
          </w:hyperlink>
        </w:p>
        <w:p>
          <w:pPr>
            <w:pStyle w:val="Contents3"/>
            <w:tabs>
              <w:tab w:val="clear" w:pos="8459"/>
              <w:tab w:val="right" w:pos="9026" w:leader="dot"/>
            </w:tabs>
            <w:rPr/>
          </w:pPr>
          <w:hyperlink w:anchor="__RefHeading___Toc9026623_1051229030">
            <w:r>
              <w:rPr>
                <w:webHidden/>
                <w:rStyle w:val="IndexLink"/>
                <w:rtl w:val="true"/>
              </w:rPr>
              <w:t xml:space="preserve">أو المراد </w:t>
            </w:r>
            <w:r>
              <w:rPr>
                <w:rStyle w:val="IndexLink"/>
                <w:rtl w:val="true"/>
              </w:rPr>
              <w:t>(</w:t>
            </w:r>
            <w:r>
              <w:rPr>
                <w:rStyle w:val="IndexLink"/>
                <w:rtl w:val="true"/>
              </w:rPr>
              <w:t>فجادلوهم لا بالتي هي أحسن</w:t>
            </w:r>
            <w:r>
              <w:rPr>
                <w:rStyle w:val="IndexLink"/>
                <w:rtl w:val="true"/>
              </w:rPr>
              <w:t>)</w:t>
              <w:tab/>
            </w:r>
            <w:r>
              <w:rPr>
                <w:rStyle w:val="IndexLink"/>
              </w:rPr>
              <w:t>36</w:t>
            </w:r>
          </w:hyperlink>
        </w:p>
        <w:p>
          <w:pPr>
            <w:pStyle w:val="Contents3"/>
            <w:tabs>
              <w:tab w:val="clear" w:pos="8459"/>
              <w:tab w:val="right" w:pos="9026" w:leader="dot"/>
            </w:tabs>
            <w:rPr/>
          </w:pPr>
          <w:hyperlink w:anchor="__RefHeading___Toc9026625_1051229030">
            <w:r>
              <w:rPr>
                <w:webHidden/>
                <w:rStyle w:val="IndexLink"/>
                <w:rtl w:val="true"/>
              </w:rPr>
              <w:t>أو المراد</w:t>
            </w:r>
            <w:r>
              <w:rPr>
                <w:rStyle w:val="IndexLink"/>
                <w:rtl w:val="true"/>
              </w:rPr>
              <w:t xml:space="preserve">: </w:t>
            </w:r>
            <w:r>
              <w:rPr>
                <w:rStyle w:val="IndexLink"/>
                <w:rtl w:val="true"/>
              </w:rPr>
              <w:t>فقاتلوهم ردّاً لاعتدائهم</w:t>
            </w:r>
            <w:r>
              <w:rPr>
                <w:rStyle w:val="IndexLink"/>
                <w:rtl w:val="true"/>
              </w:rPr>
              <w:tab/>
            </w:r>
            <w:r>
              <w:rPr>
                <w:rStyle w:val="IndexLink"/>
              </w:rPr>
              <w:t>37</w:t>
            </w:r>
          </w:hyperlink>
        </w:p>
        <w:p>
          <w:pPr>
            <w:pStyle w:val="Contents3"/>
            <w:tabs>
              <w:tab w:val="clear" w:pos="8459"/>
              <w:tab w:val="right" w:pos="9026" w:leader="dot"/>
            </w:tabs>
            <w:rPr/>
          </w:pPr>
          <w:hyperlink w:anchor="__RefHeading___Toc9026627_1051229030">
            <w:r>
              <w:rPr>
                <w:webHidden/>
                <w:rStyle w:val="IndexLink"/>
                <w:rtl w:val="true"/>
              </w:rPr>
              <w:t xml:space="preserve">وقوله </w:t>
            </w:r>
            <w:r>
              <w:rPr>
                <w:rStyle w:val="IndexLink"/>
                <w:rtl w:val="true"/>
              </w:rPr>
              <w:t>(</w:t>
            </w:r>
            <w:r>
              <w:rPr>
                <w:rStyle w:val="IndexLink"/>
                <w:rtl w:val="true"/>
              </w:rPr>
              <w:t>عليه السلام</w:t>
            </w:r>
            <w:r>
              <w:rPr>
                <w:rStyle w:val="IndexLink"/>
                <w:rtl w:val="true"/>
              </w:rPr>
              <w:t>): «</w:t>
            </w:r>
            <w:r>
              <w:rPr>
                <w:rStyle w:val="IndexLink"/>
                <w:rtl w:val="true"/>
              </w:rPr>
              <w:t>وَالْجِدَالُ بِغَيْرِ الَّتِي هِيَ أَحْسَنُ، مُحَرَّمٌ</w:t>
            </w:r>
            <w:r>
              <w:rPr>
                <w:rStyle w:val="IndexLink"/>
                <w:rtl w:val="true"/>
              </w:rPr>
              <w:t>»</w:t>
              <w:tab/>
            </w:r>
            <w:r>
              <w:rPr>
                <w:rStyle w:val="IndexLink"/>
              </w:rPr>
              <w:t>38</w:t>
            </w:r>
          </w:hyperlink>
        </w:p>
        <w:p>
          <w:pPr>
            <w:pStyle w:val="Contents3"/>
            <w:tabs>
              <w:tab w:val="clear" w:pos="8459"/>
              <w:tab w:val="right" w:pos="9026" w:leader="dot"/>
            </w:tabs>
            <w:rPr/>
          </w:pPr>
          <w:hyperlink w:anchor="__RefHeading___Toc9026629_1051229030">
            <w:r>
              <w:rPr>
                <w:webHidden/>
                <w:rStyle w:val="IndexLink"/>
                <w:rtl w:val="true"/>
              </w:rPr>
              <w:t>الاستدلال بأصالة الحظر، على حرمة سب الآخرين</w:t>
            </w:r>
            <w:r>
              <w:rPr>
                <w:rStyle w:val="IndexLink"/>
                <w:rtl w:val="true"/>
              </w:rPr>
              <w:tab/>
            </w:r>
            <w:r>
              <w:rPr>
                <w:rStyle w:val="IndexLink"/>
              </w:rPr>
              <w:t>41</w:t>
            </w:r>
          </w:hyperlink>
        </w:p>
        <w:p>
          <w:pPr>
            <w:pStyle w:val="Contents3"/>
            <w:tabs>
              <w:tab w:val="clear" w:pos="8459"/>
              <w:tab w:val="right" w:pos="9026" w:leader="dot"/>
            </w:tabs>
            <w:rPr/>
          </w:pPr>
          <w:hyperlink w:anchor="__RefHeading___Toc9026631_1051229030">
            <w:r>
              <w:rPr>
                <w:webHidden/>
                <w:rStyle w:val="IndexLink"/>
                <w:rtl w:val="true"/>
              </w:rPr>
              <w:t>فائدة الأصل الأولي مع وجود الدليل النقلي</w:t>
            </w:r>
            <w:r>
              <w:rPr>
                <w:rStyle w:val="IndexLink"/>
                <w:rtl w:val="true"/>
              </w:rPr>
              <w:tab/>
            </w:r>
            <w:r>
              <w:rPr>
                <w:rStyle w:val="IndexLink"/>
              </w:rPr>
              <w:t>42</w:t>
            </w:r>
          </w:hyperlink>
        </w:p>
        <w:p>
          <w:pPr>
            <w:pStyle w:val="Contents3"/>
            <w:tabs>
              <w:tab w:val="clear" w:pos="8459"/>
              <w:tab w:val="right" w:pos="9026" w:leader="dot"/>
            </w:tabs>
            <w:rPr/>
          </w:pPr>
          <w:hyperlink w:anchor="__RefHeading___Toc9026633_1051229030">
            <w:r>
              <w:rPr>
                <w:webHidden/>
                <w:rStyle w:val="IndexLink"/>
                <w:rtl w:val="true"/>
              </w:rPr>
              <w:t>أصلان عامان أوّليان</w:t>
            </w:r>
            <w:r>
              <w:rPr>
                <w:rStyle w:val="IndexLink"/>
                <w:rtl w:val="true"/>
              </w:rPr>
              <w:tab/>
            </w:r>
            <w:r>
              <w:rPr>
                <w:rStyle w:val="IndexLink"/>
              </w:rPr>
              <w:t>44</w:t>
            </w:r>
          </w:hyperlink>
        </w:p>
        <w:p>
          <w:pPr>
            <w:pStyle w:val="Contents3"/>
            <w:tabs>
              <w:tab w:val="clear" w:pos="8459"/>
              <w:tab w:val="right" w:pos="9026" w:leader="dot"/>
            </w:tabs>
            <w:rPr/>
          </w:pPr>
          <w:hyperlink w:anchor="__RefHeading___Toc9026635_1051229030">
            <w:r>
              <w:rPr>
                <w:webHidden/>
                <w:rStyle w:val="IndexLink"/>
                <w:rtl w:val="true"/>
              </w:rPr>
              <w:t xml:space="preserve">أ </w:t>
            </w:r>
            <w:r>
              <w:rPr>
                <w:rStyle w:val="IndexLink"/>
                <w:rtl w:val="true"/>
              </w:rPr>
              <w:t xml:space="preserve">- </w:t>
            </w:r>
            <w:r>
              <w:rPr>
                <w:rStyle w:val="IndexLink"/>
                <w:rtl w:val="true"/>
              </w:rPr>
              <w:t>أصالة الرحمة على المؤمنين بل حتى الكافرين</w:t>
            </w:r>
            <w:r>
              <w:rPr>
                <w:rStyle w:val="IndexLink"/>
                <w:rtl w:val="true"/>
              </w:rPr>
              <w:tab/>
            </w:r>
            <w:r>
              <w:rPr>
                <w:rStyle w:val="IndexLink"/>
              </w:rPr>
              <w:t>44</w:t>
            </w:r>
          </w:hyperlink>
        </w:p>
        <w:p>
          <w:pPr>
            <w:pStyle w:val="Contents3"/>
            <w:tabs>
              <w:tab w:val="clear" w:pos="8459"/>
              <w:tab w:val="right" w:pos="9026" w:leader="dot"/>
            </w:tabs>
            <w:rPr/>
          </w:pPr>
          <w:hyperlink w:anchor="__RefHeading___Toc9026637_1051229030">
            <w:r>
              <w:rPr>
                <w:webHidden/>
                <w:rStyle w:val="IndexLink"/>
                <w:rtl w:val="true"/>
              </w:rPr>
              <w:t xml:space="preserve">ب </w:t>
            </w:r>
            <w:r>
              <w:rPr>
                <w:rStyle w:val="IndexLink"/>
                <w:rtl w:val="true"/>
              </w:rPr>
              <w:t xml:space="preserve">- </w:t>
            </w:r>
            <w:r>
              <w:rPr>
                <w:rStyle w:val="IndexLink"/>
                <w:rtl w:val="true"/>
              </w:rPr>
              <w:t>الأصل عدم سب الكفار</w:t>
            </w:r>
            <w:r>
              <w:rPr>
                <w:rStyle w:val="IndexLink"/>
                <w:rtl w:val="true"/>
              </w:rPr>
              <w:tab/>
            </w:r>
            <w:r>
              <w:rPr>
                <w:rStyle w:val="IndexLink"/>
              </w:rPr>
              <w:t>50</w:t>
            </w:r>
          </w:hyperlink>
        </w:p>
        <w:p>
          <w:pPr>
            <w:pStyle w:val="Contents3"/>
            <w:tabs>
              <w:tab w:val="clear" w:pos="8459"/>
              <w:tab w:val="right" w:pos="9026" w:leader="dot"/>
            </w:tabs>
            <w:rPr/>
          </w:pPr>
          <w:hyperlink w:anchor="__RefHeading___Toc9026639_1051229030">
            <w:r>
              <w:rPr>
                <w:webHidden/>
                <w:rStyle w:val="IndexLink"/>
                <w:rtl w:val="true"/>
              </w:rPr>
              <w:t>الاعتراض بوجود روايات كثيرة تتضمن السباب والشتائم</w:t>
            </w:r>
            <w:r>
              <w:rPr>
                <w:rStyle w:val="IndexLink"/>
                <w:rtl w:val="true"/>
              </w:rPr>
              <w:t>!</w:t>
              <w:tab/>
            </w:r>
            <w:r>
              <w:rPr>
                <w:rStyle w:val="IndexLink"/>
              </w:rPr>
              <w:t>52</w:t>
            </w:r>
          </w:hyperlink>
        </w:p>
        <w:p>
          <w:pPr>
            <w:pStyle w:val="Contents3"/>
            <w:tabs>
              <w:tab w:val="clear" w:pos="8459"/>
              <w:tab w:val="right" w:pos="9026" w:leader="dot"/>
            </w:tabs>
            <w:rPr/>
          </w:pPr>
          <w:hyperlink w:anchor="__RefHeading___Toc9026641_1051229030">
            <w:r>
              <w:rPr>
                <w:webHidden/>
                <w:rStyle w:val="IndexLink"/>
                <w:rtl w:val="true"/>
              </w:rPr>
              <w:t>نماذج من الروايات</w:t>
            </w:r>
            <w:r>
              <w:rPr>
                <w:rStyle w:val="IndexLink"/>
                <w:rtl w:val="true"/>
              </w:rPr>
              <w:tab/>
            </w:r>
            <w:r>
              <w:rPr>
                <w:rStyle w:val="IndexLink"/>
              </w:rPr>
              <w:t>52</w:t>
            </w:r>
          </w:hyperlink>
        </w:p>
        <w:p>
          <w:pPr>
            <w:pStyle w:val="Contents3"/>
            <w:tabs>
              <w:tab w:val="clear" w:pos="8459"/>
              <w:tab w:val="right" w:pos="9026" w:leader="dot"/>
            </w:tabs>
            <w:rPr/>
          </w:pPr>
          <w:hyperlink w:anchor="__RefHeading___Toc9026643_1051229030">
            <w:r>
              <w:rPr>
                <w:webHidden/>
                <w:rStyle w:val="IndexLink"/>
                <w:rtl w:val="true"/>
              </w:rPr>
              <w:t>الواجب دراسة كافة الروايات كمنظومة متكاملة</w:t>
            </w:r>
            <w:r>
              <w:rPr>
                <w:rStyle w:val="IndexLink"/>
                <w:rtl w:val="true"/>
              </w:rPr>
              <w:tab/>
            </w:r>
            <w:r>
              <w:rPr>
                <w:rStyle w:val="IndexLink"/>
              </w:rPr>
              <w:t>54</w:t>
            </w:r>
          </w:hyperlink>
        </w:p>
        <w:p>
          <w:pPr>
            <w:pStyle w:val="Contents3"/>
            <w:tabs>
              <w:tab w:val="clear" w:pos="8459"/>
              <w:tab w:val="right" w:pos="9026" w:leader="dot"/>
            </w:tabs>
            <w:rPr/>
          </w:pPr>
          <w:hyperlink w:anchor="__RefHeading___Toc9026645_1051229030">
            <w:r>
              <w:rPr>
                <w:webHidden/>
                <w:rStyle w:val="IndexLink"/>
                <w:rtl w:val="true"/>
              </w:rPr>
              <w:t>والمرجعية في دراسة طوائف الروايات للمرجعية</w:t>
            </w:r>
            <w:r>
              <w:rPr>
                <w:rStyle w:val="IndexLink"/>
                <w:rtl w:val="true"/>
              </w:rPr>
              <w:tab/>
            </w:r>
            <w:r>
              <w:rPr>
                <w:rStyle w:val="IndexLink"/>
              </w:rPr>
              <w:t>55</w:t>
            </w:r>
          </w:hyperlink>
        </w:p>
        <w:p>
          <w:pPr>
            <w:pStyle w:val="Contents3"/>
            <w:tabs>
              <w:tab w:val="clear" w:pos="8459"/>
              <w:tab w:val="right" w:pos="9026" w:leader="dot"/>
            </w:tabs>
            <w:rPr/>
          </w:pPr>
          <w:hyperlink w:anchor="__RefHeading___Toc9026647_1051229030">
            <w:r>
              <w:rPr>
                <w:webHidden/>
                <w:rStyle w:val="IndexLink"/>
                <w:rtl w:val="true"/>
              </w:rPr>
              <w:t>متى يحكم الفقهاء بجواز السباب؟</w:t>
            </w:r>
            <w:r>
              <w:rPr>
                <w:rStyle w:val="IndexLink"/>
                <w:rtl w:val="true"/>
              </w:rPr>
              <w:tab/>
            </w:r>
            <w:r>
              <w:rPr>
                <w:rStyle w:val="IndexLink"/>
              </w:rPr>
              <w:t>56</w:t>
            </w:r>
          </w:hyperlink>
        </w:p>
        <w:p>
          <w:pPr>
            <w:pStyle w:val="Contents3"/>
            <w:tabs>
              <w:tab w:val="clear" w:pos="8459"/>
              <w:tab w:val="right" w:pos="9026" w:leader="dot"/>
            </w:tabs>
            <w:rPr/>
          </w:pPr>
          <w:hyperlink w:anchor="__RefHeading___Toc9026649_1051229030">
            <w:r>
              <w:rPr>
                <w:webHidden/>
                <w:rStyle w:val="IndexLink"/>
                <w:rtl w:val="true"/>
              </w:rPr>
              <w:t>الروايات تنقل أفعالاً، والفعل لا إطلاق له ولا جهة</w:t>
            </w:r>
            <w:r>
              <w:rPr>
                <w:rStyle w:val="IndexLink"/>
                <w:rtl w:val="true"/>
              </w:rPr>
              <w:tab/>
            </w:r>
            <w:r>
              <w:rPr>
                <w:rStyle w:val="IndexLink"/>
              </w:rPr>
              <w:t>58</w:t>
            </w:r>
          </w:hyperlink>
        </w:p>
        <w:p>
          <w:pPr>
            <w:pStyle w:val="Contents3"/>
            <w:tabs>
              <w:tab w:val="clear" w:pos="8459"/>
              <w:tab w:val="right" w:pos="9026" w:leader="dot"/>
            </w:tabs>
            <w:rPr/>
          </w:pPr>
          <w:hyperlink w:anchor="__RefHeading___Toc9026651_1051229030">
            <w:r>
              <w:rPr>
                <w:webHidden/>
                <w:rStyle w:val="IndexLink"/>
                <w:rtl w:val="true"/>
              </w:rPr>
              <w:t>أمثلة لكون الفعل لا جهة له ولا إطلاق</w:t>
            </w:r>
            <w:r>
              <w:rPr>
                <w:rStyle w:val="IndexLink"/>
                <w:rtl w:val="true"/>
              </w:rPr>
              <w:tab/>
            </w:r>
            <w:r>
              <w:rPr>
                <w:rStyle w:val="IndexLink"/>
              </w:rPr>
              <w:t>59</w:t>
            </w:r>
          </w:hyperlink>
        </w:p>
        <w:p>
          <w:pPr>
            <w:pStyle w:val="Contents3"/>
            <w:tabs>
              <w:tab w:val="clear" w:pos="8459"/>
              <w:tab w:val="right" w:pos="9026" w:leader="dot"/>
            </w:tabs>
            <w:rPr/>
          </w:pPr>
          <w:hyperlink w:anchor="__RefHeading___Toc9026653_1051229030">
            <w:r>
              <w:rPr>
                <w:webHidden/>
                <w:rStyle w:val="IndexLink"/>
                <w:rtl w:val="true"/>
              </w:rPr>
              <w:t xml:space="preserve">لو باع أحدهم </w:t>
            </w:r>
            <w:r>
              <w:rPr>
                <w:rStyle w:val="IndexLink"/>
                <w:rtl w:val="true"/>
              </w:rPr>
              <w:t>(</w:t>
            </w:r>
            <w:r>
              <w:rPr>
                <w:rStyle w:val="IndexLink"/>
                <w:rtl w:val="true"/>
              </w:rPr>
              <w:t>عليه السلام</w:t>
            </w:r>
            <w:r>
              <w:rPr>
                <w:rStyle w:val="IndexLink"/>
                <w:rtl w:val="true"/>
              </w:rPr>
              <w:t xml:space="preserve">) </w:t>
            </w:r>
            <w:r>
              <w:rPr>
                <w:rStyle w:val="IndexLink"/>
                <w:rtl w:val="true"/>
              </w:rPr>
              <w:t>ثوبه في ساعة معينة</w:t>
            </w:r>
            <w:r>
              <w:rPr>
                <w:rStyle w:val="IndexLink"/>
                <w:rtl w:val="true"/>
              </w:rPr>
              <w:tab/>
            </w:r>
            <w:r>
              <w:rPr>
                <w:rStyle w:val="IndexLink"/>
              </w:rPr>
              <w:t>59</w:t>
            </w:r>
          </w:hyperlink>
        </w:p>
        <w:p>
          <w:pPr>
            <w:pStyle w:val="Contents3"/>
            <w:tabs>
              <w:tab w:val="clear" w:pos="8459"/>
              <w:tab w:val="right" w:pos="9026" w:leader="dot"/>
            </w:tabs>
            <w:rPr/>
          </w:pPr>
          <w:hyperlink w:anchor="__RefHeading___Toc9026655_1051229030">
            <w:r>
              <w:rPr>
                <w:webHidden/>
                <w:rStyle w:val="IndexLink"/>
                <w:rtl w:val="true"/>
              </w:rPr>
              <w:t xml:space="preserve">دخول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مزرعة العُمَري بدون رضاه</w:t>
            </w:r>
            <w:r>
              <w:rPr>
                <w:rStyle w:val="IndexLink"/>
                <w:rtl w:val="true"/>
              </w:rPr>
              <w:tab/>
            </w:r>
            <w:r>
              <w:rPr>
                <w:rStyle w:val="IndexLink"/>
              </w:rPr>
              <w:t>59</w:t>
            </w:r>
          </w:hyperlink>
        </w:p>
        <w:p>
          <w:pPr>
            <w:pStyle w:val="Contents3"/>
            <w:tabs>
              <w:tab w:val="clear" w:pos="8459"/>
              <w:tab w:val="right" w:pos="9026" w:leader="dot"/>
            </w:tabs>
            <w:rPr/>
          </w:pPr>
          <w:hyperlink w:anchor="__RefHeading___Toc9026657_1051229030">
            <w:r>
              <w:rPr>
                <w:webHidden/>
                <w:rStyle w:val="IndexLink"/>
                <w:rtl w:val="true"/>
              </w:rPr>
              <w:t xml:space="preserve">إجراء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الحدود، والقول بحرمة إجرائها علينا</w:t>
            </w:r>
            <w:r>
              <w:rPr>
                <w:rStyle w:val="IndexLink"/>
                <w:rtl w:val="true"/>
              </w:rPr>
              <w:tab/>
            </w:r>
            <w:r>
              <w:rPr>
                <w:rStyle w:val="IndexLink"/>
              </w:rPr>
              <w:t>61</w:t>
            </w:r>
          </w:hyperlink>
        </w:p>
        <w:p>
          <w:pPr>
            <w:pStyle w:val="Contents3"/>
            <w:tabs>
              <w:tab w:val="clear" w:pos="8459"/>
              <w:tab w:val="right" w:pos="9026" w:leader="dot"/>
            </w:tabs>
            <w:rPr/>
          </w:pPr>
          <w:hyperlink w:anchor="__RefHeading___Toc9026659_1051229030">
            <w:r>
              <w:rPr>
                <w:webHidden/>
                <w:rStyle w:val="IndexLink"/>
                <w:rtl w:val="true"/>
              </w:rPr>
              <w:t xml:space="preserve">أمثلة أخرى لخفاء جهة عملهم </w:t>
            </w:r>
            <w:r>
              <w:rPr>
                <w:rStyle w:val="IndexLink"/>
                <w:rtl w:val="true"/>
              </w:rPr>
              <w:t>(</w:t>
            </w:r>
            <w:r>
              <w:rPr>
                <w:rStyle w:val="IndexLink"/>
                <w:rtl w:val="true"/>
              </w:rPr>
              <w:t>عليهم السلام</w:t>
            </w:r>
            <w:r>
              <w:rPr>
                <w:rStyle w:val="IndexLink"/>
                <w:rtl w:val="true"/>
              </w:rPr>
              <w:t xml:space="preserve">) </w:t>
            </w:r>
            <w:r>
              <w:rPr>
                <w:rStyle w:val="IndexLink"/>
                <w:rtl w:val="true"/>
              </w:rPr>
              <w:t>أو لعدم انطباقها علينا</w:t>
            </w:r>
            <w:r>
              <w:rPr>
                <w:rStyle w:val="IndexLink"/>
                <w:rtl w:val="true"/>
              </w:rPr>
              <w:tab/>
            </w:r>
            <w:r>
              <w:rPr>
                <w:rStyle w:val="IndexLink"/>
              </w:rPr>
              <w:t>63</w:t>
            </w:r>
          </w:hyperlink>
        </w:p>
        <w:p>
          <w:pPr>
            <w:pStyle w:val="Contents3"/>
            <w:tabs>
              <w:tab w:val="clear" w:pos="8459"/>
              <w:tab w:val="right" w:pos="9026" w:leader="dot"/>
            </w:tabs>
            <w:rPr/>
          </w:pPr>
          <w:hyperlink w:anchor="__RefHeading___Toc9026661_1051229030">
            <w:r>
              <w:rPr>
                <w:webHidden/>
                <w:rStyle w:val="IndexLink"/>
                <w:rtl w:val="true"/>
              </w:rPr>
              <w:t>وضع الزكاة على الخيل والجياد</w:t>
            </w:r>
            <w:r>
              <w:rPr>
                <w:rStyle w:val="IndexLink"/>
                <w:rtl w:val="true"/>
              </w:rPr>
              <w:tab/>
            </w:r>
            <w:r>
              <w:rPr>
                <w:rStyle w:val="IndexLink"/>
              </w:rPr>
              <w:t>63</w:t>
            </w:r>
          </w:hyperlink>
        </w:p>
        <w:p>
          <w:pPr>
            <w:pStyle w:val="Contents3"/>
            <w:tabs>
              <w:tab w:val="clear" w:pos="8459"/>
              <w:tab w:val="right" w:pos="9026" w:leader="dot"/>
            </w:tabs>
            <w:rPr/>
          </w:pPr>
          <w:hyperlink w:anchor="__RefHeading___Toc9026663_1051229030">
            <w:r>
              <w:rPr>
                <w:webHidden/>
                <w:rStyle w:val="IndexLink"/>
                <w:rtl w:val="true"/>
              </w:rPr>
              <w:t>إفطار الإمام في شهر رمضان</w:t>
            </w:r>
            <w:r>
              <w:rPr>
                <w:rStyle w:val="IndexLink"/>
                <w:rtl w:val="true"/>
              </w:rPr>
              <w:tab/>
            </w:r>
            <w:r>
              <w:rPr>
                <w:rStyle w:val="IndexLink"/>
              </w:rPr>
              <w:t>64</w:t>
            </w:r>
          </w:hyperlink>
        </w:p>
        <w:p>
          <w:pPr>
            <w:pStyle w:val="Contents3"/>
            <w:tabs>
              <w:tab w:val="clear" w:pos="8459"/>
              <w:tab w:val="right" w:pos="9026" w:leader="dot"/>
            </w:tabs>
            <w:rPr/>
          </w:pPr>
          <w:hyperlink w:anchor="__RefHeading___Toc9026665_1051229030">
            <w:r>
              <w:rPr>
                <w:webHidden/>
                <w:rStyle w:val="IndexLink"/>
                <w:rtl w:val="true"/>
              </w:rPr>
              <w:t>إباحة الإمام الخمس لشيعته</w:t>
            </w:r>
            <w:r>
              <w:rPr>
                <w:rStyle w:val="IndexLink"/>
                <w:rtl w:val="true"/>
              </w:rPr>
              <w:tab/>
            </w:r>
            <w:r>
              <w:rPr>
                <w:rStyle w:val="IndexLink"/>
              </w:rPr>
              <w:t>64</w:t>
            </w:r>
          </w:hyperlink>
        </w:p>
        <w:p>
          <w:pPr>
            <w:pStyle w:val="Contents3"/>
            <w:tabs>
              <w:tab w:val="clear" w:pos="8459"/>
              <w:tab w:val="right" w:pos="9026" w:leader="dot"/>
            </w:tabs>
            <w:rPr/>
          </w:pPr>
          <w:hyperlink w:anchor="__RefHeading___Toc9026667_1051229030">
            <w:r>
              <w:rPr>
                <w:webHidden/>
                <w:rStyle w:val="IndexLink"/>
                <w:rtl w:val="true"/>
              </w:rPr>
              <w:t xml:space="preserve">من وجوه </w:t>
            </w:r>
            <w:r>
              <w:rPr>
                <w:rStyle w:val="IndexLink"/>
                <w:rtl w:val="true"/>
              </w:rPr>
              <w:t>(</w:t>
            </w:r>
            <w:r>
              <w:rPr>
                <w:rStyle w:val="IndexLink"/>
                <w:rtl w:val="true"/>
              </w:rPr>
              <w:t>السباب</w:t>
            </w:r>
            <w:r>
              <w:rPr>
                <w:rStyle w:val="IndexLink"/>
                <w:rtl w:val="true"/>
              </w:rPr>
              <w:t xml:space="preserve">) </w:t>
            </w:r>
            <w:r>
              <w:rPr>
                <w:rStyle w:val="IndexLink"/>
                <w:rtl w:val="true"/>
              </w:rPr>
              <w:t>في التراث الإسلامي</w:t>
            </w:r>
            <w:r>
              <w:rPr>
                <w:rStyle w:val="IndexLink"/>
                <w:rtl w:val="true"/>
              </w:rPr>
              <w:tab/>
            </w:r>
            <w:r>
              <w:rPr>
                <w:rStyle w:val="IndexLink"/>
              </w:rPr>
              <w:t>65</w:t>
            </w:r>
          </w:hyperlink>
        </w:p>
        <w:p>
          <w:pPr>
            <w:pStyle w:val="Contents3"/>
            <w:tabs>
              <w:tab w:val="clear" w:pos="8459"/>
              <w:tab w:val="right" w:pos="9026" w:leader="dot"/>
            </w:tabs>
            <w:rPr/>
          </w:pPr>
          <w:hyperlink w:anchor="__RefHeading___Toc9026669_1051229030">
            <w:r>
              <w:rPr>
                <w:webHidden/>
                <w:rStyle w:val="IndexLink"/>
                <w:rtl w:val="true"/>
              </w:rPr>
              <w:t>الأصل العام</w:t>
            </w:r>
            <w:r>
              <w:rPr>
                <w:rStyle w:val="IndexLink"/>
                <w:rtl w:val="true"/>
              </w:rPr>
              <w:t>: (</w:t>
            </w:r>
            <w:r>
              <w:rPr>
                <w:rStyle w:val="IndexLink"/>
                <w:rtl w:val="true"/>
              </w:rPr>
              <w:t>قُولُوا لِلنَّاسِ حُسْناً</w:t>
            </w:r>
            <w:r>
              <w:rPr>
                <w:rStyle w:val="IndexLink"/>
                <w:rtl w:val="true"/>
              </w:rPr>
              <w:t>)</w:t>
              <w:tab/>
            </w:r>
            <w:r>
              <w:rPr>
                <w:rStyle w:val="IndexLink"/>
              </w:rPr>
              <w:t>65</w:t>
            </w:r>
          </w:hyperlink>
        </w:p>
        <w:p>
          <w:pPr>
            <w:pStyle w:val="Contents3"/>
            <w:tabs>
              <w:tab w:val="clear" w:pos="8459"/>
              <w:tab w:val="right" w:pos="9026" w:leader="dot"/>
            </w:tabs>
            <w:rPr/>
          </w:pPr>
          <w:hyperlink w:anchor="__RefHeading___Toc9026671_1051229030">
            <w:r>
              <w:rPr>
                <w:webHidden/>
                <w:rStyle w:val="IndexLink"/>
                <w:rtl w:val="true"/>
              </w:rPr>
              <w:t>إذا سمعوا أعدائنا ثلبونا بأسمائنا</w:t>
            </w:r>
            <w:r>
              <w:rPr>
                <w:rStyle w:val="IndexLink"/>
                <w:rtl w:val="true"/>
              </w:rPr>
              <w:tab/>
            </w:r>
            <w:r>
              <w:rPr>
                <w:rStyle w:val="IndexLink"/>
              </w:rPr>
              <w:t>66</w:t>
            </w:r>
          </w:hyperlink>
        </w:p>
        <w:p>
          <w:pPr>
            <w:pStyle w:val="Contents3"/>
            <w:tabs>
              <w:tab w:val="clear" w:pos="8459"/>
              <w:tab w:val="right" w:pos="9026" w:leader="dot"/>
            </w:tabs>
            <w:rPr/>
          </w:pPr>
          <w:hyperlink w:anchor="__RefHeading___Toc9026673_1051229030">
            <w:r>
              <w:rPr>
                <w:webHidden/>
                <w:rStyle w:val="IndexLink"/>
                <w:rtl w:val="true"/>
              </w:rPr>
              <w:t>السباب في حالة الحرب، ورداً على الاعتداء</w:t>
            </w:r>
            <w:r>
              <w:rPr>
                <w:rStyle w:val="IndexLink"/>
                <w:rtl w:val="true"/>
              </w:rPr>
              <w:tab/>
            </w:r>
            <w:r>
              <w:rPr>
                <w:rStyle w:val="IndexLink"/>
              </w:rPr>
              <w:t>69</w:t>
            </w:r>
          </w:hyperlink>
        </w:p>
        <w:p>
          <w:pPr>
            <w:pStyle w:val="Contents3"/>
            <w:tabs>
              <w:tab w:val="clear" w:pos="8459"/>
              <w:tab w:val="right" w:pos="9026" w:leader="dot"/>
            </w:tabs>
            <w:rPr/>
          </w:pPr>
          <w:hyperlink w:anchor="__RefHeading___Toc9026675_1051229030">
            <w:r>
              <w:rPr>
                <w:webHidden/>
                <w:rStyle w:val="IndexLink"/>
                <w:rtl w:val="true"/>
              </w:rPr>
              <w:t>نماذج من الروايات في حالة الحرب أو رداً على الاعتداء</w:t>
            </w:r>
            <w:r>
              <w:rPr>
                <w:rStyle w:val="IndexLink"/>
                <w:rtl w:val="true"/>
              </w:rPr>
              <w:tab/>
            </w:r>
            <w:r>
              <w:rPr>
                <w:rStyle w:val="IndexLink"/>
              </w:rPr>
              <w:t>70</w:t>
            </w:r>
          </w:hyperlink>
        </w:p>
        <w:p>
          <w:pPr>
            <w:pStyle w:val="Contents3"/>
            <w:tabs>
              <w:tab w:val="clear" w:pos="8459"/>
              <w:tab w:val="right" w:pos="9026" w:leader="dot"/>
            </w:tabs>
            <w:rPr/>
          </w:pPr>
          <w:hyperlink w:anchor="__RefHeading___Toc9026677_1051229030">
            <w:r>
              <w:rPr>
                <w:webHidden/>
                <w:rStyle w:val="IndexLink"/>
                <w:rtl w:val="true"/>
              </w:rPr>
              <w:t>إذا جاز قتل العدو المحارب جاز سبّه</w:t>
            </w:r>
            <w:r>
              <w:rPr>
                <w:rStyle w:val="IndexLink"/>
                <w:rtl w:val="true"/>
              </w:rPr>
              <w:tab/>
            </w:r>
            <w:r>
              <w:rPr>
                <w:rStyle w:val="IndexLink"/>
              </w:rPr>
              <w:t>73</w:t>
            </w:r>
          </w:hyperlink>
        </w:p>
        <w:p>
          <w:pPr>
            <w:pStyle w:val="Contents3"/>
            <w:tabs>
              <w:tab w:val="clear" w:pos="8459"/>
              <w:tab w:val="right" w:pos="9026" w:leader="dot"/>
            </w:tabs>
            <w:rPr/>
          </w:pPr>
          <w:hyperlink w:anchor="__RefHeading___Toc9026679_1051229030">
            <w:r>
              <w:rPr>
                <w:webHidden/>
                <w:rStyle w:val="IndexLink"/>
                <w:rtl w:val="true"/>
              </w:rPr>
              <w:t>ولعل تلك السباب كانت من جهة مقام الولاية</w:t>
            </w:r>
            <w:r>
              <w:rPr>
                <w:rStyle w:val="IndexLink"/>
                <w:rtl w:val="true"/>
              </w:rPr>
              <w:tab/>
            </w:r>
            <w:r>
              <w:rPr>
                <w:rStyle w:val="IndexLink"/>
              </w:rPr>
              <w:t>75</w:t>
            </w:r>
          </w:hyperlink>
        </w:p>
        <w:p>
          <w:pPr>
            <w:pStyle w:val="Contents3"/>
            <w:tabs>
              <w:tab w:val="clear" w:pos="8459"/>
              <w:tab w:val="right" w:pos="9026" w:leader="dot"/>
            </w:tabs>
            <w:rPr/>
          </w:pPr>
          <w:hyperlink w:anchor="__RefHeading___Toc9026681_1051229030">
            <w:r>
              <w:rPr>
                <w:webHidden/>
                <w:rStyle w:val="IndexLink"/>
                <w:rtl w:val="true"/>
              </w:rPr>
              <w:t>منع الشيعة من المتعة</w:t>
            </w:r>
            <w:r>
              <w:rPr>
                <w:rStyle w:val="IndexLink"/>
                <w:rtl w:val="true"/>
              </w:rPr>
              <w:t>!</w:t>
              <w:tab/>
            </w:r>
            <w:r>
              <w:rPr>
                <w:rStyle w:val="IndexLink"/>
              </w:rPr>
              <w:t>75</w:t>
            </w:r>
          </w:hyperlink>
        </w:p>
        <w:p>
          <w:pPr>
            <w:pStyle w:val="Contents3"/>
            <w:tabs>
              <w:tab w:val="clear" w:pos="8459"/>
              <w:tab w:val="right" w:pos="9026" w:leader="dot"/>
            </w:tabs>
            <w:rPr/>
          </w:pPr>
          <w:hyperlink w:anchor="__RefHeading___Toc9026683_1051229030">
            <w:r>
              <w:rPr>
                <w:webHidden/>
                <w:rStyle w:val="IndexLink"/>
                <w:rtl w:val="true"/>
              </w:rPr>
              <w:t>إلزام الشيعة بالتجارة</w:t>
            </w:r>
            <w:r>
              <w:rPr>
                <w:rStyle w:val="IndexLink"/>
                <w:rtl w:val="true"/>
              </w:rPr>
              <w:tab/>
            </w:r>
            <w:r>
              <w:rPr>
                <w:rStyle w:val="IndexLink"/>
              </w:rPr>
              <w:t>76</w:t>
            </w:r>
          </w:hyperlink>
        </w:p>
        <w:p>
          <w:pPr>
            <w:pStyle w:val="Contents3"/>
            <w:tabs>
              <w:tab w:val="clear" w:pos="8459"/>
              <w:tab w:val="right" w:pos="9026" w:leader="dot"/>
            </w:tabs>
            <w:rPr/>
          </w:pPr>
          <w:hyperlink w:anchor="__RefHeading___Toc9026685_1051229030">
            <w:r>
              <w:rPr>
                <w:webHidden/>
                <w:rStyle w:val="IndexLink"/>
                <w:rtl w:val="true"/>
              </w:rPr>
              <w:t xml:space="preserve">أمرهم </w:t>
            </w:r>
            <w:r>
              <w:rPr>
                <w:rStyle w:val="IndexLink"/>
                <w:rtl w:val="true"/>
              </w:rPr>
              <w:t>(</w:t>
            </w:r>
            <w:r>
              <w:rPr>
                <w:rStyle w:val="IndexLink"/>
                <w:rtl w:val="true"/>
              </w:rPr>
              <w:t>عليهم السلام</w:t>
            </w:r>
            <w:r>
              <w:rPr>
                <w:rStyle w:val="IndexLink"/>
                <w:rtl w:val="true"/>
              </w:rPr>
              <w:t xml:space="preserve">) </w:t>
            </w:r>
            <w:r>
              <w:rPr>
                <w:rStyle w:val="IndexLink"/>
                <w:rtl w:val="true"/>
              </w:rPr>
              <w:t>البعض بالدخول في سلك الظلمة</w:t>
            </w:r>
            <w:r>
              <w:rPr>
                <w:rStyle w:val="IndexLink"/>
                <w:rtl w:val="true"/>
              </w:rPr>
              <w:tab/>
            </w:r>
            <w:r>
              <w:rPr>
                <w:rStyle w:val="IndexLink"/>
              </w:rPr>
              <w:t>78</w:t>
            </w:r>
          </w:hyperlink>
        </w:p>
        <w:p>
          <w:pPr>
            <w:pStyle w:val="Contents3"/>
            <w:tabs>
              <w:tab w:val="clear" w:pos="8459"/>
              <w:tab w:val="right" w:pos="9026" w:leader="dot"/>
            </w:tabs>
            <w:rPr/>
          </w:pPr>
          <w:hyperlink w:anchor="__RefHeading___Toc9026687_1051229030">
            <w:r>
              <w:rPr>
                <w:webHidden/>
                <w:rStyle w:val="IndexLink"/>
                <w:rtl w:val="true"/>
              </w:rPr>
              <w:t xml:space="preserve">دعمهم </w:t>
            </w:r>
            <w:r>
              <w:rPr>
                <w:rStyle w:val="IndexLink"/>
                <w:rtl w:val="true"/>
              </w:rPr>
              <w:t>(</w:t>
            </w:r>
            <w:r>
              <w:rPr>
                <w:rStyle w:val="IndexLink"/>
                <w:rtl w:val="true"/>
              </w:rPr>
              <w:t>عليهم السلام</w:t>
            </w:r>
            <w:r>
              <w:rPr>
                <w:rStyle w:val="IndexLink"/>
                <w:rtl w:val="true"/>
              </w:rPr>
              <w:t xml:space="preserve">) </w:t>
            </w:r>
            <w:r>
              <w:rPr>
                <w:rStyle w:val="IndexLink"/>
                <w:rtl w:val="true"/>
              </w:rPr>
              <w:t>للحركات الثورية والعسكرية</w:t>
            </w:r>
            <w:r>
              <w:rPr>
                <w:rStyle w:val="IndexLink"/>
                <w:rtl w:val="true"/>
              </w:rPr>
              <w:tab/>
            </w:r>
            <w:r>
              <w:rPr>
                <w:rStyle w:val="IndexLink"/>
              </w:rPr>
              <w:t>78</w:t>
            </w:r>
          </w:hyperlink>
        </w:p>
        <w:p>
          <w:pPr>
            <w:pStyle w:val="Contents3"/>
            <w:tabs>
              <w:tab w:val="clear" w:pos="8459"/>
              <w:tab w:val="right" w:pos="9026" w:leader="dot"/>
            </w:tabs>
            <w:rPr/>
          </w:pPr>
          <w:hyperlink w:anchor="__RefHeading___Toc9026689_1051229030">
            <w:r>
              <w:rPr>
                <w:webHidden/>
                <w:rStyle w:val="IndexLink"/>
                <w:rtl w:val="true"/>
              </w:rPr>
              <w:t>ولعله من مقتضيات مرحلة التأسيس</w:t>
            </w:r>
            <w:r>
              <w:rPr>
                <w:rStyle w:val="IndexLink"/>
                <w:rtl w:val="true"/>
              </w:rPr>
              <w:tab/>
            </w:r>
            <w:r>
              <w:rPr>
                <w:rStyle w:val="IndexLink"/>
              </w:rPr>
              <w:t>80</w:t>
            </w:r>
          </w:hyperlink>
        </w:p>
        <w:p>
          <w:pPr>
            <w:pStyle w:val="Contents3"/>
            <w:tabs>
              <w:tab w:val="clear" w:pos="8459"/>
              <w:tab w:val="right" w:pos="9026" w:leader="dot"/>
            </w:tabs>
            <w:rPr/>
          </w:pPr>
          <w:hyperlink w:anchor="__RefHeading___Toc9026691_1051229030">
            <w:r>
              <w:rPr>
                <w:webHidden/>
                <w:rStyle w:val="IndexLink"/>
                <w:rtl w:val="true"/>
              </w:rPr>
              <w:t>كتدرجية نزول الأحكام</w:t>
            </w:r>
            <w:r>
              <w:rPr>
                <w:rStyle w:val="IndexLink"/>
                <w:rtl w:val="true"/>
              </w:rPr>
              <w:tab/>
            </w:r>
            <w:r>
              <w:rPr>
                <w:rStyle w:val="IndexLink"/>
              </w:rPr>
              <w:t>80</w:t>
            </w:r>
          </w:hyperlink>
        </w:p>
        <w:p>
          <w:pPr>
            <w:pStyle w:val="Contents3"/>
            <w:tabs>
              <w:tab w:val="clear" w:pos="8459"/>
              <w:tab w:val="right" w:pos="9026" w:leader="dot"/>
            </w:tabs>
            <w:rPr/>
          </w:pPr>
          <w:hyperlink w:anchor="__RefHeading___Toc9026693_1051229030">
            <w:r>
              <w:rPr>
                <w:webHidden/>
                <w:rStyle w:val="IndexLink"/>
                <w:rtl w:val="true"/>
              </w:rPr>
              <w:t xml:space="preserve">كسر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للأصنام، مثالاً</w:t>
            </w:r>
            <w:r>
              <w:rPr>
                <w:rStyle w:val="IndexLink"/>
                <w:rtl w:val="true"/>
              </w:rPr>
              <w:tab/>
            </w:r>
            <w:r>
              <w:rPr>
                <w:rStyle w:val="IndexLink"/>
              </w:rPr>
              <w:t>81</w:t>
            </w:r>
          </w:hyperlink>
        </w:p>
        <w:p>
          <w:pPr>
            <w:pStyle w:val="Contents3"/>
            <w:tabs>
              <w:tab w:val="clear" w:pos="8459"/>
              <w:tab w:val="right" w:pos="9026" w:leader="dot"/>
            </w:tabs>
            <w:rPr/>
          </w:pPr>
          <w:hyperlink w:anchor="__RefHeading___Toc9026695_1051229030">
            <w:r>
              <w:rPr>
                <w:webHidden/>
                <w:rStyle w:val="IndexLink"/>
                <w:rtl w:val="true"/>
              </w:rPr>
              <w:t xml:space="preserve">التدريجية طوال </w:t>
            </w:r>
            <w:r>
              <w:rPr>
                <w:rStyle w:val="IndexLink"/>
              </w:rPr>
              <w:t>260</w:t>
            </w:r>
            <w:r>
              <w:rPr>
                <w:rStyle w:val="IndexLink"/>
                <w:rtl w:val="true"/>
              </w:rPr>
              <w:t xml:space="preserve"> </w:t>
            </w:r>
            <w:r>
              <w:rPr>
                <w:rStyle w:val="IndexLink"/>
                <w:rtl w:val="true"/>
              </w:rPr>
              <w:t>سنة</w:t>
            </w:r>
            <w:r>
              <w:rPr>
                <w:rStyle w:val="IndexLink"/>
                <w:rtl w:val="true"/>
              </w:rPr>
              <w:tab/>
            </w:r>
            <w:r>
              <w:rPr>
                <w:rStyle w:val="IndexLink"/>
              </w:rPr>
              <w:t>83</w:t>
            </w:r>
          </w:hyperlink>
        </w:p>
        <w:p>
          <w:pPr>
            <w:pStyle w:val="Contents3"/>
            <w:tabs>
              <w:tab w:val="clear" w:pos="8459"/>
              <w:tab w:val="right" w:pos="9026" w:leader="dot"/>
            </w:tabs>
            <w:rPr/>
          </w:pPr>
          <w:hyperlink w:anchor="__RefHeading___Toc9026697_1051229030">
            <w:r>
              <w:rPr>
                <w:webHidden/>
                <w:rStyle w:val="IndexLink"/>
                <w:rtl w:val="true"/>
              </w:rPr>
              <w:t>تدريجية بيان الأحكام أو تدريجية تشريعها؟</w:t>
            </w:r>
            <w:r>
              <w:rPr>
                <w:rStyle w:val="IndexLink"/>
                <w:rtl w:val="true"/>
              </w:rPr>
              <w:tab/>
            </w:r>
            <w:r>
              <w:rPr>
                <w:rStyle w:val="IndexLink"/>
              </w:rPr>
              <w:t>84</w:t>
            </w:r>
          </w:hyperlink>
        </w:p>
        <w:p>
          <w:pPr>
            <w:pStyle w:val="Contents3"/>
            <w:tabs>
              <w:tab w:val="clear" w:pos="8459"/>
              <w:tab w:val="right" w:pos="9026" w:leader="dot"/>
            </w:tabs>
            <w:rPr/>
          </w:pPr>
          <w:hyperlink w:anchor="__RefHeading___Toc9026699_1051229030">
            <w:r>
              <w:rPr>
                <w:webHidden/>
                <w:rStyle w:val="IndexLink"/>
                <w:rtl w:val="true"/>
              </w:rPr>
              <w:t xml:space="preserve">التأسي بفعل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بعد إحراز جهاته</w:t>
            </w:r>
            <w:r>
              <w:rPr>
                <w:rStyle w:val="IndexLink"/>
                <w:rtl w:val="true"/>
              </w:rPr>
              <w:tab/>
            </w:r>
            <w:r>
              <w:rPr>
                <w:rStyle w:val="IndexLink"/>
              </w:rPr>
              <w:t>87</w:t>
            </w:r>
          </w:hyperlink>
        </w:p>
        <w:p>
          <w:pPr>
            <w:pStyle w:val="Contents2"/>
            <w:tabs>
              <w:tab w:val="clear" w:pos="8743"/>
              <w:tab w:val="right" w:pos="9026" w:leader="dot"/>
            </w:tabs>
            <w:rPr/>
          </w:pPr>
          <w:hyperlink w:anchor="__RefHeading___Toc9026701_1051229030">
            <w:r>
              <w:rPr>
                <w:webHidden/>
                <w:rStyle w:val="IndexLink"/>
                <w:rtl w:val="true"/>
              </w:rPr>
              <w:t>الفصل الثاني</w:t>
            </w:r>
            <w:r>
              <w:rPr>
                <w:rStyle w:val="IndexLink"/>
                <w:rtl w:val="true"/>
              </w:rPr>
              <w:t xml:space="preserve">: </w:t>
            </w:r>
            <w:r>
              <w:rPr>
                <w:rStyle w:val="IndexLink"/>
                <w:rtl w:val="true"/>
              </w:rPr>
              <w:t>الروايات الدالة علی سباب بعض الفئات الخاصة</w:t>
            </w:r>
            <w:r>
              <w:rPr>
                <w:rStyle w:val="IndexLink"/>
                <w:rtl w:val="true"/>
              </w:rPr>
              <w:tab/>
            </w:r>
            <w:r>
              <w:rPr>
                <w:rStyle w:val="IndexLink"/>
              </w:rPr>
              <w:t>88</w:t>
            </w:r>
          </w:hyperlink>
        </w:p>
        <w:p>
          <w:pPr>
            <w:pStyle w:val="Contents3"/>
            <w:tabs>
              <w:tab w:val="clear" w:pos="8459"/>
              <w:tab w:val="right" w:pos="9026" w:leader="dot"/>
            </w:tabs>
            <w:rPr/>
          </w:pPr>
          <w:hyperlink w:anchor="__RefHeading___Toc9026703_105122903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9026705_1051229030">
            <w:r>
              <w:rPr>
                <w:webHidden/>
                <w:rStyle w:val="IndexLink"/>
                <w:rtl w:val="true"/>
              </w:rPr>
              <w:t xml:space="preserve">الاستدلال برواية </w:t>
            </w:r>
            <w:r>
              <w:rPr>
                <w:rStyle w:val="IndexLink"/>
                <w:rtl w:val="true"/>
              </w:rPr>
              <w:t>«</w:t>
            </w:r>
            <w:r>
              <w:rPr>
                <w:rStyle w:val="IndexLink"/>
                <w:rtl w:val="true"/>
              </w:rPr>
              <w:t>أَكْثِرُوا مِنْ سَبِّهِمْ</w:t>
            </w:r>
            <w:r>
              <w:rPr>
                <w:rStyle w:val="IndexLink"/>
                <w:rtl w:val="true"/>
              </w:rPr>
              <w:t>»</w:t>
              <w:tab/>
            </w:r>
            <w:r>
              <w:rPr>
                <w:rStyle w:val="IndexLink"/>
              </w:rPr>
              <w:t>90</w:t>
            </w:r>
          </w:hyperlink>
        </w:p>
        <w:p>
          <w:pPr>
            <w:pStyle w:val="Contents3"/>
            <w:tabs>
              <w:tab w:val="clear" w:pos="8459"/>
              <w:tab w:val="right" w:pos="9026" w:leader="dot"/>
            </w:tabs>
            <w:rPr/>
          </w:pPr>
          <w:hyperlink w:anchor="__RefHeading___Toc9026707_1051229030">
            <w:r>
              <w:rPr>
                <w:webHidden/>
                <w:rStyle w:val="IndexLink"/>
                <w:rtl w:val="true"/>
              </w:rPr>
              <w:t>المناقشات</w:t>
            </w:r>
            <w:r>
              <w:rPr>
                <w:rStyle w:val="IndexLink"/>
                <w:rtl w:val="true"/>
              </w:rPr>
              <w:tab/>
            </w:r>
            <w:r>
              <w:rPr>
                <w:rStyle w:val="IndexLink"/>
              </w:rPr>
              <w:t>91</w:t>
            </w:r>
          </w:hyperlink>
        </w:p>
        <w:p>
          <w:pPr>
            <w:pStyle w:val="Contents3"/>
            <w:tabs>
              <w:tab w:val="clear" w:pos="8459"/>
              <w:tab w:val="right" w:pos="9026" w:leader="dot"/>
            </w:tabs>
            <w:rPr/>
          </w:pPr>
          <w:hyperlink w:anchor="__RefHeading___Toc9026709_1051229030">
            <w:r>
              <w:rPr>
                <w:webHidden/>
                <w:rStyle w:val="IndexLink"/>
                <w:rtl w:val="true"/>
              </w:rPr>
              <w:t>أولاً</w:t>
            </w:r>
            <w:r>
              <w:rPr>
                <w:rStyle w:val="IndexLink"/>
                <w:rtl w:val="true"/>
              </w:rPr>
              <w:t xml:space="preserve">: </w:t>
            </w:r>
            <w:r>
              <w:rPr>
                <w:rStyle w:val="IndexLink"/>
                <w:rtl w:val="true"/>
              </w:rPr>
              <w:t>الخطاب عام والمكلَّف به خاص</w:t>
            </w:r>
            <w:r>
              <w:rPr>
                <w:rStyle w:val="IndexLink"/>
                <w:rtl w:val="true"/>
              </w:rPr>
              <w:tab/>
            </w:r>
            <w:r>
              <w:rPr>
                <w:rStyle w:val="IndexLink"/>
              </w:rPr>
              <w:t>91</w:t>
            </w:r>
          </w:hyperlink>
        </w:p>
        <w:p>
          <w:pPr>
            <w:pStyle w:val="Contents3"/>
            <w:tabs>
              <w:tab w:val="clear" w:pos="8459"/>
              <w:tab w:val="right" w:pos="9026" w:leader="dot"/>
            </w:tabs>
            <w:rPr/>
          </w:pPr>
          <w:hyperlink w:anchor="__RefHeading___Toc9026711_1051229030">
            <w:r>
              <w:rPr>
                <w:webHidden/>
                <w:rStyle w:val="IndexLink"/>
                <w:rtl w:val="true"/>
              </w:rPr>
              <w:t>من بيده الأمر مراجع التقليد</w:t>
            </w:r>
            <w:r>
              <w:rPr>
                <w:rStyle w:val="IndexLink"/>
                <w:rtl w:val="true"/>
              </w:rPr>
              <w:tab/>
            </w:r>
            <w:r>
              <w:rPr>
                <w:rStyle w:val="IndexLink"/>
              </w:rPr>
              <w:t>92</w:t>
            </w:r>
          </w:hyperlink>
        </w:p>
        <w:p>
          <w:pPr>
            <w:pStyle w:val="Contents3"/>
            <w:tabs>
              <w:tab w:val="clear" w:pos="8459"/>
              <w:tab w:val="right" w:pos="9026" w:leader="dot"/>
            </w:tabs>
            <w:rPr/>
          </w:pPr>
          <w:hyperlink w:anchor="__RefHeading___Toc9026713_1051229030">
            <w:r>
              <w:rPr>
                <w:webHidden/>
                <w:rStyle w:val="IndexLink"/>
                <w:rtl w:val="true"/>
              </w:rPr>
              <w:t>أمثلة للخطاب العام والمكلَّف به الخاص</w:t>
            </w:r>
            <w:r>
              <w:rPr>
                <w:rStyle w:val="IndexLink"/>
                <w:rtl w:val="true"/>
              </w:rPr>
              <w:tab/>
            </w:r>
            <w:r>
              <w:rPr>
                <w:rStyle w:val="IndexLink"/>
              </w:rPr>
              <w:t>92</w:t>
            </w:r>
          </w:hyperlink>
        </w:p>
        <w:p>
          <w:pPr>
            <w:pStyle w:val="Contents3"/>
            <w:tabs>
              <w:tab w:val="clear" w:pos="8459"/>
              <w:tab w:val="right" w:pos="9026" w:leader="dot"/>
            </w:tabs>
            <w:rPr/>
          </w:pPr>
          <w:hyperlink w:anchor="__RefHeading___Toc9026715_1051229030">
            <w:r>
              <w:rPr>
                <w:webHidden/>
                <w:rStyle w:val="IndexLink"/>
                <w:rtl w:val="true"/>
              </w:rPr>
              <w:t xml:space="preserve">أ </w:t>
            </w:r>
            <w:r>
              <w:rPr>
                <w:rStyle w:val="IndexLink"/>
                <w:rtl w:val="true"/>
              </w:rPr>
              <w:t>- (</w:t>
            </w:r>
            <w:r>
              <w:rPr>
                <w:rStyle w:val="IndexLink"/>
                <w:rtl w:val="true"/>
              </w:rPr>
              <w:t>فَاقْطَعُوا أَيْدِيَهُما</w:t>
            </w:r>
            <w:r>
              <w:rPr>
                <w:rStyle w:val="IndexLink"/>
                <w:rtl w:val="true"/>
              </w:rPr>
              <w:t>)</w:t>
              <w:tab/>
            </w:r>
            <w:r>
              <w:rPr>
                <w:rStyle w:val="IndexLink"/>
              </w:rPr>
              <w:t>92</w:t>
            </w:r>
          </w:hyperlink>
        </w:p>
        <w:p>
          <w:pPr>
            <w:pStyle w:val="Contents3"/>
            <w:tabs>
              <w:tab w:val="clear" w:pos="8459"/>
              <w:tab w:val="right" w:pos="9026" w:leader="dot"/>
            </w:tabs>
            <w:rPr/>
          </w:pPr>
          <w:hyperlink w:anchor="__RefHeading___Toc9026717_1051229030">
            <w:r>
              <w:rPr>
                <w:webHidden/>
                <w:rStyle w:val="IndexLink"/>
                <w:rtl w:val="true"/>
              </w:rPr>
              <w:t xml:space="preserve">ب </w:t>
            </w:r>
            <w:r>
              <w:rPr>
                <w:rStyle w:val="IndexLink"/>
                <w:rtl w:val="true"/>
              </w:rPr>
              <w:t>- (</w:t>
            </w:r>
            <w:r>
              <w:rPr>
                <w:rStyle w:val="IndexLink"/>
                <w:rtl w:val="true"/>
              </w:rPr>
              <w:t>فَقاتِلُوا أَئِمَّةَ الْكُفْرِ</w:t>
            </w:r>
            <w:r>
              <w:rPr>
                <w:rStyle w:val="IndexLink"/>
                <w:rtl w:val="true"/>
              </w:rPr>
              <w:t>)</w:t>
              <w:tab/>
            </w:r>
            <w:r>
              <w:rPr>
                <w:rStyle w:val="IndexLink"/>
              </w:rPr>
              <w:t>93</w:t>
            </w:r>
          </w:hyperlink>
        </w:p>
        <w:p>
          <w:pPr>
            <w:pStyle w:val="Contents3"/>
            <w:tabs>
              <w:tab w:val="clear" w:pos="8459"/>
              <w:tab w:val="right" w:pos="9026" w:leader="dot"/>
            </w:tabs>
            <w:rPr/>
          </w:pPr>
          <w:hyperlink w:anchor="__RefHeading___Toc9026719_1051229030">
            <w:r>
              <w:rPr>
                <w:webHidden/>
                <w:rStyle w:val="IndexLink"/>
                <w:rtl w:val="true"/>
              </w:rPr>
              <w:t>ثانياً</w:t>
            </w:r>
            <w:r>
              <w:rPr>
                <w:rStyle w:val="IndexLink"/>
                <w:rtl w:val="true"/>
              </w:rPr>
              <w:t xml:space="preserve">: </w:t>
            </w:r>
            <w:r>
              <w:rPr>
                <w:rStyle w:val="IndexLink"/>
                <w:rtl w:val="true"/>
              </w:rPr>
              <w:t>الرواية معللة ب</w:t>
            </w:r>
            <w:r>
              <w:rPr>
                <w:rStyle w:val="IndexLink"/>
                <w:rtl w:val="true"/>
              </w:rPr>
              <w:t>«</w:t>
            </w:r>
            <w:r>
              <w:rPr>
                <w:rStyle w:val="IndexLink"/>
                <w:rtl w:val="true"/>
              </w:rPr>
              <w:t>كَيْلَا يَطْمَعُوا فِي الْفَسَادِ فِي الْإِسْلَامِ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9026721_1051229030">
            <w:r>
              <w:rPr>
                <w:webHidden/>
                <w:rStyle w:val="IndexLink"/>
                <w:rtl w:val="true"/>
              </w:rPr>
              <w:t>والسب مقدمي، ويحرم لو أنتج العكس</w:t>
            </w:r>
            <w:r>
              <w:rPr>
                <w:rStyle w:val="IndexLink"/>
                <w:rtl w:val="true"/>
              </w:rPr>
              <w:tab/>
            </w:r>
            <w:r>
              <w:rPr>
                <w:rStyle w:val="IndexLink"/>
              </w:rPr>
              <w:t>94</w:t>
            </w:r>
          </w:hyperlink>
        </w:p>
        <w:p>
          <w:pPr>
            <w:pStyle w:val="Contents3"/>
            <w:tabs>
              <w:tab w:val="clear" w:pos="8459"/>
              <w:tab w:val="right" w:pos="9026" w:leader="dot"/>
            </w:tabs>
            <w:rPr/>
          </w:pPr>
          <w:hyperlink w:anchor="__RefHeading___Toc9026723_1051229030">
            <w:r>
              <w:rPr>
                <w:webHidden/>
                <w:rStyle w:val="IndexLink"/>
                <w:rtl w:val="true"/>
              </w:rPr>
              <w:t>ضوابط وقيود في جواز السباب</w:t>
            </w:r>
            <w:r>
              <w:rPr>
                <w:rStyle w:val="IndexLink"/>
                <w:rtl w:val="true"/>
              </w:rPr>
              <w:tab/>
            </w:r>
            <w:r>
              <w:rPr>
                <w:rStyle w:val="IndexLink"/>
              </w:rPr>
              <w:t>96</w:t>
            </w:r>
          </w:hyperlink>
        </w:p>
        <w:p>
          <w:pPr>
            <w:pStyle w:val="Contents3"/>
            <w:tabs>
              <w:tab w:val="clear" w:pos="8459"/>
              <w:tab w:val="right" w:pos="9026" w:leader="dot"/>
            </w:tabs>
            <w:rPr/>
          </w:pPr>
          <w:hyperlink w:anchor="__RefHeading___Toc9026725_1051229030">
            <w:r>
              <w:rPr>
                <w:webHidden/>
                <w:rStyle w:val="IndexLink"/>
                <w:rtl w:val="true"/>
              </w:rPr>
              <w:t>الجواز مقيَّد بقطع طمعهم في الفساد في الإسلام</w:t>
            </w:r>
            <w:r>
              <w:rPr>
                <w:rStyle w:val="IndexLink"/>
                <w:rtl w:val="true"/>
              </w:rPr>
              <w:tab/>
            </w:r>
            <w:r>
              <w:rPr>
                <w:rStyle w:val="IndexLink"/>
              </w:rPr>
              <w:t>96</w:t>
            </w:r>
          </w:hyperlink>
        </w:p>
        <w:p>
          <w:pPr>
            <w:pStyle w:val="Contents3"/>
            <w:tabs>
              <w:tab w:val="clear" w:pos="8459"/>
              <w:tab w:val="right" w:pos="9026" w:leader="dot"/>
            </w:tabs>
            <w:rPr/>
          </w:pPr>
          <w:hyperlink w:anchor="__RefHeading___Toc9026727_1051229030">
            <w:r>
              <w:rPr>
                <w:webHidden/>
                <w:rStyle w:val="IndexLink"/>
                <w:rtl w:val="true"/>
              </w:rPr>
              <w:t>ثالثاً</w:t>
            </w:r>
            <w:r>
              <w:rPr>
                <w:rStyle w:val="IndexLink"/>
                <w:rtl w:val="true"/>
              </w:rPr>
              <w:t xml:space="preserve">: </w:t>
            </w:r>
            <w:r>
              <w:rPr>
                <w:rStyle w:val="IndexLink"/>
                <w:rtl w:val="true"/>
              </w:rPr>
              <w:t>الفرق بين المبتدع وبين أهل الريب والبدعة</w:t>
            </w:r>
            <w:r>
              <w:rPr>
                <w:rStyle w:val="IndexLink"/>
                <w:rtl w:val="true"/>
              </w:rPr>
              <w:tab/>
            </w:r>
            <w:r>
              <w:rPr>
                <w:rStyle w:val="IndexLink"/>
              </w:rPr>
              <w:t>96</w:t>
            </w:r>
          </w:hyperlink>
        </w:p>
        <w:p>
          <w:pPr>
            <w:pStyle w:val="Contents3"/>
            <w:tabs>
              <w:tab w:val="clear" w:pos="8459"/>
              <w:tab w:val="right" w:pos="9026" w:leader="dot"/>
            </w:tabs>
            <w:rPr/>
          </w:pPr>
          <w:hyperlink w:anchor="__RefHeading___Toc9026729_1051229030">
            <w:r>
              <w:rPr>
                <w:webHidden/>
                <w:rStyle w:val="IndexLink"/>
                <w:rtl w:val="true"/>
              </w:rPr>
              <w:t>المرجعية للمراجع العظام وللخبراء والحكماء</w:t>
            </w:r>
            <w:r>
              <w:rPr>
                <w:rStyle w:val="IndexLink"/>
                <w:rtl w:val="true"/>
              </w:rPr>
              <w:tab/>
            </w:r>
            <w:r>
              <w:rPr>
                <w:rStyle w:val="IndexLink"/>
              </w:rPr>
              <w:t>97</w:t>
            </w:r>
          </w:hyperlink>
        </w:p>
        <w:p>
          <w:pPr>
            <w:pStyle w:val="Contents3"/>
            <w:tabs>
              <w:tab w:val="clear" w:pos="8459"/>
              <w:tab w:val="right" w:pos="9026" w:leader="dot"/>
            </w:tabs>
            <w:rPr/>
          </w:pPr>
          <w:hyperlink w:anchor="__RefHeading___Toc9026731_1051229030">
            <w:r>
              <w:rPr>
                <w:webHidden/>
                <w:rStyle w:val="IndexLink"/>
                <w:rtl w:val="true"/>
              </w:rPr>
              <w:t>تمييز دائرة الاجتهاد عن دائرة أهل الريب والبدع</w:t>
            </w:r>
            <w:r>
              <w:rPr>
                <w:rStyle w:val="IndexLink"/>
                <w:rtl w:val="true"/>
              </w:rPr>
              <w:tab/>
            </w:r>
            <w:r>
              <w:rPr>
                <w:rStyle w:val="IndexLink"/>
              </w:rPr>
              <w:t>98</w:t>
            </w:r>
          </w:hyperlink>
        </w:p>
        <w:p>
          <w:pPr>
            <w:pStyle w:val="Contents3"/>
            <w:tabs>
              <w:tab w:val="clear" w:pos="8459"/>
              <w:tab w:val="right" w:pos="9026" w:leader="dot"/>
            </w:tabs>
            <w:rPr/>
          </w:pPr>
          <w:hyperlink w:anchor="__RefHeading___Toc9026733_1051229030">
            <w:r>
              <w:rPr>
                <w:webHidden/>
                <w:rStyle w:val="IndexLink"/>
                <w:rtl w:val="true"/>
              </w:rPr>
              <w:t xml:space="preserve">هل القائل بسهو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من أهل الريب والبدعة؟</w:t>
            </w:r>
            <w:r>
              <w:rPr>
                <w:rStyle w:val="IndexLink"/>
                <w:rtl w:val="true"/>
              </w:rPr>
              <w:tab/>
            </w:r>
            <w:r>
              <w:rPr>
                <w:rStyle w:val="IndexLink"/>
              </w:rPr>
              <w:t>99</w:t>
            </w:r>
          </w:hyperlink>
        </w:p>
        <w:p>
          <w:pPr>
            <w:pStyle w:val="Contents3"/>
            <w:tabs>
              <w:tab w:val="clear" w:pos="8459"/>
              <w:tab w:val="right" w:pos="9026" w:leader="dot"/>
            </w:tabs>
            <w:rPr/>
          </w:pPr>
          <w:hyperlink w:anchor="__RefHeading___Toc9026735_1051229030">
            <w:r>
              <w:rPr>
                <w:webHidden/>
                <w:rStyle w:val="IndexLink"/>
                <w:rtl w:val="true"/>
              </w:rPr>
              <w:t>هل القول بالانسداد الكبير بدعة؟</w:t>
            </w:r>
            <w:r>
              <w:rPr>
                <w:rStyle w:val="IndexLink"/>
                <w:rtl w:val="true"/>
              </w:rPr>
              <w:tab/>
            </w:r>
            <w:r>
              <w:rPr>
                <w:rStyle w:val="IndexLink"/>
              </w:rPr>
              <w:t>99</w:t>
            </w:r>
          </w:hyperlink>
        </w:p>
        <w:p>
          <w:pPr>
            <w:pStyle w:val="Contents3"/>
            <w:tabs>
              <w:tab w:val="clear" w:pos="8459"/>
              <w:tab w:val="right" w:pos="9026" w:leader="dot"/>
            </w:tabs>
            <w:rPr/>
          </w:pPr>
          <w:hyperlink w:anchor="__RefHeading___Toc9026737_1051229030">
            <w:r>
              <w:rPr>
                <w:webHidden/>
                <w:rStyle w:val="IndexLink"/>
                <w:rtl w:val="true"/>
              </w:rPr>
              <w:t>هل تنويع الأحاديث بدعة وصاحبها من أهل البدع؟</w:t>
            </w:r>
            <w:r>
              <w:rPr>
                <w:rStyle w:val="IndexLink"/>
                <w:rtl w:val="true"/>
              </w:rPr>
              <w:tab/>
            </w:r>
            <w:r>
              <w:rPr>
                <w:rStyle w:val="IndexLink"/>
              </w:rPr>
              <w:t>99</w:t>
            </w:r>
          </w:hyperlink>
        </w:p>
        <w:p>
          <w:pPr>
            <w:pStyle w:val="Contents3"/>
            <w:tabs>
              <w:tab w:val="clear" w:pos="8459"/>
              <w:tab w:val="right" w:pos="9026" w:leader="dot"/>
            </w:tabs>
            <w:rPr/>
          </w:pPr>
          <w:hyperlink w:anchor="__RefHeading___Toc9026739_1051229030">
            <w:r>
              <w:rPr>
                <w:webHidden/>
                <w:rStyle w:val="IndexLink"/>
                <w:rtl w:val="true"/>
              </w:rPr>
              <w:t>المرجعية للفقهاء والعلماء لا للشباب المتحمس</w:t>
            </w:r>
            <w:r>
              <w:rPr>
                <w:rStyle w:val="IndexLink"/>
                <w:rtl w:val="true"/>
              </w:rPr>
              <w:t>!</w:t>
              <w:tab/>
            </w:r>
            <w:r>
              <w:rPr>
                <w:rStyle w:val="IndexLink"/>
              </w:rPr>
              <w:t>101</w:t>
            </w:r>
          </w:hyperlink>
        </w:p>
        <w:p>
          <w:pPr>
            <w:pStyle w:val="Contents3"/>
            <w:tabs>
              <w:tab w:val="clear" w:pos="8459"/>
              <w:tab w:val="right" w:pos="9026" w:leader="dot"/>
            </w:tabs>
            <w:rPr/>
          </w:pPr>
          <w:hyperlink w:anchor="__RefHeading___Toc9026741_1051229030">
            <w:r>
              <w:rPr>
                <w:webHidden/>
                <w:rStyle w:val="IndexLink"/>
                <w:rtl w:val="true"/>
              </w:rPr>
              <w:t>هل القول بولاية الفقيه أو عدمها بدعة؟</w:t>
            </w:r>
            <w:r>
              <w:rPr>
                <w:rStyle w:val="IndexLink"/>
                <w:rtl w:val="true"/>
              </w:rPr>
              <w:tab/>
            </w:r>
            <w:r>
              <w:rPr>
                <w:rStyle w:val="IndexLink"/>
              </w:rPr>
              <w:t>102</w:t>
            </w:r>
          </w:hyperlink>
        </w:p>
        <w:p>
          <w:pPr>
            <w:pStyle w:val="Contents2"/>
            <w:tabs>
              <w:tab w:val="clear" w:pos="8743"/>
              <w:tab w:val="right" w:pos="9026" w:leader="dot"/>
            </w:tabs>
            <w:rPr/>
          </w:pPr>
          <w:hyperlink w:anchor="__RefHeading___Toc9026743_1051229030">
            <w:r>
              <w:rPr>
                <w:webHidden/>
                <w:rStyle w:val="IndexLink"/>
                <w:rtl w:val="true"/>
              </w:rPr>
              <w:t>الفصل الثالث</w:t>
            </w:r>
            <w:r>
              <w:rPr>
                <w:rStyle w:val="IndexLink"/>
                <w:rtl w:val="true"/>
              </w:rPr>
              <w:t xml:space="preserve">: </w:t>
            </w:r>
            <w:r>
              <w:rPr>
                <w:rStyle w:val="IndexLink"/>
                <w:rtl w:val="true"/>
              </w:rPr>
              <w:t>الأدلة على حرمة السبّ مطلقاً أو المستلزم لمحاذير</w:t>
            </w:r>
            <w:r>
              <w:rPr>
                <w:rStyle w:val="IndexLink"/>
                <w:rtl w:val="true"/>
              </w:rPr>
              <w:tab/>
            </w:r>
            <w:r>
              <w:rPr>
                <w:rStyle w:val="IndexLink"/>
              </w:rPr>
              <w:t>104</w:t>
            </w:r>
          </w:hyperlink>
        </w:p>
        <w:p>
          <w:pPr>
            <w:pStyle w:val="Contents3"/>
            <w:tabs>
              <w:tab w:val="clear" w:pos="8459"/>
              <w:tab w:val="right" w:pos="9026" w:leader="dot"/>
            </w:tabs>
            <w:rPr/>
          </w:pPr>
          <w:hyperlink w:anchor="__RefHeading___Toc9026745_105122903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9026747_1051229030">
            <w:r>
              <w:rPr>
                <w:webHidden/>
                <w:rStyle w:val="IndexLink"/>
                <w:rtl w:val="true"/>
              </w:rPr>
              <w:t xml:space="preserve">تعميم </w:t>
            </w:r>
            <w:r>
              <w:rPr>
                <w:rStyle w:val="IndexLink"/>
                <w:rtl w:val="true"/>
              </w:rPr>
              <w:t>(</w:t>
            </w:r>
            <w:r>
              <w:rPr>
                <w:rStyle w:val="IndexLink"/>
                <w:rtl w:val="true"/>
              </w:rPr>
              <w:t>وَلا تَسُبُّوا</w:t>
            </w:r>
            <w:r>
              <w:rPr>
                <w:rStyle w:val="IndexLink"/>
                <w:rtl w:val="true"/>
              </w:rPr>
              <w:t xml:space="preserve">... ) </w:t>
            </w:r>
            <w:r>
              <w:rPr>
                <w:rStyle w:val="IndexLink"/>
                <w:rtl w:val="true"/>
              </w:rPr>
              <w:t>إلى ما استلزم سبّ أولياء اللّه</w:t>
            </w:r>
            <w:r>
              <w:rPr>
                <w:rStyle w:val="IndexLink"/>
                <w:rtl w:val="true"/>
              </w:rPr>
              <w:tab/>
            </w:r>
            <w:r>
              <w:rPr>
                <w:rStyle w:val="IndexLink"/>
              </w:rPr>
              <w:t>106</w:t>
            </w:r>
          </w:hyperlink>
        </w:p>
        <w:p>
          <w:pPr>
            <w:pStyle w:val="Contents3"/>
            <w:tabs>
              <w:tab w:val="clear" w:pos="8459"/>
              <w:tab w:val="right" w:pos="9026" w:leader="dot"/>
            </w:tabs>
            <w:rPr/>
          </w:pPr>
          <w:hyperlink w:anchor="__RefHeading___Toc9026749_1051229030">
            <w:r>
              <w:rPr>
                <w:webHidden/>
                <w:rStyle w:val="IndexLink"/>
                <w:rtl w:val="true"/>
              </w:rPr>
              <w:t>«</w:t>
            </w:r>
            <w:r>
              <w:rPr>
                <w:rStyle w:val="IndexLink"/>
                <w:rtl w:val="true"/>
              </w:rPr>
              <w:t>مَنْ سَبَّ وَلِيَّ اللَّهِ فَقَدْ سَبَّ اللَّهَ</w:t>
            </w:r>
            <w:r>
              <w:rPr>
                <w:rStyle w:val="IndexLink"/>
                <w:rtl w:val="true"/>
              </w:rPr>
              <w:t>»</w:t>
              <w:tab/>
            </w:r>
            <w:r>
              <w:rPr>
                <w:rStyle w:val="IndexLink"/>
              </w:rPr>
              <w:t>107</w:t>
            </w:r>
          </w:hyperlink>
        </w:p>
        <w:p>
          <w:pPr>
            <w:pStyle w:val="Contents3"/>
            <w:tabs>
              <w:tab w:val="clear" w:pos="8459"/>
              <w:tab w:val="right" w:pos="9026" w:leader="dot"/>
            </w:tabs>
            <w:rPr/>
          </w:pPr>
          <w:hyperlink w:anchor="__RefHeading___Toc9026751_1051229030">
            <w:r>
              <w:rPr>
                <w:webHidden/>
                <w:rStyle w:val="IndexLink"/>
                <w:rtl w:val="true"/>
              </w:rPr>
              <w:t>«</w:t>
            </w:r>
            <w:r>
              <w:rPr>
                <w:rStyle w:val="IndexLink"/>
                <w:rtl w:val="true"/>
              </w:rPr>
              <w:t>إياكم وسبّ أعداء اللّه حيث يسمعونكم</w:t>
            </w:r>
            <w:r>
              <w:rPr>
                <w:rStyle w:val="IndexLink"/>
                <w:rtl w:val="true"/>
              </w:rPr>
              <w:t>»</w:t>
              <w:tab/>
            </w:r>
            <w:r>
              <w:rPr>
                <w:rStyle w:val="IndexLink"/>
              </w:rPr>
              <w:t>108</w:t>
            </w:r>
          </w:hyperlink>
        </w:p>
        <w:p>
          <w:pPr>
            <w:pStyle w:val="Contents3"/>
            <w:tabs>
              <w:tab w:val="clear" w:pos="8459"/>
              <w:tab w:val="right" w:pos="9026" w:leader="dot"/>
            </w:tabs>
            <w:rPr/>
          </w:pPr>
          <w:hyperlink w:anchor="__RefHeading___Toc9026753_1051229030">
            <w:r>
              <w:rPr>
                <w:webHidden/>
                <w:rStyle w:val="IndexLink"/>
                <w:rtl w:val="true"/>
              </w:rPr>
              <w:t>«</w:t>
            </w:r>
            <w:r>
              <w:rPr>
                <w:rStyle w:val="IndexLink"/>
                <w:rtl w:val="true"/>
              </w:rPr>
              <w:t>لَا تَسُبُّوهُمْ فَإِنَّهُمْ يَسُبُّون عَلَيْكُمْ</w:t>
            </w:r>
            <w:r>
              <w:rPr>
                <w:rStyle w:val="IndexLink"/>
                <w:rtl w:val="true"/>
              </w:rPr>
              <w:t>»</w:t>
              <w:tab/>
            </w:r>
            <w:r>
              <w:rPr>
                <w:rStyle w:val="IndexLink"/>
              </w:rPr>
              <w:t>110</w:t>
            </w:r>
          </w:hyperlink>
        </w:p>
        <w:p>
          <w:pPr>
            <w:pStyle w:val="Contents3"/>
            <w:tabs>
              <w:tab w:val="clear" w:pos="8459"/>
              <w:tab w:val="right" w:pos="9026" w:leader="dot"/>
            </w:tabs>
            <w:rPr/>
          </w:pPr>
          <w:hyperlink w:anchor="__RefHeading___Toc9026755_1051229030">
            <w:r>
              <w:rPr>
                <w:webHidden/>
                <w:rStyle w:val="IndexLink"/>
                <w:rtl w:val="true"/>
              </w:rPr>
              <w:t>«</w:t>
            </w:r>
            <w:r>
              <w:rPr>
                <w:rStyle w:val="IndexLink"/>
                <w:rtl w:val="true"/>
              </w:rPr>
              <w:t>لَا تَسُبُّوا النَّاسَ فَتَكْتَسِبُوا الْعَدَاوَةَ بَيْنَهُمْ</w:t>
            </w:r>
            <w:r>
              <w:rPr>
                <w:rStyle w:val="IndexLink"/>
                <w:rtl w:val="true"/>
              </w:rPr>
              <w:t>»</w:t>
              <w:tab/>
            </w:r>
            <w:r>
              <w:rPr>
                <w:rStyle w:val="IndexLink"/>
              </w:rPr>
              <w:t>111</w:t>
            </w:r>
          </w:hyperlink>
        </w:p>
        <w:p>
          <w:pPr>
            <w:pStyle w:val="Contents3"/>
            <w:tabs>
              <w:tab w:val="clear" w:pos="8459"/>
              <w:tab w:val="right" w:pos="9026" w:leader="dot"/>
            </w:tabs>
            <w:rPr/>
          </w:pPr>
          <w:hyperlink w:anchor="__RefHeading___Toc9026757_1051229030">
            <w:r>
              <w:rPr>
                <w:webHidden/>
                <w:rStyle w:val="IndexLink"/>
                <w:rtl w:val="true"/>
              </w:rPr>
              <w:t>سبّ الرموز الدينية أو السياسية أو الاجتماعية</w:t>
            </w:r>
            <w:r>
              <w:rPr>
                <w:rStyle w:val="IndexLink"/>
                <w:rtl w:val="true"/>
              </w:rPr>
              <w:tab/>
            </w:r>
            <w:r>
              <w:rPr>
                <w:rStyle w:val="IndexLink"/>
              </w:rPr>
              <w:t>112</w:t>
            </w:r>
          </w:hyperlink>
        </w:p>
        <w:p>
          <w:pPr>
            <w:pStyle w:val="Contents3"/>
            <w:tabs>
              <w:tab w:val="clear" w:pos="8459"/>
              <w:tab w:val="right" w:pos="9026" w:leader="dot"/>
            </w:tabs>
            <w:rPr/>
          </w:pPr>
          <w:hyperlink w:anchor="__RefHeading___Toc9026759_1051229030">
            <w:r>
              <w:rPr>
                <w:webHidden/>
                <w:rStyle w:val="IndexLink"/>
                <w:rtl w:val="true"/>
              </w:rPr>
              <w:t>«</w:t>
            </w:r>
            <w:r>
              <w:rPr>
                <w:rStyle w:val="IndexLink"/>
                <w:rtl w:val="true"/>
              </w:rPr>
              <w:t>وَخَالِطُوا الْفُجَّارَ جِهَاراً، وَلَا تَمِيلُوا عَلَيْهِمْ فَيَظْلِمُوكُمْ</w:t>
            </w:r>
            <w:r>
              <w:rPr>
                <w:rStyle w:val="IndexLink"/>
                <w:rtl w:val="true"/>
              </w:rPr>
              <w:t>»</w:t>
              <w:tab/>
            </w:r>
            <w:r>
              <w:rPr>
                <w:rStyle w:val="IndexLink"/>
              </w:rPr>
              <w:t>113</w:t>
            </w:r>
          </w:hyperlink>
        </w:p>
        <w:p>
          <w:pPr>
            <w:pStyle w:val="Contents3"/>
            <w:tabs>
              <w:tab w:val="clear" w:pos="8459"/>
              <w:tab w:val="right" w:pos="9026" w:leader="dot"/>
            </w:tabs>
            <w:rPr/>
          </w:pPr>
          <w:hyperlink w:anchor="__RefHeading___Toc9026761_1051229030">
            <w:r>
              <w:rPr>
                <w:webHidden/>
                <w:rStyle w:val="IndexLink"/>
                <w:rtl w:val="true"/>
              </w:rPr>
              <w:t>الحذر والتوقي من المضاعفات المستقبلية</w:t>
            </w:r>
            <w:r>
              <w:rPr>
                <w:rStyle w:val="IndexLink"/>
                <w:rtl w:val="true"/>
              </w:rPr>
              <w:tab/>
            </w:r>
            <w:r>
              <w:rPr>
                <w:rStyle w:val="IndexLink"/>
              </w:rPr>
              <w:t>114</w:t>
            </w:r>
          </w:hyperlink>
        </w:p>
        <w:p>
          <w:pPr>
            <w:pStyle w:val="Contents3"/>
            <w:tabs>
              <w:tab w:val="clear" w:pos="8459"/>
              <w:tab w:val="right" w:pos="9026" w:leader="dot"/>
            </w:tabs>
            <w:rPr/>
          </w:pPr>
          <w:hyperlink w:anchor="__RefHeading___Toc9026763_1051229030">
            <w:r>
              <w:rPr>
                <w:webHidden/>
                <w:rStyle w:val="IndexLink"/>
                <w:rtl w:val="true"/>
              </w:rPr>
              <w:t>«</w:t>
            </w:r>
            <w:r>
              <w:rPr>
                <w:rStyle w:val="IndexLink"/>
                <w:rtl w:val="true"/>
              </w:rPr>
              <w:t>يَا مُوسَى</w:t>
            </w:r>
            <w:r>
              <w:rPr>
                <w:rStyle w:val="IndexLink"/>
                <w:rtl w:val="true"/>
              </w:rPr>
              <w:t xml:space="preserve">... </w:t>
            </w:r>
            <w:r>
              <w:rPr>
                <w:rStyle w:val="IndexLink"/>
                <w:rtl w:val="true"/>
              </w:rPr>
              <w:t>أَظْهِرْ فِي عَلَانِيَتِكَ الْمُدَارَاةَ عَنِّي لِعَدُوِّي وَعَدُوِّكَ</w:t>
            </w:r>
            <w:r>
              <w:rPr>
                <w:rStyle w:val="IndexLink"/>
                <w:rtl w:val="true"/>
              </w:rPr>
              <w:t>»</w:t>
              <w:tab/>
            </w:r>
            <w:r>
              <w:rPr>
                <w:rStyle w:val="IndexLink"/>
              </w:rPr>
              <w:t>115</w:t>
            </w:r>
          </w:hyperlink>
        </w:p>
        <w:p>
          <w:pPr>
            <w:pStyle w:val="Contents3"/>
            <w:tabs>
              <w:tab w:val="clear" w:pos="8459"/>
              <w:tab w:val="right" w:pos="9026" w:leader="dot"/>
            </w:tabs>
            <w:rPr/>
          </w:pPr>
          <w:hyperlink w:anchor="__RefHeading___Toc9026765_1051229030">
            <w:r>
              <w:rPr>
                <w:webHidden/>
                <w:rStyle w:val="IndexLink"/>
                <w:rtl w:val="true"/>
              </w:rPr>
              <w:t>كتمان السر وإظهار المداراة واجبان</w:t>
            </w:r>
            <w:r>
              <w:rPr>
                <w:rStyle w:val="IndexLink"/>
                <w:rtl w:val="true"/>
              </w:rPr>
              <w:tab/>
            </w:r>
            <w:r>
              <w:rPr>
                <w:rStyle w:val="IndexLink"/>
              </w:rPr>
              <w:t>115</w:t>
            </w:r>
          </w:hyperlink>
        </w:p>
        <w:p>
          <w:pPr>
            <w:pStyle w:val="Contents3"/>
            <w:tabs>
              <w:tab w:val="clear" w:pos="8459"/>
              <w:tab w:val="right" w:pos="9026" w:leader="dot"/>
            </w:tabs>
            <w:rPr/>
          </w:pPr>
          <w:hyperlink w:anchor="__RefHeading___Toc9026767_1051229030">
            <w:r>
              <w:rPr>
                <w:webHidden/>
                <w:rStyle w:val="IndexLink"/>
                <w:rtl w:val="true"/>
              </w:rPr>
              <w:t>مداراة أعداء اللّه ومداراة أعدائك</w:t>
            </w:r>
            <w:r>
              <w:rPr>
                <w:rStyle w:val="IndexLink"/>
                <w:rtl w:val="true"/>
              </w:rPr>
              <w:tab/>
            </w:r>
            <w:r>
              <w:rPr>
                <w:rStyle w:val="IndexLink"/>
              </w:rPr>
              <w:t>116</w:t>
            </w:r>
          </w:hyperlink>
        </w:p>
        <w:p>
          <w:pPr>
            <w:pStyle w:val="Contents3"/>
            <w:tabs>
              <w:tab w:val="clear" w:pos="8459"/>
              <w:tab w:val="right" w:pos="9026" w:leader="dot"/>
            </w:tabs>
            <w:rPr/>
          </w:pPr>
          <w:hyperlink w:anchor="__RefHeading___Toc9026769_1051229030">
            <w:r>
              <w:rPr>
                <w:webHidden/>
                <w:rStyle w:val="IndexLink"/>
                <w:rtl w:val="true"/>
              </w:rPr>
              <w:t>المداراة للأعداء هو منهج الأديان السماوية كلها</w:t>
            </w:r>
            <w:r>
              <w:rPr>
                <w:rStyle w:val="IndexLink"/>
                <w:rtl w:val="true"/>
              </w:rPr>
              <w:tab/>
            </w:r>
            <w:r>
              <w:rPr>
                <w:rStyle w:val="IndexLink"/>
              </w:rPr>
              <w:t>116</w:t>
            </w:r>
          </w:hyperlink>
        </w:p>
        <w:p>
          <w:pPr>
            <w:pStyle w:val="Contents3"/>
            <w:tabs>
              <w:tab w:val="clear" w:pos="8459"/>
              <w:tab w:val="right" w:pos="9026" w:leader="dot"/>
            </w:tabs>
            <w:rPr/>
          </w:pPr>
          <w:hyperlink w:anchor="__RefHeading___Toc9026771_1051229030">
            <w:r>
              <w:rPr>
                <w:webHidden/>
                <w:rStyle w:val="IndexLink"/>
                <w:rtl w:val="true"/>
              </w:rPr>
              <w:t>إذا سببت آلهتهم فقد أشركت باللّه تعالى</w:t>
            </w:r>
            <w:r>
              <w:rPr>
                <w:rStyle w:val="IndexLink"/>
                <w:rtl w:val="true"/>
              </w:rPr>
              <w:t>!</w:t>
              <w:tab/>
            </w:r>
            <w:r>
              <w:rPr>
                <w:rStyle w:val="IndexLink"/>
              </w:rPr>
              <w:t>117</w:t>
            </w:r>
          </w:hyperlink>
        </w:p>
        <w:p>
          <w:pPr>
            <w:pStyle w:val="Contents2"/>
            <w:tabs>
              <w:tab w:val="clear" w:pos="8743"/>
              <w:tab w:val="right" w:pos="9026" w:leader="dot"/>
            </w:tabs>
            <w:rPr/>
          </w:pPr>
          <w:hyperlink w:anchor="__RefHeading___Toc9026773_1051229030">
            <w:r>
              <w:rPr>
                <w:webHidden/>
                <w:rStyle w:val="IndexLink"/>
                <w:rtl w:val="true"/>
              </w:rPr>
              <w:t>الفصل الرابع</w:t>
            </w:r>
            <w:r>
              <w:rPr>
                <w:rStyle w:val="IndexLink"/>
                <w:rtl w:val="true"/>
              </w:rPr>
              <w:t xml:space="preserve">: </w:t>
            </w:r>
            <w:r>
              <w:rPr>
                <w:rStyle w:val="IndexLink"/>
                <w:rtl w:val="true"/>
              </w:rPr>
              <w:t>تعارض الروايات أو تزاحمها</w:t>
            </w:r>
            <w:r>
              <w:rPr>
                <w:rStyle w:val="IndexLink"/>
                <w:rtl w:val="true"/>
              </w:rPr>
              <w:tab/>
            </w:r>
            <w:r>
              <w:rPr>
                <w:rStyle w:val="IndexLink"/>
              </w:rPr>
              <w:t>118</w:t>
            </w:r>
          </w:hyperlink>
        </w:p>
        <w:p>
          <w:pPr>
            <w:pStyle w:val="Contents3"/>
            <w:tabs>
              <w:tab w:val="clear" w:pos="8459"/>
              <w:tab w:val="right" w:pos="9026" w:leader="dot"/>
            </w:tabs>
            <w:rPr/>
          </w:pPr>
          <w:hyperlink w:anchor="__RefHeading___Toc9026775_1051229030">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9026777_1051229030">
            <w:r>
              <w:rPr>
                <w:webHidden/>
                <w:rStyle w:val="IndexLink"/>
                <w:rtl w:val="true"/>
              </w:rPr>
              <w:t xml:space="preserve">هل روايات </w:t>
            </w:r>
            <w:r>
              <w:rPr>
                <w:rStyle w:val="IndexLink"/>
                <w:rtl w:val="true"/>
              </w:rPr>
              <w:t>(</w:t>
            </w:r>
            <w:r>
              <w:rPr>
                <w:rStyle w:val="IndexLink"/>
                <w:rtl w:val="true"/>
              </w:rPr>
              <w:t>السباب</w:t>
            </w:r>
            <w:r>
              <w:rPr>
                <w:rStyle w:val="IndexLink"/>
                <w:rtl w:val="true"/>
              </w:rPr>
              <w:t xml:space="preserve">) </w:t>
            </w:r>
            <w:r>
              <w:rPr>
                <w:rStyle w:val="IndexLink"/>
                <w:rtl w:val="true"/>
              </w:rPr>
              <w:t>متعارضة أو متزاحمة؟</w:t>
            </w:r>
            <w:r>
              <w:rPr>
                <w:rStyle w:val="IndexLink"/>
                <w:rtl w:val="true"/>
              </w:rPr>
              <w:tab/>
            </w:r>
            <w:r>
              <w:rPr>
                <w:rStyle w:val="IndexLink"/>
              </w:rPr>
              <w:t>120</w:t>
            </w:r>
          </w:hyperlink>
        </w:p>
        <w:p>
          <w:pPr>
            <w:pStyle w:val="Contents3"/>
            <w:tabs>
              <w:tab w:val="clear" w:pos="8459"/>
              <w:tab w:val="right" w:pos="9026" w:leader="dot"/>
            </w:tabs>
            <w:rPr/>
          </w:pPr>
          <w:hyperlink w:anchor="__RefHeading___Toc9026779_1051229030">
            <w:r>
              <w:rPr>
                <w:webHidden/>
                <w:rStyle w:val="IndexLink"/>
                <w:rtl w:val="true"/>
              </w:rPr>
              <w:t xml:space="preserve">تعارض </w:t>
            </w:r>
            <w:r>
              <w:rPr>
                <w:rStyle w:val="IndexLink"/>
                <w:rtl w:val="true"/>
              </w:rPr>
              <w:t>«</w:t>
            </w:r>
            <w:r>
              <w:rPr>
                <w:rStyle w:val="IndexLink"/>
                <w:rtl w:val="true"/>
              </w:rPr>
              <w:t>أَكْثِرُوا مِنْ سَبِّهِمْ</w:t>
            </w:r>
            <w:r>
              <w:rPr>
                <w:rStyle w:val="IndexLink"/>
                <w:rtl w:val="true"/>
              </w:rPr>
              <w:t xml:space="preserve">» </w:t>
            </w:r>
            <w:r>
              <w:rPr>
                <w:rStyle w:val="IndexLink"/>
                <w:rtl w:val="true"/>
              </w:rPr>
              <w:t xml:space="preserve">مع </w:t>
            </w:r>
            <w:r>
              <w:rPr>
                <w:rStyle w:val="IndexLink"/>
                <w:rtl w:val="true"/>
              </w:rPr>
              <w:t>«</w:t>
            </w:r>
            <w:r>
              <w:rPr>
                <w:rStyle w:val="IndexLink"/>
                <w:rtl w:val="true"/>
              </w:rPr>
              <w:t>إِنِّي أَكْرَهُ لَكُمْ أَنْ تَكُونُوا سَبَّابِينَ</w:t>
            </w:r>
            <w:r>
              <w:rPr>
                <w:rStyle w:val="IndexLink"/>
                <w:rtl w:val="true"/>
              </w:rPr>
              <w:t>»</w:t>
              <w:tab/>
            </w:r>
            <w:r>
              <w:rPr>
                <w:rStyle w:val="IndexLink"/>
              </w:rPr>
              <w:t>121</w:t>
            </w:r>
          </w:hyperlink>
        </w:p>
        <w:p>
          <w:pPr>
            <w:pStyle w:val="Contents3"/>
            <w:tabs>
              <w:tab w:val="clear" w:pos="8459"/>
              <w:tab w:val="right" w:pos="9026" w:leader="dot"/>
            </w:tabs>
            <w:rPr/>
          </w:pPr>
          <w:hyperlink w:anchor="__RefHeading___Toc9026781_1051229030">
            <w:r>
              <w:rPr>
                <w:webHidden/>
                <w:rStyle w:val="IndexLink"/>
                <w:rtl w:val="true"/>
              </w:rPr>
              <w:t>وجوه العلاج</w:t>
            </w:r>
            <w:r>
              <w:rPr>
                <w:rStyle w:val="IndexLink"/>
                <w:rtl w:val="true"/>
              </w:rPr>
              <w:tab/>
            </w:r>
            <w:r>
              <w:rPr>
                <w:rStyle w:val="IndexLink"/>
              </w:rPr>
              <w:t>122</w:t>
            </w:r>
          </w:hyperlink>
        </w:p>
        <w:p>
          <w:pPr>
            <w:pStyle w:val="Contents3"/>
            <w:tabs>
              <w:tab w:val="clear" w:pos="8459"/>
              <w:tab w:val="right" w:pos="9026" w:leader="dot"/>
            </w:tabs>
            <w:rPr/>
          </w:pPr>
          <w:hyperlink w:anchor="__RefHeading___Toc9026783_1051229030">
            <w:r>
              <w:rPr>
                <w:webHidden/>
                <w:rStyle w:val="IndexLink"/>
                <w:rtl w:val="true"/>
              </w:rPr>
              <w:t>وجه جمع عرفي</w:t>
            </w:r>
            <w:r>
              <w:rPr>
                <w:rStyle w:val="IndexLink"/>
                <w:rtl w:val="true"/>
              </w:rPr>
              <w:t xml:space="preserve">: </w:t>
            </w:r>
            <w:r>
              <w:rPr>
                <w:rStyle w:val="IndexLink"/>
                <w:rtl w:val="true"/>
              </w:rPr>
              <w:t xml:space="preserve">تعدد إطلاقات </w:t>
            </w:r>
            <w:r>
              <w:rPr>
                <w:rStyle w:val="IndexLink"/>
                <w:rtl w:val="true"/>
              </w:rPr>
              <w:t>(</w:t>
            </w:r>
            <w:r>
              <w:rPr>
                <w:rStyle w:val="IndexLink"/>
                <w:rtl w:val="true"/>
              </w:rPr>
              <w:t>السباب</w:t>
            </w:r>
            <w:r>
              <w:rPr>
                <w:rStyle w:val="IndexLink"/>
                <w:rtl w:val="true"/>
              </w:rPr>
              <w:t>)</w:t>
              <w:tab/>
            </w:r>
            <w:r>
              <w:rPr>
                <w:rStyle w:val="IndexLink"/>
              </w:rPr>
              <w:t>123</w:t>
            </w:r>
          </w:hyperlink>
        </w:p>
        <w:p>
          <w:pPr>
            <w:pStyle w:val="Contents3"/>
            <w:tabs>
              <w:tab w:val="clear" w:pos="8459"/>
              <w:tab w:val="right" w:pos="9026" w:leader="dot"/>
            </w:tabs>
            <w:rPr/>
          </w:pPr>
          <w:hyperlink w:anchor="__RefHeading___Toc9026785_1051229030">
            <w:r>
              <w:rPr>
                <w:webHidden/>
                <w:rStyle w:val="IndexLink"/>
                <w:rtl w:val="true"/>
              </w:rPr>
              <w:t>فالمنفي السبُّ العَلَمي والمثبَت السبُّ الوصفي</w:t>
            </w:r>
            <w:r>
              <w:rPr>
                <w:rStyle w:val="IndexLink"/>
                <w:rtl w:val="true"/>
              </w:rPr>
              <w:tab/>
            </w:r>
            <w:r>
              <w:rPr>
                <w:rStyle w:val="IndexLink"/>
              </w:rPr>
              <w:t>124</w:t>
            </w:r>
          </w:hyperlink>
        </w:p>
        <w:p>
          <w:pPr>
            <w:pStyle w:val="Contents3"/>
            <w:tabs>
              <w:tab w:val="clear" w:pos="8459"/>
              <w:tab w:val="right" w:pos="9026" w:leader="dot"/>
            </w:tabs>
            <w:rPr/>
          </w:pPr>
          <w:hyperlink w:anchor="__RefHeading___Toc9026787_1051229030">
            <w:r>
              <w:rPr>
                <w:webHidden/>
                <w:rStyle w:val="IndexLink"/>
                <w:rtl w:val="true"/>
              </w:rPr>
              <w:t>«</w:t>
            </w:r>
            <w:r>
              <w:rPr>
                <w:rStyle w:val="IndexLink"/>
                <w:rtl w:val="true"/>
              </w:rPr>
              <w:t>كَانَ أَصْوَبَ فِي الْقَوْلِ وَأَبْلَغَ فِي الْعُذْرِ</w:t>
            </w:r>
            <w:r>
              <w:rPr>
                <w:rStyle w:val="IndexLink"/>
                <w:rtl w:val="true"/>
              </w:rPr>
              <w:t>»</w:t>
            </w:r>
            <w:r>
              <w:rPr>
                <w:rStyle w:val="IndexLink"/>
                <w:rtl w:val="true"/>
              </w:rPr>
              <w:t>، شاهد جمع</w:t>
            </w:r>
            <w:r>
              <w:rPr>
                <w:rStyle w:val="IndexLink"/>
                <w:rtl w:val="true"/>
              </w:rPr>
              <w:tab/>
            </w:r>
            <w:r>
              <w:rPr>
                <w:rStyle w:val="IndexLink"/>
              </w:rPr>
              <w:t>124</w:t>
            </w:r>
          </w:hyperlink>
        </w:p>
        <w:p>
          <w:pPr>
            <w:pStyle w:val="Contents3"/>
            <w:tabs>
              <w:tab w:val="clear" w:pos="8459"/>
              <w:tab w:val="right" w:pos="9026" w:leader="dot"/>
            </w:tabs>
            <w:rPr/>
          </w:pPr>
          <w:hyperlink w:anchor="__RefHeading___Toc9026789_1051229030">
            <w:r>
              <w:rPr>
                <w:webHidden/>
                <w:rStyle w:val="IndexLink"/>
                <w:rtl w:val="true"/>
              </w:rPr>
              <w:t xml:space="preserve">احتمالان في </w:t>
            </w:r>
            <w:r>
              <w:rPr>
                <w:rStyle w:val="IndexLink"/>
                <w:rtl w:val="true"/>
              </w:rPr>
              <w:t>«</w:t>
            </w:r>
            <w:r>
              <w:rPr>
                <w:rStyle w:val="IndexLink"/>
                <w:rtl w:val="true"/>
              </w:rPr>
              <w:t>كَانَ أَصْوَبَ فِي الْقَوْلِ وَأَبْلَغَ فِي الْعُذْرِ</w:t>
            </w:r>
            <w:r>
              <w:rPr>
                <w:rStyle w:val="IndexLink"/>
                <w:rtl w:val="true"/>
              </w:rPr>
              <w:t>»</w:t>
              <w:tab/>
            </w:r>
            <w:r>
              <w:rPr>
                <w:rStyle w:val="IndexLink"/>
              </w:rPr>
              <w:t>125</w:t>
            </w:r>
          </w:hyperlink>
        </w:p>
        <w:p>
          <w:pPr>
            <w:pStyle w:val="Contents3"/>
            <w:tabs>
              <w:tab w:val="clear" w:pos="8459"/>
              <w:tab w:val="right" w:pos="9026" w:leader="dot"/>
            </w:tabs>
            <w:rPr/>
          </w:pPr>
          <w:hyperlink w:anchor="__RefHeading___Toc9026791_1051229030">
            <w:r>
              <w:rPr>
                <w:webHidden/>
                <w:rStyle w:val="IndexLink"/>
                <w:rtl w:val="true"/>
              </w:rPr>
              <w:t>تجريدهما من معنى الأفضلية</w:t>
            </w:r>
            <w:r>
              <w:rPr>
                <w:rStyle w:val="IndexLink"/>
                <w:rtl w:val="true"/>
              </w:rPr>
              <w:tab/>
            </w:r>
            <w:r>
              <w:rPr>
                <w:rStyle w:val="IndexLink"/>
              </w:rPr>
              <w:t>126</w:t>
            </w:r>
          </w:hyperlink>
        </w:p>
        <w:p>
          <w:pPr>
            <w:pStyle w:val="Contents3"/>
            <w:tabs>
              <w:tab w:val="clear" w:pos="8459"/>
              <w:tab w:val="right" w:pos="9026" w:leader="dot"/>
            </w:tabs>
            <w:rPr/>
          </w:pPr>
          <w:hyperlink w:anchor="__RefHeading___Toc9026793_1051229030">
            <w:r>
              <w:rPr>
                <w:webHidden/>
                <w:rStyle w:val="IndexLink"/>
                <w:rtl w:val="true"/>
              </w:rPr>
              <w:t>عدم التجريد</w:t>
            </w:r>
            <w:r>
              <w:rPr>
                <w:rStyle w:val="IndexLink"/>
                <w:rtl w:val="true"/>
              </w:rPr>
              <w:tab/>
            </w:r>
            <w:r>
              <w:rPr>
                <w:rStyle w:val="IndexLink"/>
              </w:rPr>
              <w:t>127</w:t>
            </w:r>
          </w:hyperlink>
        </w:p>
        <w:p>
          <w:pPr>
            <w:pStyle w:val="Contents3"/>
            <w:tabs>
              <w:tab w:val="clear" w:pos="8459"/>
              <w:tab w:val="right" w:pos="9026" w:leader="dot"/>
            </w:tabs>
            <w:rPr/>
          </w:pPr>
          <w:hyperlink w:anchor="__RefHeading___Toc9026795_1051229030">
            <w:r>
              <w:rPr>
                <w:webHidden/>
                <w:rStyle w:val="IndexLink"/>
                <w:rtl w:val="true"/>
              </w:rPr>
              <w:t>شاهد جمع آخر بين الروايتين</w:t>
            </w:r>
            <w:r>
              <w:rPr>
                <w:rStyle w:val="IndexLink"/>
                <w:rtl w:val="true"/>
              </w:rPr>
              <w:tab/>
            </w:r>
            <w:r>
              <w:rPr>
                <w:rStyle w:val="IndexLink"/>
              </w:rPr>
              <w:t>127</w:t>
            </w:r>
          </w:hyperlink>
        </w:p>
        <w:p>
          <w:pPr>
            <w:pStyle w:val="Contents3"/>
            <w:tabs>
              <w:tab w:val="clear" w:pos="8459"/>
              <w:tab w:val="right" w:pos="9026" w:leader="dot"/>
            </w:tabs>
            <w:rPr/>
          </w:pPr>
          <w:hyperlink w:anchor="__RefHeading___Toc9026797_1051229030">
            <w:r>
              <w:rPr>
                <w:webHidden/>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لِأَنَّ فِيهِ انْقِطَاعَ عُرَى الْكَافِرِينَ</w:t>
            </w:r>
            <w:r>
              <w:rPr>
                <w:rStyle w:val="IndexLink"/>
                <w:rtl w:val="true"/>
              </w:rPr>
              <w:t>»</w:t>
              <w:tab/>
            </w:r>
            <w:r>
              <w:rPr>
                <w:rStyle w:val="IndexLink"/>
              </w:rPr>
              <w:t>128</w:t>
            </w:r>
          </w:hyperlink>
        </w:p>
        <w:p>
          <w:pPr>
            <w:pStyle w:val="Contents3"/>
            <w:tabs>
              <w:tab w:val="clear" w:pos="8459"/>
              <w:tab w:val="right" w:pos="9026" w:leader="dot"/>
            </w:tabs>
            <w:rPr/>
          </w:pPr>
          <w:hyperlink w:anchor="__RefHeading___Toc9026799_1051229030">
            <w:r>
              <w:rPr>
                <w:webHidden/>
                <w:rStyle w:val="IndexLink"/>
                <w:rtl w:val="true"/>
              </w:rPr>
              <w:t xml:space="preserve">هل </w:t>
            </w:r>
            <w:r>
              <w:rPr>
                <w:rStyle w:val="IndexLink"/>
                <w:rtl w:val="true"/>
              </w:rPr>
              <w:t>«</w:t>
            </w:r>
            <w:r>
              <w:rPr>
                <w:rStyle w:val="IndexLink"/>
                <w:rtl w:val="true"/>
              </w:rPr>
              <w:t>إِنِّي أَكْرَهُ لَكُمْ أَنْ تَكُونُوا سَبَّابِينَ</w:t>
            </w:r>
            <w:r>
              <w:rPr>
                <w:rStyle w:val="IndexLink"/>
                <w:rtl w:val="true"/>
              </w:rPr>
              <w:t xml:space="preserve">» </w:t>
            </w:r>
            <w:r>
              <w:rPr>
                <w:rStyle w:val="IndexLink"/>
                <w:rtl w:val="true"/>
              </w:rPr>
              <w:t>قضية خارجية؟</w:t>
            </w:r>
            <w:r>
              <w:rPr>
                <w:rStyle w:val="IndexLink"/>
                <w:rtl w:val="true"/>
              </w:rPr>
              <w:tab/>
            </w:r>
            <w:r>
              <w:rPr>
                <w:rStyle w:val="IndexLink"/>
              </w:rPr>
              <w:t>129</w:t>
            </w:r>
          </w:hyperlink>
        </w:p>
        <w:p>
          <w:pPr>
            <w:pStyle w:val="Contents3"/>
            <w:tabs>
              <w:tab w:val="clear" w:pos="8459"/>
              <w:tab w:val="right" w:pos="9026" w:leader="dot"/>
            </w:tabs>
            <w:rPr/>
          </w:pPr>
          <w:hyperlink w:anchor="__RefHeading___Toc9026801_1051229030">
            <w:r>
              <w:rPr>
                <w:webHidden/>
                <w:rStyle w:val="IndexLink"/>
                <w:rtl w:val="true"/>
              </w:rPr>
              <w:t>عود على بدء</w:t>
            </w:r>
            <w:r>
              <w:rPr>
                <w:rStyle w:val="IndexLink"/>
                <w:rtl w:val="true"/>
              </w:rPr>
              <w:tab/>
            </w:r>
            <w:r>
              <w:rPr>
                <w:rStyle w:val="IndexLink"/>
              </w:rPr>
              <w:t>130</w:t>
            </w:r>
          </w:hyperlink>
        </w:p>
        <w:p>
          <w:pPr>
            <w:pStyle w:val="Contents3"/>
            <w:tabs>
              <w:tab w:val="clear" w:pos="8459"/>
              <w:tab w:val="right" w:pos="9026" w:leader="dot"/>
            </w:tabs>
            <w:rPr/>
          </w:pPr>
          <w:hyperlink w:anchor="__RefHeading___Toc9026803_1051229030">
            <w:r>
              <w:rPr>
                <w:webHidden/>
                <w:rStyle w:val="IndexLink"/>
                <w:rtl w:val="true"/>
              </w:rPr>
              <w:t>الإطلاقات المتعددة والمعاني المتنوعة</w:t>
            </w:r>
            <w:r>
              <w:rPr>
                <w:rStyle w:val="IndexLink"/>
                <w:rtl w:val="true"/>
              </w:rPr>
              <w:tab/>
            </w:r>
            <w:r>
              <w:rPr>
                <w:rStyle w:val="IndexLink"/>
              </w:rPr>
              <w:t>130</w:t>
            </w:r>
          </w:hyperlink>
        </w:p>
        <w:p>
          <w:pPr>
            <w:pStyle w:val="Contents3"/>
            <w:tabs>
              <w:tab w:val="clear" w:pos="8459"/>
              <w:tab w:val="right" w:pos="9026" w:leader="dot"/>
            </w:tabs>
            <w:rPr/>
          </w:pPr>
          <w:hyperlink w:anchor="__RefHeading___Toc9026805_1051229030">
            <w:r>
              <w:rPr>
                <w:webHidden/>
                <w:rStyle w:val="IndexLink"/>
                <w:rtl w:val="true"/>
              </w:rPr>
              <w:t xml:space="preserve">إطلاقات </w:t>
            </w:r>
            <w:r>
              <w:rPr>
                <w:rStyle w:val="IndexLink"/>
                <w:rtl w:val="true"/>
              </w:rPr>
              <w:t>(</w:t>
            </w:r>
            <w:r>
              <w:rPr>
                <w:rStyle w:val="IndexLink"/>
                <w:rtl w:val="true"/>
              </w:rPr>
              <w:t>الكفر</w:t>
            </w:r>
            <w:r>
              <w:rPr>
                <w:rStyle w:val="IndexLink"/>
                <w:rtl w:val="true"/>
              </w:rPr>
              <w:t xml:space="preserve">) </w:t>
            </w:r>
            <w:r>
              <w:rPr>
                <w:rStyle w:val="IndexLink"/>
                <w:rtl w:val="true"/>
              </w:rPr>
              <w:t>السبعة</w:t>
            </w:r>
            <w:r>
              <w:rPr>
                <w:rStyle w:val="IndexLink"/>
                <w:rtl w:val="true"/>
              </w:rPr>
              <w:tab/>
            </w:r>
            <w:r>
              <w:rPr>
                <w:rStyle w:val="IndexLink"/>
              </w:rPr>
              <w:t>131</w:t>
            </w:r>
          </w:hyperlink>
        </w:p>
        <w:p>
          <w:pPr>
            <w:pStyle w:val="Contents3"/>
            <w:tabs>
              <w:tab w:val="clear" w:pos="8459"/>
              <w:tab w:val="right" w:pos="9026" w:leader="dot"/>
            </w:tabs>
            <w:rPr/>
          </w:pPr>
          <w:hyperlink w:anchor="__RefHeading___Toc9026807_1051229030">
            <w:r>
              <w:rPr>
                <w:webHidden/>
                <w:rStyle w:val="IndexLink"/>
                <w:rtl w:val="true"/>
              </w:rPr>
              <w:t>والارتداد</w:t>
            </w:r>
            <w:r>
              <w:rPr>
                <w:rStyle w:val="IndexLink"/>
                <w:rtl w:val="true"/>
              </w:rPr>
              <w:tab/>
            </w:r>
            <w:r>
              <w:rPr>
                <w:rStyle w:val="IndexLink"/>
              </w:rPr>
              <w:t>134</w:t>
            </w:r>
          </w:hyperlink>
        </w:p>
        <w:p>
          <w:pPr>
            <w:pStyle w:val="Contents3"/>
            <w:tabs>
              <w:tab w:val="clear" w:pos="8459"/>
              <w:tab w:val="right" w:pos="9026" w:leader="dot"/>
            </w:tabs>
            <w:rPr/>
          </w:pPr>
          <w:hyperlink w:anchor="__RefHeading___Toc9026809_1051229030">
            <w:r>
              <w:rPr>
                <w:webHidden/>
                <w:rStyle w:val="IndexLink"/>
                <w:rtl w:val="true"/>
              </w:rPr>
              <w:t>والإمامة</w:t>
            </w:r>
            <w:r>
              <w:rPr>
                <w:rStyle w:val="IndexLink"/>
                <w:rtl w:val="true"/>
              </w:rPr>
              <w:tab/>
            </w:r>
            <w:r>
              <w:rPr>
                <w:rStyle w:val="IndexLink"/>
              </w:rPr>
              <w:t>135</w:t>
            </w:r>
          </w:hyperlink>
        </w:p>
        <w:p>
          <w:pPr>
            <w:pStyle w:val="Contents3"/>
            <w:tabs>
              <w:tab w:val="clear" w:pos="8459"/>
              <w:tab w:val="right" w:pos="9026" w:leader="dot"/>
            </w:tabs>
            <w:rPr/>
          </w:pPr>
          <w:hyperlink w:anchor="__RefHeading___Toc9026811_1051229030">
            <w:r>
              <w:rPr>
                <w:webHidden/>
                <w:rStyle w:val="IndexLink"/>
                <w:rtl w:val="true"/>
              </w:rPr>
              <w:t>والملكية</w:t>
            </w:r>
            <w:r>
              <w:rPr>
                <w:rStyle w:val="IndexLink"/>
                <w:rtl w:val="true"/>
              </w:rPr>
              <w:tab/>
            </w:r>
            <w:r>
              <w:rPr>
                <w:rStyle w:val="IndexLink"/>
              </w:rPr>
              <w:t>135</w:t>
            </w:r>
          </w:hyperlink>
        </w:p>
        <w:p>
          <w:pPr>
            <w:pStyle w:val="Contents3"/>
            <w:tabs>
              <w:tab w:val="clear" w:pos="8459"/>
              <w:tab w:val="right" w:pos="9026" w:leader="dot"/>
            </w:tabs>
            <w:rPr/>
          </w:pPr>
          <w:hyperlink w:anchor="__RefHeading___Toc9026813_1051229030">
            <w:r>
              <w:rPr>
                <w:webHidden/>
                <w:rStyle w:val="IndexLink"/>
                <w:rtl w:val="true"/>
              </w:rPr>
              <w:t>والجنّ</w:t>
            </w:r>
            <w:r>
              <w:rPr>
                <w:rStyle w:val="IndexLink"/>
                <w:rtl w:val="true"/>
              </w:rPr>
              <w:tab/>
            </w:r>
            <w:r>
              <w:rPr>
                <w:rStyle w:val="IndexLink"/>
              </w:rPr>
              <w:t>135</w:t>
            </w:r>
          </w:hyperlink>
        </w:p>
        <w:p>
          <w:pPr>
            <w:pStyle w:val="Contents3"/>
            <w:tabs>
              <w:tab w:val="clear" w:pos="8459"/>
              <w:tab w:val="right" w:pos="9026" w:leader="dot"/>
            </w:tabs>
            <w:rPr/>
          </w:pPr>
          <w:hyperlink w:anchor="__RefHeading___Toc9026815_1051229030">
            <w:r>
              <w:rPr>
                <w:webHidden/>
                <w:rStyle w:val="IndexLink"/>
                <w:rtl w:val="true"/>
              </w:rPr>
              <w:t>والعرفان</w:t>
            </w:r>
            <w:r>
              <w:rPr>
                <w:rStyle w:val="IndexLink"/>
                <w:rtl w:val="true"/>
              </w:rPr>
              <w:tab/>
            </w:r>
            <w:r>
              <w:rPr>
                <w:rStyle w:val="IndexLink"/>
              </w:rPr>
              <w:t>136</w:t>
            </w:r>
          </w:hyperlink>
        </w:p>
        <w:p>
          <w:pPr>
            <w:pStyle w:val="Contents3"/>
            <w:tabs>
              <w:tab w:val="clear" w:pos="8459"/>
              <w:tab w:val="right" w:pos="9026" w:leader="dot"/>
            </w:tabs>
            <w:rPr/>
          </w:pPr>
          <w:hyperlink w:anchor="__RefHeading___Toc9026817_1051229030">
            <w:r>
              <w:rPr>
                <w:webHidden/>
                <w:rStyle w:val="IndexLink"/>
                <w:rtl w:val="true"/>
              </w:rPr>
              <w:t>الوجه في تعدد الإطلاقات</w:t>
            </w:r>
            <w:r>
              <w:rPr>
                <w:rStyle w:val="IndexLink"/>
                <w:rtl w:val="true"/>
              </w:rPr>
              <w:tab/>
            </w:r>
            <w:r>
              <w:rPr>
                <w:rStyle w:val="IndexLink"/>
              </w:rPr>
              <w:t>136</w:t>
            </w:r>
          </w:hyperlink>
        </w:p>
        <w:p>
          <w:pPr>
            <w:pStyle w:val="Contents3"/>
            <w:tabs>
              <w:tab w:val="clear" w:pos="8459"/>
              <w:tab w:val="right" w:pos="9026" w:leader="dot"/>
            </w:tabs>
            <w:rPr/>
          </w:pPr>
          <w:hyperlink w:anchor="__RefHeading___Toc9026819_1051229030">
            <w:r>
              <w:rPr>
                <w:webHidden/>
                <w:rStyle w:val="IndexLink"/>
                <w:rtl w:val="true"/>
              </w:rPr>
              <w:t xml:space="preserve">الإطلاقات المتعددة في </w:t>
            </w:r>
            <w:r>
              <w:rPr>
                <w:rStyle w:val="IndexLink"/>
                <w:rtl w:val="true"/>
              </w:rPr>
              <w:t>(</w:t>
            </w:r>
            <w:r>
              <w:rPr>
                <w:rStyle w:val="IndexLink"/>
                <w:rtl w:val="true"/>
              </w:rPr>
              <w:t>السباب</w:t>
            </w:r>
            <w:r>
              <w:rPr>
                <w:rStyle w:val="IndexLink"/>
                <w:rtl w:val="true"/>
              </w:rPr>
              <w:t>)</w:t>
              <w:tab/>
            </w:r>
            <w:r>
              <w:rPr>
                <w:rStyle w:val="IndexLink"/>
              </w:rPr>
              <w:t>138</w:t>
            </w:r>
          </w:hyperlink>
        </w:p>
        <w:p>
          <w:pPr>
            <w:pStyle w:val="Contents3"/>
            <w:tabs>
              <w:tab w:val="clear" w:pos="8459"/>
              <w:tab w:val="right" w:pos="9026" w:leader="dot"/>
            </w:tabs>
            <w:rPr/>
          </w:pPr>
          <w:hyperlink w:anchor="__RefHeading___Toc9026821_1051229030">
            <w:r>
              <w:rPr>
                <w:webHidden/>
                <w:rStyle w:val="IndexLink"/>
                <w:rtl w:val="true"/>
              </w:rPr>
              <w:t>معاني السباب في كلمات اللغويين</w:t>
            </w:r>
            <w:r>
              <w:rPr>
                <w:rStyle w:val="IndexLink"/>
                <w:rtl w:val="true"/>
              </w:rPr>
              <w:tab/>
            </w:r>
            <w:r>
              <w:rPr>
                <w:rStyle w:val="IndexLink"/>
              </w:rPr>
              <w:t>139</w:t>
            </w:r>
          </w:hyperlink>
        </w:p>
        <w:p>
          <w:pPr>
            <w:pStyle w:val="Contents3"/>
            <w:tabs>
              <w:tab w:val="clear" w:pos="8459"/>
              <w:tab w:val="right" w:pos="9026" w:leader="dot"/>
            </w:tabs>
            <w:rPr/>
          </w:pPr>
          <w:hyperlink w:anchor="__RefHeading___Toc9026823_1051229030">
            <w:r>
              <w:rPr>
                <w:webHidden/>
                <w:rStyle w:val="IndexLink"/>
                <w:rtl w:val="true"/>
              </w:rPr>
              <w:t>تعريفات ومعاني السباب لدى الفقهاء</w:t>
            </w:r>
            <w:r>
              <w:rPr>
                <w:rStyle w:val="IndexLink"/>
                <w:rtl w:val="true"/>
              </w:rPr>
              <w:tab/>
            </w:r>
            <w:r>
              <w:rPr>
                <w:rStyle w:val="IndexLink"/>
              </w:rPr>
              <w:t>141</w:t>
            </w:r>
          </w:hyperlink>
        </w:p>
        <w:p>
          <w:pPr>
            <w:pStyle w:val="Contents3"/>
            <w:tabs>
              <w:tab w:val="clear" w:pos="8459"/>
              <w:tab w:val="right" w:pos="9026" w:leader="dot"/>
            </w:tabs>
            <w:rPr/>
          </w:pPr>
          <w:hyperlink w:anchor="__RefHeading___Toc9026825_1051229030">
            <w:r>
              <w:rPr>
                <w:webHidden/>
                <w:rStyle w:val="IndexLink"/>
                <w:rtl w:val="true"/>
              </w:rPr>
              <w:t xml:space="preserve">الشيخ الانصاري </w:t>
            </w:r>
            <w:r>
              <w:rPr>
                <w:rStyle w:val="IndexLink"/>
                <w:rtl w:val="true"/>
              </w:rPr>
              <w:t>(</w:t>
            </w:r>
            <w:r>
              <w:rPr>
                <w:rStyle w:val="IndexLink"/>
                <w:rtl w:val="true"/>
              </w:rPr>
              <w:t>قدس سره</w:t>
            </w:r>
            <w:r>
              <w:rPr>
                <w:rStyle w:val="IndexLink"/>
                <w:rtl w:val="true"/>
              </w:rPr>
              <w:t>)</w:t>
              <w:tab/>
            </w:r>
            <w:r>
              <w:rPr>
                <w:rStyle w:val="IndexLink"/>
              </w:rPr>
              <w:t>142</w:t>
            </w:r>
          </w:hyperlink>
        </w:p>
        <w:p>
          <w:pPr>
            <w:pStyle w:val="Contents3"/>
            <w:tabs>
              <w:tab w:val="clear" w:pos="8459"/>
              <w:tab w:val="right" w:pos="9026" w:leader="dot"/>
            </w:tabs>
            <w:rPr/>
          </w:pPr>
          <w:hyperlink w:anchor="__RefHeading___Toc9026827_1051229030">
            <w:r>
              <w:rPr>
                <w:webHidden/>
                <w:rStyle w:val="IndexLink"/>
                <w:rtl w:val="true"/>
              </w:rPr>
              <w:t xml:space="preserve">العلامة المجلسي </w:t>
            </w:r>
            <w:r>
              <w:rPr>
                <w:rStyle w:val="IndexLink"/>
                <w:rtl w:val="true"/>
              </w:rPr>
              <w:t>(</w:t>
            </w:r>
            <w:r>
              <w:rPr>
                <w:rStyle w:val="IndexLink"/>
                <w:rtl w:val="true"/>
              </w:rPr>
              <w:t>قدس سره</w:t>
            </w:r>
            <w:r>
              <w:rPr>
                <w:rStyle w:val="IndexLink"/>
                <w:rtl w:val="true"/>
              </w:rPr>
              <w:t>)</w:t>
              <w:tab/>
            </w:r>
            <w:r>
              <w:rPr>
                <w:rStyle w:val="IndexLink"/>
              </w:rPr>
              <w:t>143</w:t>
            </w:r>
          </w:hyperlink>
        </w:p>
        <w:p>
          <w:pPr>
            <w:pStyle w:val="Contents3"/>
            <w:tabs>
              <w:tab w:val="clear" w:pos="8459"/>
              <w:tab w:val="right" w:pos="9026" w:leader="dot"/>
            </w:tabs>
            <w:rPr/>
          </w:pPr>
          <w:hyperlink w:anchor="__RefHeading___Toc9026829_1051229030">
            <w:r>
              <w:rPr>
                <w:webHidden/>
                <w:rStyle w:val="IndexLink"/>
                <w:rtl w:val="true"/>
              </w:rPr>
              <w:t xml:space="preserve">السيد الوالد </w:t>
            </w:r>
            <w:r>
              <w:rPr>
                <w:rStyle w:val="IndexLink"/>
                <w:rtl w:val="true"/>
              </w:rPr>
              <w:t>(</w:t>
            </w:r>
            <w:r>
              <w:rPr>
                <w:rStyle w:val="IndexLink"/>
                <w:rtl w:val="true"/>
              </w:rPr>
              <w:t>قدس سره</w:t>
            </w:r>
            <w:r>
              <w:rPr>
                <w:rStyle w:val="IndexLink"/>
                <w:rtl w:val="true"/>
              </w:rPr>
              <w:t>)</w:t>
              <w:tab/>
            </w:r>
            <w:r>
              <w:rPr>
                <w:rStyle w:val="IndexLink"/>
              </w:rPr>
              <w:t>143</w:t>
            </w:r>
          </w:hyperlink>
        </w:p>
        <w:p>
          <w:pPr>
            <w:pStyle w:val="Contents3"/>
            <w:tabs>
              <w:tab w:val="clear" w:pos="8459"/>
              <w:tab w:val="right" w:pos="9026" w:leader="dot"/>
            </w:tabs>
            <w:rPr/>
          </w:pPr>
          <w:hyperlink w:anchor="__RefHeading___Toc9026831_1051229030">
            <w:r>
              <w:rPr>
                <w:webHidden/>
                <w:rStyle w:val="IndexLink"/>
                <w:rtl w:val="true"/>
              </w:rPr>
              <w:t xml:space="preserve">السيد الخوئي </w:t>
            </w:r>
            <w:r>
              <w:rPr>
                <w:rStyle w:val="IndexLink"/>
                <w:rtl w:val="true"/>
              </w:rPr>
              <w:t>(</w:t>
            </w:r>
            <w:r>
              <w:rPr>
                <w:rStyle w:val="IndexLink"/>
                <w:rtl w:val="true"/>
              </w:rPr>
              <w:t>رحمه اللّه</w:t>
            </w:r>
            <w:r>
              <w:rPr>
                <w:rStyle w:val="IndexLink"/>
                <w:rtl w:val="true"/>
              </w:rPr>
              <w:t>)</w:t>
              <w:tab/>
            </w:r>
            <w:r>
              <w:rPr>
                <w:rStyle w:val="IndexLink"/>
              </w:rPr>
              <w:t>144</w:t>
            </w:r>
          </w:hyperlink>
        </w:p>
        <w:p>
          <w:pPr>
            <w:pStyle w:val="Contents3"/>
            <w:tabs>
              <w:tab w:val="clear" w:pos="8459"/>
              <w:tab w:val="right" w:pos="9026" w:leader="dot"/>
            </w:tabs>
            <w:rPr/>
          </w:pPr>
          <w:hyperlink w:anchor="__RefHeading___Toc9026833_1051229030">
            <w:r>
              <w:rPr>
                <w:webHidden/>
                <w:rStyle w:val="IndexLink"/>
                <w:rtl w:val="true"/>
              </w:rPr>
              <w:t>حوار افتراضي يجسد معنيين للسباب</w:t>
            </w:r>
            <w:r>
              <w:rPr>
                <w:rStyle w:val="IndexLink"/>
                <w:rtl w:val="true"/>
              </w:rPr>
              <w:tab/>
            </w:r>
            <w:r>
              <w:rPr>
                <w:rStyle w:val="IndexLink"/>
              </w:rPr>
              <w:t>146</w:t>
            </w:r>
          </w:hyperlink>
        </w:p>
        <w:p>
          <w:pPr>
            <w:pStyle w:val="Contents3"/>
            <w:tabs>
              <w:tab w:val="clear" w:pos="8459"/>
              <w:tab w:val="right" w:pos="9026" w:leader="dot"/>
            </w:tabs>
            <w:rPr/>
          </w:pPr>
          <w:hyperlink w:anchor="__RefHeading___Toc9026835_1051229030">
            <w:r>
              <w:rPr>
                <w:webHidden/>
                <w:rStyle w:val="IndexLink"/>
                <w:rtl w:val="true"/>
              </w:rPr>
              <w:t>نموذج من الخطبة الشقشقية</w:t>
            </w:r>
            <w:r>
              <w:rPr>
                <w:rStyle w:val="IndexLink"/>
                <w:rtl w:val="true"/>
              </w:rPr>
              <w:tab/>
            </w:r>
            <w:r>
              <w:rPr>
                <w:rStyle w:val="IndexLink"/>
              </w:rPr>
              <w:t>147</w:t>
            </w:r>
          </w:hyperlink>
        </w:p>
        <w:p>
          <w:pPr>
            <w:pStyle w:val="Contents3"/>
            <w:tabs>
              <w:tab w:val="clear" w:pos="8459"/>
              <w:tab w:val="right" w:pos="9026" w:leader="dot"/>
            </w:tabs>
            <w:rPr/>
          </w:pPr>
          <w:hyperlink w:anchor="__RefHeading___Toc9026837_1051229030">
            <w:r>
              <w:rPr>
                <w:webHidden/>
                <w:rStyle w:val="IndexLink"/>
                <w:rtl w:val="true"/>
              </w:rPr>
              <w:t>جرح الشهود والرواة ونصح المستشير</w:t>
            </w:r>
            <w:r>
              <w:rPr>
                <w:rStyle w:val="IndexLink"/>
                <w:rtl w:val="true"/>
              </w:rPr>
              <w:tab/>
            </w:r>
            <w:r>
              <w:rPr>
                <w:rStyle w:val="IndexLink"/>
              </w:rPr>
              <w:t>148</w:t>
            </w:r>
          </w:hyperlink>
        </w:p>
        <w:p>
          <w:pPr>
            <w:pStyle w:val="Contents3"/>
            <w:tabs>
              <w:tab w:val="clear" w:pos="8459"/>
              <w:tab w:val="right" w:pos="9026" w:leader="dot"/>
            </w:tabs>
            <w:rPr/>
          </w:pPr>
          <w:hyperlink w:anchor="__RefHeading___Toc9026839_1051229030">
            <w:r>
              <w:rPr>
                <w:webHidden/>
                <w:rStyle w:val="IndexLink"/>
                <w:rtl w:val="true"/>
              </w:rPr>
              <w:t xml:space="preserve">بين </w:t>
            </w:r>
            <w:r>
              <w:rPr>
                <w:rStyle w:val="IndexLink"/>
                <w:rtl w:val="true"/>
              </w:rPr>
              <w:t>«</w:t>
            </w:r>
            <w:r>
              <w:rPr>
                <w:rStyle w:val="IndexLink"/>
                <w:rtl w:val="true"/>
              </w:rPr>
              <w:t>أَكْثِرُوا مِنْ سَبِّهِمْ</w:t>
            </w:r>
            <w:r>
              <w:rPr>
                <w:rStyle w:val="IndexLink"/>
                <w:rtl w:val="true"/>
              </w:rPr>
              <w:t xml:space="preserve">» </w:t>
            </w:r>
            <w:r>
              <w:rPr>
                <w:rStyle w:val="IndexLink"/>
                <w:rtl w:val="true"/>
              </w:rPr>
              <w:t xml:space="preserve">و </w:t>
            </w:r>
            <w:r>
              <w:rPr>
                <w:rStyle w:val="IndexLink"/>
                <w:rtl w:val="true"/>
              </w:rPr>
              <w:t>«</w:t>
            </w:r>
            <w:r>
              <w:rPr>
                <w:rStyle w:val="IndexLink"/>
                <w:rtl w:val="true"/>
              </w:rPr>
              <w:t>إِنِّي أَكْرَهُ لَكُمْ أَنْ تَكُونُوا سَبَّابِينَ</w:t>
            </w:r>
            <w:r>
              <w:rPr>
                <w:rStyle w:val="IndexLink"/>
                <w:rtl w:val="true"/>
              </w:rPr>
              <w:t>»</w:t>
              <w:tab/>
            </w:r>
            <w:r>
              <w:rPr>
                <w:rStyle w:val="IndexLink"/>
              </w:rPr>
              <w:t>148</w:t>
            </w:r>
          </w:hyperlink>
        </w:p>
        <w:p>
          <w:pPr>
            <w:pStyle w:val="Contents3"/>
            <w:tabs>
              <w:tab w:val="clear" w:pos="8459"/>
              <w:tab w:val="right" w:pos="9026" w:leader="dot"/>
            </w:tabs>
            <w:rPr/>
          </w:pPr>
          <w:hyperlink w:anchor="__RefHeading___Toc9026841_1051229030">
            <w:r>
              <w:rPr>
                <w:webHidden/>
                <w:rStyle w:val="IndexLink"/>
                <w:rtl w:val="true"/>
              </w:rPr>
              <w:t>الموجز</w:t>
            </w:r>
            <w:r>
              <w:rPr>
                <w:rStyle w:val="IndexLink"/>
                <w:rtl w:val="true"/>
              </w:rPr>
              <w:t xml:space="preserve">: </w:t>
            </w:r>
            <w:r>
              <w:rPr>
                <w:rStyle w:val="IndexLink"/>
                <w:rtl w:val="true"/>
              </w:rPr>
              <w:t>قرينتان في الروايتين على وجه الجمع</w:t>
            </w:r>
            <w:r>
              <w:rPr>
                <w:rStyle w:val="IndexLink"/>
                <w:rtl w:val="true"/>
              </w:rPr>
              <w:tab/>
            </w:r>
            <w:r>
              <w:rPr>
                <w:rStyle w:val="IndexLink"/>
              </w:rPr>
              <w:t>149</w:t>
            </w:r>
          </w:hyperlink>
        </w:p>
        <w:p>
          <w:pPr>
            <w:pStyle w:val="Contents3"/>
            <w:tabs>
              <w:tab w:val="clear" w:pos="8459"/>
              <w:tab w:val="right" w:pos="9026" w:leader="dot"/>
            </w:tabs>
            <w:rPr/>
          </w:pPr>
          <w:hyperlink w:anchor="__RefHeading___Toc9026843_1051229030">
            <w:r>
              <w:rPr>
                <w:webHidden/>
                <w:rStyle w:val="IndexLink"/>
                <w:rtl w:val="true"/>
              </w:rPr>
              <w:t>إدراج الروايتين في باب التزاحم</w:t>
            </w:r>
            <w:r>
              <w:rPr>
                <w:rStyle w:val="IndexLink"/>
                <w:rtl w:val="true"/>
              </w:rPr>
              <w:tab/>
            </w:r>
            <w:r>
              <w:rPr>
                <w:rStyle w:val="IndexLink"/>
              </w:rPr>
              <w:t>151</w:t>
            </w:r>
          </w:hyperlink>
        </w:p>
        <w:p>
          <w:pPr>
            <w:pStyle w:val="Contents3"/>
            <w:tabs>
              <w:tab w:val="clear" w:pos="8459"/>
              <w:tab w:val="right" w:pos="9026" w:leader="dot"/>
            </w:tabs>
            <w:rPr/>
          </w:pPr>
          <w:hyperlink w:anchor="__RefHeading___Toc9026845_1051229030">
            <w:r>
              <w:rPr>
                <w:webHidden/>
                <w:rStyle w:val="IndexLink"/>
                <w:rtl w:val="true"/>
              </w:rPr>
              <w:t>التزاحم الملاكي والتزاحم الامتثالي</w:t>
            </w:r>
            <w:r>
              <w:rPr>
                <w:rStyle w:val="IndexLink"/>
                <w:rtl w:val="true"/>
              </w:rPr>
              <w:tab/>
            </w:r>
            <w:r>
              <w:rPr>
                <w:rStyle w:val="IndexLink"/>
              </w:rPr>
              <w:t>151</w:t>
            </w:r>
          </w:hyperlink>
        </w:p>
        <w:p>
          <w:pPr>
            <w:pStyle w:val="Contents3"/>
            <w:tabs>
              <w:tab w:val="clear" w:pos="8459"/>
              <w:tab w:val="right" w:pos="9026" w:leader="dot"/>
            </w:tabs>
            <w:rPr/>
          </w:pPr>
          <w:hyperlink w:anchor="__RefHeading___Toc9026847_1051229030">
            <w:r>
              <w:rPr>
                <w:webHidden/>
                <w:rStyle w:val="IndexLink"/>
                <w:rtl w:val="true"/>
              </w:rPr>
              <w:t>نماذج من آيات عُدّت متعارضة والظاهر أنها متزاحمة</w:t>
            </w:r>
            <w:r>
              <w:rPr>
                <w:rStyle w:val="IndexLink"/>
                <w:rtl w:val="true"/>
              </w:rPr>
              <w:tab/>
            </w:r>
            <w:r>
              <w:rPr>
                <w:rStyle w:val="IndexLink"/>
              </w:rPr>
              <w:t>152</w:t>
            </w:r>
          </w:hyperlink>
        </w:p>
        <w:p>
          <w:pPr>
            <w:pStyle w:val="Contents3"/>
            <w:tabs>
              <w:tab w:val="clear" w:pos="8459"/>
              <w:tab w:val="right" w:pos="9026" w:leader="dot"/>
            </w:tabs>
            <w:rPr/>
          </w:pPr>
          <w:hyperlink w:anchor="__RefHeading___Toc9026849_1051229030">
            <w:r>
              <w:rPr>
                <w:webHidden/>
                <w:rStyle w:val="IndexLink"/>
                <w:rtl w:val="true"/>
              </w:rPr>
              <w:t>تزاحم الملاكات في السباب على ضوء الآيات والروايات</w:t>
            </w:r>
            <w:r>
              <w:rPr>
                <w:rStyle w:val="IndexLink"/>
                <w:rtl w:val="true"/>
              </w:rPr>
              <w:tab/>
            </w:r>
            <w:r>
              <w:rPr>
                <w:rStyle w:val="IndexLink"/>
              </w:rPr>
              <w:t>154</w:t>
            </w:r>
          </w:hyperlink>
        </w:p>
        <w:p>
          <w:pPr>
            <w:pStyle w:val="Contents3"/>
            <w:tabs>
              <w:tab w:val="clear" w:pos="8459"/>
              <w:tab w:val="right" w:pos="9026" w:leader="dot"/>
            </w:tabs>
            <w:rPr/>
          </w:pPr>
          <w:hyperlink w:anchor="__RefHeading___Toc9026851_1051229030">
            <w:r>
              <w:rPr>
                <w:webHidden/>
                <w:rStyle w:val="IndexLink"/>
                <w:rtl w:val="true"/>
              </w:rPr>
              <w:t>التزاحم من أصعب الأمور وأخطرها</w:t>
            </w:r>
            <w:r>
              <w:rPr>
                <w:rStyle w:val="IndexLink"/>
                <w:rtl w:val="true"/>
              </w:rPr>
              <w:tab/>
            </w:r>
            <w:r>
              <w:rPr>
                <w:rStyle w:val="IndexLink"/>
              </w:rPr>
              <w:t>155</w:t>
            </w:r>
          </w:hyperlink>
        </w:p>
        <w:p>
          <w:pPr>
            <w:pStyle w:val="Contents3"/>
            <w:tabs>
              <w:tab w:val="clear" w:pos="8459"/>
              <w:tab w:val="right" w:pos="9026" w:leader="dot"/>
            </w:tabs>
            <w:rPr/>
          </w:pPr>
          <w:hyperlink w:anchor="__RefHeading___Toc9026853_1051229030">
            <w:r>
              <w:rPr>
                <w:webHidden/>
                <w:rStyle w:val="IndexLink"/>
                <w:rtl w:val="true"/>
              </w:rPr>
              <w:t>فشل الناس في امتحان التزاحم</w:t>
            </w:r>
            <w:r>
              <w:rPr>
                <w:rStyle w:val="IndexLink"/>
                <w:rtl w:val="true"/>
              </w:rPr>
              <w:tab/>
            </w:r>
            <w:r>
              <w:rPr>
                <w:rStyle w:val="IndexLink"/>
              </w:rPr>
              <w:t>155</w:t>
            </w:r>
          </w:hyperlink>
        </w:p>
        <w:p>
          <w:pPr>
            <w:pStyle w:val="Contents3"/>
            <w:tabs>
              <w:tab w:val="clear" w:pos="8459"/>
              <w:tab w:val="right" w:pos="9026" w:leader="dot"/>
            </w:tabs>
            <w:rPr/>
          </w:pPr>
          <w:hyperlink w:anchor="__RefHeading___Toc9026855_1051229030">
            <w:r>
              <w:rPr>
                <w:webHidden/>
                <w:rStyle w:val="IndexLink"/>
                <w:rtl w:val="true"/>
              </w:rPr>
              <w:t>نماذج فقهية مهمة من تزاحم الواجبات</w:t>
            </w:r>
            <w:r>
              <w:rPr>
                <w:rStyle w:val="IndexLink"/>
                <w:rtl w:val="true"/>
              </w:rPr>
              <w:tab/>
            </w:r>
            <w:r>
              <w:rPr>
                <w:rStyle w:val="IndexLink"/>
              </w:rPr>
              <w:t>156</w:t>
            </w:r>
          </w:hyperlink>
        </w:p>
        <w:p>
          <w:pPr>
            <w:pStyle w:val="Contents3"/>
            <w:tabs>
              <w:tab w:val="clear" w:pos="8459"/>
              <w:tab w:val="right" w:pos="9026" w:leader="dot"/>
            </w:tabs>
            <w:rPr/>
          </w:pPr>
          <w:hyperlink w:anchor="__RefHeading___Toc9026857_1051229030">
            <w:r>
              <w:rPr>
                <w:webHidden/>
                <w:rStyle w:val="IndexLink"/>
                <w:rtl w:val="true"/>
              </w:rPr>
              <w:t>تزاحم ملاكات السباب بين المصلحة والمفسدة</w:t>
            </w:r>
            <w:r>
              <w:rPr>
                <w:rStyle w:val="IndexLink"/>
                <w:rtl w:val="true"/>
              </w:rPr>
              <w:tab/>
            </w:r>
            <w:r>
              <w:rPr>
                <w:rStyle w:val="IndexLink"/>
              </w:rPr>
              <w:t>157</w:t>
            </w:r>
          </w:hyperlink>
        </w:p>
        <w:p>
          <w:pPr>
            <w:pStyle w:val="Contents3"/>
            <w:tabs>
              <w:tab w:val="clear" w:pos="8459"/>
              <w:tab w:val="right" w:pos="9026" w:leader="dot"/>
            </w:tabs>
            <w:rPr/>
          </w:pPr>
          <w:hyperlink w:anchor="__RefHeading___Toc9026859_1051229030">
            <w:r>
              <w:rPr>
                <w:webHidden/>
                <w:rStyle w:val="IndexLink"/>
                <w:rtl w:val="true"/>
              </w:rPr>
              <w:t>طوائف الآيات والروايات</w:t>
            </w:r>
            <w:r>
              <w:rPr>
                <w:rStyle w:val="IndexLink"/>
                <w:rtl w:val="true"/>
              </w:rPr>
              <w:tab/>
            </w:r>
            <w:r>
              <w:rPr>
                <w:rStyle w:val="IndexLink"/>
              </w:rPr>
              <w:t>158</w:t>
            </w:r>
          </w:hyperlink>
        </w:p>
        <w:p>
          <w:pPr>
            <w:pStyle w:val="Contents3"/>
            <w:tabs>
              <w:tab w:val="clear" w:pos="8459"/>
              <w:tab w:val="right" w:pos="9026" w:leader="dot"/>
            </w:tabs>
            <w:rPr/>
          </w:pPr>
          <w:hyperlink w:anchor="__RefHeading___Toc9026861_1051229030">
            <w:r>
              <w:rPr>
                <w:webHidden/>
                <w:rStyle w:val="IndexLink"/>
                <w:rtl w:val="true"/>
              </w:rPr>
              <w:t>المصلحة في سبابِ بعضٍ</w:t>
            </w:r>
            <w:r>
              <w:rPr>
                <w:rStyle w:val="IndexLink"/>
                <w:rtl w:val="true"/>
              </w:rPr>
              <w:t>: «</w:t>
            </w:r>
            <w:r>
              <w:rPr>
                <w:rStyle w:val="IndexLink"/>
                <w:rtl w:val="true"/>
              </w:rPr>
              <w:t>كَيْلَا يَطْمَعُوا فِي الْفَسَادِ</w:t>
            </w:r>
            <w:r>
              <w:rPr>
                <w:rStyle w:val="IndexLink"/>
                <w:rtl w:val="true"/>
              </w:rPr>
              <w:t>»</w:t>
              <w:tab/>
            </w:r>
            <w:r>
              <w:rPr>
                <w:rStyle w:val="IndexLink"/>
              </w:rPr>
              <w:t>158</w:t>
            </w:r>
          </w:hyperlink>
        </w:p>
        <w:p>
          <w:pPr>
            <w:pStyle w:val="Contents3"/>
            <w:tabs>
              <w:tab w:val="clear" w:pos="8459"/>
              <w:tab w:val="right" w:pos="9026" w:leader="dot"/>
            </w:tabs>
            <w:rPr/>
          </w:pPr>
          <w:hyperlink w:anchor="__RefHeading___Toc9026863_1051229030">
            <w:r>
              <w:rPr>
                <w:webHidden/>
                <w:rStyle w:val="IndexLink"/>
                <w:rtl w:val="true"/>
              </w:rPr>
              <w:t>المفسدة في السباب عموماً أو خصوصاً</w:t>
            </w:r>
            <w:r>
              <w:rPr>
                <w:rStyle w:val="IndexLink"/>
                <w:rtl w:val="true"/>
              </w:rPr>
              <w:tab/>
            </w:r>
            <w:r>
              <w:rPr>
                <w:rStyle w:val="IndexLink"/>
              </w:rPr>
              <w:t>159</w:t>
            </w:r>
          </w:hyperlink>
        </w:p>
        <w:p>
          <w:pPr>
            <w:pStyle w:val="Contents3"/>
            <w:tabs>
              <w:tab w:val="clear" w:pos="8459"/>
              <w:tab w:val="right" w:pos="9026" w:leader="dot"/>
            </w:tabs>
            <w:rPr/>
          </w:pPr>
          <w:hyperlink w:anchor="__RefHeading___Toc9026865_1051229030">
            <w:r>
              <w:rPr>
                <w:webHidden/>
                <w:rStyle w:val="IndexLink"/>
                <w:rtl w:val="true"/>
              </w:rPr>
              <w:t xml:space="preserve">أ </w:t>
            </w:r>
            <w:r>
              <w:rPr>
                <w:rStyle w:val="IndexLink"/>
                <w:rtl w:val="true"/>
              </w:rPr>
              <w:t xml:space="preserve">- </w:t>
            </w:r>
            <w:r>
              <w:rPr>
                <w:rStyle w:val="IndexLink"/>
                <w:rtl w:val="true"/>
              </w:rPr>
              <w:t>ردود أفعال الآخرين</w:t>
            </w:r>
            <w:r>
              <w:rPr>
                <w:rStyle w:val="IndexLink"/>
                <w:rtl w:val="true"/>
              </w:rPr>
              <w:t xml:space="preserve">: </w:t>
            </w:r>
            <w:r>
              <w:rPr>
                <w:rStyle w:val="IndexLink"/>
                <w:rtl w:val="true"/>
              </w:rPr>
              <w:t>سب اللّه عدواً بغير علم</w:t>
            </w:r>
            <w:r>
              <w:rPr>
                <w:rStyle w:val="IndexLink"/>
                <w:rtl w:val="true"/>
              </w:rPr>
              <w:tab/>
            </w:r>
            <w:r>
              <w:rPr>
                <w:rStyle w:val="IndexLink"/>
              </w:rPr>
              <w:t>159</w:t>
            </w:r>
          </w:hyperlink>
        </w:p>
        <w:p>
          <w:pPr>
            <w:pStyle w:val="Contents3"/>
            <w:tabs>
              <w:tab w:val="clear" w:pos="8459"/>
              <w:tab w:val="right" w:pos="9026" w:leader="dot"/>
            </w:tabs>
            <w:rPr/>
          </w:pPr>
          <w:hyperlink w:anchor="__RefHeading___Toc9026867_1051229030">
            <w:r>
              <w:rPr>
                <w:webHidden/>
                <w:rStyle w:val="IndexLink"/>
                <w:rtl w:val="true"/>
              </w:rPr>
              <w:t xml:space="preserve">ب </w:t>
            </w:r>
            <w:r>
              <w:rPr>
                <w:rStyle w:val="IndexLink"/>
                <w:rtl w:val="true"/>
              </w:rPr>
              <w:t>- «</w:t>
            </w:r>
            <w:r>
              <w:rPr>
                <w:rStyle w:val="IndexLink"/>
                <w:rtl w:val="true"/>
              </w:rPr>
              <w:t>وَلَا تَكُونُوا عَلَيْنَا شَيْناً</w:t>
            </w:r>
            <w:r>
              <w:rPr>
                <w:rStyle w:val="IndexLink"/>
                <w:rtl w:val="true"/>
              </w:rPr>
              <w:t xml:space="preserve">... </w:t>
            </w:r>
            <w:r>
              <w:rPr>
                <w:rStyle w:val="IndexLink"/>
                <w:rtl w:val="true"/>
              </w:rPr>
              <w:t>وَاحْفَظُوا أَلْسِنَتَكُمْ</w:t>
            </w:r>
            <w:r>
              <w:rPr>
                <w:rStyle w:val="IndexLink"/>
                <w:rtl w:val="true"/>
              </w:rPr>
              <w:t>»</w:t>
              <w:tab/>
            </w:r>
            <w:r>
              <w:rPr>
                <w:rStyle w:val="IndexLink"/>
              </w:rPr>
              <w:t>160</w:t>
            </w:r>
          </w:hyperlink>
        </w:p>
        <w:p>
          <w:pPr>
            <w:pStyle w:val="Contents3"/>
            <w:tabs>
              <w:tab w:val="clear" w:pos="8459"/>
              <w:tab w:val="right" w:pos="9026" w:leader="dot"/>
            </w:tabs>
            <w:rPr/>
          </w:pPr>
          <w:hyperlink w:anchor="__RefHeading___Toc9026869_1051229030">
            <w:r>
              <w:rPr>
                <w:webHidden/>
                <w:rStyle w:val="IndexLink"/>
                <w:rtl w:val="true"/>
              </w:rPr>
              <w:t xml:space="preserve">ج </w:t>
            </w:r>
            <w:r>
              <w:rPr>
                <w:rStyle w:val="IndexLink"/>
                <w:rtl w:val="true"/>
              </w:rPr>
              <w:t>- (</w:t>
            </w:r>
            <w:r>
              <w:rPr>
                <w:rStyle w:val="IndexLink"/>
                <w:rtl w:val="true"/>
              </w:rPr>
              <w:t>إِنَّ الشَّيْطانَ يَنْزَغُ بَيْنَهُمْ</w:t>
            </w:r>
            <w:r>
              <w:rPr>
                <w:rStyle w:val="IndexLink"/>
                <w:rtl w:val="true"/>
              </w:rPr>
              <w:t>)</w:t>
              <w:tab/>
            </w:r>
            <w:r>
              <w:rPr>
                <w:rStyle w:val="IndexLink"/>
              </w:rPr>
              <w:t>161</w:t>
            </w:r>
          </w:hyperlink>
        </w:p>
        <w:p>
          <w:pPr>
            <w:pStyle w:val="Contents3"/>
            <w:tabs>
              <w:tab w:val="clear" w:pos="8459"/>
              <w:tab w:val="right" w:pos="9026" w:leader="dot"/>
            </w:tabs>
            <w:rPr/>
          </w:pPr>
          <w:hyperlink w:anchor="__RefHeading___Toc9026871_1051229030">
            <w:r>
              <w:rPr>
                <w:webHidden/>
                <w:rStyle w:val="IndexLink"/>
                <w:rtl w:val="true"/>
              </w:rPr>
              <w:t>د</w:t>
            </w:r>
            <w:r>
              <w:rPr>
                <w:rStyle w:val="IndexLink"/>
                <w:rtl w:val="true"/>
              </w:rPr>
              <w:t xml:space="preserve">- </w:t>
            </w:r>
            <w:r>
              <w:rPr>
                <w:rStyle w:val="IndexLink"/>
                <w:rtl w:val="true"/>
              </w:rPr>
              <w:t xml:space="preserve">الجدال بالأحسن يسبّب </w:t>
            </w:r>
            <w:r>
              <w:rPr>
                <w:rStyle w:val="IndexLink"/>
                <w:rtl w:val="true"/>
              </w:rPr>
              <w:t>«</w:t>
            </w:r>
            <w:r>
              <w:rPr>
                <w:rStyle w:val="IndexLink"/>
                <w:rtl w:val="true"/>
              </w:rPr>
              <w:t>قَطْعَ عُذْرِ الْكَافِرِينَ وَإِزَالَةَ شُبَهِهِمْ</w:t>
            </w:r>
            <w:r>
              <w:rPr>
                <w:rStyle w:val="IndexLink"/>
                <w:rtl w:val="true"/>
              </w:rPr>
              <w:t>»</w:t>
              <w:tab/>
            </w:r>
            <w:r>
              <w:rPr>
                <w:rStyle w:val="IndexLink"/>
              </w:rPr>
              <w:t>161</w:t>
            </w:r>
          </w:hyperlink>
        </w:p>
        <w:p>
          <w:pPr>
            <w:pStyle w:val="Contents3"/>
            <w:tabs>
              <w:tab w:val="clear" w:pos="8459"/>
              <w:tab w:val="right" w:pos="9026" w:leader="dot"/>
            </w:tabs>
            <w:rPr/>
          </w:pPr>
          <w:hyperlink w:anchor="__RefHeading___Toc9026873_1051229030">
            <w:r>
              <w:rPr>
                <w:webHidden/>
                <w:rStyle w:val="IndexLink"/>
                <w:rtl w:val="true"/>
              </w:rPr>
              <w:t xml:space="preserve">ه </w:t>
            </w:r>
            <w:r>
              <w:rPr>
                <w:rStyle w:val="IndexLink"/>
                <w:rtl w:val="true"/>
              </w:rPr>
              <w:t>- «</w:t>
            </w:r>
            <w:r>
              <w:rPr>
                <w:rStyle w:val="IndexLink"/>
                <w:rtl w:val="true"/>
              </w:rPr>
              <w:t>وَلَا تَحْمِلُوهُمْ عَلَى رِقَابِكُمْ</w:t>
            </w:r>
            <w:r>
              <w:rPr>
                <w:rStyle w:val="IndexLink"/>
                <w:rtl w:val="true"/>
              </w:rPr>
              <w:t>»</w:t>
              <w:tab/>
            </w:r>
            <w:r>
              <w:rPr>
                <w:rStyle w:val="IndexLink"/>
              </w:rPr>
              <w:t>162</w:t>
            </w:r>
          </w:hyperlink>
        </w:p>
        <w:p>
          <w:pPr>
            <w:pStyle w:val="Contents3"/>
            <w:tabs>
              <w:tab w:val="clear" w:pos="8459"/>
              <w:tab w:val="right" w:pos="9026" w:leader="dot"/>
            </w:tabs>
            <w:rPr/>
          </w:pPr>
          <w:hyperlink w:anchor="__RefHeading___Toc9026875_1051229030">
            <w:r>
              <w:rPr>
                <w:webHidden/>
                <w:rStyle w:val="IndexLink"/>
                <w:rtl w:val="true"/>
              </w:rPr>
              <w:t xml:space="preserve">و </w:t>
            </w:r>
            <w:r>
              <w:rPr>
                <w:rStyle w:val="IndexLink"/>
                <w:rtl w:val="true"/>
              </w:rPr>
              <w:t>- «</w:t>
            </w:r>
            <w:r>
              <w:rPr>
                <w:rStyle w:val="IndexLink"/>
                <w:rtl w:val="true"/>
              </w:rPr>
              <w:t>مَنْ كَفَّ يَدَهُ عَنِ النَّاسِ</w:t>
            </w:r>
            <w:r>
              <w:rPr>
                <w:rStyle w:val="IndexLink"/>
                <w:rtl w:val="true"/>
              </w:rPr>
              <w:t xml:space="preserve">... </w:t>
            </w:r>
            <w:r>
              <w:rPr>
                <w:rStyle w:val="IndexLink"/>
                <w:rtl w:val="true"/>
              </w:rPr>
              <w:t>يَكُفُّونَ عَنْهُ أَيْدِيَ كَثِيرَةً</w:t>
            </w:r>
            <w:r>
              <w:rPr>
                <w:rStyle w:val="IndexLink"/>
                <w:rtl w:val="true"/>
              </w:rPr>
              <w:t>»</w:t>
              <w:tab/>
            </w:r>
            <w:r>
              <w:rPr>
                <w:rStyle w:val="IndexLink"/>
              </w:rPr>
              <w:t>162</w:t>
            </w:r>
          </w:hyperlink>
        </w:p>
        <w:p>
          <w:pPr>
            <w:pStyle w:val="Contents3"/>
            <w:tabs>
              <w:tab w:val="clear" w:pos="8459"/>
              <w:tab w:val="right" w:pos="9026" w:leader="dot"/>
            </w:tabs>
            <w:rPr/>
          </w:pPr>
          <w:hyperlink w:anchor="__RefHeading___Toc9026877_1051229030">
            <w:r>
              <w:rPr>
                <w:webHidden/>
                <w:rStyle w:val="IndexLink"/>
                <w:rtl w:val="true"/>
              </w:rPr>
              <w:t xml:space="preserve">ز </w:t>
            </w:r>
            <w:r>
              <w:rPr>
                <w:rStyle w:val="IndexLink"/>
                <w:rtl w:val="true"/>
              </w:rPr>
              <w:t>- «</w:t>
            </w:r>
            <w:r>
              <w:rPr>
                <w:rStyle w:val="IndexLink"/>
                <w:rtl w:val="true"/>
              </w:rPr>
              <w:t>وَلَا تَمِيلُوا عَلَيْهِمْ فَيَظْلِمُوكُمْ</w:t>
            </w:r>
            <w:r>
              <w:rPr>
                <w:rStyle w:val="IndexLink"/>
                <w:rtl w:val="true"/>
              </w:rPr>
              <w:t>»</w:t>
              <w:tab/>
            </w:r>
            <w:r>
              <w:rPr>
                <w:rStyle w:val="IndexLink"/>
              </w:rPr>
              <w:t>163</w:t>
            </w:r>
          </w:hyperlink>
        </w:p>
        <w:p>
          <w:pPr>
            <w:pStyle w:val="Contents3"/>
            <w:tabs>
              <w:tab w:val="clear" w:pos="8459"/>
              <w:tab w:val="right" w:pos="9026" w:leader="dot"/>
            </w:tabs>
            <w:rPr/>
          </w:pPr>
          <w:hyperlink w:anchor="__RefHeading___Toc9026879_1051229030">
            <w:r>
              <w:rPr>
                <w:webHidden/>
                <w:rStyle w:val="IndexLink"/>
                <w:rtl w:val="true"/>
              </w:rPr>
              <w:t xml:space="preserve">ح </w:t>
            </w:r>
            <w:r>
              <w:rPr>
                <w:rStyle w:val="IndexLink"/>
                <w:rtl w:val="true"/>
              </w:rPr>
              <w:t>- «</w:t>
            </w:r>
            <w:r>
              <w:rPr>
                <w:rStyle w:val="IndexLink"/>
                <w:rtl w:val="true"/>
              </w:rPr>
              <w:t>لَا تَسُبُّوا النَّاسَ فَتَكْتَسِبُوا الْعَدَاوَةَ بَيْنَهُمْ</w:t>
            </w:r>
            <w:r>
              <w:rPr>
                <w:rStyle w:val="IndexLink"/>
                <w:rtl w:val="true"/>
              </w:rPr>
              <w:t>»</w:t>
              <w:tab/>
            </w:r>
            <w:r>
              <w:rPr>
                <w:rStyle w:val="IndexLink"/>
              </w:rPr>
              <w:t>163</w:t>
            </w:r>
          </w:hyperlink>
        </w:p>
        <w:p>
          <w:pPr>
            <w:pStyle w:val="Contents3"/>
            <w:tabs>
              <w:tab w:val="clear" w:pos="8459"/>
              <w:tab w:val="right" w:pos="9026" w:leader="dot"/>
            </w:tabs>
            <w:rPr/>
          </w:pPr>
          <w:hyperlink w:anchor="__RefHeading___Toc9026881_1051229030">
            <w:r>
              <w:rPr>
                <w:webHidden/>
                <w:rStyle w:val="IndexLink"/>
                <w:rtl w:val="true"/>
              </w:rPr>
              <w:t xml:space="preserve">ط </w:t>
            </w:r>
            <w:r>
              <w:rPr>
                <w:rStyle w:val="IndexLink"/>
                <w:rtl w:val="true"/>
              </w:rPr>
              <w:t xml:space="preserve">- </w:t>
            </w:r>
            <w:r>
              <w:rPr>
                <w:rStyle w:val="IndexLink"/>
                <w:rtl w:val="true"/>
              </w:rPr>
              <w:t>نحن في زمن هدنة، والسباب ناقضٌ لها</w:t>
            </w:r>
            <w:r>
              <w:rPr>
                <w:rStyle w:val="IndexLink"/>
                <w:rtl w:val="true"/>
              </w:rPr>
              <w:tab/>
            </w:r>
            <w:r>
              <w:rPr>
                <w:rStyle w:val="IndexLink"/>
              </w:rPr>
              <w:t>164</w:t>
            </w:r>
          </w:hyperlink>
        </w:p>
        <w:p>
          <w:pPr>
            <w:pStyle w:val="Contents3"/>
            <w:tabs>
              <w:tab w:val="clear" w:pos="8459"/>
              <w:tab w:val="right" w:pos="9026" w:leader="dot"/>
            </w:tabs>
            <w:rPr/>
          </w:pPr>
          <w:hyperlink w:anchor="__RefHeading___Toc9026883_1051229030">
            <w:r>
              <w:rPr>
                <w:webHidden/>
                <w:rStyle w:val="IndexLink"/>
                <w:rtl w:val="true"/>
              </w:rPr>
              <w:t xml:space="preserve">ي </w:t>
            </w:r>
            <w:r>
              <w:rPr>
                <w:rStyle w:val="IndexLink"/>
                <w:rtl w:val="true"/>
              </w:rPr>
              <w:t>- «</w:t>
            </w:r>
            <w:r>
              <w:rPr>
                <w:rStyle w:val="IndexLink"/>
                <w:rtl w:val="true"/>
              </w:rPr>
              <w:t>إِنِّي أَكْرَهُ لَكُمْ أَنْ تَكُونُوا سَبَّابِينَ</w:t>
            </w:r>
            <w:r>
              <w:rPr>
                <w:rStyle w:val="IndexLink"/>
                <w:rtl w:val="true"/>
              </w:rPr>
              <w:t>»</w:t>
              <w:tab/>
            </w:r>
            <w:r>
              <w:rPr>
                <w:rStyle w:val="IndexLink"/>
              </w:rPr>
              <w:t>164</w:t>
            </w:r>
          </w:hyperlink>
        </w:p>
        <w:p>
          <w:pPr>
            <w:pStyle w:val="Contents3"/>
            <w:tabs>
              <w:tab w:val="clear" w:pos="8459"/>
              <w:tab w:val="right" w:pos="9026" w:leader="dot"/>
            </w:tabs>
            <w:rPr/>
          </w:pPr>
          <w:hyperlink w:anchor="__RefHeading___Toc9026885_1051229030">
            <w:r>
              <w:rPr>
                <w:webHidden/>
                <w:rStyle w:val="IndexLink"/>
                <w:rtl w:val="true"/>
              </w:rPr>
              <w:t xml:space="preserve">ك </w:t>
            </w:r>
            <w:r>
              <w:rPr>
                <w:rStyle w:val="IndexLink"/>
                <w:rtl w:val="true"/>
              </w:rPr>
              <w:t>- «</w:t>
            </w:r>
            <w:r>
              <w:rPr>
                <w:rStyle w:val="IndexLink"/>
                <w:rtl w:val="true"/>
              </w:rPr>
              <w:t>كَانَ أَصْوَبَ فِي الْقَوْلِ وَأَبْلَغَ فِي الْعُذْرِ</w:t>
            </w:r>
            <w:r>
              <w:rPr>
                <w:rStyle w:val="IndexLink"/>
                <w:rtl w:val="true"/>
              </w:rPr>
              <w:t>»</w:t>
              <w:tab/>
            </w:r>
            <w:r>
              <w:rPr>
                <w:rStyle w:val="IndexLink"/>
              </w:rPr>
              <w:t>164</w:t>
            </w:r>
          </w:hyperlink>
        </w:p>
        <w:p>
          <w:pPr>
            <w:pStyle w:val="Contents3"/>
            <w:tabs>
              <w:tab w:val="clear" w:pos="8459"/>
              <w:tab w:val="right" w:pos="9026" w:leader="dot"/>
            </w:tabs>
            <w:rPr/>
          </w:pPr>
          <w:hyperlink w:anchor="__RefHeading___Toc9026887_1051229030">
            <w:r>
              <w:rPr>
                <w:webHidden/>
                <w:rStyle w:val="IndexLink"/>
                <w:rtl w:val="true"/>
              </w:rPr>
              <w:t xml:space="preserve">ل </w:t>
            </w:r>
            <w:r>
              <w:rPr>
                <w:rStyle w:val="IndexLink"/>
                <w:rtl w:val="true"/>
              </w:rPr>
              <w:t>- «</w:t>
            </w:r>
            <w:r>
              <w:rPr>
                <w:rStyle w:val="IndexLink"/>
                <w:rtl w:val="true"/>
              </w:rPr>
              <w:t>وَأَنَّ إمارتنا بِالرِّفْقِ وَالتَّأَلُّفِ وَالْوَقَارِ وَالتَّقِيَّةِ وَحُسْنِ الْخُلْطَةِ</w:t>
            </w:r>
            <w:r>
              <w:rPr>
                <w:rStyle w:val="IndexLink"/>
                <w:rtl w:val="true"/>
              </w:rPr>
              <w:t>»</w:t>
              <w:tab/>
            </w:r>
            <w:r>
              <w:rPr>
                <w:rStyle w:val="IndexLink"/>
              </w:rPr>
              <w:t>165</w:t>
            </w:r>
          </w:hyperlink>
        </w:p>
        <w:p>
          <w:pPr>
            <w:pStyle w:val="Contents3"/>
            <w:tabs>
              <w:tab w:val="clear" w:pos="8459"/>
              <w:tab w:val="right" w:pos="9026" w:leader="dot"/>
            </w:tabs>
            <w:rPr/>
          </w:pPr>
          <w:hyperlink w:anchor="__RefHeading___Toc9026889_1051229030">
            <w:r>
              <w:rPr>
                <w:webHidden/>
                <w:rStyle w:val="IndexLink"/>
                <w:rtl w:val="true"/>
              </w:rPr>
              <w:t xml:space="preserve">م </w:t>
            </w:r>
            <w:r>
              <w:rPr>
                <w:rStyle w:val="IndexLink"/>
                <w:rtl w:val="true"/>
              </w:rPr>
              <w:t>- «</w:t>
            </w:r>
            <w:r>
              <w:rPr>
                <w:rStyle w:val="IndexLink"/>
                <w:rtl w:val="true"/>
              </w:rPr>
              <w:t>وَأَظْهِرْ فِي عَلَانِيَتِكَ الْمُدَارَاةَ عَنِّي لِعَدُوِّي وَعَدُوِّكَ</w:t>
            </w:r>
            <w:r>
              <w:rPr>
                <w:rStyle w:val="IndexLink"/>
                <w:rtl w:val="true"/>
              </w:rPr>
              <w:t>»</w:t>
              <w:tab/>
            </w:r>
            <w:r>
              <w:rPr>
                <w:rStyle w:val="IndexLink"/>
              </w:rPr>
              <w:t>165</w:t>
            </w:r>
          </w:hyperlink>
        </w:p>
        <w:p>
          <w:pPr>
            <w:pStyle w:val="Contents3"/>
            <w:tabs>
              <w:tab w:val="clear" w:pos="8459"/>
              <w:tab w:val="right" w:pos="9026" w:leader="dot"/>
            </w:tabs>
            <w:rPr/>
          </w:pPr>
          <w:hyperlink w:anchor="__RefHeading___Toc9026891_1051229030">
            <w:r>
              <w:rPr>
                <w:webHidden/>
                <w:rStyle w:val="IndexLink"/>
                <w:rtl w:val="true"/>
              </w:rPr>
              <w:t xml:space="preserve">ن </w:t>
            </w:r>
            <w:r>
              <w:rPr>
                <w:rStyle w:val="IndexLink"/>
                <w:rtl w:val="true"/>
              </w:rPr>
              <w:t>- «</w:t>
            </w:r>
            <w:r>
              <w:rPr>
                <w:rStyle w:val="IndexLink"/>
                <w:rtl w:val="true"/>
              </w:rPr>
              <w:t>هذا أبصر بالحجج وأرفق منه</w:t>
            </w:r>
            <w:r>
              <w:rPr>
                <w:rStyle w:val="IndexLink"/>
                <w:rtl w:val="true"/>
              </w:rPr>
              <w:t>»</w:t>
              <w:tab/>
            </w:r>
            <w:r>
              <w:rPr>
                <w:rStyle w:val="IndexLink"/>
              </w:rPr>
              <w:t>165</w:t>
            </w:r>
          </w:hyperlink>
        </w:p>
        <w:p>
          <w:pPr>
            <w:pStyle w:val="Contents3"/>
            <w:tabs>
              <w:tab w:val="clear" w:pos="8459"/>
              <w:tab w:val="right" w:pos="9026" w:leader="dot"/>
            </w:tabs>
            <w:rPr/>
          </w:pPr>
          <w:hyperlink w:anchor="__RefHeading___Toc9026893_1051229030">
            <w:r>
              <w:rPr>
                <w:webHidden/>
                <w:rStyle w:val="IndexLink"/>
                <w:rtl w:val="true"/>
              </w:rPr>
              <w:t>خلاصة القول في ملاكات السباب</w:t>
            </w:r>
            <w:r>
              <w:rPr>
                <w:rStyle w:val="IndexLink"/>
                <w:rtl w:val="true"/>
              </w:rPr>
              <w:tab/>
            </w:r>
            <w:r>
              <w:rPr>
                <w:rStyle w:val="IndexLink"/>
              </w:rPr>
              <w:t>166</w:t>
            </w:r>
          </w:hyperlink>
        </w:p>
        <w:p>
          <w:pPr>
            <w:pStyle w:val="Contents3"/>
            <w:tabs>
              <w:tab w:val="clear" w:pos="8459"/>
              <w:tab w:val="right" w:pos="9026" w:leader="dot"/>
            </w:tabs>
            <w:rPr/>
          </w:pPr>
          <w:hyperlink w:anchor="__RefHeading___Toc9026895_1051229030">
            <w:r>
              <w:rPr>
                <w:webHidden/>
                <w:rStyle w:val="IndexLink"/>
                <w:rtl w:val="true"/>
              </w:rPr>
              <w:t>وما هي المرجعية؟</w:t>
            </w:r>
            <w:r>
              <w:rPr>
                <w:rStyle w:val="IndexLink"/>
                <w:rtl w:val="true"/>
              </w:rPr>
              <w:tab/>
            </w:r>
            <w:r>
              <w:rPr>
                <w:rStyle w:val="IndexLink"/>
              </w:rPr>
              <w:t>166</w:t>
            </w:r>
          </w:hyperlink>
        </w:p>
        <w:p>
          <w:pPr>
            <w:pStyle w:val="Contents3"/>
            <w:tabs>
              <w:tab w:val="clear" w:pos="8459"/>
              <w:tab w:val="right" w:pos="9026" w:leader="dot"/>
            </w:tabs>
            <w:rPr/>
          </w:pPr>
          <w:hyperlink w:anchor="__RefHeading___Toc9026897_1051229030">
            <w:r>
              <w:rPr>
                <w:webHidden/>
                <w:rStyle w:val="IndexLink"/>
                <w:rtl w:val="true"/>
              </w:rPr>
              <w:t>وتلك الملاكات حقائق تشكيكية</w:t>
            </w:r>
            <w:r>
              <w:rPr>
                <w:rStyle w:val="IndexLink"/>
                <w:rtl w:val="true"/>
              </w:rPr>
              <w:tab/>
            </w:r>
            <w:r>
              <w:rPr>
                <w:rStyle w:val="IndexLink"/>
              </w:rPr>
              <w:t>167</w:t>
            </w:r>
          </w:hyperlink>
        </w:p>
        <w:p>
          <w:pPr>
            <w:pStyle w:val="Contents3"/>
            <w:tabs>
              <w:tab w:val="clear" w:pos="8459"/>
              <w:tab w:val="right" w:pos="9026" w:leader="dot"/>
            </w:tabs>
            <w:rPr/>
          </w:pPr>
          <w:hyperlink w:anchor="__RefHeading___Toc9026899_1051229030">
            <w:r>
              <w:rPr>
                <w:webHidden/>
                <w:rStyle w:val="IndexLink"/>
                <w:rtl w:val="true"/>
              </w:rPr>
              <w:t>الخطوات الأصولية في معالجة الروايات المتعارضة في السباب</w:t>
            </w:r>
            <w:r>
              <w:rPr>
                <w:rStyle w:val="IndexLink"/>
                <w:rtl w:val="true"/>
              </w:rPr>
              <w:tab/>
            </w:r>
            <w:r>
              <w:rPr>
                <w:rStyle w:val="IndexLink"/>
              </w:rPr>
              <w:t>167</w:t>
            </w:r>
          </w:hyperlink>
        </w:p>
        <w:p>
          <w:pPr>
            <w:pStyle w:val="Contents3"/>
            <w:tabs>
              <w:tab w:val="clear" w:pos="8459"/>
              <w:tab w:val="right" w:pos="9026" w:leader="dot"/>
            </w:tabs>
            <w:rPr/>
          </w:pPr>
          <w:hyperlink w:anchor="__RefHeading___Toc9026901_1051229030">
            <w:r>
              <w:rPr>
                <w:webHidden/>
                <w:rStyle w:val="IndexLink"/>
              </w:rPr>
              <w:t>1</w:t>
            </w:r>
            <w:r>
              <w:rPr>
                <w:rStyle w:val="IndexLink"/>
                <w:rtl w:val="true"/>
              </w:rPr>
              <w:t xml:space="preserve">- </w:t>
            </w:r>
            <w:r>
              <w:rPr>
                <w:rStyle w:val="IndexLink"/>
                <w:rtl w:val="true"/>
              </w:rPr>
              <w:t>البحث عن الجمع العرفي</w:t>
            </w:r>
            <w:r>
              <w:rPr>
                <w:rStyle w:val="IndexLink"/>
                <w:rtl w:val="true"/>
              </w:rPr>
              <w:tab/>
            </w:r>
            <w:r>
              <w:rPr>
                <w:rStyle w:val="IndexLink"/>
              </w:rPr>
              <w:t>167</w:t>
            </w:r>
          </w:hyperlink>
        </w:p>
        <w:p>
          <w:pPr>
            <w:pStyle w:val="Contents3"/>
            <w:tabs>
              <w:tab w:val="clear" w:pos="8459"/>
              <w:tab w:val="right" w:pos="9026" w:leader="dot"/>
            </w:tabs>
            <w:rPr/>
          </w:pPr>
          <w:hyperlink w:anchor="__RefHeading___Toc9026903_1051229030">
            <w:r>
              <w:rPr>
                <w:webHidden/>
                <w:rStyle w:val="IndexLink"/>
              </w:rPr>
              <w:t>2</w:t>
            </w:r>
            <w:r>
              <w:rPr>
                <w:rStyle w:val="IndexLink"/>
                <w:rtl w:val="true"/>
              </w:rPr>
              <w:t xml:space="preserve"> - </w:t>
            </w:r>
            <w:r>
              <w:rPr>
                <w:rStyle w:val="IndexLink"/>
                <w:rtl w:val="true"/>
              </w:rPr>
              <w:t>الترجيح بموافقة الكتاب</w:t>
            </w:r>
            <w:r>
              <w:rPr>
                <w:rStyle w:val="IndexLink"/>
                <w:rtl w:val="true"/>
              </w:rPr>
              <w:tab/>
            </w:r>
            <w:r>
              <w:rPr>
                <w:rStyle w:val="IndexLink"/>
              </w:rPr>
              <w:t>168</w:t>
            </w:r>
          </w:hyperlink>
        </w:p>
        <w:p>
          <w:pPr>
            <w:pStyle w:val="Contents3"/>
            <w:tabs>
              <w:tab w:val="clear" w:pos="8459"/>
              <w:tab w:val="right" w:pos="9026" w:leader="dot"/>
            </w:tabs>
            <w:rPr/>
          </w:pPr>
          <w:hyperlink w:anchor="__RefHeading___Toc9026905_1051229030">
            <w:r>
              <w:rPr>
                <w:webHidden/>
                <w:rStyle w:val="IndexLink"/>
                <w:rtl w:val="true"/>
              </w:rPr>
              <w:t>وروايات كراهة السباب موافقة للكتاب</w:t>
            </w:r>
            <w:r>
              <w:rPr>
                <w:rStyle w:val="IndexLink"/>
                <w:rtl w:val="true"/>
              </w:rPr>
              <w:tab/>
            </w:r>
            <w:r>
              <w:rPr>
                <w:rStyle w:val="IndexLink"/>
              </w:rPr>
              <w:t>169</w:t>
            </w:r>
          </w:hyperlink>
        </w:p>
        <w:p>
          <w:pPr>
            <w:pStyle w:val="Contents3"/>
            <w:tabs>
              <w:tab w:val="clear" w:pos="8459"/>
              <w:tab w:val="right" w:pos="9026" w:leader="dot"/>
            </w:tabs>
            <w:rPr/>
          </w:pPr>
          <w:hyperlink w:anchor="__RefHeading___Toc9026907_1051229030">
            <w:r>
              <w:rPr>
                <w:webHidden/>
                <w:rStyle w:val="IndexLink"/>
              </w:rPr>
              <w:t>3</w:t>
            </w:r>
            <w:r>
              <w:rPr>
                <w:rStyle w:val="IndexLink"/>
                <w:rtl w:val="true"/>
              </w:rPr>
              <w:t xml:space="preserve">- </w:t>
            </w:r>
            <w:r>
              <w:rPr>
                <w:rStyle w:val="IndexLink"/>
                <w:rtl w:val="true"/>
              </w:rPr>
              <w:t>مقارنة الروايتين من حيث قوة الإسناد</w:t>
            </w:r>
            <w:r>
              <w:rPr>
                <w:rStyle w:val="IndexLink"/>
                <w:rtl w:val="true"/>
              </w:rPr>
              <w:tab/>
            </w:r>
            <w:r>
              <w:rPr>
                <w:rStyle w:val="IndexLink"/>
              </w:rPr>
              <w:t>171</w:t>
            </w:r>
          </w:hyperlink>
        </w:p>
        <w:p>
          <w:pPr>
            <w:pStyle w:val="Contents3"/>
            <w:tabs>
              <w:tab w:val="clear" w:pos="8459"/>
              <w:tab w:val="right" w:pos="9026" w:leader="dot"/>
            </w:tabs>
            <w:rPr/>
          </w:pPr>
          <w:hyperlink w:anchor="__RefHeading___Toc9026909_1051229030">
            <w:r>
              <w:rPr>
                <w:webHidden/>
                <w:rStyle w:val="IndexLink"/>
                <w:rtl w:val="true"/>
              </w:rPr>
              <w:t>مراسيل الثقات المعتمدة حجة</w:t>
            </w:r>
            <w:r>
              <w:rPr>
                <w:rStyle w:val="IndexLink"/>
                <w:rtl w:val="true"/>
              </w:rPr>
              <w:tab/>
            </w:r>
            <w:r>
              <w:rPr>
                <w:rStyle w:val="IndexLink"/>
              </w:rPr>
              <w:t>171</w:t>
            </w:r>
          </w:hyperlink>
        </w:p>
        <w:p>
          <w:pPr>
            <w:pStyle w:val="Contents3"/>
            <w:tabs>
              <w:tab w:val="clear" w:pos="8459"/>
              <w:tab w:val="right" w:pos="9026" w:leader="dot"/>
            </w:tabs>
            <w:rPr/>
          </w:pPr>
          <w:hyperlink w:anchor="__RefHeading___Toc9026911_1051229030">
            <w:r>
              <w:rPr>
                <w:webHidden/>
                <w:rStyle w:val="IndexLink"/>
                <w:rtl w:val="true"/>
              </w:rPr>
              <w:t>(</w:t>
            </w:r>
            <w:r>
              <w:rPr>
                <w:rStyle w:val="IndexLink"/>
                <w:rtl w:val="true"/>
              </w:rPr>
              <w:t>من القائلين بحجّية مراسيل الثقات مطلقاً</w:t>
            </w:r>
            <w:r>
              <w:rPr>
                <w:rStyle w:val="IndexLink"/>
                <w:rtl w:val="true"/>
              </w:rPr>
              <w:tab/>
            </w:r>
            <w:r>
              <w:rPr>
                <w:rStyle w:val="IndexLink"/>
              </w:rPr>
              <w:t>171</w:t>
            </w:r>
          </w:hyperlink>
        </w:p>
        <w:p>
          <w:pPr>
            <w:pStyle w:val="Contents3"/>
            <w:tabs>
              <w:tab w:val="clear" w:pos="8459"/>
              <w:tab w:val="right" w:pos="9026" w:leader="dot"/>
            </w:tabs>
            <w:rPr/>
          </w:pPr>
          <w:hyperlink w:anchor="__RefHeading___Toc9026913_1051229030">
            <w:r>
              <w:rPr>
                <w:webHidden/>
                <w:rStyle w:val="IndexLink"/>
                <w:rtl w:val="true"/>
              </w:rPr>
              <w:t xml:space="preserve">كلام الشيخ الطوسي </w:t>
            </w:r>
            <w:r>
              <w:rPr>
                <w:rStyle w:val="IndexLink"/>
                <w:rtl w:val="true"/>
              </w:rPr>
              <w:t>(</w:t>
            </w:r>
            <w:r>
              <w:rPr>
                <w:rStyle w:val="IndexLink"/>
                <w:rtl w:val="true"/>
              </w:rPr>
              <w:t>رحمه اللّه</w:t>
            </w:r>
            <w:r>
              <w:rPr>
                <w:rStyle w:val="IndexLink"/>
                <w:rtl w:val="true"/>
              </w:rPr>
              <w:t xml:space="preserve">) </w:t>
            </w:r>
            <w:r>
              <w:rPr>
                <w:rStyle w:val="IndexLink"/>
                <w:rtl w:val="true"/>
              </w:rPr>
              <w:t>في العدة</w:t>
            </w:r>
            <w:r>
              <w:rPr>
                <w:rStyle w:val="IndexLink"/>
                <w:rtl w:val="true"/>
              </w:rPr>
              <w:tab/>
            </w:r>
            <w:r>
              <w:rPr>
                <w:rStyle w:val="IndexLink"/>
              </w:rPr>
              <w:t>172</w:t>
            </w:r>
          </w:hyperlink>
        </w:p>
        <w:p>
          <w:pPr>
            <w:pStyle w:val="Contents3"/>
            <w:tabs>
              <w:tab w:val="clear" w:pos="8459"/>
              <w:tab w:val="right" w:pos="9026" w:leader="dot"/>
            </w:tabs>
            <w:rPr/>
          </w:pPr>
          <w:hyperlink w:anchor="__RefHeading___Toc9026915_1051229030">
            <w:r>
              <w:rPr>
                <w:webHidden/>
                <w:rStyle w:val="IndexLink"/>
                <w:rtl w:val="true"/>
              </w:rPr>
              <w:t xml:space="preserve">كلام السيد الوالد </w:t>
            </w:r>
            <w:r>
              <w:rPr>
                <w:rStyle w:val="IndexLink"/>
                <w:rtl w:val="true"/>
              </w:rPr>
              <w:t>(</w:t>
            </w:r>
            <w:r>
              <w:rPr>
                <w:rStyle w:val="IndexLink"/>
                <w:rtl w:val="true"/>
              </w:rPr>
              <w:t>رحمه اللّه</w:t>
            </w:r>
            <w:r>
              <w:rPr>
                <w:rStyle w:val="IndexLink"/>
                <w:rtl w:val="true"/>
              </w:rPr>
              <w:t xml:space="preserve">) </w:t>
            </w:r>
            <w:r>
              <w:rPr>
                <w:rStyle w:val="IndexLink"/>
                <w:rtl w:val="true"/>
              </w:rPr>
              <w:t>عن تعدد طرق حجية الرواية</w:t>
            </w:r>
            <w:r>
              <w:rPr>
                <w:rStyle w:val="IndexLink"/>
                <w:rtl w:val="true"/>
              </w:rPr>
              <w:tab/>
            </w:r>
            <w:r>
              <w:rPr>
                <w:rStyle w:val="IndexLink"/>
              </w:rPr>
              <w:t>176</w:t>
            </w:r>
          </w:hyperlink>
        </w:p>
        <w:p>
          <w:pPr>
            <w:pStyle w:val="Contents3"/>
            <w:tabs>
              <w:tab w:val="clear" w:pos="8459"/>
              <w:tab w:val="right" w:pos="9026" w:leader="dot"/>
            </w:tabs>
            <w:rPr/>
          </w:pPr>
          <w:hyperlink w:anchor="__RefHeading___Toc9026917_1051229030">
            <w:r>
              <w:rPr>
                <w:webHidden/>
                <w:rStyle w:val="IndexLink"/>
                <w:rtl w:val="true"/>
              </w:rPr>
              <w:t>إشارة لوجه حجية نهج البلاغة</w:t>
            </w:r>
            <w:r>
              <w:rPr>
                <w:rStyle w:val="IndexLink"/>
                <w:rtl w:val="true"/>
              </w:rPr>
              <w:tab/>
            </w:r>
            <w:r>
              <w:rPr>
                <w:rStyle w:val="IndexLink"/>
              </w:rPr>
              <w:t>178</w:t>
            </w:r>
          </w:hyperlink>
        </w:p>
        <w:p>
          <w:pPr>
            <w:pStyle w:val="Contents3"/>
            <w:tabs>
              <w:tab w:val="clear" w:pos="8459"/>
              <w:tab w:val="right" w:pos="9026" w:leader="dot"/>
            </w:tabs>
            <w:rPr/>
          </w:pPr>
          <w:hyperlink w:anchor="__RefHeading___Toc9026919_1051229030">
            <w:r>
              <w:rPr>
                <w:webHidden/>
                <w:rStyle w:val="IndexLink"/>
                <w:rtl w:val="true"/>
              </w:rPr>
              <w:t>توثيق الشريف الرضي بأعلى درجات التوثيق</w:t>
            </w:r>
            <w:r>
              <w:rPr>
                <w:rStyle w:val="IndexLink"/>
                <w:rtl w:val="true"/>
              </w:rPr>
              <w:tab/>
            </w:r>
            <w:r>
              <w:rPr>
                <w:rStyle w:val="IndexLink"/>
              </w:rPr>
              <w:t>178</w:t>
            </w:r>
          </w:hyperlink>
        </w:p>
        <w:p>
          <w:pPr>
            <w:pStyle w:val="Contents3"/>
            <w:tabs>
              <w:tab w:val="clear" w:pos="8459"/>
              <w:tab w:val="right" w:pos="9026" w:leader="dot"/>
            </w:tabs>
            <w:rPr/>
          </w:pPr>
          <w:hyperlink w:anchor="__RefHeading___Toc9026921_1051229030">
            <w:r>
              <w:rPr>
                <w:webHidden/>
                <w:rStyle w:val="IndexLink"/>
                <w:rtl w:val="true"/>
              </w:rPr>
              <w:t>مؤيدات مضمونية أو أدلة على حجيته</w:t>
            </w:r>
            <w:r>
              <w:rPr>
                <w:rStyle w:val="IndexLink"/>
                <w:rtl w:val="true"/>
              </w:rPr>
              <w:tab/>
            </w:r>
            <w:r>
              <w:rPr>
                <w:rStyle w:val="IndexLink"/>
              </w:rPr>
              <w:t>180</w:t>
            </w:r>
          </w:hyperlink>
        </w:p>
        <w:p>
          <w:pPr>
            <w:pStyle w:val="Contents3"/>
            <w:tabs>
              <w:tab w:val="clear" w:pos="8459"/>
              <w:tab w:val="right" w:pos="9026" w:leader="dot"/>
            </w:tabs>
            <w:rPr/>
          </w:pPr>
          <w:hyperlink w:anchor="__RefHeading___Toc9026923_1051229030">
            <w:r>
              <w:rPr>
                <w:webHidden/>
                <w:rStyle w:val="IndexLink"/>
                <w:rtl w:val="true"/>
              </w:rPr>
              <w:t xml:space="preserve">رواية </w:t>
            </w:r>
            <w:r>
              <w:rPr>
                <w:rStyle w:val="IndexLink"/>
                <w:rtl w:val="true"/>
              </w:rPr>
              <w:t>«</w:t>
            </w:r>
            <w:r>
              <w:rPr>
                <w:rStyle w:val="IndexLink"/>
                <w:rtl w:val="true"/>
              </w:rPr>
              <w:t>إِنِّي أَكْرَهُ لَكُمْ</w:t>
            </w:r>
            <w:r>
              <w:rPr>
                <w:rStyle w:val="IndexLink"/>
                <w:rtl w:val="true"/>
              </w:rPr>
              <w:t xml:space="preserve">...» </w:t>
            </w:r>
            <w:r>
              <w:rPr>
                <w:rStyle w:val="IndexLink"/>
                <w:rtl w:val="true"/>
              </w:rPr>
              <w:t>مستفيضة</w:t>
            </w:r>
            <w:r>
              <w:rPr>
                <w:rStyle w:val="IndexLink"/>
                <w:rtl w:val="true"/>
              </w:rPr>
              <w:tab/>
            </w:r>
            <w:r>
              <w:rPr>
                <w:rStyle w:val="IndexLink"/>
              </w:rPr>
              <w:t>182</w:t>
            </w:r>
          </w:hyperlink>
        </w:p>
        <w:p>
          <w:pPr>
            <w:pStyle w:val="Contents3"/>
            <w:tabs>
              <w:tab w:val="clear" w:pos="8459"/>
              <w:tab w:val="right" w:pos="9026" w:leader="dot"/>
            </w:tabs>
            <w:rPr/>
          </w:pPr>
          <w:hyperlink w:anchor="__RefHeading___Toc9026925_1051229030">
            <w:r>
              <w:rPr>
                <w:webHidden/>
                <w:rStyle w:val="IndexLink"/>
              </w:rPr>
              <w:t>4</w:t>
            </w:r>
            <w:r>
              <w:rPr>
                <w:rStyle w:val="IndexLink"/>
                <w:rtl w:val="true"/>
              </w:rPr>
              <w:t xml:space="preserve"> - </w:t>
            </w:r>
            <w:r>
              <w:rPr>
                <w:rStyle w:val="IndexLink"/>
                <w:rtl w:val="true"/>
              </w:rPr>
              <w:t xml:space="preserve">رواية </w:t>
            </w:r>
            <w:r>
              <w:rPr>
                <w:rStyle w:val="IndexLink"/>
                <w:rtl w:val="true"/>
              </w:rPr>
              <w:t>«</w:t>
            </w:r>
            <w:r>
              <w:rPr>
                <w:rStyle w:val="IndexLink"/>
                <w:rtl w:val="true"/>
              </w:rPr>
              <w:t>أَكْثِرُوا مِنْ سَبِّهِمْ</w:t>
            </w:r>
            <w:r>
              <w:rPr>
                <w:rStyle w:val="IndexLink"/>
                <w:rtl w:val="true"/>
              </w:rPr>
              <w:t xml:space="preserve">» </w:t>
            </w:r>
            <w:r>
              <w:rPr>
                <w:rStyle w:val="IndexLink"/>
                <w:rtl w:val="true"/>
              </w:rPr>
              <w:t>معارضة للكتاب في مورده</w:t>
            </w:r>
            <w:r>
              <w:rPr>
                <w:rStyle w:val="IndexLink"/>
                <w:rtl w:val="true"/>
              </w:rPr>
              <w:tab/>
            </w:r>
            <w:r>
              <w:rPr>
                <w:rStyle w:val="IndexLink"/>
              </w:rPr>
              <w:t>182</w:t>
            </w:r>
          </w:hyperlink>
        </w:p>
        <w:p>
          <w:pPr>
            <w:pStyle w:val="Contents2"/>
            <w:tabs>
              <w:tab w:val="clear" w:pos="8743"/>
              <w:tab w:val="right" w:pos="9026" w:leader="dot"/>
            </w:tabs>
            <w:rPr/>
          </w:pPr>
          <w:hyperlink w:anchor="__RefHeading___Toc9026927_1051229030">
            <w:r>
              <w:rPr>
                <w:webHidden/>
                <w:rStyle w:val="IndexLink"/>
                <w:rtl w:val="true"/>
              </w:rPr>
              <w:t>الفصل الخامس</w:t>
            </w:r>
            <w:r>
              <w:rPr>
                <w:rStyle w:val="IndexLink"/>
                <w:rtl w:val="true"/>
              </w:rPr>
              <w:t xml:space="preserve">: </w:t>
            </w:r>
            <w:r>
              <w:rPr>
                <w:rStyle w:val="IndexLink"/>
                <w:rtl w:val="true"/>
              </w:rPr>
              <w:t>مداراة الناس</w:t>
            </w:r>
            <w:r>
              <w:rPr>
                <w:rStyle w:val="IndexLink"/>
                <w:rtl w:val="true"/>
              </w:rPr>
              <w:tab/>
            </w:r>
            <w:r>
              <w:rPr>
                <w:rStyle w:val="IndexLink"/>
              </w:rPr>
              <w:t>184</w:t>
            </w:r>
          </w:hyperlink>
        </w:p>
        <w:p>
          <w:pPr>
            <w:pStyle w:val="Contents3"/>
            <w:tabs>
              <w:tab w:val="clear" w:pos="8459"/>
              <w:tab w:val="right" w:pos="9026" w:leader="dot"/>
            </w:tabs>
            <w:rPr/>
          </w:pPr>
          <w:hyperlink w:anchor="__RefHeading___Toc9026929_1051229030">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9026931_1051229030">
            <w:r>
              <w:rPr>
                <w:webHidden/>
                <w:rStyle w:val="IndexLink"/>
                <w:rtl w:val="true"/>
              </w:rPr>
              <w:t>مداراة الناس فريضة</w:t>
            </w:r>
            <w:r>
              <w:rPr>
                <w:rStyle w:val="IndexLink"/>
                <w:rtl w:val="true"/>
              </w:rPr>
              <w:tab/>
            </w:r>
            <w:r>
              <w:rPr>
                <w:rStyle w:val="IndexLink"/>
              </w:rPr>
              <w:t>186</w:t>
            </w:r>
          </w:hyperlink>
        </w:p>
        <w:p>
          <w:pPr>
            <w:pStyle w:val="Contents3"/>
            <w:tabs>
              <w:tab w:val="clear" w:pos="8459"/>
              <w:tab w:val="right" w:pos="9026" w:leader="dot"/>
            </w:tabs>
            <w:rPr/>
          </w:pPr>
          <w:hyperlink w:anchor="__RefHeading___Toc9026933_1051229030">
            <w:r>
              <w:rPr>
                <w:webHidden/>
                <w:rStyle w:val="IndexLink"/>
                <w:rtl w:val="true"/>
              </w:rPr>
              <w:t>من يكفّ عن الناس يكفّون عنه</w:t>
            </w:r>
            <w:r>
              <w:rPr>
                <w:rStyle w:val="IndexLink"/>
                <w:rtl w:val="true"/>
              </w:rPr>
              <w:tab/>
            </w:r>
            <w:r>
              <w:rPr>
                <w:rStyle w:val="IndexLink"/>
              </w:rPr>
              <w:t>186</w:t>
            </w:r>
          </w:hyperlink>
        </w:p>
        <w:p>
          <w:pPr>
            <w:pStyle w:val="Contents3"/>
            <w:tabs>
              <w:tab w:val="clear" w:pos="8459"/>
              <w:tab w:val="right" w:pos="9026" w:leader="dot"/>
            </w:tabs>
            <w:rPr/>
          </w:pPr>
          <w:hyperlink w:anchor="__RefHeading___Toc9026935_1051229030">
            <w:r>
              <w:rPr>
                <w:webHidden/>
                <w:rStyle w:val="IndexLink"/>
                <w:rtl w:val="true"/>
              </w:rPr>
              <w:t xml:space="preserve">من لا يداري الناس، يكرهه الأئمة الأطهار </w:t>
            </w:r>
            <w:r>
              <w:rPr>
                <w:rStyle w:val="IndexLink"/>
                <w:rtl w:val="true"/>
              </w:rPr>
              <w:t>(</w:t>
            </w:r>
            <w:r>
              <w:rPr>
                <w:rStyle w:val="IndexLink"/>
                <w:rtl w:val="true"/>
              </w:rPr>
              <w:t>عليهم السلام</w:t>
            </w:r>
            <w:r>
              <w:rPr>
                <w:rStyle w:val="IndexLink"/>
                <w:rtl w:val="true"/>
              </w:rPr>
              <w:t>)</w:t>
              <w:tab/>
            </w:r>
            <w:r>
              <w:rPr>
                <w:rStyle w:val="IndexLink"/>
              </w:rPr>
              <w:t>187</w:t>
            </w:r>
          </w:hyperlink>
        </w:p>
        <w:p>
          <w:pPr>
            <w:pStyle w:val="Contents2"/>
            <w:tabs>
              <w:tab w:val="clear" w:pos="8743"/>
              <w:tab w:val="right" w:pos="9026" w:leader="dot"/>
            </w:tabs>
            <w:rPr/>
          </w:pPr>
          <w:hyperlink w:anchor="__RefHeading___Toc9026937_1051229030">
            <w:r>
              <w:rPr>
                <w:webHidden/>
                <w:rStyle w:val="IndexLink"/>
                <w:rtl w:val="true"/>
              </w:rPr>
              <w:t>الفصل السادس</w:t>
            </w:r>
            <w:r>
              <w:rPr>
                <w:rStyle w:val="IndexLink"/>
                <w:rtl w:val="true"/>
              </w:rPr>
              <w:t xml:space="preserve">: </w:t>
            </w:r>
            <w:r>
              <w:rPr>
                <w:rStyle w:val="IndexLink"/>
                <w:rtl w:val="true"/>
              </w:rPr>
              <w:t>الزمان زمان الهدنة</w:t>
            </w:r>
            <w:r>
              <w:rPr>
                <w:rStyle w:val="IndexLink"/>
                <w:rtl w:val="true"/>
              </w:rPr>
              <w:tab/>
            </w:r>
            <w:r>
              <w:rPr>
                <w:rStyle w:val="IndexLink"/>
              </w:rPr>
              <w:t>192</w:t>
            </w:r>
          </w:hyperlink>
        </w:p>
        <w:p>
          <w:pPr>
            <w:pStyle w:val="Contents3"/>
            <w:tabs>
              <w:tab w:val="clear" w:pos="8459"/>
              <w:tab w:val="right" w:pos="9026" w:leader="dot"/>
            </w:tabs>
            <w:rPr/>
          </w:pPr>
          <w:hyperlink w:anchor="__RefHeading___Toc9026939_1051229030">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9026941_1051229030">
            <w:r>
              <w:rPr>
                <w:webHidden/>
                <w:rStyle w:val="IndexLink"/>
                <w:rtl w:val="true"/>
              </w:rPr>
              <w:t>الزمان زمان هدنة، والسباب ناقض لها</w:t>
            </w:r>
            <w:r>
              <w:rPr>
                <w:rStyle w:val="IndexLink"/>
                <w:rtl w:val="true"/>
              </w:rPr>
              <w:tab/>
            </w:r>
            <w:r>
              <w:rPr>
                <w:rStyle w:val="IndexLink"/>
              </w:rPr>
              <w:t>194</w:t>
            </w:r>
          </w:hyperlink>
        </w:p>
        <w:p>
          <w:pPr>
            <w:pStyle w:val="Contents2"/>
            <w:tabs>
              <w:tab w:val="clear" w:pos="8743"/>
              <w:tab w:val="right" w:pos="9026" w:leader="dot"/>
            </w:tabs>
            <w:rPr/>
          </w:pPr>
          <w:hyperlink w:anchor="__RefHeading___Toc9026943_1051229030">
            <w:r>
              <w:rPr>
                <w:webHidden/>
                <w:rStyle w:val="IndexLink"/>
                <w:rtl w:val="true"/>
              </w:rPr>
              <w:t>الفصل السابع</w:t>
            </w:r>
            <w:r>
              <w:rPr>
                <w:rStyle w:val="IndexLink"/>
                <w:rtl w:val="true"/>
              </w:rPr>
              <w:t xml:space="preserve">: </w:t>
            </w:r>
            <w:r>
              <w:rPr>
                <w:rStyle w:val="IndexLink"/>
                <w:rtl w:val="true"/>
              </w:rPr>
              <w:t>المرجعيات</w:t>
            </w:r>
            <w:r>
              <w:rPr>
                <w:rStyle w:val="IndexLink"/>
                <w:rtl w:val="true"/>
              </w:rPr>
              <w:tab/>
            </w:r>
            <w:r>
              <w:rPr>
                <w:rStyle w:val="IndexLink"/>
              </w:rPr>
              <w:t>200</w:t>
            </w:r>
          </w:hyperlink>
        </w:p>
        <w:p>
          <w:pPr>
            <w:pStyle w:val="Contents3"/>
            <w:tabs>
              <w:tab w:val="clear" w:pos="8459"/>
              <w:tab w:val="right" w:pos="9026" w:leader="dot"/>
            </w:tabs>
            <w:rPr/>
          </w:pPr>
          <w:hyperlink w:anchor="__RefHeading___Toc9026945_105122903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9026947_1051229030">
            <w:r>
              <w:rPr>
                <w:webHidden/>
                <w:rStyle w:val="IndexLink"/>
                <w:rtl w:val="true"/>
              </w:rPr>
              <w:t>أولاً</w:t>
            </w:r>
            <w:r>
              <w:rPr>
                <w:rStyle w:val="IndexLink"/>
                <w:rtl w:val="true"/>
              </w:rPr>
              <w:t xml:space="preserve">: </w:t>
            </w:r>
            <w:r>
              <w:rPr>
                <w:rStyle w:val="IndexLink"/>
                <w:rtl w:val="true"/>
              </w:rPr>
              <w:t>مرجعية الفقهاء</w:t>
            </w:r>
            <w:r>
              <w:rPr>
                <w:rStyle w:val="IndexLink"/>
                <w:rtl w:val="true"/>
              </w:rPr>
              <w:tab/>
            </w:r>
            <w:r>
              <w:rPr>
                <w:rStyle w:val="IndexLink"/>
              </w:rPr>
              <w:t>202</w:t>
            </w:r>
          </w:hyperlink>
        </w:p>
        <w:p>
          <w:pPr>
            <w:pStyle w:val="Contents3"/>
            <w:tabs>
              <w:tab w:val="clear" w:pos="8459"/>
              <w:tab w:val="right" w:pos="9026" w:leader="dot"/>
            </w:tabs>
            <w:rPr/>
          </w:pPr>
          <w:hyperlink w:anchor="__RefHeading___Toc9026949_1051229030">
            <w:r>
              <w:rPr>
                <w:webHidden/>
                <w:rStyle w:val="IndexLink"/>
                <w:rtl w:val="true"/>
              </w:rPr>
              <w:t>الأمر بالمناظرة خطاب عام وحكم خاص</w:t>
            </w:r>
            <w:r>
              <w:rPr>
                <w:rStyle w:val="IndexLink"/>
                <w:rtl w:val="true"/>
              </w:rPr>
              <w:tab/>
            </w:r>
            <w:r>
              <w:rPr>
                <w:rStyle w:val="IndexLink"/>
              </w:rPr>
              <w:t>204</w:t>
            </w:r>
          </w:hyperlink>
        </w:p>
        <w:p>
          <w:pPr>
            <w:pStyle w:val="Contents3"/>
            <w:tabs>
              <w:tab w:val="clear" w:pos="8459"/>
              <w:tab w:val="right" w:pos="9026" w:leader="dot"/>
            </w:tabs>
            <w:rPr/>
          </w:pPr>
          <w:hyperlink w:anchor="__RefHeading___Toc9026951_1051229030">
            <w:r>
              <w:rPr>
                <w:webHidden/>
                <w:rStyle w:val="IndexLink"/>
                <w:rtl w:val="true"/>
              </w:rPr>
              <w:t xml:space="preserve">منع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الكثيرين من الكلام وأمره البعضَ به</w:t>
            </w:r>
            <w:r>
              <w:rPr>
                <w:rStyle w:val="IndexLink"/>
                <w:rtl w:val="true"/>
              </w:rPr>
              <w:tab/>
            </w:r>
            <w:r>
              <w:rPr>
                <w:rStyle w:val="IndexLink"/>
              </w:rPr>
              <w:t>205</w:t>
            </w:r>
          </w:hyperlink>
        </w:p>
        <w:p>
          <w:pPr>
            <w:pStyle w:val="Contents3"/>
            <w:tabs>
              <w:tab w:val="clear" w:pos="8459"/>
              <w:tab w:val="right" w:pos="9026" w:leader="dot"/>
            </w:tabs>
            <w:rPr/>
          </w:pPr>
          <w:hyperlink w:anchor="__RefHeading___Toc9026953_1051229030">
            <w:r>
              <w:rPr>
                <w:webHidden/>
                <w:rStyle w:val="IndexLink"/>
                <w:rtl w:val="true"/>
              </w:rPr>
              <w:t xml:space="preserve">الاستدلال بحكومة </w:t>
            </w:r>
            <w:r>
              <w:rPr>
                <w:rStyle w:val="IndexLink"/>
                <w:rtl w:val="true"/>
              </w:rPr>
              <w:t>«</w:t>
            </w:r>
            <w:r>
              <w:rPr>
                <w:rStyle w:val="IndexLink"/>
                <w:rtl w:val="true"/>
              </w:rPr>
              <w:t>مَجَارِيَ الْأُمُورِ</w:t>
            </w:r>
            <w:r>
              <w:rPr>
                <w:rStyle w:val="IndexLink"/>
                <w:rtl w:val="true"/>
              </w:rPr>
              <w:t xml:space="preserve">...» </w:t>
            </w:r>
            <w:r>
              <w:rPr>
                <w:rStyle w:val="IndexLink"/>
                <w:rtl w:val="true"/>
              </w:rPr>
              <w:t>لا بالقياس</w:t>
            </w:r>
            <w:r>
              <w:rPr>
                <w:rStyle w:val="IndexLink"/>
                <w:rtl w:val="true"/>
              </w:rPr>
              <w:tab/>
            </w:r>
            <w:r>
              <w:rPr>
                <w:rStyle w:val="IndexLink"/>
              </w:rPr>
              <w:t>207</w:t>
            </w:r>
          </w:hyperlink>
        </w:p>
        <w:p>
          <w:pPr>
            <w:pStyle w:val="Contents3"/>
            <w:tabs>
              <w:tab w:val="clear" w:pos="8459"/>
              <w:tab w:val="right" w:pos="9026" w:leader="dot"/>
            </w:tabs>
            <w:rPr/>
          </w:pPr>
          <w:hyperlink w:anchor="__RefHeading___Toc9026955_1051229030">
            <w:r>
              <w:rPr>
                <w:webHidden/>
                <w:rStyle w:val="IndexLink"/>
                <w:rtl w:val="true"/>
              </w:rPr>
              <w:t>السباب شأن عام ومن الموضوعات العامة</w:t>
            </w:r>
            <w:r>
              <w:rPr>
                <w:rStyle w:val="IndexLink"/>
                <w:rtl w:val="true"/>
              </w:rPr>
              <w:tab/>
            </w:r>
            <w:r>
              <w:rPr>
                <w:rStyle w:val="IndexLink"/>
              </w:rPr>
              <w:t>207</w:t>
            </w:r>
          </w:hyperlink>
        </w:p>
        <w:p>
          <w:pPr>
            <w:pStyle w:val="Contents3"/>
            <w:tabs>
              <w:tab w:val="clear" w:pos="8459"/>
              <w:tab w:val="right" w:pos="9026" w:leader="dot"/>
            </w:tabs>
            <w:rPr/>
          </w:pPr>
          <w:hyperlink w:anchor="__RefHeading___Toc9026957_1051229030">
            <w:r>
              <w:rPr>
                <w:webHidden/>
                <w:rStyle w:val="IndexLink"/>
                <w:rtl w:val="true"/>
              </w:rPr>
              <w:t xml:space="preserve">باب التزاحم وعدم زحزحة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للبدع</w:t>
            </w:r>
            <w:r>
              <w:rPr>
                <w:rStyle w:val="IndexLink"/>
                <w:rtl w:val="true"/>
              </w:rPr>
              <w:tab/>
            </w:r>
            <w:r>
              <w:rPr>
                <w:rStyle w:val="IndexLink"/>
              </w:rPr>
              <w:t>208</w:t>
            </w:r>
          </w:hyperlink>
        </w:p>
        <w:p>
          <w:pPr>
            <w:pStyle w:val="Contents3"/>
            <w:tabs>
              <w:tab w:val="clear" w:pos="8459"/>
              <w:tab w:val="right" w:pos="9026" w:leader="dot"/>
            </w:tabs>
            <w:rPr/>
          </w:pPr>
          <w:hyperlink w:anchor="__RefHeading___Toc9026959_1051229030">
            <w:r>
              <w:rPr>
                <w:webHidden/>
                <w:rStyle w:val="IndexLink"/>
                <w:rtl w:val="true"/>
              </w:rPr>
              <w:t>ثانياً</w:t>
            </w:r>
            <w:r>
              <w:rPr>
                <w:rStyle w:val="IndexLink"/>
                <w:rtl w:val="true"/>
              </w:rPr>
              <w:t xml:space="preserve">: </w:t>
            </w:r>
            <w:r>
              <w:rPr>
                <w:rStyle w:val="IndexLink"/>
                <w:rtl w:val="true"/>
              </w:rPr>
              <w:t>التشخيص لأهل الخبرة والعقل والحكمة</w:t>
            </w:r>
            <w:r>
              <w:rPr>
                <w:rStyle w:val="IndexLink"/>
                <w:rtl w:val="true"/>
              </w:rPr>
              <w:tab/>
            </w:r>
            <w:r>
              <w:rPr>
                <w:rStyle w:val="IndexLink"/>
              </w:rPr>
              <w:t>211</w:t>
            </w:r>
          </w:hyperlink>
        </w:p>
        <w:p>
          <w:pPr>
            <w:pStyle w:val="Contents3"/>
            <w:tabs>
              <w:tab w:val="clear" w:pos="8459"/>
              <w:tab w:val="right" w:pos="9026" w:leader="dot"/>
            </w:tabs>
            <w:rPr/>
          </w:pPr>
          <w:hyperlink w:anchor="__RefHeading___Toc9026961_1051229030">
            <w:r>
              <w:rPr>
                <w:webHidden/>
                <w:rStyle w:val="IndexLink"/>
                <w:rtl w:val="true"/>
              </w:rPr>
              <w:t>مرجعية أهل الخبرة في كلمات الفقهاء</w:t>
            </w:r>
            <w:r>
              <w:rPr>
                <w:rStyle w:val="IndexLink"/>
                <w:rtl w:val="true"/>
              </w:rPr>
              <w:tab/>
            </w:r>
            <w:r>
              <w:rPr>
                <w:rStyle w:val="IndexLink"/>
              </w:rPr>
              <w:t>212</w:t>
            </w:r>
          </w:hyperlink>
        </w:p>
        <w:p>
          <w:pPr>
            <w:pStyle w:val="Contents3"/>
            <w:tabs>
              <w:tab w:val="clear" w:pos="8459"/>
              <w:tab w:val="right" w:pos="9026" w:leader="dot"/>
            </w:tabs>
            <w:rPr/>
          </w:pPr>
          <w:hyperlink w:anchor="__RefHeading___Toc9026963_1051229030">
            <w:r>
              <w:rPr>
                <w:webHidden/>
                <w:rStyle w:val="IndexLink"/>
                <w:rtl w:val="true"/>
              </w:rPr>
              <w:t>(</w:t>
            </w:r>
            <w:r>
              <w:rPr>
                <w:rStyle w:val="IndexLink"/>
                <w:rtl w:val="true"/>
              </w:rPr>
              <w:t>متى يحكم الفقهاء بجواز السباب؟</w:t>
            </w:r>
            <w:r>
              <w:rPr>
                <w:rStyle w:val="IndexLink"/>
                <w:rtl w:val="true"/>
              </w:rPr>
              <w:tab/>
            </w:r>
            <w:r>
              <w:rPr>
                <w:rStyle w:val="IndexLink"/>
              </w:rPr>
              <w:t>214</w:t>
            </w:r>
          </w:hyperlink>
        </w:p>
        <w:p>
          <w:pPr>
            <w:pStyle w:val="Contents3"/>
            <w:tabs>
              <w:tab w:val="clear" w:pos="8459"/>
              <w:tab w:val="right" w:pos="9026" w:leader="dot"/>
            </w:tabs>
            <w:rPr/>
          </w:pPr>
          <w:hyperlink w:anchor="__RefHeading___Toc9026965_1051229030">
            <w:r>
              <w:rPr>
                <w:webHidden/>
                <w:rStyle w:val="IndexLink"/>
                <w:rtl w:val="true"/>
              </w:rPr>
              <w:t>من الخطأ إصدار حكم بهدر دم كاتب أو مفكر</w:t>
            </w:r>
            <w:r>
              <w:rPr>
                <w:rStyle w:val="IndexLink"/>
                <w:rtl w:val="true"/>
              </w:rPr>
              <w:tab/>
            </w:r>
            <w:r>
              <w:rPr>
                <w:rStyle w:val="IndexLink"/>
              </w:rPr>
              <w:t>216</w:t>
            </w:r>
          </w:hyperlink>
        </w:p>
        <w:p>
          <w:pPr>
            <w:pStyle w:val="Contents3"/>
            <w:tabs>
              <w:tab w:val="clear" w:pos="8459"/>
              <w:tab w:val="right" w:pos="9026" w:leader="dot"/>
            </w:tabs>
            <w:rPr/>
          </w:pPr>
          <w:hyperlink w:anchor="__RefHeading___Toc9026967_1051229030">
            <w:r>
              <w:rPr>
                <w:webHidden/>
                <w:rStyle w:val="IndexLink"/>
                <w:rtl w:val="true"/>
              </w:rPr>
              <w:t>ثالثاً</w:t>
            </w:r>
            <w:r>
              <w:rPr>
                <w:rStyle w:val="IndexLink"/>
                <w:rtl w:val="true"/>
              </w:rPr>
              <w:t xml:space="preserve">: </w:t>
            </w:r>
            <w:r>
              <w:rPr>
                <w:rStyle w:val="IndexLink"/>
                <w:rtl w:val="true"/>
              </w:rPr>
              <w:t>والقرار العملي مرتَهن بأكثرية المؤمنين</w:t>
            </w:r>
            <w:r>
              <w:rPr>
                <w:rStyle w:val="IndexLink"/>
                <w:rtl w:val="true"/>
              </w:rPr>
              <w:tab/>
            </w:r>
            <w:r>
              <w:rPr>
                <w:rStyle w:val="IndexLink"/>
              </w:rPr>
              <w:t>218</w:t>
            </w:r>
          </w:hyperlink>
        </w:p>
        <w:p>
          <w:pPr>
            <w:pStyle w:val="Contents3"/>
            <w:tabs>
              <w:tab w:val="clear" w:pos="8459"/>
              <w:tab w:val="right" w:pos="9026" w:leader="dot"/>
            </w:tabs>
            <w:rPr/>
          </w:pPr>
          <w:hyperlink w:anchor="__RefHeading___Toc9026969_1051229030">
            <w:r>
              <w:rPr>
                <w:webHidden/>
                <w:rStyle w:val="IndexLink"/>
                <w:rtl w:val="true"/>
              </w:rPr>
              <w:t xml:space="preserve">عمل الرسول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برأي الأكثرية في معركة أحد</w:t>
            </w:r>
            <w:r>
              <w:rPr>
                <w:rStyle w:val="IndexLink"/>
                <w:rtl w:val="true"/>
              </w:rPr>
              <w:tab/>
            </w:r>
            <w:r>
              <w:rPr>
                <w:rStyle w:val="IndexLink"/>
              </w:rPr>
              <w:t>220</w:t>
            </w:r>
          </w:hyperlink>
        </w:p>
        <w:p>
          <w:pPr>
            <w:pStyle w:val="Contents3"/>
            <w:tabs>
              <w:tab w:val="clear" w:pos="8459"/>
              <w:tab w:val="right" w:pos="9026" w:leader="dot"/>
            </w:tabs>
            <w:rPr/>
          </w:pPr>
          <w:hyperlink w:anchor="__RefHeading___Toc9026971_1051229030">
            <w:r>
              <w:rPr>
                <w:webHidden/>
                <w:rStyle w:val="IndexLink"/>
                <w:rtl w:val="true"/>
              </w:rPr>
              <w:t>بعض فقه رواية عمل النبي برأي الأكثرية في أحد</w:t>
            </w:r>
            <w:r>
              <w:rPr>
                <w:rStyle w:val="IndexLink"/>
                <w:rtl w:val="true"/>
              </w:rPr>
              <w:tab/>
            </w:r>
            <w:r>
              <w:rPr>
                <w:rStyle w:val="IndexLink"/>
              </w:rPr>
              <w:t>225</w:t>
            </w:r>
          </w:hyperlink>
        </w:p>
        <w:p>
          <w:pPr>
            <w:pStyle w:val="Contents3"/>
            <w:tabs>
              <w:tab w:val="clear" w:pos="8459"/>
              <w:tab w:val="right" w:pos="9026" w:leader="dot"/>
            </w:tabs>
            <w:rPr/>
          </w:pPr>
          <w:hyperlink w:anchor="__RefHeading___Toc9026973_1051229030">
            <w:r>
              <w:rPr>
                <w:webHidden/>
                <w:rStyle w:val="IndexLink"/>
                <w:rtl w:val="true"/>
              </w:rPr>
              <w:t>ملخّص الموقف الشرعي من الشؤون العامة</w:t>
            </w:r>
            <w:r>
              <w:rPr>
                <w:rStyle w:val="IndexLink"/>
                <w:rtl w:val="true"/>
              </w:rPr>
              <w:tab/>
            </w:r>
            <w:r>
              <w:rPr>
                <w:rStyle w:val="IndexLink"/>
              </w:rPr>
              <w:t>228</w:t>
            </w:r>
          </w:hyperlink>
        </w:p>
        <w:p>
          <w:pPr>
            <w:pStyle w:val="Contents3"/>
            <w:tabs>
              <w:tab w:val="clear" w:pos="8459"/>
              <w:tab w:val="right" w:pos="9026" w:leader="dot"/>
            </w:tabs>
            <w:rPr/>
          </w:pPr>
          <w:hyperlink w:anchor="__RefHeading___Toc9026975_1051229030">
            <w:r>
              <w:rPr>
                <w:webHidden/>
                <w:rStyle w:val="IndexLink"/>
                <w:rtl w:val="true"/>
              </w:rPr>
              <w:t>أقربية رأي الشورى من الخبير أو المجتهد الواحد</w:t>
            </w:r>
            <w:r>
              <w:rPr>
                <w:rStyle w:val="IndexLink"/>
                <w:rtl w:val="true"/>
              </w:rPr>
              <w:tab/>
            </w:r>
            <w:r>
              <w:rPr>
                <w:rStyle w:val="IndexLink"/>
              </w:rPr>
              <w:t>229</w:t>
            </w:r>
          </w:hyperlink>
        </w:p>
        <w:p>
          <w:pPr>
            <w:pStyle w:val="Contents3"/>
            <w:tabs>
              <w:tab w:val="clear" w:pos="8459"/>
              <w:tab w:val="right" w:pos="9026" w:leader="dot"/>
            </w:tabs>
            <w:rPr/>
          </w:pPr>
          <w:hyperlink w:anchor="__RefHeading___Toc9026977_1051229030">
            <w:r>
              <w:rPr>
                <w:webHidden/>
                <w:rStyle w:val="IndexLink"/>
                <w:rtl w:val="true"/>
              </w:rPr>
              <w:t>لشهادة العقل والعقلاء بذلك</w:t>
            </w:r>
            <w:r>
              <w:rPr>
                <w:rStyle w:val="IndexLink"/>
                <w:rtl w:val="true"/>
              </w:rPr>
              <w:tab/>
            </w:r>
            <w:r>
              <w:rPr>
                <w:rStyle w:val="IndexLink"/>
              </w:rPr>
              <w:t>229</w:t>
            </w:r>
          </w:hyperlink>
        </w:p>
        <w:p>
          <w:pPr>
            <w:pStyle w:val="Contents3"/>
            <w:tabs>
              <w:tab w:val="clear" w:pos="8459"/>
              <w:tab w:val="right" w:pos="9026" w:leader="dot"/>
            </w:tabs>
            <w:rPr/>
          </w:pPr>
          <w:hyperlink w:anchor="__RefHeading___Toc9026979_1051229030">
            <w:r>
              <w:rPr>
                <w:webHidden/>
                <w:rStyle w:val="IndexLink"/>
                <w:rtl w:val="true"/>
              </w:rPr>
              <w:t>والروايات</w:t>
            </w:r>
            <w:r>
              <w:rPr>
                <w:rStyle w:val="IndexLink"/>
                <w:rtl w:val="true"/>
              </w:rPr>
              <w:tab/>
            </w:r>
            <w:r>
              <w:rPr>
                <w:rStyle w:val="IndexLink"/>
              </w:rPr>
              <w:t>229</w:t>
            </w:r>
          </w:hyperlink>
        </w:p>
        <w:p>
          <w:pPr>
            <w:pStyle w:val="Contents3"/>
            <w:tabs>
              <w:tab w:val="clear" w:pos="8459"/>
              <w:tab w:val="right" w:pos="9026" w:leader="dot"/>
            </w:tabs>
            <w:rPr/>
          </w:pPr>
          <w:hyperlink w:anchor="__RefHeading___Toc9026981_1051229030">
            <w:r>
              <w:rPr>
                <w:webHidden/>
                <w:rStyle w:val="IndexLink"/>
                <w:rtl w:val="true"/>
              </w:rPr>
              <w:t>الوجه الثاني</w:t>
            </w:r>
            <w:r>
              <w:rPr>
                <w:rStyle w:val="IndexLink"/>
                <w:rtl w:val="true"/>
              </w:rPr>
              <w:t xml:space="preserve">: </w:t>
            </w:r>
            <w:r>
              <w:rPr>
                <w:rStyle w:val="IndexLink"/>
                <w:rtl w:val="true"/>
              </w:rPr>
              <w:t>أقربية الإصابة في رأي المشيرين من رأي الواحد</w:t>
            </w:r>
            <w:r>
              <w:rPr>
                <w:rStyle w:val="IndexLink"/>
                <w:rtl w:val="true"/>
              </w:rPr>
              <w:tab/>
            </w:r>
            <w:r>
              <w:rPr>
                <w:rStyle w:val="IndexLink"/>
              </w:rPr>
              <w:t>234</w:t>
            </w:r>
          </w:hyperlink>
        </w:p>
        <w:p>
          <w:pPr>
            <w:pStyle w:val="Contents2"/>
            <w:tabs>
              <w:tab w:val="clear" w:pos="8743"/>
              <w:tab w:val="right" w:pos="9026" w:leader="dot"/>
            </w:tabs>
            <w:rPr/>
          </w:pPr>
          <w:hyperlink w:anchor="__RefHeading___Toc9026983_1051229030">
            <w:r>
              <w:rPr>
                <w:webHidden/>
                <w:rStyle w:val="IndexLink"/>
                <w:rtl w:val="true"/>
              </w:rPr>
              <w:t>الفصل الثامن</w:t>
            </w:r>
            <w:r>
              <w:rPr>
                <w:rStyle w:val="IndexLink"/>
                <w:rtl w:val="true"/>
              </w:rPr>
              <w:t xml:space="preserve">: </w:t>
            </w:r>
            <w:r>
              <w:rPr>
                <w:rStyle w:val="IndexLink"/>
                <w:rtl w:val="true"/>
              </w:rPr>
              <w:t>أسئلة وأجوبة</w:t>
            </w:r>
            <w:r>
              <w:rPr>
                <w:rStyle w:val="IndexLink"/>
                <w:rtl w:val="true"/>
              </w:rPr>
              <w:tab/>
            </w:r>
            <w:r>
              <w:rPr>
                <w:rStyle w:val="IndexLink"/>
              </w:rPr>
              <w:t>237</w:t>
            </w:r>
          </w:hyperlink>
        </w:p>
        <w:p>
          <w:pPr>
            <w:pStyle w:val="Contents3"/>
            <w:tabs>
              <w:tab w:val="clear" w:pos="8459"/>
              <w:tab w:val="right" w:pos="9026" w:leader="dot"/>
            </w:tabs>
            <w:rPr/>
          </w:pPr>
          <w:hyperlink w:anchor="__RefHeading___Toc9026985_1051229030">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9026987_1051229030">
            <w:r>
              <w:rPr>
                <w:webHidden/>
                <w:rStyle w:val="IndexLink"/>
                <w:rtl w:val="true"/>
              </w:rPr>
              <w:t>كثرة سباب الآخرين توجب ترويضهم</w:t>
            </w:r>
            <w:r>
              <w:rPr>
                <w:rStyle w:val="IndexLink"/>
                <w:rtl w:val="true"/>
              </w:rPr>
              <w:t>!</w:t>
              <w:tab/>
            </w:r>
            <w:r>
              <w:rPr>
                <w:rStyle w:val="IndexLink"/>
              </w:rPr>
              <w:t>239</w:t>
            </w:r>
          </w:hyperlink>
        </w:p>
        <w:p>
          <w:pPr>
            <w:pStyle w:val="Contents3"/>
            <w:tabs>
              <w:tab w:val="clear" w:pos="8459"/>
              <w:tab w:val="right" w:pos="9026" w:leader="dot"/>
            </w:tabs>
            <w:rPr/>
          </w:pPr>
          <w:hyperlink w:anchor="__RefHeading___Toc9026989_1051229030">
            <w:r>
              <w:rPr>
                <w:webHidden/>
                <w:rStyle w:val="IndexLink"/>
                <w:rtl w:val="true"/>
              </w:rPr>
              <w:t>لا يعقل أن يروّض الأضعفُ الأقوى على تحمل الشتائم</w:t>
            </w:r>
            <w:r>
              <w:rPr>
                <w:rStyle w:val="IndexLink"/>
                <w:rtl w:val="true"/>
              </w:rPr>
              <w:t>!</w:t>
              <w:tab/>
            </w:r>
            <w:r>
              <w:rPr>
                <w:rStyle w:val="IndexLink"/>
              </w:rPr>
              <w:t>240</w:t>
            </w:r>
          </w:hyperlink>
        </w:p>
        <w:p>
          <w:pPr>
            <w:pStyle w:val="Contents3"/>
            <w:tabs>
              <w:tab w:val="clear" w:pos="8459"/>
              <w:tab w:val="right" w:pos="9026" w:leader="dot"/>
            </w:tabs>
            <w:rPr/>
          </w:pPr>
          <w:hyperlink w:anchor="__RefHeading___Toc9026991_1051229030">
            <w:r>
              <w:rPr>
                <w:webHidden/>
                <w:rStyle w:val="IndexLink"/>
                <w:rtl w:val="true"/>
              </w:rPr>
              <w:t>سياسة الرعب والصدمة</w:t>
            </w:r>
            <w:r>
              <w:rPr>
                <w:rStyle w:val="IndexLink"/>
                <w:rtl w:val="true"/>
              </w:rPr>
              <w:t>!</w:t>
              <w:tab/>
            </w:r>
            <w:r>
              <w:rPr>
                <w:rStyle w:val="IndexLink"/>
              </w:rPr>
              <w:t>243</w:t>
            </w:r>
          </w:hyperlink>
        </w:p>
        <w:p>
          <w:pPr>
            <w:pStyle w:val="Contents3"/>
            <w:tabs>
              <w:tab w:val="clear" w:pos="8459"/>
              <w:tab w:val="right" w:pos="9026" w:leader="dot"/>
            </w:tabs>
            <w:rPr/>
          </w:pPr>
          <w:hyperlink w:anchor="__RefHeading___Toc9026993_1051229030">
            <w:r>
              <w:rPr>
                <w:webHidden/>
                <w:rStyle w:val="IndexLink"/>
                <w:rtl w:val="true"/>
              </w:rPr>
              <w:t>سياسة استعمارية تبناها إسلاميون</w:t>
            </w:r>
            <w:r>
              <w:rPr>
                <w:rStyle w:val="IndexLink"/>
                <w:rtl w:val="true"/>
              </w:rPr>
              <w:t>!</w:t>
              <w:tab/>
            </w:r>
            <w:r>
              <w:rPr>
                <w:rStyle w:val="IndexLink"/>
              </w:rPr>
              <w:t>243</w:t>
            </w:r>
          </w:hyperlink>
        </w:p>
        <w:p>
          <w:pPr>
            <w:pStyle w:val="Contents3"/>
            <w:tabs>
              <w:tab w:val="clear" w:pos="8459"/>
              <w:tab w:val="right" w:pos="9026" w:leader="dot"/>
            </w:tabs>
            <w:rPr/>
          </w:pPr>
          <w:hyperlink w:anchor="__RefHeading___Toc9026995_1051229030">
            <w:r>
              <w:rPr>
                <w:webHidden/>
                <w:rStyle w:val="IndexLink"/>
                <w:rtl w:val="true"/>
              </w:rPr>
              <w:t>منطق القرآن الكريم</w:t>
            </w:r>
            <w:r>
              <w:rPr>
                <w:rStyle w:val="IndexLink"/>
                <w:rtl w:val="true"/>
              </w:rPr>
              <w:t xml:space="preserve">: </w:t>
            </w:r>
            <w:r>
              <w:rPr>
                <w:rStyle w:val="IndexLink"/>
                <w:rtl w:val="true"/>
              </w:rPr>
              <w:t>الرحمة والسلم واليسر والحكمة</w:t>
            </w:r>
            <w:r>
              <w:rPr>
                <w:rStyle w:val="IndexLink"/>
                <w:rtl w:val="true"/>
              </w:rPr>
              <w:tab/>
            </w:r>
            <w:r>
              <w:rPr>
                <w:rStyle w:val="IndexLink"/>
              </w:rPr>
              <w:t>245</w:t>
            </w:r>
          </w:hyperlink>
        </w:p>
        <w:p>
          <w:pPr>
            <w:pStyle w:val="Contents3"/>
            <w:tabs>
              <w:tab w:val="clear" w:pos="8459"/>
              <w:tab w:val="right" w:pos="9026" w:leader="dot"/>
            </w:tabs>
            <w:rPr/>
          </w:pPr>
          <w:hyperlink w:anchor="__RefHeading___Toc9026997_1051229030">
            <w:r>
              <w:rPr>
                <w:webHidden/>
                <w:rStyle w:val="IndexLink"/>
                <w:rtl w:val="true"/>
              </w:rPr>
              <w:t>العنف استثناء وليس أصلاً</w:t>
            </w:r>
            <w:r>
              <w:rPr>
                <w:rStyle w:val="IndexLink"/>
                <w:rtl w:val="true"/>
              </w:rPr>
              <w:tab/>
            </w:r>
            <w:r>
              <w:rPr>
                <w:rStyle w:val="IndexLink"/>
              </w:rPr>
              <w:t>247</w:t>
            </w:r>
          </w:hyperlink>
        </w:p>
        <w:p>
          <w:pPr>
            <w:pStyle w:val="Contents3"/>
            <w:tabs>
              <w:tab w:val="clear" w:pos="8459"/>
              <w:tab w:val="right" w:pos="9026" w:leader="dot"/>
            </w:tabs>
            <w:rPr/>
          </w:pPr>
          <w:hyperlink w:anchor="__RefHeading___Toc9026999_1051229030">
            <w:r>
              <w:rPr>
                <w:webHidden/>
                <w:rStyle w:val="IndexLink"/>
                <w:rtl w:val="true"/>
              </w:rPr>
              <w:t>تشخيص الموضوع للفقهاء العدول ولأهل الخبرة</w:t>
            </w:r>
            <w:r>
              <w:rPr>
                <w:rStyle w:val="IndexLink"/>
                <w:rtl w:val="true"/>
              </w:rPr>
              <w:tab/>
            </w:r>
            <w:r>
              <w:rPr>
                <w:rStyle w:val="IndexLink"/>
              </w:rPr>
              <w:t>247</w:t>
            </w:r>
          </w:hyperlink>
        </w:p>
        <w:p>
          <w:pPr>
            <w:pStyle w:val="Contents3"/>
            <w:tabs>
              <w:tab w:val="clear" w:pos="8459"/>
              <w:tab w:val="right" w:pos="9026" w:leader="dot"/>
            </w:tabs>
            <w:rPr/>
          </w:pPr>
          <w:hyperlink w:anchor="__RefHeading___Toc9027001_1051229030">
            <w:r>
              <w:rPr>
                <w:webHidden/>
                <w:rStyle w:val="IndexLink"/>
                <w:rtl w:val="true"/>
              </w:rPr>
              <w:t>العنف درجات</w:t>
            </w:r>
            <w:r>
              <w:rPr>
                <w:rStyle w:val="IndexLink"/>
                <w:rtl w:val="true"/>
              </w:rPr>
              <w:tab/>
            </w:r>
            <w:r>
              <w:rPr>
                <w:rStyle w:val="IndexLink"/>
              </w:rPr>
              <w:t>248</w:t>
            </w:r>
          </w:hyperlink>
        </w:p>
        <w:p>
          <w:pPr>
            <w:pStyle w:val="Contents3"/>
            <w:tabs>
              <w:tab w:val="clear" w:pos="8459"/>
              <w:tab w:val="right" w:pos="9026" w:leader="dot"/>
            </w:tabs>
            <w:rPr/>
          </w:pPr>
          <w:hyperlink w:anchor="__RefHeading___Toc9027003_1051229030">
            <w:r>
              <w:rPr>
                <w:webHidden/>
                <w:rStyle w:val="IndexLink"/>
                <w:rtl w:val="true"/>
              </w:rPr>
              <w:t>الاستدلال بوجود السباب في القرآن والسنة</w:t>
            </w:r>
            <w:r>
              <w:rPr>
                <w:rStyle w:val="IndexLink"/>
                <w:rtl w:val="true"/>
              </w:rPr>
              <w:tab/>
            </w:r>
            <w:r>
              <w:rPr>
                <w:rStyle w:val="IndexLink"/>
              </w:rPr>
              <w:t>249</w:t>
            </w:r>
          </w:hyperlink>
        </w:p>
        <w:p>
          <w:pPr>
            <w:pStyle w:val="Contents3"/>
            <w:tabs>
              <w:tab w:val="clear" w:pos="8459"/>
              <w:tab w:val="right" w:pos="9026" w:leader="dot"/>
            </w:tabs>
            <w:rPr/>
          </w:pPr>
          <w:hyperlink w:anchor="__RefHeading___Toc9027005_1051229030">
            <w:r>
              <w:rPr>
                <w:webHidden/>
                <w:rStyle w:val="IndexLink"/>
                <w:rtl w:val="true"/>
              </w:rPr>
              <w:t>ولله الحق، وليس لكل من هبّ ودبّ</w:t>
            </w:r>
            <w:r>
              <w:rPr>
                <w:rStyle w:val="IndexLink"/>
                <w:rtl w:val="true"/>
              </w:rPr>
              <w:t>!</w:t>
              <w:tab/>
            </w:r>
            <w:r>
              <w:rPr>
                <w:rStyle w:val="IndexLink"/>
              </w:rPr>
              <w:t>249</w:t>
            </w:r>
          </w:hyperlink>
        </w:p>
        <w:p>
          <w:pPr>
            <w:pStyle w:val="Contents3"/>
            <w:tabs>
              <w:tab w:val="clear" w:pos="8459"/>
              <w:tab w:val="right" w:pos="9026" w:leader="dot"/>
            </w:tabs>
            <w:rPr/>
          </w:pPr>
          <w:hyperlink w:anchor="__RefHeading___Toc9027007_1051229030">
            <w:r>
              <w:rPr>
                <w:webHidden/>
                <w:rStyle w:val="IndexLink"/>
                <w:rtl w:val="true"/>
              </w:rPr>
              <w:t>المرجع في طائفتي الآيات والروايات المتعارضة، المجتهد</w:t>
            </w:r>
            <w:r>
              <w:rPr>
                <w:rStyle w:val="IndexLink"/>
                <w:rtl w:val="true"/>
              </w:rPr>
              <w:tab/>
            </w:r>
            <w:r>
              <w:rPr>
                <w:rStyle w:val="IndexLink"/>
              </w:rPr>
              <w:t>250</w:t>
            </w:r>
          </w:hyperlink>
        </w:p>
        <w:p>
          <w:pPr>
            <w:pStyle w:val="Contents3"/>
            <w:tabs>
              <w:tab w:val="clear" w:pos="8459"/>
              <w:tab w:val="right" w:pos="9026" w:leader="dot"/>
            </w:tabs>
            <w:rPr/>
          </w:pPr>
          <w:hyperlink w:anchor="__RefHeading___Toc9027009_1051229030">
            <w:r>
              <w:rPr>
                <w:webHidden/>
                <w:rStyle w:val="IndexLink"/>
                <w:rtl w:val="true"/>
              </w:rPr>
              <w:t>نحن في زمان هدنة</w:t>
            </w:r>
            <w:r>
              <w:rPr>
                <w:rStyle w:val="IndexLink"/>
                <w:rtl w:val="true"/>
              </w:rPr>
              <w:tab/>
            </w:r>
            <w:r>
              <w:rPr>
                <w:rStyle w:val="IndexLink"/>
              </w:rPr>
              <w:t>251</w:t>
            </w:r>
          </w:hyperlink>
        </w:p>
        <w:p>
          <w:pPr>
            <w:pStyle w:val="Contents3"/>
            <w:tabs>
              <w:tab w:val="clear" w:pos="8459"/>
              <w:tab w:val="right" w:pos="9026" w:leader="dot"/>
            </w:tabs>
            <w:rPr/>
          </w:pPr>
          <w:hyperlink w:anchor="__RefHeading___Toc9027011_1051229030">
            <w:r>
              <w:rPr>
                <w:webHidden/>
                <w:rStyle w:val="IndexLink"/>
                <w:rtl w:val="true"/>
              </w:rPr>
              <w:t>سياسة الصدمة مغامرة تنتج غالباً النقيض</w:t>
            </w:r>
            <w:r>
              <w:rPr>
                <w:rStyle w:val="IndexLink"/>
                <w:rtl w:val="true"/>
              </w:rPr>
              <w:tab/>
            </w:r>
            <w:r>
              <w:rPr>
                <w:rStyle w:val="IndexLink"/>
              </w:rPr>
              <w:t>251</w:t>
            </w:r>
          </w:hyperlink>
        </w:p>
        <w:p>
          <w:pPr>
            <w:pStyle w:val="Contents3"/>
            <w:tabs>
              <w:tab w:val="clear" w:pos="8459"/>
              <w:tab w:val="right" w:pos="9026" w:leader="dot"/>
            </w:tabs>
            <w:rPr/>
          </w:pPr>
          <w:hyperlink w:anchor="__RefHeading___Toc9027013_1051229030">
            <w:r>
              <w:rPr>
                <w:webHidden/>
                <w:rStyle w:val="IndexLink"/>
                <w:rtl w:val="true"/>
              </w:rPr>
              <w:t>إذا أجدَتْ مع البعض فانها اخربَت الأكثر</w:t>
            </w:r>
            <w:r>
              <w:rPr>
                <w:rStyle w:val="IndexLink"/>
                <w:rtl w:val="true"/>
              </w:rPr>
              <w:t>!</w:t>
              <w:tab/>
            </w:r>
            <w:r>
              <w:rPr>
                <w:rStyle w:val="IndexLink"/>
              </w:rPr>
              <w:t>253</w:t>
            </w:r>
          </w:hyperlink>
        </w:p>
        <w:p>
          <w:pPr>
            <w:pStyle w:val="Contents3"/>
            <w:tabs>
              <w:tab w:val="clear" w:pos="8459"/>
              <w:tab w:val="right" w:pos="9026" w:leader="dot"/>
            </w:tabs>
            <w:rPr/>
          </w:pPr>
          <w:hyperlink w:anchor="__RefHeading___Toc9027015_1051229030">
            <w:r>
              <w:rPr>
                <w:webHidden/>
                <w:rStyle w:val="IndexLink"/>
                <w:rtl w:val="true"/>
              </w:rPr>
              <w:t>الحداثويون أيضاً يسبّون ويشتمون</w:t>
            </w:r>
            <w:r>
              <w:rPr>
                <w:rStyle w:val="IndexLink"/>
                <w:rtl w:val="true"/>
              </w:rPr>
              <w:t>!</w:t>
              <w:tab/>
            </w:r>
            <w:r>
              <w:rPr>
                <w:rStyle w:val="IndexLink"/>
              </w:rPr>
              <w:t>256</w:t>
            </w:r>
          </w:hyperlink>
        </w:p>
        <w:p>
          <w:pPr>
            <w:pStyle w:val="Contents2"/>
            <w:tabs>
              <w:tab w:val="clear" w:pos="8743"/>
              <w:tab w:val="right" w:pos="9026" w:leader="dot"/>
            </w:tabs>
            <w:rPr/>
          </w:pPr>
          <w:hyperlink w:anchor="__RefHeading___Toc9027017_1051229030">
            <w:r>
              <w:rPr>
                <w:webHidden/>
                <w:rStyle w:val="IndexLink"/>
                <w:rtl w:val="true"/>
              </w:rPr>
              <w:t>الخاتمة</w:t>
            </w:r>
            <w:r>
              <w:rPr>
                <w:rStyle w:val="IndexLink"/>
                <w:rtl w:val="true"/>
              </w:rPr>
              <w:tab/>
            </w:r>
            <w:r>
              <w:rPr>
                <w:rStyle w:val="IndexLink"/>
              </w:rPr>
              <w:t>259</w:t>
            </w:r>
          </w:hyperlink>
        </w:p>
        <w:p>
          <w:pPr>
            <w:pStyle w:val="Contents3"/>
            <w:tabs>
              <w:tab w:val="clear" w:pos="8459"/>
              <w:tab w:val="right" w:pos="9026" w:leader="dot"/>
            </w:tabs>
            <w:rPr/>
          </w:pPr>
          <w:hyperlink w:anchor="__RefHeading___Toc9027019_105122903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9027021_1051229030">
            <w:r>
              <w:rPr>
                <w:webHidden/>
                <w:rStyle w:val="IndexLink"/>
                <w:rtl w:val="true"/>
              </w:rPr>
              <w:t>الروايات الدالة على ثبوت التعزير في سبِّ المؤمنين</w:t>
            </w:r>
            <w:r>
              <w:rPr>
                <w:rStyle w:val="IndexLink"/>
                <w:rtl w:val="true"/>
              </w:rPr>
              <w:tab/>
            </w:r>
            <w:r>
              <w:rPr>
                <w:rStyle w:val="IndexLink"/>
              </w:rPr>
              <w:t>259</w:t>
            </w:r>
          </w:hyperlink>
        </w:p>
        <w:p>
          <w:pPr>
            <w:pStyle w:val="Contents3"/>
            <w:tabs>
              <w:tab w:val="clear" w:pos="8459"/>
              <w:tab w:val="right" w:pos="9026" w:leader="dot"/>
            </w:tabs>
            <w:rPr/>
          </w:pPr>
          <w:hyperlink w:anchor="__RefHeading___Toc9027023_1051229030">
            <w:r>
              <w:rPr>
                <w:webHidden/>
                <w:rStyle w:val="IndexLink"/>
                <w:rtl w:val="true"/>
              </w:rPr>
              <w:t>موعظة أخلاقية</w:t>
            </w:r>
            <w:r>
              <w:rPr>
                <w:rStyle w:val="IndexLink"/>
                <w:rtl w:val="true"/>
              </w:rPr>
              <w:t xml:space="preserve">: </w:t>
            </w:r>
            <w:r>
              <w:rPr>
                <w:rStyle w:val="IndexLink"/>
                <w:rtl w:val="true"/>
              </w:rPr>
              <w:t>الطبع سَرّاق والحالات النفسية سيّالة مُعدِية</w:t>
            </w:r>
            <w:r>
              <w:rPr>
                <w:rStyle w:val="IndexLink"/>
                <w:rtl w:val="true"/>
              </w:rPr>
              <w:tab/>
            </w:r>
            <w:r>
              <w:rPr>
                <w:rStyle w:val="IndexLink"/>
              </w:rPr>
              <w:t>261</w:t>
            </w:r>
          </w:hyperlink>
        </w:p>
        <w:p>
          <w:pPr>
            <w:pStyle w:val="Contents3"/>
            <w:tabs>
              <w:tab w:val="clear" w:pos="8459"/>
              <w:tab w:val="right" w:pos="9026" w:leader="dot"/>
            </w:tabs>
            <w:rPr/>
          </w:pPr>
          <w:hyperlink w:anchor="__RefHeading___Toc9027025_1051229030">
            <w:r>
              <w:rPr>
                <w:webHidden/>
                <w:rStyle w:val="IndexLink"/>
                <w:rtl w:val="true"/>
              </w:rPr>
              <w:t>الواجب أن لا تسري حالة السباب إلى الدوائر المحرمة</w:t>
            </w:r>
            <w:r>
              <w:rPr>
                <w:rStyle w:val="IndexLink"/>
                <w:rtl w:val="true"/>
              </w:rPr>
              <w:tab/>
            </w:r>
            <w:r>
              <w:rPr>
                <w:rStyle w:val="IndexLink"/>
              </w:rPr>
              <w:t>261</w:t>
            </w:r>
          </w:hyperlink>
        </w:p>
        <w:p>
          <w:pPr>
            <w:pStyle w:val="Contents3"/>
            <w:tabs>
              <w:tab w:val="clear" w:pos="8459"/>
              <w:tab w:val="right" w:pos="9026" w:leader="dot"/>
            </w:tabs>
            <w:rPr/>
          </w:pPr>
          <w:hyperlink w:anchor="__RefHeading___Toc9027027_1051229030">
            <w:r>
              <w:rPr>
                <w:webHidden/>
                <w:rStyle w:val="IndexLink"/>
                <w:rtl w:val="true"/>
              </w:rPr>
              <w:t xml:space="preserve">كلام السيد الوالد </w:t>
            </w:r>
            <w:r>
              <w:rPr>
                <w:rStyle w:val="IndexLink"/>
                <w:rtl w:val="true"/>
              </w:rPr>
              <w:t>(</w:t>
            </w:r>
            <w:r>
              <w:rPr>
                <w:rStyle w:val="IndexLink"/>
                <w:rtl w:val="true"/>
              </w:rPr>
              <w:t>رحمه اللّه</w:t>
            </w:r>
            <w:r>
              <w:rPr>
                <w:rStyle w:val="IndexLink"/>
                <w:rtl w:val="true"/>
              </w:rPr>
              <w:t xml:space="preserve">) </w:t>
            </w:r>
            <w:r>
              <w:rPr>
                <w:rStyle w:val="IndexLink"/>
                <w:rtl w:val="true"/>
              </w:rPr>
              <w:t>عن التكفير والتفسيق</w:t>
            </w:r>
            <w:r>
              <w:rPr>
                <w:rStyle w:val="IndexLink"/>
                <w:rtl w:val="true"/>
              </w:rPr>
              <w:tab/>
            </w:r>
            <w:r>
              <w:rPr>
                <w:rStyle w:val="IndexLink"/>
              </w:rPr>
              <w:t>262</w:t>
            </w:r>
          </w:hyperlink>
        </w:p>
        <w:p>
          <w:pPr>
            <w:pStyle w:val="Contents3"/>
            <w:tabs>
              <w:tab w:val="clear" w:pos="8459"/>
              <w:tab w:val="right" w:pos="9026" w:leader="dot"/>
            </w:tabs>
            <w:rPr/>
          </w:pPr>
          <w:hyperlink w:anchor="__RefHeading___Toc9027029_1051229030">
            <w:r>
              <w:rPr>
                <w:webHidden/>
                <w:rStyle w:val="IndexLink"/>
                <w:rtl w:val="true"/>
              </w:rPr>
              <w:t>من رَوَى</w:t>
            </w:r>
            <w:r>
              <w:rPr>
                <w:rStyle w:val="IndexLink"/>
                <w:rtl w:val="true"/>
              </w:rPr>
              <w:t xml:space="preserve">... </w:t>
            </w:r>
            <w:r>
              <w:rPr>
                <w:rStyle w:val="IndexLink"/>
                <w:rtl w:val="true"/>
              </w:rPr>
              <w:t>أخرجه اللّه من ولايته فلا يقبله الشيطان</w:t>
            </w:r>
            <w:r>
              <w:rPr>
                <w:rStyle w:val="IndexLink"/>
                <w:rtl w:val="true"/>
              </w:rPr>
              <w:t>!</w:t>
              <w:tab/>
            </w:r>
            <w:r>
              <w:rPr>
                <w:rStyle w:val="IndexLink"/>
              </w:rPr>
              <w:t>263</w:t>
            </w:r>
          </w:hyperlink>
        </w:p>
        <w:p>
          <w:pPr>
            <w:pStyle w:val="Contents3"/>
            <w:tabs>
              <w:tab w:val="clear" w:pos="8459"/>
              <w:tab w:val="right" w:pos="9026" w:leader="dot"/>
            </w:tabs>
            <w:rPr/>
          </w:pPr>
          <w:hyperlink w:anchor="__RefHeading___Toc9027031_1051229030">
            <w:r>
              <w:rPr>
                <w:webHidden/>
                <w:rStyle w:val="IndexLink"/>
                <w:rtl w:val="true"/>
              </w:rPr>
              <w:t>الوجه في رفض الشيطان لقبوله</w:t>
            </w:r>
            <w:r>
              <w:rPr>
                <w:rStyle w:val="IndexLink"/>
                <w:rtl w:val="true"/>
              </w:rPr>
              <w:tab/>
            </w:r>
            <w:r>
              <w:rPr>
                <w:rStyle w:val="IndexLink"/>
              </w:rPr>
              <w:t>263</w:t>
            </w:r>
          </w:hyperlink>
        </w:p>
        <w:p>
          <w:pPr>
            <w:pStyle w:val="Contents3"/>
            <w:tabs>
              <w:tab w:val="clear" w:pos="8459"/>
              <w:tab w:val="right" w:pos="9026" w:leader="dot"/>
            </w:tabs>
            <w:rPr/>
          </w:pPr>
          <w:hyperlink w:anchor="__RefHeading___Toc9027033_1051229030">
            <w:r>
              <w:rPr>
                <w:webHidden/>
                <w:rStyle w:val="IndexLink"/>
                <w:rtl w:val="true"/>
              </w:rPr>
              <w:t>سائر سلبيات اغتياب الناس وتسقيطهم</w:t>
            </w:r>
            <w:r>
              <w:rPr>
                <w:rStyle w:val="IndexLink"/>
                <w:rtl w:val="true"/>
              </w:rPr>
              <w:tab/>
            </w:r>
            <w:r>
              <w:rPr>
                <w:rStyle w:val="IndexLink"/>
              </w:rPr>
              <w:t>266</w:t>
            </w:r>
          </w:hyperlink>
        </w:p>
        <w:p>
          <w:pPr>
            <w:pStyle w:val="Contents3"/>
            <w:tabs>
              <w:tab w:val="clear" w:pos="8459"/>
              <w:tab w:val="right" w:pos="9026" w:leader="dot"/>
            </w:tabs>
            <w:rPr/>
          </w:pPr>
          <w:hyperlink w:anchor="__RefHeading___Toc9027035_1051229030">
            <w:r>
              <w:rPr>
                <w:webHidden/>
                <w:rStyle w:val="IndexLink"/>
                <w:rtl w:val="true"/>
              </w:rPr>
              <w:t>لماذا أهدى الشيخ البهائي سلة الفواكه لمن اغتابه</w:t>
            </w:r>
            <w:r>
              <w:rPr>
                <w:rStyle w:val="IndexLink"/>
                <w:rtl w:val="true"/>
              </w:rPr>
              <w:t>!</w:t>
              <w:tab/>
            </w:r>
            <w:r>
              <w:rPr>
                <w:rStyle w:val="IndexLink"/>
              </w:rPr>
              <w:t>267</w:t>
            </w:r>
          </w:hyperlink>
        </w:p>
        <w:p>
          <w:pPr>
            <w:pStyle w:val="Contents2"/>
            <w:tabs>
              <w:tab w:val="clear" w:pos="8743"/>
              <w:tab w:val="right" w:pos="9026" w:leader="dot"/>
            </w:tabs>
            <w:rPr/>
          </w:pPr>
          <w:hyperlink w:anchor="__RefHeading___Toc9027037_1051229030">
            <w:r>
              <w:rPr>
                <w:webHidden/>
                <w:rStyle w:val="IndexLink"/>
                <w:rtl w:val="true"/>
              </w:rPr>
              <w:t>فهرس المصادر</w:t>
            </w:r>
            <w:r>
              <w:rPr>
                <w:rStyle w:val="IndexLink"/>
                <w:rtl w:val="true"/>
              </w:rPr>
              <w:tab/>
            </w:r>
            <w:r>
              <w:rPr>
                <w:rStyle w:val="IndexLink"/>
              </w:rPr>
              <w:t>273</w:t>
            </w:r>
          </w:hyperlink>
        </w:p>
        <w:p>
          <w:pPr>
            <w:pStyle w:val="Contents2"/>
            <w:tabs>
              <w:tab w:val="clear" w:pos="8743"/>
              <w:tab w:val="right" w:pos="9026" w:leader="dot"/>
            </w:tabs>
            <w:rPr/>
          </w:pPr>
          <w:hyperlink w:anchor="__RefHeading___Toc9027039_1051229030">
            <w:r>
              <w:rPr>
                <w:webHidden/>
                <w:rStyle w:val="IndexLink"/>
                <w:rtl w:val="true"/>
              </w:rPr>
              <w:t>الفهرس</w:t>
            </w:r>
            <w:r>
              <w:rPr>
                <w:rStyle w:val="IndexLink"/>
                <w:rtl w:val="true"/>
              </w:rPr>
              <w:tab/>
            </w:r>
            <w:r>
              <w:rPr>
                <w:rStyle w:val="IndexLink"/>
              </w:rPr>
              <w:t>281</w:t>
            </w:r>
          </w:hyperlink>
        </w:p>
        <w:p>
          <w:pPr>
            <w:pStyle w:val="Contents2"/>
            <w:tabs>
              <w:tab w:val="clear" w:pos="8743"/>
              <w:tab w:val="right" w:pos="9026" w:leader="dot"/>
            </w:tabs>
            <w:rPr/>
          </w:pPr>
          <w:hyperlink w:anchor="__RefHeading___Toc9027041_1051229030">
            <w:r>
              <w:rPr>
                <w:webHidden/>
                <w:rStyle w:val="IndexLink"/>
                <w:rtl w:val="true"/>
              </w:rPr>
              <w:t>كتب أخرى للمؤلف</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9_62546"/>
      <w:bookmarkStart w:id="1" w:name="pg8219_62546"/>
      <w:bookmarkEnd w:id="1"/>
    </w:p>
    <w:p>
      <w:pPr>
        <w:pStyle w:val="Heading2"/>
        <w:numPr>
          <w:ilvl w:val="1"/>
          <w:numId w:val="1"/>
        </w:numPr>
        <w:rPr/>
      </w:pPr>
      <w:bookmarkStart w:id="2" w:name="pg8219_62546"/>
      <w:bookmarkStart w:id="3" w:name="__RefHeading___Toc9026597_10512290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قولوا للناس حسناً و لا تسبوا</w:t>
      </w:r>
    </w:p>
    <w:p>
      <w:pPr>
        <w:pStyle w:val="BookText"/>
        <w:rPr/>
      </w:pPr>
      <w:r>
        <w:rPr>
          <w:rFonts w:ascii="IRNazanin" w:hAnsi="IRNazanin" w:eastAsia="IRNazanin"/>
          <w:color w:val="111111"/>
          <w:sz w:val="28"/>
          <w:sz w:val="28"/>
          <w:szCs w:val="28"/>
          <w:rtl w:val="true"/>
          <w:lang w:bidi="fa-IR"/>
        </w:rPr>
        <w:t>أبحاث</w:t>
      </w:r>
    </w:p>
    <w:p>
      <w:pPr>
        <w:pStyle w:val="BookText"/>
        <w:rPr/>
      </w:pPr>
      <w:r>
        <w:rPr>
          <w:rFonts w:ascii="IRNazanin" w:hAnsi="IRNazanin" w:eastAsia="IRNazanin"/>
          <w:color w:val="111111"/>
          <w:sz w:val="28"/>
          <w:sz w:val="28"/>
          <w:szCs w:val="28"/>
          <w:rtl w:val="true"/>
          <w:lang w:bidi="fa-IR"/>
        </w:rPr>
        <w:t>سماحة السيد مرتضی الحسيني الشيرازي</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التقی الثقافية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26599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قولوا للناس حسناً ولا تسبوا</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التقی الثقافية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قولوا للناس حسناً و لا تسبوا</w:t>
      </w:r>
    </w:p>
    <w:p>
      <w:pPr>
        <w:pStyle w:val="BookText"/>
        <w:rPr/>
      </w:pPr>
      <w:r>
        <w:rPr>
          <w:rFonts w:ascii="IRNazanin" w:hAnsi="IRNazanin" w:eastAsia="IRNazanin"/>
          <w:color w:val="111111"/>
          <w:sz w:val="28"/>
          <w:sz w:val="28"/>
          <w:szCs w:val="28"/>
          <w:rtl w:val="true"/>
          <w:lang w:bidi="fa-IR"/>
        </w:rPr>
        <w:t>أبحاث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سماحة السيد مرتضی الحسيني الشيرازي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مَالِكِ يَوْمِ الدِّينِ إِيَّاكَ نَعْبُدُ وَإِيَّاكَ</w:t>
      </w:r>
    </w:p>
    <w:p>
      <w:pPr>
        <w:pStyle w:val="BookText"/>
        <w:rPr/>
      </w:pPr>
      <w:r>
        <w:rPr>
          <w:rFonts w:ascii="Amiri" w:hAnsi="Amiri" w:eastAsia="Amiri" w:cs="Amiri"/>
          <w:color w:val="111111"/>
          <w:sz w:val="28"/>
          <w:sz w:val="28"/>
          <w:szCs w:val="28"/>
          <w:rtl w:val="true"/>
          <w:lang w:bidi="ar-SA"/>
        </w:rPr>
        <w:t>نَسْتَعِينُ 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p>
    <w:p>
      <w:pPr>
        <w:pStyle w:val="BookText"/>
        <w:rPr/>
      </w:pPr>
      <w:r>
        <w:rPr>
          <w:rFonts w:ascii="Amiri" w:hAnsi="Amiri" w:eastAsia="Amiri" w:cs="Amiri"/>
          <w:color w:val="111111"/>
          <w:sz w:val="28"/>
          <w:sz w:val="28"/>
          <w:szCs w:val="28"/>
          <w:rtl w:val="true"/>
          <w:lang w:bidi="ar-SA"/>
        </w:rPr>
        <w:t>اللَّهُمَّ كُنْ لِوَلِيِّكَ الحُجَّةِ بْنِ الحَسَنِ</w:t>
      </w:r>
    </w:p>
    <w:p>
      <w:pPr>
        <w:pStyle w:val="BookText"/>
        <w:rPr/>
      </w:pPr>
      <w:r>
        <w:rPr>
          <w:rFonts w:ascii="Amiri" w:hAnsi="Amiri" w:eastAsia="Amiri" w:cs="Amiri"/>
          <w:color w:val="111111"/>
          <w:sz w:val="28"/>
          <w:sz w:val="28"/>
          <w:szCs w:val="28"/>
          <w:rtl w:val="true"/>
          <w:lang w:bidi="ar-SA"/>
        </w:rPr>
        <w:t>صَلَواتُكَ عَلَيْهِ وَعَلَى آبَائِهِ</w:t>
      </w:r>
    </w:p>
    <w:p>
      <w:pPr>
        <w:pStyle w:val="BookText"/>
        <w:rPr/>
      </w:pPr>
      <w:r>
        <w:rPr>
          <w:rFonts w:ascii="Amiri" w:hAnsi="Amiri" w:eastAsia="Amiri" w:cs="Amiri"/>
          <w:color w:val="111111"/>
          <w:sz w:val="28"/>
          <w:sz w:val="28"/>
          <w:szCs w:val="28"/>
          <w:rtl w:val="true"/>
          <w:lang w:bidi="ar-SA"/>
        </w:rPr>
        <w:t>فِي هَذِهِ السَّاعَةِ وَفِي كُلِّ سَاعَةٍ</w:t>
      </w:r>
    </w:p>
    <w:p>
      <w:pPr>
        <w:pStyle w:val="BookText"/>
        <w:rPr/>
      </w:pPr>
      <w:r>
        <w:rPr>
          <w:rFonts w:ascii="Amiri" w:hAnsi="Amiri" w:eastAsia="Amiri" w:cs="Amiri"/>
          <w:color w:val="111111"/>
          <w:sz w:val="28"/>
          <w:sz w:val="28"/>
          <w:szCs w:val="28"/>
          <w:rtl w:val="true"/>
          <w:lang w:bidi="ar-SA"/>
        </w:rPr>
        <w:t>وَلِيّاً وَحَافِظاً وَقائِداً وَنَاصِراً وَدَلِيلاً وَعَيْناً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تُسْكِنَهُ أَرْضَكَ طَوْعاً وَتُمَتِّعَهُ فِيهَا طَوِيلاً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19_62558"/>
      <w:bookmarkStart w:id="8" w:name="pg8219_62558"/>
      <w:bookmarkEnd w:id="8"/>
    </w:p>
    <w:p>
      <w:pPr>
        <w:pStyle w:val="BookText"/>
        <w:rPr/>
      </w:pPr>
      <w:bookmarkStart w:id="9" w:name="pg8219_62558"/>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سيما خليفة اللّه في الأرضين، واللعنة الدائمة على أعدائهم أجمعين،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9026601_1051229030"/>
      <w:bookmarkStart w:id="11" w:name="_Toc3"/>
      <w:bookmarkEnd w:id="10"/>
      <w:r>
        <w:rPr>
          <w:rtl w:val="true"/>
        </w:rPr>
        <w:t>تقييم منهج سباب أهل البدع والمخالفين والمعارضة</w:t>
      </w:r>
      <w:bookmarkEnd w:id="11"/>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 w:name="__RefHeading___Toc9026603_1051229030"/>
      <w:bookmarkStart w:id="13" w:name="_Toc4"/>
      <w:bookmarkEnd w:id="12"/>
      <w:r>
        <w:rPr>
          <w:rtl w:val="true"/>
        </w:rPr>
        <w:t>موضوع البحث</w:t>
      </w:r>
      <w:bookmarkEnd w:id="1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البحث في هذا الكتاب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سباب الآخرين بشكل عام وحكم سبّ أهل البدع والضلالة والمخالفين بشكل خاص، وسيلقي هذا البحث الضوء على حكم سبّ المختلفين معنا اجتهادياً أو إدارياً أو سباب المعارضة، مع تعميم دائرة البحث إلى أشخاصهم أو رموزهم وحكوماتهم، وذلك بحسب ما يستنبط من الآيات والروايات والعقل وسيرة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في ضمن مطالب تتعلق بالحكم الشرعي بعناوينه </w:t>
      </w:r>
    </w:p>
    <w:p>
      <w:pPr>
        <w:pStyle w:val="BookText"/>
        <w:rPr/>
      </w:pPr>
      <w:r>
        <w:rPr>
          <w:rFonts w:ascii="Amiri" w:hAnsi="Amiri" w:eastAsia="Amiri" w:cs="Amiri"/>
          <w:color w:val="111111"/>
          <w:sz w:val="28"/>
          <w:sz w:val="28"/>
          <w:szCs w:val="28"/>
          <w:rtl w:val="true"/>
          <w:lang w:bidi="ar-SA"/>
        </w:rPr>
        <w:t>الأولية والثانوية، والحاكمة والمحكومة، كما يتضمن بحثاً مفصلاً عن الموضوع نفسه أي تعريف السب وحدوده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هذا الكتاب، وتعريفه موجزاً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بحسباللغة فقد ورد 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الوجيع</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ولكنه تفسير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هذا الباب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السبّ سباً إما لأنه يقطع علاقتك بالآخر المسبوب وإما لأنه يجرح عِرضه ويخرقه ويقطعه،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السب الْقطع ثمَّ صَار السب شتما لِأَن السب خرق الْأَعْرَاض</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وعلى هذا فالسب له معنى واسع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معجم مقاييس اللغة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أَصْلَ هَذَا الْبَابِ الْقَطْعُ، ثُمَّ اشْتُقَّ مِنْهُ 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الْبَابِ مَوْضُوعٌ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لِأَنَّهُ مَقْطُوعٌ مِنْ مِنْسَجِهِ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السِّبْسَبُ، وَهِيَ الْمَفَازَةُ الْوَاسِعَةُ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ينقطع فيها عن آثار العمران أو عن الخلق أو ينقطع فيها الأمل بالنجاة لو 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الفقه فقد قال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المرجع في السبّ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في جامع المقاصد بإسناد ما يقتضي نقصه إليه، مثل الوضيع والناقص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 والشتم بمعنى واحد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 أن تصف الشخص بما هو إزراءٌ ونقص، فيدخل في النقص كلُّ ما يوجب الأذى، كالقذف والحقير والوضيع والكلب </w:t>
      </w:r>
    </w:p>
    <w:p>
      <w:pPr>
        <w:pStyle w:val="BookText"/>
        <w:rPr/>
      </w:pPr>
      <w:r>
        <w:rPr>
          <w:rFonts w:ascii="Amiri" w:hAnsi="Amiri" w:eastAsia="Amiri" w:cs="Amiri"/>
          <w:color w:val="111111"/>
          <w:sz w:val="28"/>
          <w:sz w:val="28"/>
          <w:szCs w:val="28"/>
          <w:rtl w:val="true"/>
          <w:lang w:bidi="ar-SA"/>
        </w:rPr>
        <w:t>والكافر والمرتد، والتعبير بشيء من بلاء اللّه تعالى كالأجذم والأبرص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 لا يعتبر في صدق السبّ مواجهة المسبوب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 قصد الإهانة والنقص، فالنسبة بينه وبين الغيبة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تعدد العقاب في مادة الاجتماع؛ لأنّ مجرد ذكر الشخص بما يكرهه لو سمعه ولو لا لقصد الإهانة غيبة محرمة،والإهانة محرّم آخر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بسط الكلام عن تعريفه لغةً ولدى الفقهاء،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محور البحث في هذا الكتاب، وهناك محاور أخرى سنعقد لها بحثاً آخر في كتاب آخر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وذلك لأن النسبة بين اللعن وبين السبّ هي العموم من وجه، كما أن كلّا من الطرفين ينفرد بأدلة خاصة به فلا بد من بحث كل منهما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البراءة بأنحاء أخرى غير اللعن والسبّ، وذلك كالاستدلال البرهاني، أو الجدل، أو المغالطة، أو الشعر، أو الخطابة، والأدلة والمناقشات والحدود لذلك تحتاج أيضاً إلى عقد بحث خاص</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الجامع هو ما فصّلناه في الكتاب من أن المرجع في أصل تشخيص الحكم وحدوده في دائرة الشبهة الحكمية هم مراجع التقليد العظام وشورى الفقهاء والمجتهدين، وفي تشخيص الموضوع العامّ المرجع أهل الخبرة وأهل الحجى والحكمة من مراجع التقليد العظام والخبراء بالشؤون العامة الاجتماعية أو الاقتصادية أو السياسية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بحسب نوع الموضوع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إلزامية القرار بالفعل أو الترك مرتهنة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7"/>
      </w:r>
      <w:bookmarkStart w:id="14" w:name="pg8219_62565"/>
    </w:p>
    <w:p>
      <w:pPr>
        <w:pStyle w:val="BookText"/>
        <w:rPr/>
      </w:pPr>
      <w:bookmarkEnd w:id="14"/>
      <w:r>
        <w:rPr>
          <w:rFonts w:ascii="Amiri" w:hAnsi="Amiri" w:eastAsia="Amiri" w:cs="Amiri"/>
          <w:color w:val="111111"/>
          <w:sz w:val="28"/>
          <w:sz w:val="28"/>
          <w:szCs w:val="28"/>
          <w:rtl w:val="true"/>
          <w:lang w:bidi="ar-SA"/>
        </w:rPr>
        <w:t xml:space="preserve">حسبما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دخل في دائرة الموضوعات والشؤون العامة، وذلك فيما لم تكن تختص آثاره السلبية أو الإيجابية بالشخص نفسه، بل كانت تعم المجتمع أو شرائح منه بما ينطبق عليه عرفاً موضوع الآية الشريفة، وذلك لأن كل ما يضر بالأمة أو بشرائح منها مما يندرج في الشؤون العامة يدخل في إطار الآية الشريفة</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9026605_1051229030"/>
      <w:bookmarkStart w:id="16" w:name="_Toc5"/>
      <w:bookmarkEnd w:id="15"/>
      <w:r>
        <w:rPr>
          <w:rtl w:val="true"/>
        </w:rPr>
        <w:t>نطاق البحث وهيكليته</w:t>
      </w:r>
      <w:r>
        <w:rPr>
          <w:rtl w:val="true"/>
        </w:rPr>
        <w:t xml:space="preserve">: </w:t>
      </w:r>
      <w:r>
        <w:rPr>
          <w:rtl w:val="true"/>
        </w:rPr>
        <w:t>طوائف الآيات والروايات</w:t>
      </w:r>
      <w:bookmarkEnd w:id="16"/>
    </w:p>
    <w:p>
      <w:pPr>
        <w:pStyle w:val="BookText"/>
        <w:rPr/>
      </w:pPr>
      <w:r>
        <w:rPr>
          <w:rFonts w:ascii="Amiri" w:hAnsi="Amiri" w:eastAsia="Amiri" w:cs="Amiri"/>
          <w:color w:val="111111"/>
          <w:sz w:val="28"/>
          <w:sz w:val="28"/>
          <w:szCs w:val="28"/>
          <w:rtl w:val="true"/>
          <w:lang w:bidi="ar-SA"/>
        </w:rPr>
        <w:t xml:space="preserve">إن الكتاب يتمحور حول أن الأدلة الواردة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 والشتم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طوائف بل على طبقات ومراتب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سبّ الآخرين، كأصل أوليعام، ويتضمن بعض الآيات والروايات الشريفة والقواعد أو الأصول العملية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w:t>
      </w:r>
      <w:r>
        <w:rPr>
          <w:rStyle w:val="FootnoteAnchor"/>
          <w:rtl w:val="true"/>
        </w:rPr>
        <w:footnoteReference w:id="8"/>
      </w:r>
      <w:r>
        <w:rPr>
          <w:rFonts w:ascii="Amiri" w:hAnsi="Amiri" w:eastAsia="Amiri" w:cs="Amiri"/>
          <w:color w:val="111111"/>
          <w:sz w:val="28"/>
          <w:sz w:val="28"/>
          <w:szCs w:val="28"/>
          <w:rtl w:val="true"/>
          <w:lang w:bidi="ar-SA"/>
        </w:rPr>
        <w:t>سبّ جماعات خاصة من الناس نظير أهل البدع أو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سبّ تلك الجماعات الخاصة في بعض الصور، ببعض القيود، والآية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ضمن هذه الطائفة، وهذه الطائفة إما هي مخصصة للطائفة الثانية أو هي حاكمة عليها، أو هي بالأساس خارجة عن باب التعارض وداخلة في باب التزاحم الذي يقع ضمن 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يدرج الأمر في باب التزاحم والحكمين ذوي الملاكين المتضادين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وجوب مداراة الناس أو على </w:t>
      </w:r>
      <w:bookmarkStart w:id="17" w:name="pg8219_62567"/>
    </w:p>
    <w:p>
      <w:pPr>
        <w:pStyle w:val="BookText"/>
        <w:rPr/>
      </w:pPr>
      <w:bookmarkEnd w:id="17"/>
      <w:r>
        <w:rPr>
          <w:rFonts w:ascii="Amiri" w:hAnsi="Amiri" w:eastAsia="Amiri" w:cs="Amiri"/>
          <w:color w:val="111111"/>
          <w:sz w:val="28"/>
          <w:sz w:val="28"/>
          <w:szCs w:val="28"/>
          <w:rtl w:val="true"/>
          <w:lang w:bidi="ar-SA"/>
        </w:rPr>
        <w:t>حرمة كسب عداوتهم، وهي مطابقة في المصبّ النهائي مع الطائفة الأولى، ومع ذلك فإنه ينبغي عقد فصل خاص لها واعتبارها طائفة أخرى لأنهما من مرتبتين، ولعل في بحث حال الطوائف الأربع ما يلقي الضوء على أمثال طائفة المداراة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أننا في حالة هدنة معهم مما يقتضي عدم صحة 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طائفة سابعة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التقية وأدلتها، ولم نتطرق إليها ههنا لأنها مما يُعقد لها بحث خاص عادة، وعلى أيٍّ فهي متقاربة مع روايات الطائفة الثالثة والطائفة السادسة بل والخامسة أيضاً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البحث كذلك خاتمة فقهية وأخلاقية حول سباب الآخرين المختلفين معنا اجتهادياً أو إدارياً</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9026607_1051229030"/>
      <w:bookmarkStart w:id="19" w:name="_Toc6"/>
      <w:bookmarkEnd w:id="18"/>
      <w:r>
        <w:rPr>
          <w:rtl w:val="true"/>
        </w:rPr>
        <w:t>مشكلة البحث وغايته</w:t>
      </w:r>
      <w:r>
        <w:rPr>
          <w:rtl w:val="true"/>
        </w:rPr>
        <w:t xml:space="preserve">: </w:t>
      </w:r>
      <w:r>
        <w:rPr>
          <w:rtl w:val="true"/>
        </w:rPr>
        <w:t>الروايات والفتوى بالجواز</w:t>
      </w:r>
      <w:bookmarkEnd w:id="19"/>
    </w:p>
    <w:p>
      <w:pPr>
        <w:pStyle w:val="BookText"/>
        <w:rPr/>
      </w:pPr>
      <w:r>
        <w:rPr>
          <w:rFonts w:ascii="Amiri" w:hAnsi="Amiri" w:eastAsia="Amiri" w:cs="Amiri"/>
          <w:color w:val="111111"/>
          <w:sz w:val="28"/>
          <w:sz w:val="28"/>
          <w:szCs w:val="28"/>
          <w:rtl w:val="true"/>
          <w:lang w:bidi="ar-SA"/>
        </w:rPr>
        <w:t>مشكلة البحث وغايته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والفتوى بالجواز</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إن العديد من أعاظم الفقهاء أفتوا بجواز أو بوجوب سبّ أو لعن أو البراءة من أهل البدع والمخالفين والكفار واستندوا في ذلك إلى طوائف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مندرجة كلها في الطائفة الثانية كما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الفقاهة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المقول له مستحقاً للاستخفاف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لكفرٍ أو ابتداعٍ أو تجاهرٍ بفسق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حدّ ولا 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عن الغنية الإجماع عليه، بل ولا إشكال، بل يترتب له الأجر على ذلك، فقد ورد أن من تمام العبادة الوقيعة في أهل الريب، 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مجالسكم بغيبة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ولا غيبة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أهل الريب والبدع من بعدي فأظهروا البراءة منهم وأكثروا من سبهم والقول فيهم وأهينوهم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وباهتوهم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يطمعوا في الفساد في الإسلام ويحذرهم الناس ولا تتعلموا من بدعهم يكتب اللّه لكم بذلك الحسنات، ويرفع لكم به الدرجات</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إلى غير ذلك مما هو دال على ذلك وإن لم يكن من النهي عن المنكر، بل هو ظاهر الفتاوى أيضاً، بل قد يترتب التعزير على تارك ذلك إذا كان في مقام الأمر بالمعروف والنهي عن المنكر الواجبين عليه، لحصول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كذلك ما لا يسوغ لقاؤه به من الرمي بما لا يفعله، ففي حسن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قذف من كان على غير الإسلام</w:t>
      </w:r>
      <w:r>
        <w:rPr>
          <w:rStyle w:val="FootnoteAnchor"/>
          <w:rtl w:val="true"/>
        </w:rPr>
        <w:footnoteReference w:id="12"/>
      </w:r>
      <w:r>
        <w:rPr>
          <w:rFonts w:ascii="Amiri" w:hAnsi="Amiri" w:eastAsia="Amiri" w:cs="Amiri"/>
          <w:color w:val="111111"/>
          <w:sz w:val="28"/>
          <w:sz w:val="28"/>
          <w:szCs w:val="28"/>
          <w:rtl w:val="true"/>
          <w:lang w:bidi="ar-SA"/>
        </w:rPr>
        <w:t>إلا أن يكون اطلعت على ذلك منه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وكذا في 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ما يكون أن يكون قد كذب</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نعم يترتب التعزير على ما سمعته سابقاً في حق غير المستحق وكذا كل ما يوجب أذى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أجذم أو يا أبرص أو يا أعور أو نحو ذلك وإن كان فيه، إذ ذلك أشد عليه، كما هو واضح، واللّه العالم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ثبت في الروايات والأدعية والزيارات جواز لعن المخالفين، ووجوب البراءة منهم، وإكثار السبّ عليهم، واتّهامهم، والوقيعة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 أهل البدع والريب</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لنا أهل البيت شرّ من اليهود والنصارى وأهون من الكلب، وأنه تعالى لم يخلق خلقاً أنجس من الكلب، وأنّ الناصب لنا أهل البيت لأنجس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جواز غيبتهم أهون من الأمور المذكورة، بل قد عرفت جواز الوقيعة في أهل البدع والضلال، والوقيعة هي الغيبة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العديد من الفقهاء والكثير من المفكرين والحداثويين ممن يرفضون منهج السباب بشكل مطلق، والمعضلة التي يستهدف البحث مناقشتها وحلها هي أن الآيات والروايات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أو متناقضة لذلك يتمسك كل فريق ببعض الآيات والروايات لتدعيم موقعه، والبحث معقود لدراسة فقه الآيات والروايات المتطرقة لموضوعة السباب وتحليل السيرة المنطوية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يقترح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أعمق وأشمل للآيات والروايات، على ضوء معطيات علم الأصول والفقه والتفسير، فهو يوضح مثلاً أن أمثال تلك الفتوى ومستنداتها من الروايات الشريفة، تقع كلها ضمن الطائفة الثانية وأنها مطوّقة بالطائفة الأولى والثالثة والرابعة والسادسة، كما أن البحث يستعرض وجه الجمع الذي توصل إليه المؤلف بين مختلف الأدلة بما تشهد به الروايات بأنفسها خروجاً عنوجوه الجمع التبرعية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البحث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المنظومة الفقهية والفكرية المتكاملة لأحكام سباب الآخرين في الشريعة الإسلامية، وهذا هو ما عقد هذا البحث لأجله، ومن اللّه التوفيق والسداد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المنهج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الاستنباطي </w:t>
      </w:r>
    </w:p>
    <w:p>
      <w:pPr>
        <w:pStyle w:val="BookText"/>
        <w:rPr/>
      </w:pPr>
      <w:r>
        <w:rPr>
          <w:rFonts w:ascii="Amiri" w:hAnsi="Amiri" w:eastAsia="Amiri" w:cs="Amiri"/>
          <w:color w:val="111111"/>
          <w:sz w:val="28"/>
          <w:sz w:val="28"/>
          <w:szCs w:val="28"/>
          <w:rtl w:val="true"/>
          <w:lang w:bidi="ar-SA"/>
        </w:rPr>
        <w:t xml:space="preserve">والتحليلي كما يتضمن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تأريخية، وتلميحات سيكولوجية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وينتهج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الأدلة القرآنية والروائية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يتوسع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المصادر، لأنه بحث يعتمد بالأساس على تحليل أمهات الأدلة والاجتهاد فيها، لذلك كانت مصادره هي المصادر الأساسية المعتمدة لدى العلماء وهي القرآن الكريم ونهج البلاغة أصول الكافي ووسائل الشيعة، ونظائرها</w:t>
      </w:r>
      <w:r>
        <w:rPr>
          <w:rFonts w:eastAsia="Amiri" w:cs="Amiri" w:ascii="Amiri" w:hAnsi="Amiri"/>
          <w:color w:val="111111"/>
          <w:sz w:val="28"/>
          <w:szCs w:val="28"/>
          <w:rtl w:val="true"/>
          <w:lang w:bidi="ar-SA"/>
        </w:rPr>
        <w:t xml:space="preserve">. </w:t>
      </w:r>
      <w:bookmarkStart w:id="20" w:name="pg8219_62575"/>
    </w:p>
    <w:p>
      <w:pPr>
        <w:pStyle w:val="Heading2"/>
        <w:numPr>
          <w:ilvl w:val="1"/>
          <w:numId w:val="1"/>
        </w:numPr>
        <w:rPr/>
      </w:pPr>
      <w:bookmarkStart w:id="21" w:name="__RefHeading___Toc9026609_1051229030"/>
      <w:bookmarkStart w:id="22" w:name="_Toc7"/>
      <w:bookmarkEnd w:id="20"/>
      <w:bookmarkEnd w:id="21"/>
      <w:r>
        <w:rPr>
          <w:rtl w:val="true"/>
        </w:rPr>
        <w:t>الفصل الأول</w:t>
      </w:r>
      <w:r>
        <w:rPr>
          <w:rtl w:val="true"/>
        </w:rPr>
        <w:t xml:space="preserve">: </w:t>
      </w:r>
      <w:r>
        <w:rPr>
          <w:rtl w:val="true"/>
        </w:rPr>
        <w:t>الأصل في العلاقات اللفظية مع الدخر</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9026611_1051229030"/>
      <w:bookmarkStart w:id="24" w:name="_Toc8"/>
      <w:bookmarkEnd w:id="23"/>
      <w:r>
        <w:rPr>
          <w:rtl w:val="true"/>
        </w:rPr>
        <w:t>اشارة</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219_62579"/>
      <w:bookmarkStart w:id="26" w:name="pg8219_62579"/>
      <w:bookmarkEnd w:id="26"/>
    </w:p>
    <w:p>
      <w:pPr>
        <w:pStyle w:val="Heading3"/>
        <w:numPr>
          <w:ilvl w:val="2"/>
          <w:numId w:val="1"/>
        </w:numPr>
        <w:rPr/>
      </w:pPr>
      <w:bookmarkStart w:id="27" w:name="pg8219_62579"/>
      <w:bookmarkStart w:id="28" w:name="__RefHeading___Toc9026613_1051229030"/>
      <w:bookmarkStart w:id="29" w:name="_Toc9"/>
      <w:bookmarkEnd w:id="27"/>
      <w:bookmarkEnd w:id="28"/>
      <w:r>
        <w:rPr>
          <w:rtl w:val="true"/>
        </w:rPr>
        <w:t xml:space="preserve">الأصل </w:t>
      </w:r>
      <w:r>
        <w:rPr>
          <w:rtl w:val="true"/>
        </w:rPr>
        <w:t>(</w:t>
      </w:r>
      <w:r>
        <w:rPr>
          <w:rtl w:val="true"/>
        </w:rPr>
        <w:t xml:space="preserve">قُولُوا لِلنَّاسِ حُسْناً </w:t>
      </w:r>
      <w:r>
        <w:rPr>
          <w:rtl w:val="true"/>
        </w:rPr>
        <w:t>)</w:t>
      </w:r>
      <w:r>
        <w:rPr>
          <w:rtl w:val="true"/>
        </w:rPr>
        <w:t>وحرمة السباب</w:t>
      </w:r>
      <w:bookmarkEnd w:id="29"/>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لِعِبادي يَقُولُوا الَّتي هِيَ أَحْسَنُ إِنَّ الشَّيْطانَ يَنْزَغُ بَيْنَهُمْ إِنَّ الشَّيْطانَ كانَ لِلْإِنْسانِ عَدُوًّا مُبيناً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طوائف الآيات والروايات حول موقف الشريعة من سباب الآخرين سبعة، وسنتطرق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إلى أولاها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الدالة على أن الأصل الأولي العام هو قول الحسنى للناس ووجوبه، كما يستفاد منها ببعض الوجوه حرمة سباب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الآيات والروايات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 وَأَقيمُوا الصَّلاةَ وَآتُوا الزَّكاةَ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الَّتي هِيَ أَحْسَنُ إِنَّ الشَّيْطانَ يَنْزَغُ بَيْنَهُمْ إِنَّ الشَّيْطانَ كانَ لِلْإِنْسانِ عَدُوًّا مُبيناً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وهو ظاهر في الوجوب بناءً على أن القول الحسن والسيء ضدان لا ثالث لهما، وأما مع القول بوجود الضد الثالث فقد يقال إن الآية تفيد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الوجوب؛ لمقام الأمر، والرجحان لو استفيد فلدليلٍ خارجٍ، فلو كان دليلاً لبّياً اقتصر فيه على القدر المتيقن فيبقى الباقي على العموم، أو بناءً على أن الكلام ليس عن القول الحسن الابتدائي العام فإنه راجح، بل عن القول الحسن في مواطن النزاع والجدال واحتمال النزاع، وإن الآيات ناضرة إليه أو منصرفة نحوه، فإنه واجب وإن غير الكلام الحسن وإن لم يكن بالسيء لا يخمد النزاع، وما كان منه محرماً فإخماده واجب، فكيف لو قيل بأن عدمه مقدمة له</w:t>
      </w:r>
      <w:r>
        <w:rPr>
          <w:rStyle w:val="FootnoteAnchor"/>
          <w:rtl w:val="true"/>
        </w:rPr>
        <w:footnoteReference w:id="21"/>
      </w:r>
      <w:r>
        <w:rPr>
          <w:rFonts w:ascii="IRNazanin" w:hAnsi="IRNazanin" w:eastAsia="IRNazanin"/>
          <w:color w:val="111111"/>
          <w:sz w:val="28"/>
          <w:sz w:val="28"/>
          <w:szCs w:val="28"/>
          <w:rtl w:val="true"/>
          <w:lang w:bidi="fa-IR"/>
        </w:rPr>
        <w:t>عرفاً، فتأمل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جانبي علة الكلام المادية والصورية ولا يضر توجيه الخطاب في صدر الآية لبني إسرائيل؛ إما لأن الأصل في الشرائع هو العموم إلا ما خرج أو للاستصحاب، كما نقحناه في الأصول، كما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لِعِبادي يَقُولُوا 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إيجاب الأمر به لوجوبه لا لمجرد رجحانه واستحبابه ويؤكده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يَنْزَغُ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يفيد أن مفسدة الترك 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يفسد بينهم وهو قريب من معنى النخس الذي يعني غرز مؤخر الدابة بعود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حال الشيطان فإنه يستغل السباب وغيره من مطلق ما ليس بالأحسن ليهيِّج أحد الطرفين ضد الآخر بوكزة أو نخسةٍ أو دفعة فجائية حادة قوية يستثمر فيها سباب هذا لذاك وبالعكس ليثير فيه قوته الغضبية بأقصى طاقة ممكنة لتعمّ الشحناء والبغضاء المجتمع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 على وجوب القول الحسن، فإنه لا يدل على حرمة تركه ولا يدل على حرمةالقول السيء؛ إذ الأمر بالشيء لا يقتضي النهي عن ضده العام أو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بالاقتضاء الاستلزام وليس هو المدعى كي يُنفى، بل الظهور العرفي فإنه إذا قال أكرم العلماء دل على وجوب إكرامهم، ودلّ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بدون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إهانتهم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عرفاً على حرمة ترك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الواضح لكل عارف باللسان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أنه يفيد الوجوب، ظاهر في حرمة القول السيء لهم، بل إن العرف يجد التفكيك بينهما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إيجاب القول الحسن هي مخافة النزغ فلا تشمل الآية مورداً يكون فيه النزغ حاصلاً بنفسه حتى بدون السبّ؟</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وليس بعلّة، وقد أوضحنا في الأصول أنه الأصل، بل ومع الشك لا مجال للتخصيص بدعوى عدم تحقق الحكمة أو ما هو محتمل العلّية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أنها علة،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تشكيكية ذات مراتب، ولا شك أن في السباب يزيد من شدة العِداء وأن القول الحسن يخفِّف منه أو يمنع زيادته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يكون كذلك؟</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نادر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على أن ورودها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من درجة العداء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 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يقولوا للمشركين الكلمة التي هي أحسن ولا يخاطبوهم بما يغيظهم ويغضبهم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يَنْزَغُ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يهيج بينهم المِراء والشرّ فلعل المخاشنة بهم تفضي إلى العناد وازديادالفساد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العداوة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فلو سلّم فإن النادر المحرَز أن السباب فيه لا يزيد النزغ، لا يكون مشمولاً للآية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أمر في الآية الكريمة إذ الموجود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يَقُولُوا 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يقول لهم بأن يقولوا التي هي أحسن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هو أمر بدون كلام، 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المولى قل لأولادي يكرموا ضيفهم أو يزوروا البيت الحرام كان معناه قل لهم ليكرموا أو أن يكرموا وليزوروا أو أن يزوروا أي أن الإكرام والزيارة يكونان هما متعلَّق الأمر بقل فيكونان مأموراً بهما، وفي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لِعِبادي يَقُولُوا 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ليقولوا التي هي أحسن فمعناه أن قولهم بالتي هي أحسن 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محذوف تقديره قل لعبادي قولوا التي هي أحسن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عرفي وإن كان على القاعدة النحوية لكنه غريب مستهجن، والأوضح ما ذكرناه، وعلى أي فإنه غير ضارٍ بما نحن بصدده إذ لو كان المقدر في كلامه تعالى كما قال لكان أصرح في الأمر بالقول الحسن،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 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يأمروا بما أمر اللّه به، وينهوا عما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قل لعبادي يقل بعضهم لبعض أحسن مايقال، مثل رحمك اللّه ويغفر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يَنْزَغُ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يفسد بينهم ويلقي بينهم العداوة والبغضاء</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التفسير الأول تفسير بالمصداق وتخصيصه به بلا مخصص؛ إذ الأمر بما أمر اللّه به هو من مصاديق القول الحسن، وكذلك الشأن في التفاسير التي نقلها في مجمع البيان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يَقُولُوا 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يختاروا من المقالات والمذاهب، المقالة التي هي أحسن المقالات، والمذاهب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يقولوا الكلمة التي هي أحسن الكلمات، وهي كلمة الشهادتين، وكل ما ندب اللّه إليه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يأمروا بما أمر اللّه به، وينهوا عما نهى اللّه عنه،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قل لهم يقل بعضهم لبعض أحسن ما يقال،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ويغفر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قل لعبادي إذا سمعوا قولك الحق، وقول المشركين، يقولوا ما هو أولى، ويتبعوا ما هو أحسن، عن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نظيره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وكلها تفسير بالمصداق فإنها بأجمعها من القول بالتي هي أحسن والتخصيص ببعضها بلا مخصص، ويشهد للتعميم التعليل اللاحق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يَنْزَغُ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أي من المذكورات ممهِّد لكي ينزغ الشيطان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يسمعون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الفعل، لأنه في جواب الأمر، المقالة والكلمة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المقالات والكلمات، وهي في الاعتقادات كلمة الشهادتين، وفي الاجتماعيات كلمة الإصلاح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الكلمة توجب الفتن والاضطراب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يَنْزَغُ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يفسد ويغري بعضهم ببعض، إذا صدرت منهم الكلمة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عَدُوًّا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العداوة، وأيّة عداوة أكثر من إفساد الدنيا والآخرة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بعد هذه التوصية وغيرها، أن تخرج من الإنسان الكلمة السيئة، فليكن الإنسان عند اللّه بين الخوف والرجاء، ولا يزك نفسه، فاللّه أعلم به من غيره، وحتى من نفسه، إذ كثيراً ما لا يعلم الإنسان مقدار الجرم الذي اقترفه، بينما اللّه عالم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أجرمتم من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إرادته اعتباطية، بل تابعة لموازين 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 يَشَأْ يُعَذِّبْكُمْ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بماعملتم من المعاصي، وقلتم من الكلمات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أنت المسؤول عن جرائمهم، بل أنت داع وهاد، فعليك أن تقول كما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لِعِبادي يَقُولُوا 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العمل، فإن لم يعملوا، كان حسابهم على ربهم، إن شاء رحم وعفى، وإن شاء عذب وأهان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الواضح أن انتهاج منهج سباب الآخرين ليس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النقيض من ذلك، وكذلك من الواضح أن الشخص السبّاب في تعامله الدعوي أو في حديثه الجدلي مع الآخرين مخالف لأمره تعالى الصريح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وكلها 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الآيتين الأوليين عن الثالثة أن الأوليين أوسع دائرة من الثالثة إذ تفيد وجوب قول الحسن للناس فيشمل تعامل الرئيس مع موظفيه في كيفية إصداره الأوامر لهم أو حديثه معهم وكذلك كيفية حديث الأب مع ابنه وبالعكس أو الزوج مع زوجته وبالعكس والصديق مع الصديق سواء أكان ذلك في حالة دعوة ووعظ وجدال أم لا، أما الآية الثالثة فخاصة بإطار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الدعوة إلى سبيل اللّه يجب أن تكون بالحكمة وأن الموعظة يجب أن تكون حسنة وأن الجدل يجب أن يكون بالتي هي أحسن، وأما الآية الثانية فهي في مظان حصول النزاع،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بالعام في الشبهة المصداقية، لأنه لا يعلم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الحكمة وخلاف الموعظة الحسنة وخلاف الجدال بالتي هي أحسن؟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لا يصدق بالحمل الشائع الصناعي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جدال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يصدق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السباب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إلى سبيل اللّه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من السالبة بانتفاء الموضوع </w:t>
      </w:r>
    </w:p>
    <w:p>
      <w:pPr>
        <w:pStyle w:val="BookText"/>
        <w:rPr/>
      </w:pPr>
      <w:r>
        <w:rPr>
          <w:rFonts w:ascii="Amiri" w:hAnsi="Amiri" w:eastAsia="Amiri" w:cs="Amiri"/>
          <w:color w:val="111111"/>
          <w:sz w:val="28"/>
          <w:sz w:val="28"/>
          <w:szCs w:val="28"/>
          <w:rtl w:val="true"/>
          <w:lang w:bidi="ar-SA"/>
        </w:rPr>
        <w:t>فإنه ليس دعوة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شمول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فإن الآية ظاهراً منصرفة عنه؛ ألا ترى أنه لا يفهم أحد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بالحكمة عبر 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يجدونه غريباً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فلو شك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للسباب أحياناً، فلا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طاردة له، أي 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وَالْمَوْعِظَةِ الْحَسَنَةِ 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للمراد منها أو صارف لها عن توهم إرادة السباب أيضاً، بل نقول 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السباب فلاحظ مثلاً ما ذكره مجمع البحرين في مادة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أي يعطى اللّه الحكمة أي العلم ويوفق للعمل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القرآن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يؤته اللّه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وخيراً كثيراً تنكير 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يرفع الانسان عن فعل القبيح، مستعار من حكمة اللجام وهي ما أحاط بحنك الدابة يمنعها الخروج</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الحكيمة ضالة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أراد بالكلمة الجملة المفيدة، وبالحكيمة التي أحكمت مبانيها بالعلم والعقل، مصونة معانيها عن الاختلاف والتهافت</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وكلها مما لا ينطبق على السباب بوجه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أخص من المدعى لأنها خاصة بالدعوة،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الأصل العام تدل عليه</w:t>
      </w:r>
      <w:r>
        <w:rPr>
          <w:rStyle w:val="FootnoteAnchor"/>
          <w:rtl w:val="true"/>
        </w:rPr>
        <w:footnoteReference w:id="31"/>
      </w:r>
      <w:r>
        <w:rPr>
          <w:rFonts w:ascii="Amiri" w:hAnsi="Amiri" w:eastAsia="Amiri" w:cs="Amiri"/>
          <w:color w:val="111111"/>
          <w:sz w:val="28"/>
          <w:sz w:val="28"/>
          <w:szCs w:val="28"/>
          <w:rtl w:val="true"/>
          <w:lang w:bidi="ar-SA"/>
        </w:rPr>
        <w:t xml:space="preserve">آيات كثيرة أخرى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عباده المخلصين، الذين يعبدونه، المعظمون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بالسكينة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حلماً وعلماً، لا يجهلون وإن جهل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لا يتكبرون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خاطَبَهُمُ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يكرهونه أو يثقل عليهم، قالوا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سداداً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إنهم قالوا قولاً يسلمون به من المعصية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منسوخ بآية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على ذلك، لان الامر بالقتال لاينافي حسن المحاورة في الخطاب وحسن العشرة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تفسير بعض الروايات لعباد الرحمن بالأوصياء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بأجلى المصاديق فلا ينافي كونه أصلاً عاماً،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يقولون للجاهل سلاماً من القول فما بالك بنا نحن؟ وبذلك يظهر حال بعض التفسيرات الخاصة السابقة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يدل على هذا الأصل العام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ولقد كان الأصل العام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صرح به تعالى في آيات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لِنْتَ لَهُمْ وَلَوْ كُنْتَ فَظًّا غَليظَ الْقَلْبِ لاَنْفَضُّوا مِنْ حَوْلِكَ فَاعْفُ عَنْهُمْ وَاسْتَغْفِرْ لَهُمْ 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وحتى في الحروب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تحلى بمنتهى الرحمة فلم يبتدأ بقتال بل كانت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دفاعية، كما أنه منع التمثيل بالقتلى وتعامل مع الأسرى بمنتهى العطف واللطف والرحمة ولم ينتقم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مثلت بعمه سيد الشهداء 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أنه لم يعاقبها أدنى عقوبة ولا انتقم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لا ولا، وقد فصّل السيد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ولأول مرة في تاريخ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فالأسوة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حال الحرب تعني ذلك إضافة إلى الصبر على مصاعب الجهاد، 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هذاخطاب من اللّه تعالى للمكلفين،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لكم معاشر المكلفين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اقتداء حسن، في جميع ما يقوله ويفعله متى فعلتم مثله كان ذلك حسناً، والمراد بذلك الحث على الجهاد والصبر عليه في حروبه، والتسلية لهم في ما ينالهم من المصائب،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 رأسه وكسرت رباعيته في يوم أحد وقتل عمه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فالتأسي به في الصبر على جميع ذلك من الأسوة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يدل على أن الاقتداء بجميع أفعال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جائز إلا ما قام الدليل على خلافه، ولا يدل على وجوب الاقتداء به في أفعاله وإنما يعلم ذلك بدليل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فالاسوة حال لصاحبها يقتدي بها غيره في ما يقول به، فالاسوة تكون في إنسان وهي اسوة لغيره، فمن تأسى بالحسن ففعله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كان يرجو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فالرجاء توقع الخير، فرجاء اللّه توقع الخير من قبله ومثل الرجاء الطمع والأمل، ومتى طمع الإنسان في الخير من قبل اللّه، فيكون راجياً له</w:t>
      </w:r>
      <w:r>
        <w:rPr>
          <w:rFonts w:eastAsia="IRNazanin" w:cs="IRNazanin"/>
          <w:color w:val="111111"/>
          <w:sz w:val="28"/>
          <w:szCs w:val="28"/>
          <w:rtl w:val="true"/>
          <w:lang w:bidi="fa-IR"/>
        </w:rPr>
        <w:t xml:space="preserve">. </w:t>
      </w:r>
      <w:bookmarkStart w:id="30" w:name="pg8219_62598"/>
    </w:p>
    <w:p>
      <w:pPr>
        <w:pStyle w:val="BookText"/>
        <w:rPr/>
      </w:pPr>
      <w:bookmarkEnd w:id="30"/>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يذكره تعالى بجميع صفاته، ويدعوه بها فيستحق بذلك الثواب من جهته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إذاً هو الأصل العام في الحديث والنقاش مع الآخر أو الحوار معه أو في مطلق التعامل معه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9026615_1051229030"/>
      <w:bookmarkStart w:id="32" w:name="_Toc10"/>
      <w:bookmarkEnd w:id="31"/>
      <w:r>
        <w:rPr>
          <w:rtl w:val="true"/>
        </w:rPr>
        <w:t>الفوائد من تأسيس أصل حرمة السباب بشكل عام</w:t>
      </w:r>
      <w:bookmarkEnd w:id="32"/>
    </w:p>
    <w:p>
      <w:pPr>
        <w:pStyle w:val="BookText"/>
        <w:rPr/>
      </w:pPr>
      <w:r>
        <w:rPr>
          <w:rFonts w:ascii="Amiri" w:hAnsi="Amiri" w:eastAsia="Amiri" w:cs="Amiri"/>
          <w:color w:val="111111"/>
          <w:sz w:val="28"/>
          <w:sz w:val="28"/>
          <w:szCs w:val="28"/>
          <w:rtl w:val="true"/>
          <w:lang w:bidi="ar-SA"/>
        </w:rPr>
        <w:t xml:space="preserve">ولكن قد يتساءل عن الفائدة من تأسيس هذا الأصل مادامت موارد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الطائفة الثانية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محددة، كما في الرواية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يَتَعَلَّمُوا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الثمرات من تأسيس هذا الأصل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الأصل هو المرجع لدى الشك في الشبهات المصداقية للخاص، حسب المشهور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المرجع لدى الشك في الشبهة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موضوع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وضيقاً، وذلك كلما كان المخصِّص منفصلاً، فإنه لا سراية حينئذٍ</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على المشهور المنصور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لو شك في أن زيداً هل هو من أهل الريب والبدع أو لا، فلا يجوز </w:t>
      </w:r>
      <w:bookmarkStart w:id="33" w:name="pg8219_62600"/>
    </w:p>
    <w:p>
      <w:pPr>
        <w:pStyle w:val="BookText"/>
        <w:rPr/>
      </w:pPr>
      <w:bookmarkEnd w:id="33"/>
      <w:r>
        <w:rPr>
          <w:rFonts w:ascii="Amiri" w:hAnsi="Amiri" w:eastAsia="Amiri" w:cs="Amiri"/>
          <w:color w:val="111111"/>
          <w:sz w:val="28"/>
          <w:sz w:val="28"/>
          <w:szCs w:val="28"/>
          <w:rtl w:val="true"/>
          <w:lang w:bidi="ar-SA"/>
        </w:rPr>
        <w:t>سبه استناداً إلى الطائفة الثانية من الروايات لأنه يكون من التمسك بالعام في الشبهة المصداقية، بل يرجع إلى الأصل العام وهو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حدود سعة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 المتيقن داخل في المستثنى وما عداه باقٍ على 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فمثلاً هل منكِر الضروري مطلقاً مبتدع؟ وذلك مبني على حدود الضروري ومدى سعته أو ضيقه وكذلك حال الريب أيضاً، وفي كافة موارد الشك الأصل العدم، وهو أصل عام يجري في العقوبات الشرعية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9026617_1051229030"/>
      <w:bookmarkStart w:id="35" w:name="_Toc11"/>
      <w:bookmarkEnd w:id="34"/>
      <w:r>
        <w:rPr>
          <w:rtl w:val="true"/>
        </w:rPr>
        <w:t>المناقشة</w:t>
      </w:r>
      <w:r>
        <w:rPr>
          <w:rtl w:val="true"/>
        </w:rPr>
        <w:t xml:space="preserve">: </w:t>
      </w:r>
      <w:r>
        <w:rPr>
          <w:rtl w:val="true"/>
        </w:rPr>
        <w:t>الاستثناء في قوله</w:t>
      </w:r>
      <w:r>
        <w:rPr>
          <w:rtl w:val="true"/>
        </w:rPr>
        <w:t>: (</w:t>
      </w:r>
      <w:r>
        <w:rPr>
          <w:rtl w:val="true"/>
        </w:rPr>
        <w:t>إِلاَّ الَّذينَ ظَلَمُوا مِنْهُمْ</w:t>
      </w:r>
      <w:r>
        <w:rPr>
          <w:rtl w:val="true"/>
        </w:rPr>
        <w:t>)</w:t>
      </w:r>
      <w:bookmarkEnd w:id="35"/>
    </w:p>
    <w:p>
      <w:pPr>
        <w:pStyle w:val="BookText"/>
        <w:rPr/>
      </w:pPr>
      <w:r>
        <w:rPr>
          <w:rFonts w:ascii="Amiri" w:hAnsi="Amiri" w:eastAsia="Amiri" w:cs="Amiri"/>
          <w:color w:val="111111"/>
          <w:sz w:val="28"/>
          <w:sz w:val="28"/>
          <w:szCs w:val="28"/>
          <w:rtl w:val="true"/>
          <w:lang w:bidi="ar-SA"/>
        </w:rPr>
        <w:t>ولكن قد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الآيتين الكريمتين وإن أفادتا وجوب القول بالتي هي أحسن مطلقاً ووجوب الجدال بالتي هي أحسن مطلقاً، ولكن توجد آية أخرى تفيد تقييد الآيتين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تُجادِلُوا أَهْلَ الْكِتابِ إِلاَّ بِالَّتي هِيَ أَحْسَنُ إِلاَّ الَّذينَ ظَلَمُوا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هذه الآية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فجادلهوهم بالتي هي أسوأ</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026619_1051229030"/>
      <w:bookmarkStart w:id="37" w:name="_Toc12"/>
      <w:bookmarkEnd w:id="36"/>
      <w:r>
        <w:rPr>
          <w:rtl w:val="true"/>
        </w:rPr>
        <w:t>الأجوبة</w:t>
      </w:r>
      <w:bookmarkEnd w:id="37"/>
    </w:p>
    <w:p>
      <w:pPr>
        <w:pStyle w:val="BookText"/>
        <w:rPr/>
      </w:pPr>
      <w:r>
        <w:rPr>
          <w:rFonts w:ascii="Amiri" w:hAnsi="Amiri" w:eastAsia="Amiri" w:cs="Amiri"/>
          <w:color w:val="111111"/>
          <w:sz w:val="28"/>
          <w:sz w:val="28"/>
          <w:szCs w:val="28"/>
          <w:rtl w:val="true"/>
          <w:lang w:bidi="ar-SA"/>
        </w:rPr>
        <w:t>ولكن هذا الكلام غير تام لوجوه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026621_1051229030"/>
      <w:bookmarkStart w:id="39" w:name="_Toc13"/>
      <w:bookmarkEnd w:id="38"/>
      <w:r>
        <w:rPr>
          <w:rtl w:val="true"/>
        </w:rPr>
        <w:t xml:space="preserve">المحتمل </w:t>
      </w:r>
      <w:r>
        <w:rPr>
          <w:rtl w:val="true"/>
        </w:rPr>
        <w:t>(</w:t>
      </w:r>
      <w:r>
        <w:rPr>
          <w:rtl w:val="true"/>
        </w:rPr>
        <w:t>إلا الذين ظلموا فلا تجادلوهم أصلاً</w:t>
      </w:r>
      <w:r>
        <w:rPr>
          <w:rtl w:val="true"/>
        </w:rPr>
        <w:t>)</w:t>
      </w:r>
      <w:bookmarkEnd w:id="39"/>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 في المراد من الآية الكريمة وجهان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فجادلوهم بالتي هي أسوأ، </w:t>
      </w:r>
      <w:bookmarkStart w:id="40" w:name="pg8219_62602"/>
    </w:p>
    <w:p>
      <w:pPr>
        <w:pStyle w:val="BookText"/>
        <w:rPr/>
      </w:pPr>
      <w:bookmarkEnd w:id="40"/>
      <w:r>
        <w:rPr>
          <w:rFonts w:ascii="Amiri" w:hAnsi="Amiri" w:eastAsia="Amiri" w:cs="Amiri"/>
          <w:color w:val="111111"/>
          <w:sz w:val="28"/>
          <w:sz w:val="28"/>
          <w:szCs w:val="28"/>
          <w:rtl w:val="true"/>
          <w:lang w:bidi="ar-SA"/>
        </w:rPr>
        <w:t>وهذا هو الذي ينفع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تجادلوهم أصلاً لا بالأحسن ولا بالأسوأ، أي أهملوهم تماماً ولا تدخلوا في حوار معهم أصلاً لأنهم معاندون لا يجدي معهم الحوار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الأضداد ثلاثة وليست إثنتين فإذا نفيت واحدة بقي الضدان الآخران محتملين، والأضداد الثلاثة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تجادلوهم أصلاً لا بالأحسن ولا بالأسوأ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فجادلوهم بالتي هي أسوأ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فجادلوهم بالتي هي أحسن، والاستثناء صريح في نفي الأخير فيبقى الأولان محتملين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الإثبات نفي، ومن النفي إثبات؟</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وإن صح لكنه في القضايا البسيطة دون المركبة، وخصوصية الآية إن ما سَبَق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إيجاب ونفي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فالشطر الأخير</w:t>
      </w:r>
      <w:r>
        <w:rPr>
          <w:rStyle w:val="FootnoteAnchor"/>
          <w:rtl w:val="true"/>
        </w:rPr>
        <w:footnoteReference w:id="40"/>
      </w:r>
      <w:r>
        <w:rPr>
          <w:rFonts w:ascii="Amiri" w:hAnsi="Amiri" w:eastAsia="Amiri" w:cs="Amiri"/>
          <w:color w:val="111111"/>
          <w:sz w:val="28"/>
          <w:sz w:val="28"/>
          <w:szCs w:val="28"/>
          <w:rtl w:val="true"/>
          <w:lang w:bidi="ar-SA"/>
        </w:rPr>
        <w:t>إيجاب وما قبله</w:t>
      </w:r>
      <w:r>
        <w:rPr>
          <w:rStyle w:val="FootnoteAnchor"/>
          <w:rtl w:val="true"/>
        </w:rPr>
        <w:footnoteReference w:id="41"/>
      </w:r>
      <w:r>
        <w:rPr>
          <w:rFonts w:ascii="Amiri" w:hAnsi="Amiri" w:eastAsia="Amiri" w:cs="Amiri"/>
          <w:color w:val="111111"/>
          <w:sz w:val="28"/>
          <w:sz w:val="28"/>
          <w:szCs w:val="28"/>
          <w:rtl w:val="true"/>
          <w:lang w:bidi="ar-SA"/>
        </w:rPr>
        <w:t>نفي، فتدبر</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9026623_1051229030"/>
      <w:bookmarkStart w:id="42" w:name="_Toc14"/>
      <w:bookmarkEnd w:id="41"/>
      <w:r>
        <w:rPr>
          <w:rtl w:val="true"/>
        </w:rPr>
        <w:t xml:space="preserve">أو المراد </w:t>
      </w:r>
      <w:r>
        <w:rPr>
          <w:rtl w:val="true"/>
        </w:rPr>
        <w:t>(</w:t>
      </w:r>
      <w:r>
        <w:rPr>
          <w:rtl w:val="true"/>
        </w:rPr>
        <w:t>فجادلوهم لا بالتي هي أحسن</w:t>
      </w:r>
      <w:r>
        <w:rPr>
          <w:rtl w:val="true"/>
        </w:rPr>
        <w:t>)</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الآية تفيد على فرض التنزل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جادلوا الذين ظلموا منهم 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جادلوهم بالتي هي 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 هو المعكوس الدقيق للمستثنى منه لا الثاني، وذلك لأنه يقع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تجادلوا</w:t>
      </w:r>
      <w:r>
        <w:rPr>
          <w:rFonts w:eastAsia="Amiri" w:cs="Amiri" w:ascii="Amiri" w:hAnsi="Amiri"/>
          <w:color w:val="111111"/>
          <w:sz w:val="28"/>
          <w:szCs w:val="28"/>
          <w:rtl w:val="true"/>
          <w:lang w:bidi="ar-SA"/>
        </w:rPr>
        <w:t xml:space="preserve">): </w:t>
      </w:r>
      <w:bookmarkStart w:id="43" w:name="pg8219_62604"/>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بالتي ليست بأحسن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التي هي 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بالمقابلة</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من الضد، وعلى أي تقدير فإن كليهما محتمل فتكون الآية مجملة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تجادلوهم أصلاً لا بالأحسن ولا بالأسوأ،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جادلوهم بالتي هي 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تردّد أمر الخاص وأجمل بقينا على حكم العام وهو حرمة جدالهم بالتي هي أسوأ مطلقاً؛ وذلك لأنه من الأقل والأكثر مما يخرج عن العام، أي إن القدر المتيقن من الخارج عن العام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تجادلوهم لا بالأحسن ولا بالأسوأ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الأكثر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 العامة، وأما على القول بكونهما متعارضين فإنهما يتساقطان ويرجع للأصل العام، أو يقال هما من الدوران بين الحجة واللاحجة والمرجع العام أيضاً، فتأمل وتدبر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026625_1051229030"/>
      <w:bookmarkStart w:id="45" w:name="_Toc15"/>
      <w:bookmarkEnd w:id="44"/>
      <w:r>
        <w:rPr>
          <w:rtl w:val="true"/>
        </w:rPr>
        <w:t>أو المراد</w:t>
      </w:r>
      <w:r>
        <w:rPr>
          <w:rtl w:val="true"/>
        </w:rPr>
        <w:t xml:space="preserve">: </w:t>
      </w:r>
      <w:r>
        <w:rPr>
          <w:rtl w:val="true"/>
        </w:rPr>
        <w:t>فقاتلوهم ردّاً لاعتدائهم</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ظلموكم بإشهارهم الحرب عليكم وحملهم السيف ضدكم، فهؤلاء لا مجال للجدال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بالأحسن ولا بالأسوأ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تجب محاربتهم وردّ اعتدائهم، وذلك يعني أن الاستثناء منفصل، والقرينة أن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مشركون ظَلَمة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فلا معنى للاستثناء منهم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كلهم ظَلَمَة بهذا المعنى، فالمراد ظلم خاص هو ظلمهم إياكم بحملهم السلاح ضدكم فاحملوا السلاح ضدهم، فتدبر</w:t>
      </w:r>
      <w:r>
        <w:rPr>
          <w:rFonts w:eastAsia="Amiri" w:cs="Amiri" w:ascii="Amiri" w:hAnsi="Amiri"/>
          <w:color w:val="111111"/>
          <w:sz w:val="28"/>
          <w:szCs w:val="28"/>
          <w:rtl w:val="true"/>
          <w:lang w:bidi="ar-SA"/>
        </w:rPr>
        <w:t xml:space="preserve">. </w:t>
      </w:r>
      <w:bookmarkStart w:id="46" w:name="pg8219_62606"/>
    </w:p>
    <w:p>
      <w:pPr>
        <w:pStyle w:val="Heading3"/>
        <w:numPr>
          <w:ilvl w:val="2"/>
          <w:numId w:val="1"/>
        </w:numPr>
        <w:rPr/>
      </w:pPr>
      <w:bookmarkStart w:id="47" w:name="__RefHeading___Toc9026627_1051229030"/>
      <w:bookmarkStart w:id="48" w:name="_Toc16"/>
      <w:bookmarkEnd w:id="46"/>
      <w:bookmarkEnd w:id="47"/>
      <w:r>
        <w:rPr>
          <w:rtl w:val="true"/>
        </w:rPr>
        <w:t xml:space="preserve">وقوله </w:t>
      </w:r>
      <w:r>
        <w:rPr>
          <w:rtl w:val="true"/>
        </w:rPr>
        <w:t>(</w:t>
      </w:r>
      <w:r>
        <w:rPr>
          <w:rtl w:val="true"/>
        </w:rPr>
        <w:t>عليه السلام</w:t>
      </w:r>
      <w:r>
        <w:rPr>
          <w:rtl w:val="true"/>
        </w:rPr>
        <w:t>): «</w:t>
      </w:r>
      <w:r>
        <w:rPr>
          <w:rtl w:val="true"/>
        </w:rPr>
        <w:t>وَالْجِدَالُ بِغَيْرِ الَّتِي هِيَ أَحْسَنُ، مُحَرَّمٌ</w:t>
      </w:r>
      <w:r>
        <w:rPr>
          <w:rtl w:val="true"/>
        </w:rPr>
        <w:t>»</w:t>
      </w:r>
      <w:bookmarkEnd w:id="48"/>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صريحة في أن المراد نفي جواز الجدال بالأسوأ وإن الآية الكريمة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جادِل بالأحسن كقاعدة عامة، وأما الظالمون منهم فاترك الجدال وليس أنه جادلهم بالأسوأ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مدعى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 في تفسير البرهان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عِنْدَهُ الْجِدَالُ فِي الدِّينِ،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نَهَوْا عَنْهُ،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 مُطْلَقاً، لَكِنَّهُ نُهِيَ عَنِ الْجِدَالِ بِغَيْرِ الَّتِي هِيَ أَحْسَنُ، أَمَا تَسْمَعُونَ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فَالْجِدَالُ بِالَّتِي هِيَ أَحْسَنُ قَدْ قَرَنَهُ الْعُلَمَاءُ بِالدِّينِ، وَالْجِدَالُ بِغَيْرِ الَّتِي هِيَ أَحْسَنُ مُحَرَّمٌ، حَرَّمَهُ اللَّهُ تَعَالَى عَلَى شِيعَتِنَا</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وَالْجِدَالُ بِغَيْرِ الَّتِي هِيَ أَحْسَنُ مُحَرَّمٌ، حَرَّمَهُ اللَّهُ تَعَالَى عَلَى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حرمته مطلقاً</w:t>
      </w:r>
      <w:r>
        <w:rPr>
          <w:rStyle w:val="FootnoteAnchor"/>
          <w:rtl w:val="true"/>
        </w:rPr>
        <w:footnoteReference w:id="45"/>
      </w:r>
      <w:r>
        <w:rPr>
          <w:rFonts w:ascii="Amiri" w:hAnsi="Amiri" w:eastAsia="Amiri" w:cs="Amiri"/>
          <w:color w:val="111111"/>
          <w:sz w:val="28"/>
          <w:sz w:val="28"/>
          <w:szCs w:val="28"/>
          <w:rtl w:val="true"/>
          <w:lang w:bidi="ar-SA"/>
        </w:rPr>
        <w:t>وإنما الجائز الجدال بالأحسن مع غير الظالم منهم، وأما الظالم فإنه مندرج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وَالْجِدَالُ بِغَيْرِ الَّتِي هِيَ أَحْسَنُ مُحَرَّمٌ، حَرَّمَهُ اللَّهُ تَعَالَى عَلَى شِيعَتِنَا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يُحَرِّمُ اللَّهُ الْجِدَالَ جُمْلَةً،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يَدْخُلَ الْجَنَّةَ إِلاّٰ مَنْ كٰانَ هُوداً أَوْ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أَمٰانِيُّهُمْ 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فَجَعَلَ اللَّهُ عَلَمَ الصِّدْقِ </w:t>
      </w:r>
    </w:p>
    <w:p>
      <w:pPr>
        <w:pStyle w:val="BookText"/>
        <w:rPr/>
      </w:pPr>
      <w:r>
        <w:rPr>
          <w:rFonts w:ascii="Amiri" w:hAnsi="Amiri" w:eastAsia="Amiri" w:cs="Amiri"/>
          <w:color w:val="111111"/>
          <w:sz w:val="28"/>
          <w:sz w:val="28"/>
          <w:szCs w:val="28"/>
          <w:rtl w:val="true"/>
          <w:lang w:bidi="ar-SA"/>
        </w:rPr>
        <w:t>وَالْإِيمَانِ بِالْبُرْهَانِ، وَهَلْ يَكُونُ الْبُرْهَانُ إِلاَّ فِي الْجِدَالِ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الْجِدَالُ بِالَّتِي هِيَ أَحْسَنُ، وَالَّتِي لَيْسَتْ بِأَحْسَنَ؟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الْجِدَالُ بِغَيْرِ الَّتِي هِيَ أَحْسَنُ، بِأَنْ تُجَادِلَ مُبْطِلاً،فيُورِدَ عَلَيْكَ بَاطِلاً، فَلاَ تَرُدَّهُ بِحُجَّةٍ قَدْ نَصَبَهَا اللَّهُ، وَلَكِنْ تَجْحَدُ قَوْلَهُ</w:t>
      </w:r>
      <w:r>
        <w:rPr>
          <w:rStyle w:val="FootnoteAnchor"/>
          <w:rtl w:val="true"/>
        </w:rPr>
        <w:footnoteReference w:id="47"/>
      </w:r>
      <w:r>
        <w:rPr>
          <w:rFonts w:ascii="Amiri" w:hAnsi="Amiri" w:eastAsia="Amiri" w:cs="Amiri"/>
          <w:color w:val="111111"/>
          <w:sz w:val="28"/>
          <w:sz w:val="28"/>
          <w:szCs w:val="28"/>
          <w:rtl w:val="true"/>
          <w:lang w:bidi="ar-SA"/>
        </w:rPr>
        <w:t>، أَوْ تَجْحَدَ حَقّاً</w:t>
      </w:r>
      <w:r>
        <w:rPr>
          <w:rStyle w:val="FootnoteAnchor"/>
          <w:rtl w:val="true"/>
        </w:rPr>
        <w:footnoteReference w:id="48"/>
      </w:r>
      <w:r>
        <w:rPr>
          <w:rFonts w:ascii="Amiri" w:hAnsi="Amiri" w:eastAsia="Amiri" w:cs="Amiri"/>
          <w:color w:val="111111"/>
          <w:sz w:val="28"/>
          <w:sz w:val="28"/>
          <w:szCs w:val="28"/>
          <w:rtl w:val="true"/>
          <w:lang w:bidi="ar-SA"/>
        </w:rPr>
        <w:t>يُرِيدُ ذَلِكَ الْمُبْطِلُ أَنْ يُعِينَ بِهِ بَاطِلَهُ، فَتَجْحَدَ ذَلِكَ الْحَقَّ مَخَافَةَ أَنْ يَكُونَ لَهُ عَلَيْكَ فِيهِ حُجَّةٌ، لِأَنَّكَ لاَ تَدْرِي كَيْفَ الْمَخْلَصُ مِنْهُ، فَذَلِكَ حَرَامٌ عَلَى شِيعَتِنَا أَنْ يَصِيرُوا فِتْنَةً عَلَى ضُعَفَاءِ إِخْوَانِهِمْ، وَعَلَى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الْمُبْطِلُونَ فَيَجْعَلُونَ ضَعْفَ الضَّعِيفِ مِنْكُمْ إِذَا تَعَاطَى مُجَادَلَتَهُ، وَضَعْفَ مَا فِي يَدِهِ، حُجَّةً لَهُ عَلَى بَاطِلِهِ، وَأَمَّا الضُّعَفَاءُ مِنْكُمْ فَتُغَمُّ قُلُوبُهُمْ لِمَا يَرَوْنَ مِنْ ضَعْفِ الْمُحِقِّ فِي يَدِ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الْجِدَالُ بِالَّتِي هِيَ أَحْسَنُ، فَهُوَ مَا أَمَرَ اللَّهُ تَعَالَى بِهِ نَبِيَّهُ أَنْ يُجَادِلَ بِهِ مَنْ جَحَدَ الْبَعْثَ بَعْدَ الْمَوْتِ، وَإِحْيَاءَهُ لَهُ، فَقَالَ اللَّهُ تَعَالَى حَاكِياً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وَنَسِيَ خَلْقَهُ قٰالَ مَنْ يُحْيِ الْعِظٰامَ وَهِيَ 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فِي الرَّدِّ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اللَّهُ مِنْ نَبِيِّهِ أَنْ يُجَادِلَ الْمُبْطِلُ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يَبْعَثَ اللَّهُ هَذِهِ الْعِظَامَ وَهِيَ رَمِيمٌ؟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أَفَيَعْجِزُ مَنِ ابْتَدَأَهُ لاَ مِنْ شَيْءٍ أَنْ يُعِيدَهُ بَعْدَ أَنْ يَبْلَى؟ بَلْ ابْتِدَاؤُهُ أَصْعَبُ عِنْدَكُمْ مِنْ إِعَادَتِهِ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كَانَ قَدْ أَكْمَنَ النَّارَ الْحَارَّةَ فِي الشَّجَرِ الْأَخْضَرِ الرَّطْبِ، يَسْتَخْرِجُهَا، فَعَرَّفَكُمْ أَنَّهُ عَلَى إِعَادَةِ مَا يَبْلَى أَقْدَرُ،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أَيْ إِذَا كَانَ خَلْقُ السَّمَاوَاتِ وَالْأَرْضِ أَعْظَمَ وَأَبْعَدَ فِي أَوْهَامِكُمْ وَقَدْرِكُمْ أَنْ تَقْدِرُوا عَلَيْهِ مِنْ إِعَادَةِ الْبَالِي، فَكَيْفَ جَوَّزْتُمْ مِنَ اللَّهِ خَلْقَ هَذَا الْأَعْجَبِ عِنْدَكُمْ وَالْأَصْعَبِ لَدَيْكُمْ، وَلَمْ تُجَوِّزُوا مَا هُوَ أَسْهَلُ عِنْدَكُمْ مِنْ إِعَادَةِ الْبَالِي؟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الْجِدَالُ بِالَّتِي هِيَ أَحْسَنُ، لِأَنَّ فِيهِ انْقِطَاعَعُرَى الْكَافِرِينَ</w:t>
      </w:r>
      <w:r>
        <w:rPr>
          <w:rStyle w:val="FootnoteAnchor"/>
          <w:rtl w:val="true"/>
        </w:rPr>
        <w:footnoteReference w:id="50"/>
      </w:r>
      <w:r>
        <w:rPr>
          <w:rFonts w:ascii="Amiri" w:hAnsi="Amiri" w:eastAsia="Amiri" w:cs="Amiri"/>
          <w:color w:val="111111"/>
          <w:sz w:val="28"/>
          <w:sz w:val="28"/>
          <w:szCs w:val="28"/>
          <w:rtl w:val="true"/>
          <w:lang w:bidi="ar-SA"/>
        </w:rPr>
        <w:t>، وَإِزَالَةَ شُبَهِهِمْ، وَأَمَّا الْجِدَالُ بِغَيْرِ الَّتِي هِيَ أَحْسَنُ، فَأَنْ تَجْحَدَ حَقّاً</w:t>
      </w:r>
      <w:r>
        <w:rPr>
          <w:rStyle w:val="FootnoteAnchor"/>
          <w:rtl w:val="true"/>
        </w:rPr>
        <w:footnoteReference w:id="51"/>
      </w:r>
      <w:r>
        <w:rPr>
          <w:rFonts w:ascii="Amiri" w:hAnsi="Amiri" w:eastAsia="Amiri" w:cs="Amiri"/>
          <w:color w:val="111111"/>
          <w:sz w:val="28"/>
          <w:sz w:val="28"/>
          <w:szCs w:val="28"/>
          <w:rtl w:val="true"/>
          <w:lang w:bidi="ar-SA"/>
        </w:rPr>
        <w:t>لاَ يُمْكِنُكَ أَنْ تُفَرِّقَ بَيْنَهُ وَبَيْنَ بَاطِلِ مَنْ تُجَادِلُهُ، وَإِنَّمَا تَدْفَعُهُ عَنْ بَاطِلِهِ بِأَنْ تَجْحَدَ الْحَقَّ، فَهَذَا هُوَ الْمُحَرَّمُ، لِأَنَّكَ مِثْلُهُ، جَحَدَ هُوَ حَقّاً، وَجَحَدْتَ أَنْتَ حَقّاً آخَرَ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بالرواية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مراسيل الثقات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فصلناه في ذلك الكتاب فراجع، أو مبني على مطابقتها للقاعدة أو اعتضادها بسائر الأدلة، وإلا فتكون مؤيداً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احتمالان كلاهما دليل لنا على الطرف الآخر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الْجِدَالُ بِغَيْرِ الَّتِي هِيَ أَحْسَنُ، </w:t>
      </w:r>
      <w:bookmarkStart w:id="49" w:name="pg8219_62612"/>
    </w:p>
    <w:p>
      <w:pPr>
        <w:pStyle w:val="BookText"/>
        <w:rPr/>
      </w:pPr>
      <w:bookmarkEnd w:id="49"/>
      <w:r>
        <w:rPr>
          <w:rFonts w:ascii="Amiri" w:hAnsi="Amiri" w:eastAsia="Amiri" w:cs="Amiri"/>
          <w:color w:val="111111"/>
          <w:sz w:val="28"/>
          <w:sz w:val="28"/>
          <w:szCs w:val="28"/>
          <w:rtl w:val="true"/>
          <w:lang w:bidi="ar-SA"/>
        </w:rPr>
        <w:t>بِأَنْ تُجَادِلَ مُبْطِلاً، فيُورِدَ عَلَيْكَ بَاطِلاً، فَلاَ تَرُدَّهُ بِحُجَّةٍ قَدْ نَصَبَهَا اللَّهُ، وَلَكِنْ تَجْحَدُ قَوْلَهُ، أَوْ تَجْحَدَ حَقّاً يُرِيدُ ذَلِكَ الْمُبْطِلُ أَنْ يُعِينَ بِهِ بَاطِلَهُ، فَتَجْحَدَ ذَلِكَ الْحَقَّ مَخَافَةَ أَنْ يَكُونَ لَهُ عَلَيْكَ فِيهِ حُجَّةٌ، لِأَنَّكَ لاَ تَدْرِي كَيْفَ الْمَخْلَصُ مِنْهُ، فَذَلِكَ حَرَامٌ عَلَى شِيعَتِنَا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تفسير بالمصداق، وإن المحرم هو مطلق الجدال بغير الأحسن، حتى مع الذين ظلموا، ولئن شك في أنه تحديد أو تفسير بالمصداق فالمرجع عموم قوله الواضح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وَالْجِدَالُ بِغَيْرِ الَّتِي هِيَ أَحْسَنُ مُحَرَّمٌ، حَرَّمَهُ اللَّهُ تَعَالَى عَلَى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أراد الحصر، وهذا أنفى لقول الطرف الآخر إذ إنه يريد إثبات جواز السباب بهذا الاستثناء مع أن الرواية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أنها محددّة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الجدال بالبرهان والجدال بالباطل فغاية ما تدل عليه جواز الجدال بالباطل مع الظالم منهم لا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يا من رعاك اللّه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026629_1051229030"/>
      <w:bookmarkStart w:id="51" w:name="_Toc17"/>
      <w:bookmarkEnd w:id="50"/>
      <w:r>
        <w:rPr>
          <w:rtl w:val="true"/>
        </w:rPr>
        <w:t>الاستدلال بأصالة الحظر، على حرمة سب الآخرين</w:t>
      </w:r>
      <w:bookmarkEnd w:id="51"/>
    </w:p>
    <w:p>
      <w:pPr>
        <w:pStyle w:val="BookText"/>
        <w:rPr/>
      </w:pPr>
      <w:r>
        <w:rPr>
          <w:rFonts w:ascii="Amiri" w:hAnsi="Amiri" w:eastAsia="Amiri" w:cs="Amiri"/>
          <w:color w:val="111111"/>
          <w:sz w:val="28"/>
          <w:sz w:val="28"/>
          <w:szCs w:val="28"/>
          <w:rtl w:val="true"/>
          <w:lang w:bidi="ar-SA"/>
        </w:rPr>
        <w:t>ثم إنه قد يستدل على حرمة السباب كأصل أولي عام، بأصالة الحظر؛ وذلك استناداً إلى إحدى الوجوه الآتية والتي فصّلناها في مباحث الأصول، ونذكر ههنا عناوين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المملوكية الذاتية، فإن الناس مملوكون بشراشر وجودهم لله تعالى والأصل في المملوك أنه لا يجوز له أي فعل أو قول إلا بعد وصول إذن من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المملكة، فإن التصرف في مملكة الغير بدون وصول إذنٍ منه ورضى غير جائز، وكما لا يجوز لك إذا كنت في بيت غيرك أن تتحرك ههنا </w:t>
      </w:r>
      <w:bookmarkStart w:id="52" w:name="pg8219_62614"/>
    </w:p>
    <w:p>
      <w:pPr>
        <w:pStyle w:val="BookText"/>
        <w:rPr/>
      </w:pPr>
      <w:bookmarkEnd w:id="52"/>
      <w:r>
        <w:rPr>
          <w:rFonts w:ascii="Amiri" w:hAnsi="Amiri" w:eastAsia="Amiri" w:cs="Amiri"/>
          <w:color w:val="111111"/>
          <w:sz w:val="28"/>
          <w:sz w:val="28"/>
          <w:szCs w:val="28"/>
          <w:rtl w:val="true"/>
          <w:lang w:bidi="ar-SA"/>
        </w:rPr>
        <w:t>وهنالك أو أن تجلس هنا وهنالك إلا بإذن منه كذلك في مملكة الباري جل وعلا لا يجوز أي قول أو فعل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الطاعة، فإن عظيم حق مولى الموالي علينا يقتضي منجزية الاحتمال في الشبهة التحريمية بل والشبهة الوجوبية أيضاً، فكل ما يحتمل حرمته فإن نفس احتماله منجِّز موجب لاستحقاق العقاب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الأصل لا عن الاستثناء، نعم لو احتمل وجوب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من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دوران الأمر بين المحذورين فإن كان داخلاً في الأصل وشُكّ في خروجه كان الأصل عدم الخروج، وإن تعارضا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تساقطا ورجع للأصل الفوقاني وهو حق المملوكية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مخصصات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حيث كانت منفصلة، فيكون المرجع عموم العام إذ تكون الإرادة الاستعمالية منعقدة حينئذٍ وتكون مرآة للإرادة الجدية، فكلما شك في سعة المخصِّص كان المرجع عموم العام، فتأمل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الذاتي، وله تفصيل؛ كما أن لكل النقاط السابقة واللاحقة تفصيلاً وأخذاً وردّاً ذكرناه في تلك المباحث فراجع</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ومن الواضح أن السباب إيذاء نوعاً، ويدل على هذا الأصل الكثير من الأدلة النقلية أيضاً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9026631_1051229030"/>
      <w:bookmarkStart w:id="54" w:name="_Toc18"/>
      <w:bookmarkEnd w:id="53"/>
      <w:r>
        <w:rPr>
          <w:rtl w:val="true"/>
        </w:rPr>
        <w:t>فائدة الأصل الأولي مع وجود الدليل النقلي</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للأصل الأولي مع وجود الأصل العملي النقلي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نافع على مبنى من يرى ترجح الدليل لدى تعارضه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بمطابقته للأصل، وذلك بناءً على التعدي عن المرجحات المنصوصة إلى غير المنصوصة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نافع لكل من يقول بالاحتياط في الشبهات التحريمية، كالأخباريين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حكومة أدلة البراءة النقلية على أصالة الحظر العقلية إنما هو إذا كان مستندها حق الطاعة وكان من دائرة غير المستقلات العقلية، دون ما كان من المستقلات العقلية كحرمة قتل الأبرياء الثابت عقلاً فإنه لا يرفعه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حجة من باطن كما أن الشرع حجة من ظاهر، كما دلت عليه الروايات وكما هو مسلّم لدى الأعلام، والمقام من المستقلات العقلية على بعض الأدلة الخمس السابقة، خاصة بناءً على دعوى اختصاص حديث الرفع بأفعاله هو، دون التصرف في الغير، وفيه تأمل فتأمل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الإشكال لا يرد على الدليل الخامس الآنف وهو أصالة حرمة إيذاء الغير؛ لأنه دليل اجتهادي وليس أصلاً عملياً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هنالك أدلة أخرى عامة قد يستند إليها في أصالة حرمة السباب كأصل أولي عام،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جَعَلَكُمْ خَلائِفَ الْأَرْضِ وَرَفَعَ بَعْضَكُمْفَوْقَ بَعْضٍ دَرَجاتٍ لِيَبْلُوَكُمْ في ما آتاكُمْ إِنَّ رَبَّكَ سَريعُ الْعِقابِ وَإِنَّهُ لَغَفُورٌ رَحيمٌ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w:t>
      </w:r>
      <w:bookmarkStart w:id="55" w:name="pg8219_62618"/>
    </w:p>
    <w:p>
      <w:pPr>
        <w:pStyle w:val="BookText"/>
        <w:rPr/>
      </w:pPr>
      <w:bookmarkEnd w:id="55"/>
      <w:r>
        <w:rPr>
          <w:rFonts w:ascii="Amiri" w:hAnsi="Amiri" w:eastAsia="Amiri" w:cs="Amiri"/>
          <w:color w:val="111111"/>
          <w:sz w:val="28"/>
          <w:sz w:val="28"/>
          <w:szCs w:val="28"/>
          <w:rtl w:val="true"/>
          <w:lang w:bidi="ar-SA"/>
        </w:rPr>
        <w:t>جَعَلَكُمْ خَلائِفَ فِي الْأَرْضِ فَمَنْ كَفَرَ فَعَلَيْهِ كُفْرُهُ وَلا يَزيدُ الْكافِرينَ كُفْرُهُمْ عِنْدَ رَبِّهِمْ إِلاَّ مَقْتاً وَلا يَزيدُ الْكافِرينَ كُفْرُهُمْ إِلاَّ خَساراً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وذلك على بعض تفاسير هذه الآيات الكريمة في معنى التكريم وحدوده ومعنى الاستخلاف، ولعلنا نوفق في بحث آخر مستقل لتفصيله والأخذ والرد فيه قبولاً أو رفضاً، إذا اذن اللّه تعالى ويسّر</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9026633_1051229030"/>
      <w:bookmarkStart w:id="57" w:name="_Toc19"/>
      <w:bookmarkEnd w:id="56"/>
      <w:r>
        <w:rPr>
          <w:rtl w:val="true"/>
        </w:rPr>
        <w:t>أصلان عامان أوّليان</w:t>
      </w:r>
      <w:bookmarkEnd w:id="57"/>
    </w:p>
    <w:p>
      <w:pPr>
        <w:pStyle w:val="BookText"/>
        <w:rPr/>
      </w:pPr>
      <w:r>
        <w:rPr>
          <w:rFonts w:ascii="Amiri" w:hAnsi="Amiri" w:eastAsia="Amiri" w:cs="Amiri"/>
          <w:color w:val="111111"/>
          <w:sz w:val="28"/>
          <w:sz w:val="28"/>
          <w:szCs w:val="28"/>
          <w:rtl w:val="true"/>
          <w:lang w:bidi="ar-SA"/>
        </w:rPr>
        <w:t xml:space="preserve">ثم إن التحقيق يقودنا إلى وجود أصلين عامين 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دائرة الحجج لا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9026635_1051229030"/>
      <w:bookmarkStart w:id="59" w:name="_Toc20"/>
      <w:bookmarkEnd w:id="58"/>
      <w:r>
        <w:rPr>
          <w:rtl w:val="true"/>
        </w:rPr>
        <w:t xml:space="preserve">أ </w:t>
      </w:r>
      <w:r>
        <w:rPr>
          <w:rtl w:val="true"/>
        </w:rPr>
        <w:t xml:space="preserve">- </w:t>
      </w:r>
      <w:r>
        <w:rPr>
          <w:rtl w:val="true"/>
        </w:rPr>
        <w:t>أصالة الرحمة على المؤمنين بل حتى الكافرين</w:t>
      </w:r>
      <w:bookmarkEnd w:id="5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هو السلم والرحمة والحكمة والسلم واليسر، كما سيأتي، ويدل على هذا الأصل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 الأصل هو الرحمة للمسلمين بل للخلق أجمعين، إلا ما دل الدليل على الخروج عنه، فإن ذلك هو الغاية من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لنبيه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نعمة عليهم، ولأن ترحمهم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الآية دلالة على بطلان قول المجبرة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لله على الكافرين نعمة؛ لأنه تعالى بيّن أن إرسال اللّه رسوله نعمة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 أرسل اليهم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النعمة على الكافر أنه عرّضه للإيمان ولَطُفَ له في ترك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نعمة على الكافر بأن عوفي مما أصاب الأمم قبلهم من الخسف </w:t>
      </w:r>
    </w:p>
    <w:p>
      <w:pPr>
        <w:pStyle w:val="BookText"/>
        <w:rPr/>
      </w:pPr>
      <w:r>
        <w:rPr>
          <w:rFonts w:ascii="IRNazanin" w:hAnsi="IRNazanin" w:eastAsia="IRNazanin"/>
          <w:color w:val="111111"/>
          <w:sz w:val="28"/>
          <w:sz w:val="28"/>
          <w:szCs w:val="28"/>
          <w:rtl w:val="true"/>
          <w:lang w:bidi="fa-IR"/>
        </w:rPr>
        <w:t>والقذف</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لم يعاقب اللّه تعالى الخلق مع 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على سلامته مما ينزل بهم، لأنه تعالى أرسله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يقتضي ألا يعذبهم وهو فيهم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للبر والفاجر، والمؤمن والكافر، فهو رحمة للمؤمن في الدنيا والآخرة، ورحمة للكافر بأن عوفي مما أصاب الأمم من الخسف والمسخ، 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لجبرائيل لما نزلت هذه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أصابك من هذه الرحمة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إني كنت أخشى عاقبة الأمر، فأمِنت بك لما أثنى اللّه علي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قُوَّةٍ عِنْدَ ذِي الْعَرْشِ 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رحمة مهداة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في أنه نعمة على الكافر أنه عرّضه للإيمان والثواب الدائم، وهداه وإن لم يهتد كمن قدم الطعام إلى جائع فلم يأكل، فإنه مُنعِم عليه، وإن لم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الآية دلالة على بطلان قول أهل الجبر في أنه ليس لله على الكافر نعمة، لأنه سبحانه بيّن أن في إرسال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على العالمين، وعلى كل من أرسل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التخصيص برفع الخسف والمسخ عن الناس بلا مخصص، بل إن رحمته أعم وتشير إلى ذلك آيات وروايات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w:t>
      </w:r>
    </w:p>
    <w:p>
      <w:pPr>
        <w:pStyle w:val="BookText"/>
        <w:rPr/>
      </w:pPr>
      <w:r>
        <w:rPr>
          <w:rFonts w:ascii="Amiri" w:hAnsi="Amiri" w:eastAsia="Amiri" w:cs="Amiri"/>
          <w:color w:val="111111"/>
          <w:sz w:val="28"/>
          <w:sz w:val="28"/>
          <w:szCs w:val="28"/>
          <w:rtl w:val="true"/>
          <w:lang w:bidi="ar-SA"/>
        </w:rPr>
        <w:t>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اشارت الكثير من الروايات إلى مصاديق كثيرة لإرساله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ومنها ما رواه في الاحتجاج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زنديق جاء مستدلاً عليه بآية من القرآنمتشابهة تحتاج إلى التأويل على أنها تقتضي التناقض والاختلاف فيه وعلى أمثاله في أشياء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الرواية بطولها هنالك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الجدير نقل ما ارتآه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الرحيم بعد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هيئة فعيل تدل على أن المبدأ فيها من الغرائز والسجايا غير المنفكة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تظهر نكتة تأخير كلمة الرحيم عن كلمة الرحمن فإن هيئة الرحمن تدل على عموم الرحمة وسعتها ولا دلالة لها على أنها لازمة للذات ، فأتت كلمة الرحيم بعدها للدلالة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اقتضت بلاغة القرآن أن تشير إلى كلا الهدفين في هذه الآية المباركة، فاللّه رحمن قد وسعت رحمته كل شيء وهو رحيم لا تنفك عنه الرحمة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يدل على أصالة الرحمة على المؤمنين والكافرين،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وقد فصلنا الاستدلال بالآية الشريفة والأخذ والرد في بحث آخر، وتكفي الإشارة ههنا فقد قال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معناه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وللرحمة خلقهم، عن ابن عباس، ومجاهد، وقتادة، والضحاك، وهذا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ذلك بأن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ولتلك خلقهم، لأن الرحمة مؤنثة، وهذا باطل، لأن تأنيث الرحمة غير حقيقي، فإذا ذكر، فعلى معنى التفضل والإنعام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رحمة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 امرئ القيس</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وأما القول الثاني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ولاختلاف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خلقهم، وعلم أن عاقبتهم تؤول إلى الاختلاف المذموم،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وعطا،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على هذا أن يكون اللام للغرض، لأنهتعالى لا يجوز أن يريد منهم الاختلاف المذموم، إذ لو أراد ذلك منهم، لكانوا مطيعين له في ذلك الاختلاف، لأن الطاعة حقيقتها موافقة الإرادة والأمر، ولو كانوا كذلك لما استحقوا عقاباً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رجوع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الرحمة لا إلى الاختلاف، قاعدة عَوْد الضمير واسم الإشارة إلى أقرب شيء إليهما، كما يدل عليه من الروايات ما جاء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ليفعلوا ما يستوجبوا به رحمته فيرحمهم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يجاب بروايات أخرى تدل على رجوع اسم الإشارة للاختلاف </w:t>
      </w:r>
    </w:p>
    <w:p>
      <w:pPr>
        <w:pStyle w:val="BookText"/>
        <w:rPr/>
      </w:pPr>
      <w:r>
        <w:rPr>
          <w:rFonts w:ascii="Amiri" w:hAnsi="Amiri" w:eastAsia="Amiri" w:cs="Amiri"/>
          <w:color w:val="111111"/>
          <w:sz w:val="28"/>
          <w:sz w:val="28"/>
          <w:szCs w:val="28"/>
          <w:rtl w:val="true"/>
          <w:lang w:bidi="ar-SA"/>
        </w:rPr>
        <w:t xml:space="preserve">أو تدل على تخصيص الرحمة بالمؤمنين، ومنها ما ورد في تفسير القمي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وَأَتْبَاعَهُمْ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رَحْمَةٍ لَا يَخْتَلِفُونَ فِي الدِّينِ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مانعة جمع بين التفسيرين إذ إنه تعالى خلق الناس كافة ليرحمهم ومن رحمته لهم أن خلقهم مختارين وأراهم الطريق وهداهم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النَّجْدَيْنِ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والرحمة أنواع فالعام منها</w:t>
      </w:r>
      <w:r>
        <w:rPr>
          <w:rStyle w:val="FootnoteAnchor"/>
          <w:rtl w:val="true"/>
        </w:rPr>
        <w:footnoteReference w:id="69"/>
      </w:r>
      <w:r>
        <w:rPr>
          <w:rFonts w:ascii="Amiri" w:hAnsi="Amiri" w:eastAsia="Amiri" w:cs="Amiri"/>
          <w:color w:val="111111"/>
          <w:sz w:val="28"/>
          <w:sz w:val="28"/>
          <w:szCs w:val="28"/>
          <w:rtl w:val="true"/>
          <w:lang w:bidi="ar-SA"/>
        </w:rPr>
        <w:t>يشمل الكل والخاص منها مختص بمن التزم 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عَوْد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بالمقصود أيضاً إذ تكون اللام لام العاقبة أو تكون اللام بمعنى على أي على الاختلاف خلقهم، والاختلاف رحمة، ويعضد مضمونها بهذا التفسير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 لَفَسَدَتِ الْأَرْضُ</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 لَهُدِّمَتْ صَوامِعُ وَبِيَعٌ وَصَلَواتٌ وَمَساجِدُ يُذْكَرُ فيهَا اسْمُ اللَّهِ كَثيراً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مانعة جمع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يرجع اسم الإشارة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وليس من استعمال اللفظ في أكثر من معنى لأنه مشار إليه لا مستعمل فيه ولا إشكال في صحة تعدده فتأمل؛ والأصح القول </w:t>
      </w:r>
    </w:p>
    <w:p>
      <w:pPr>
        <w:pStyle w:val="BookText"/>
        <w:rPr/>
      </w:pPr>
      <w:r>
        <w:rPr>
          <w:rFonts w:ascii="Amiri" w:hAnsi="Amiri" w:eastAsia="Amiri" w:cs="Amiri"/>
          <w:color w:val="111111"/>
          <w:sz w:val="28"/>
          <w:sz w:val="28"/>
          <w:szCs w:val="28"/>
          <w:rtl w:val="true"/>
          <w:lang w:bidi="ar-SA"/>
        </w:rPr>
        <w:t>بإمكان استعماله في أكثر من معنى وإنما المحال استعماله في أكثر من معنى على أن يكون كل منها تمام المراد ولكن استعماله في أكثر من معنى بحاجة إلى دليل أو ظهور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فالإشارة إلى الاختلاف واللام للعاقبة أو إلى الاختلاف والرحمة جميعا وإن كان الضمير لمن فالإشارة إلى الرحمة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الكلية لا الرحمة في كل جزئية حتى يكون خروج ما يخرج تخصيصاً يحتاج للدليل لتكون عهدته على مدعيه،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ما هو نقمة على البعض رحمة على الكل ومن حيث المجموع ومنه الحدّ والسبّ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 كلاهما عام انحلالي لوضوح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انحلالي ولا يراد به المجموع من حيث المجموع، فإنه خلاف الأصل وهو المحتاج للدليل، وأظهر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إذ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الناس للرحمة، وهو انحلالي وذلك ككل عام؛ ألا ترى أنه لا يصح القول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إلا لإكرام علماء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للرحمة أدرّسكم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الكلي أو المجموع من حيث المجموع؟ بل المراد الآحاد والانحلال إلى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كل مورد بحاجة إلى دليل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لكنه حتى على التفسير بالرحمة الكلية، فإن كون السبّ مثلاً </w:t>
      </w:r>
      <w:bookmarkStart w:id="60" w:name="pg8219_62630"/>
    </w:p>
    <w:p>
      <w:pPr>
        <w:pStyle w:val="BookText"/>
        <w:rPr/>
      </w:pPr>
      <w:bookmarkEnd w:id="60"/>
      <w:r>
        <w:rPr>
          <w:rFonts w:ascii="Amiri" w:hAnsi="Amiri" w:eastAsia="Amiri" w:cs="Amiri"/>
          <w:color w:val="111111"/>
          <w:sz w:val="28"/>
          <w:sz w:val="28"/>
          <w:szCs w:val="28"/>
          <w:rtl w:val="true"/>
          <w:lang w:bidi="ar-SA"/>
        </w:rPr>
        <w:t>رحمةً بحاجة إلى الدليل،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الرحمة علّة للخلق للزم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الأكثر ليس بقبيح بما هو هو، كما فصلناه في بعض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لكنه قبيح إن كان الخارج الأكثر مما لا يجمعه عنوان من بين عناوين عديدة، وإن كان أكثر أفراداً،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من التفسير السابق أنه لم يخرج حتى الأقل إذ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بتعريضهم لها بمنح الإرادة والاختيار والهداية وإفاضة سائر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الجدير عقد بحث خاص لدراسة فقه هذه الآية الكريمة والتدبر فيها وفي الروايات الواردة حولها، والتأمل فيما ذكرناه أكثر واللّه الهادي العاصم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9026637_1051229030"/>
      <w:bookmarkStart w:id="62" w:name="_Toc21"/>
      <w:bookmarkEnd w:id="61"/>
      <w:r>
        <w:rPr>
          <w:rtl w:val="true"/>
        </w:rPr>
        <w:t xml:space="preserve">ب </w:t>
      </w:r>
      <w:r>
        <w:rPr>
          <w:rtl w:val="true"/>
        </w:rPr>
        <w:t xml:space="preserve">- </w:t>
      </w:r>
      <w:r>
        <w:rPr>
          <w:rtl w:val="true"/>
        </w:rPr>
        <w:t>الأصل عدم سب الكفار</w:t>
      </w:r>
      <w:bookmarkEnd w:id="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سبّ الآخرين حتى الكفار منهم سواء أكان ذلك في الحوار أم الدعوة أم غيرها؛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كما نهى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عن سب أصحاب معاوية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فالمنهي عنه كثرة السباب لاأصل السب، فليس من المكروه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تسبهم مرة أو مرتين مثلاً وإنما المكروه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يراد به نفي أصل ظلمه للعبيد لا مجرد نفي كثرة ظلمه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كذلك، والقرينة على ذلك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الأصوبية في القول والأبلغية في العذر إنما هي مع وصف أعمالهم وذكر حالهم لا في سبهم ولو لمرة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استعمال صيغة المبالغة هنا مع إرادة المفرد، لأن المراد التهويل بأن السب الواحد هو بمنزلة سباب كثيرة</w:t>
      </w:r>
      <w:r>
        <w:rPr>
          <w:rStyle w:val="FootnoteAnchor"/>
          <w:rtl w:val="true"/>
        </w:rPr>
        <w:footnoteReference w:id="79"/>
      </w:r>
      <w:r>
        <w:rPr>
          <w:rFonts w:ascii="Amiri" w:hAnsi="Amiri" w:eastAsia="Amiri" w:cs="Amiri"/>
          <w:color w:val="111111"/>
          <w:sz w:val="28"/>
          <w:sz w:val="28"/>
          <w:szCs w:val="28"/>
          <w:rtl w:val="true"/>
          <w:lang w:bidi="ar-SA"/>
        </w:rPr>
        <w:t>، كما تقول أني أكره لك أن تكون أكولاً مع أنك رأيته يأكل مرة واحدة كثيراً؛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التهويل عدم مناسبته لشأنهم، وقرينته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الأنسب أني أكره السبابية أو ما أشبه،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المبالغة قد تكون بلحاظ المجموع فإنه حتى لو كان سبّ زيد لبعضهم مرة واحدة وكان سبّ عمروٍ لبعضهم مرة واحدة وكان سبّ خالد لبعضهم مرة واحدة كذلك وهكذا، لكن المجموع من حيث المجموع إذا لوحظ صدق عليهم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أكره لأحدكم أن يكون 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وقد يجاب بأنه يصح مع كونه انحلالياً، فتأمل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وسيأتي كلام أكثر حول هذه الرواية الشريفة بإذن اللّه تعالى</w:t>
      </w:r>
      <w:r>
        <w:rPr>
          <w:rFonts w:eastAsia="Amiri" w:cs="Amiri" w:ascii="Amiri" w:hAnsi="Amiri"/>
          <w:color w:val="111111"/>
          <w:sz w:val="28"/>
          <w:szCs w:val="28"/>
          <w:rtl w:val="true"/>
          <w:lang w:bidi="ar-SA"/>
        </w:rPr>
        <w:t xml:space="preserve">. </w:t>
      </w:r>
      <w:bookmarkStart w:id="63" w:name="pg8219_62634"/>
    </w:p>
    <w:p>
      <w:pPr>
        <w:pStyle w:val="Heading3"/>
        <w:numPr>
          <w:ilvl w:val="2"/>
          <w:numId w:val="1"/>
        </w:numPr>
        <w:rPr/>
      </w:pPr>
      <w:bookmarkStart w:id="64" w:name="__RefHeading___Toc9026639_1051229030"/>
      <w:bookmarkStart w:id="65" w:name="_Toc22"/>
      <w:bookmarkEnd w:id="63"/>
      <w:bookmarkEnd w:id="64"/>
      <w:r>
        <w:rPr>
          <w:rtl w:val="true"/>
        </w:rPr>
        <w:t>الاعتراض بوجود روايات كثيرة تتضمن السباب والشتائم</w:t>
      </w:r>
      <w:r>
        <w:rPr>
          <w:rtl w:val="true"/>
        </w:rPr>
        <w:t>!</w:t>
      </w:r>
      <w:bookmarkEnd w:id="65"/>
    </w:p>
    <w:p>
      <w:pPr>
        <w:pStyle w:val="BookText"/>
        <w:rPr/>
      </w:pPr>
      <w:r>
        <w:rPr>
          <w:rFonts w:ascii="IRNazanin" w:hAnsi="IRNazanin" w:eastAsia="IRNazanin"/>
          <w:color w:val="111111"/>
          <w:sz w:val="28"/>
          <w:sz w:val="28"/>
          <w:szCs w:val="28"/>
          <w:rtl w:val="true"/>
          <w:lang w:bidi="fa-IR"/>
        </w:rPr>
        <w:t xml:space="preserve">ولكن قد يناقش ذلك الأصل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قول الحسنى للناسوحرمة السباب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بمناقشة معروفة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كثر السبّ في الروايات الشريفة وفي تراثنا وقد صدر من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يقال بحرمة سبّ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رؤساءً كانوا أم رموزاً أو شبه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والروايات الناقلة لبعض السباب الصادر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الآل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صحيحة السند، وبعضها معتبرة بشكل عام، إضافة إلى أنها متواترة تواتراً إجمالياً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تكثر نقل أخبار أو روايات بحيث يعلم إجمالاً بصدق أحدها وصدوره حتماً</w:t>
      </w:r>
      <w:r>
        <w:rPr>
          <w:rStyle w:val="FootnoteAnchor"/>
          <w:rtl w:val="true"/>
        </w:rPr>
        <w:footnoteReference w:id="80"/>
      </w:r>
      <w:r>
        <w:rPr>
          <w:rFonts w:ascii="Amiri" w:hAnsi="Amiri" w:eastAsia="Amiri" w:cs="Amiri"/>
          <w:color w:val="111111"/>
          <w:sz w:val="28"/>
          <w:sz w:val="28"/>
          <w:szCs w:val="28"/>
          <w:rtl w:val="true"/>
          <w:lang w:bidi="ar-SA"/>
        </w:rPr>
        <w:t>فلئن نوقش في إسناد بعضها فلا مجال للمناقشة في إسنادها جميعاً أو في صدور بعضها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الروايات مما أتفق علماء الخاصة والعامة على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 حال الأصل العام إذاً؟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026641_1051229030"/>
      <w:bookmarkStart w:id="67" w:name="_Toc23"/>
      <w:bookmarkEnd w:id="66"/>
      <w:r>
        <w:rPr>
          <w:rtl w:val="true"/>
        </w:rPr>
        <w:t>نماذج من الروايات</w:t>
      </w:r>
      <w:bookmarkEnd w:id="67"/>
    </w:p>
    <w:p>
      <w:pPr>
        <w:pStyle w:val="BookText"/>
        <w:rPr/>
      </w:pPr>
      <w:r>
        <w:rPr>
          <w:rFonts w:ascii="Amiri" w:hAnsi="Amiri" w:eastAsia="Amiri" w:cs="Amiri"/>
          <w:color w:val="111111"/>
          <w:sz w:val="28"/>
          <w:sz w:val="28"/>
          <w:szCs w:val="28"/>
          <w:rtl w:val="true"/>
          <w:lang w:bidi="ar-SA"/>
        </w:rPr>
        <w:t>ولننقل نماذج من هذه الروايات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الْجِلْفُ الْمُنَافِقُ، الْأَغْلَفُ الْقَلْبِ، الْقَلِيلُ الْعَقْلِ، الْجَبَانُ الرَّذْل</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حسب نقل ابن أبي الحديد، وقد ورد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وَاللَّهِ مَا عَلِمْتُ الْأَغْلَفُ الْقَلْبِ </w:t>
      </w:r>
    </w:p>
    <w:p>
      <w:pPr>
        <w:pStyle w:val="BookText"/>
        <w:rPr/>
      </w:pPr>
      <w:r>
        <w:rPr>
          <w:rFonts w:ascii="Amiri" w:hAnsi="Amiri" w:eastAsia="Amiri" w:cs="Amiri"/>
          <w:color w:val="111111"/>
          <w:sz w:val="28"/>
          <w:sz w:val="28"/>
          <w:szCs w:val="28"/>
          <w:rtl w:val="true"/>
          <w:lang w:bidi="ar-SA"/>
        </w:rPr>
        <w:t>الْمُقَارِبُ الْعَقْلِ</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سبّ له أو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عبد ود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لِهَذَا الْكَلْبِ</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لأخي عثمان في وجهه، في المسجد الحرام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مَنَعَكُمْ أَنْ يَقُومَ رَجُلٌ مِنْكُمْ إِلَى هَذَا الْكَلْبِ فَيَقْتُلُهُ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مروان وهو طفل رضيع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الوزغ ابن الوزغ، الملعون ابن الملعون</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ascii="Amiri" w:hAnsi="Amiri" w:eastAsia="Amiri" w:cs="Amiri"/>
          <w:color w:val="111111"/>
          <w:sz w:val="28"/>
          <w:sz w:val="28"/>
          <w:szCs w:val="28"/>
          <w:rtl w:val="true"/>
          <w:lang w:bidi="ar-SA"/>
        </w:rPr>
        <w:t>وتشبيه مروان بن الحكم بذلك لأنه كان ينفث سمومه في المجتمع ويحيك الدسائس ويذكي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المهم الإشارة إلى أن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تعبير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مروان بن الحكم بالوزغ ابن الوزغ الملعون ابن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الحاكم في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ولم يخرجاه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الرواية موجودة في الكافي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مَرْوَانُ عَرَضُوا 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فَأَرْسَلُوا بِهِ إِلَى عَائِشَةَ لِيَدْعُوَ لَهُ، فَلَمَّا قَرَّبَتْهُ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عَنِّي </w:t>
      </w:r>
      <w:bookmarkStart w:id="68" w:name="pg8219_62638"/>
    </w:p>
    <w:p>
      <w:pPr>
        <w:pStyle w:val="BookText"/>
        <w:rPr/>
      </w:pPr>
      <w:bookmarkEnd w:id="68"/>
      <w:r>
        <w:rPr>
          <w:rFonts w:ascii="Amiri" w:hAnsi="Amiri" w:eastAsia="Amiri" w:cs="Amiri"/>
          <w:color w:val="111111"/>
          <w:sz w:val="28"/>
          <w:sz w:val="28"/>
          <w:szCs w:val="28"/>
          <w:rtl w:val="true"/>
          <w:lang w:bidi="ar-SA"/>
        </w:rPr>
        <w:t>الْوَزَغَ ابْنَ الْوَزَغِ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إِلَّا أَنَّهُ قَالَ وَلَعَنَهُ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لَعَنَكَ اللَّهُ وَلَعَنَ اللَّاتَ وَالْعُزَّى مَعَكَ</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نهج البلاغة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للبرج بن مسهر الطائي، وقد قال له</w:t>
      </w:r>
      <w:r>
        <w:rPr>
          <w:rStyle w:val="FootnoteAnchor"/>
          <w:rtl w:val="true"/>
        </w:rPr>
        <w:footnoteReference w:id="89"/>
      </w:r>
      <w:r>
        <w:rPr>
          <w:rFonts w:ascii="Amiri" w:hAnsi="Amiri" w:eastAsia="Amiri" w:cs="Amiri"/>
          <w:color w:val="111111"/>
          <w:sz w:val="28"/>
          <w:sz w:val="28"/>
          <w:szCs w:val="28"/>
          <w:rtl w:val="true"/>
          <w:lang w:bidi="ar-SA"/>
        </w:rPr>
        <w:t>بحيث يسمعه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الخوارج، فقال له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قَبَحَكَ اللّهُ</w:t>
      </w:r>
      <w:r>
        <w:rPr>
          <w:rStyle w:val="FootnoteAnchor"/>
          <w:rtl w:val="true"/>
        </w:rPr>
        <w:footnoteReference w:id="90"/>
      </w:r>
      <w:r>
        <w:rPr>
          <w:rFonts w:ascii="Amiri" w:hAnsi="Amiri" w:eastAsia="Amiri" w:cs="Amiri"/>
          <w:color w:val="111111"/>
          <w:sz w:val="28"/>
          <w:sz w:val="28"/>
          <w:szCs w:val="28"/>
          <w:rtl w:val="true"/>
          <w:lang w:bidi="ar-SA"/>
        </w:rPr>
        <w:t>يَا أَثْرَمُ</w:t>
      </w:r>
      <w:r>
        <w:rPr>
          <w:rStyle w:val="FootnoteAnchor"/>
          <w:rtl w:val="true"/>
        </w:rPr>
        <w:footnoteReference w:id="91"/>
      </w:r>
      <w:r>
        <w:rPr>
          <w:rFonts w:ascii="Amiri" w:hAnsi="Amiri" w:eastAsia="Amiri" w:cs="Amiri"/>
          <w:color w:val="111111"/>
          <w:sz w:val="28"/>
          <w:sz w:val="28"/>
          <w:szCs w:val="28"/>
          <w:rtl w:val="true"/>
          <w:lang w:bidi="ar-SA"/>
        </w:rPr>
        <w:t>، فَوَاللّهِ لَقَدْ ظَهَرَ الْحقُّ فَكُنْتَ فِيهِ ضَئِيلاً</w:t>
      </w:r>
      <w:r>
        <w:rPr>
          <w:rStyle w:val="FootnoteAnchor"/>
          <w:rtl w:val="true"/>
        </w:rPr>
        <w:footnoteReference w:id="92"/>
      </w:r>
      <w:r>
        <w:rPr>
          <w:rFonts w:ascii="Amiri" w:hAnsi="Amiri" w:eastAsia="Amiri" w:cs="Amiri"/>
          <w:color w:val="111111"/>
          <w:sz w:val="28"/>
          <w:sz w:val="28"/>
          <w:szCs w:val="28"/>
          <w:rtl w:val="true"/>
          <w:lang w:bidi="ar-SA"/>
        </w:rPr>
        <w:t>شَخْصُكَ، خَفِيّاً صَوْتُكَ، حَتَّى إِذَا نَعَرَ</w:t>
      </w:r>
      <w:r>
        <w:rPr>
          <w:rStyle w:val="FootnoteAnchor"/>
          <w:rtl w:val="true"/>
        </w:rPr>
        <w:footnoteReference w:id="93"/>
      </w:r>
      <w:r>
        <w:rPr>
          <w:rFonts w:ascii="Amiri" w:hAnsi="Amiri" w:eastAsia="Amiri" w:cs="Amiri"/>
          <w:color w:val="111111"/>
          <w:sz w:val="28"/>
          <w:sz w:val="28"/>
          <w:szCs w:val="28"/>
          <w:rtl w:val="true"/>
          <w:lang w:bidi="ar-SA"/>
        </w:rPr>
        <w:t>الْبَاطِلُ نَجَمْتَ</w:t>
      </w:r>
      <w:r>
        <w:rPr>
          <w:rStyle w:val="FootnoteAnchor"/>
          <w:rtl w:val="true"/>
        </w:rPr>
        <w:footnoteReference w:id="94"/>
      </w:r>
      <w:r>
        <w:rPr>
          <w:rFonts w:ascii="Amiri" w:hAnsi="Amiri" w:eastAsia="Amiri" w:cs="Amiri"/>
          <w:color w:val="111111"/>
          <w:sz w:val="28"/>
          <w:sz w:val="28"/>
          <w:szCs w:val="28"/>
          <w:rtl w:val="true"/>
          <w:lang w:bidi="ar-SA"/>
        </w:rPr>
        <w:t>نُجُومَ قَرْنِ الْمَاعِزِ</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026643_1051229030"/>
      <w:bookmarkStart w:id="70" w:name="_Toc24"/>
      <w:bookmarkEnd w:id="69"/>
      <w:r>
        <w:rPr>
          <w:rtl w:val="true"/>
        </w:rPr>
        <w:t>الواجب دراسة كافة الروايات كمنظومة متكاملة</w:t>
      </w:r>
      <w:bookmarkEnd w:id="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الناس يشاهد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للسباب أو شبهه، فيعمل بها ويغفل عن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الناهية عن السباب، والبعض الآخر يعكس الأمر فيلاحظ الآيات أو الروايات </w:t>
      </w:r>
      <w:bookmarkStart w:id="71" w:name="pg8219_62640"/>
    </w:p>
    <w:p>
      <w:pPr>
        <w:pStyle w:val="BookText"/>
        <w:rPr/>
      </w:pPr>
      <w:bookmarkEnd w:id="71"/>
      <w:r>
        <w:rPr>
          <w:rFonts w:ascii="Amiri" w:hAnsi="Amiri" w:eastAsia="Amiri" w:cs="Amiri"/>
          <w:color w:val="111111"/>
          <w:sz w:val="28"/>
          <w:sz w:val="28"/>
          <w:szCs w:val="28"/>
          <w:rtl w:val="true"/>
          <w:lang w:bidi="ar-SA"/>
        </w:rPr>
        <w:t>الناهية ويهمل تلك المتضمنة للسباب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الواجب هو دراسة الآيات والروايات كمنظومة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متكاملة، والإحاطة بكافة طوائفها ثم البحث عن وجوه الجمع بينها وصولاً للمراد الجدي النهائي للبارئ جل وعلا ولكلمات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مجموع كلامهم ككلام الرجل الواحد في المجلس الواحد، يفسِّر بعضه بعضاً ولا يناقض بعضه بعضه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المهمة لا يمكن أن يقوم بها إلا المجتهد الجامع للشرائط بعد الإحاطة الكاملة بكافة طوائف الآيات 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استكشاف مخرجاتها والمحصلة النهائية منها بعد مقارنة بعضها ببعض، وملاحظة نسبتها إلى بعضها الآخر فهل هي التباين؟ أو من وجه؟ أو العموم والخصوص المطلق؟ أو هي على أنواع؟ وهل هي داخلة في دائرة التخصيص؟ أو الحكومة؟ أو الورود؟ أو بالتفصيل؟ وهل يلزم انقلاب النسبة من ملاحظة بعض مجاميع الرواياتمنسوبة لبعض آخر منها أو لا؟ وهل هي بعد ذلك كله مندرجة أصلاً في باب التعارض؟ أو في باب التزاحم؟ أو بالتفصيل؟</w:t>
      </w:r>
    </w:p>
    <w:p>
      <w:pPr>
        <w:pStyle w:val="Heading3"/>
        <w:numPr>
          <w:ilvl w:val="2"/>
          <w:numId w:val="1"/>
        </w:numPr>
        <w:rPr/>
      </w:pPr>
      <w:bookmarkStart w:id="72" w:name="__RefHeading___Toc9026645_1051229030"/>
      <w:bookmarkStart w:id="73" w:name="_Toc25"/>
      <w:bookmarkEnd w:id="72"/>
      <w:r>
        <w:rPr>
          <w:rtl w:val="true"/>
        </w:rPr>
        <w:t>والمرجعية في دراسة طوائف الروايات للمرجعية</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المهمة ونظائرها اعتبرها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أن يرجع فيها إلى الفقهاء العدول إذ وردت الروايات الكثيرة المصرحة بذلك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وقد فصّلنا الحديث عن هذه الرواية الكريمة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وقد قلنا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الشاكلة</w:t>
      </w:r>
      <w:r>
        <w:rPr>
          <w:rFonts w:eastAsia="Amiri" w:cs="Amiri" w:ascii="Amiri" w:hAnsi="Amiri"/>
          <w:color w:val="111111"/>
          <w:sz w:val="28"/>
          <w:szCs w:val="28"/>
          <w:rtl w:val="true"/>
          <w:lang w:bidi="ar-SA"/>
        </w:rPr>
        <w:t xml:space="preserve">): </w:t>
      </w:r>
      <w:bookmarkStart w:id="74" w:name="pg8219_62642"/>
    </w:p>
    <w:p>
      <w:pPr>
        <w:pStyle w:val="Heading3"/>
        <w:numPr>
          <w:ilvl w:val="2"/>
          <w:numId w:val="1"/>
        </w:numPr>
        <w:rPr/>
      </w:pPr>
      <w:bookmarkStart w:id="75" w:name="__RefHeading___Toc9026647_1051229030"/>
      <w:bookmarkStart w:id="76" w:name="_Toc26"/>
      <w:bookmarkEnd w:id="74"/>
      <w:bookmarkEnd w:id="75"/>
      <w:r>
        <w:rPr>
          <w:rtl w:val="true"/>
        </w:rPr>
        <w:t>متى يحكم الفقهاء بجواز السباب؟</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على الفقيه في مقام الاستنباط أمران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استنباط الحكم الشرعي ووجوه الجمع بين طوائف الروايات فإنها حسب التحقيق أكثر من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الموضوع العام وأنه هل هذا هو المطلوب في هذا الزمان وهذا المكان وفي هذه البيئة؟ وهل هو مطلوب من هذا الشخص وبالنسبة إلى هذه الجهة أو الفئة أو الدولة أو الشخص؟ أو عكسه هو المطلوب؟ إذ على الفقيه دراسة كافة مقتضيات باب التزاحم في الموضوع وكافة تأثيرات سباب الآخرين من أشخاص وحكومات على الدين وأهله وأتباع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شتى البلاد حقوقياً، أمنياً، سياسياً، اقتصادياً واجتماعياً، ولا يمكن ذلك للفقيه عادة إلا باستشارة مجموعة معتنى بها من أهل الخبرة بأوضاع البلاد وأوضاع المسلمين والناس في كل مكان، وذلك يعني وجوب استشارة خبراء بعلم الاجتماع وبعلم النفس الاجتماعي وبعلم السياسة وشبه ذلك كي يكون تنقيحه للموضوع وللحادثة الواقعة مبرءً للذمةإن شاء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ذلك بل يبرهنه أن السباب إذا كان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اجتمعا في غرفة مغلقة فسبّه متوهماً أنه يستخدم سياسة الصدمة بذلك أو معتقداً جواز أو وجوب سبّه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إن تشخيص الموضوع راجع حينئذٍ للمكلف نفسه وذلك طبعاً بعد أخذ الحكم الكلي من الفقيه الجامع للشرائط، ولكن الأمر يختلف في السباب النوعي أعني السبّ الذي ينتشر عبر وسائل التواصل الاجتماعي والفضائيات فإنه يترك تأثيره على عامة الشيعة دون شك فهو من الحوادث الواقعة </w:t>
      </w:r>
    </w:p>
    <w:p>
      <w:pPr>
        <w:pStyle w:val="BookText"/>
        <w:rPr/>
      </w:pPr>
      <w:r>
        <w:rPr>
          <w:rFonts w:ascii="Amiri" w:hAnsi="Amiri" w:eastAsia="Amiri" w:cs="Amiri"/>
          <w:color w:val="111111"/>
          <w:sz w:val="28"/>
          <w:sz w:val="28"/>
          <w:szCs w:val="28"/>
          <w:rtl w:val="true"/>
          <w:lang w:bidi="ar-SA"/>
        </w:rPr>
        <w:t>فلا بد فيه من الرجوع إلى المرجع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 ويبرهنه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ورد فيها بعض ما يقال إنه سباب، تحتاج إلى تنقيح فقهي وأنها هل كانت بنحو القضية الخارجية أو كانت بنحو القضية الحقيقية؟ إن ذلك مما لا يمكن للعاميّ البت فيه، ولو فعل لفعل محرماً بل المرجعية هي للمرجع الجامع للشرائط</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شورى بين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بإذن اللّه تعالى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الموضوعات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وعامة، وتصدي الفقيه لتنقيح الموضوع الخاص ليس من وظائفه وواجباته كما ليس من شأنه بما هو فقيه، بل بما هو أهل خبرة كسائر أهل الخبرة إن كان منهم في ذلك الشأن الخاص</w:t>
      </w:r>
      <w:r>
        <w:rPr>
          <w:rStyle w:val="FootnoteAnchor"/>
          <w:rtl w:val="true"/>
        </w:rPr>
        <w:footnoteReference w:id="99"/>
      </w:r>
      <w:r>
        <w:rPr>
          <w:rFonts w:ascii="Amiri" w:hAnsi="Amiri" w:eastAsia="Amiri" w:cs="Amiri"/>
          <w:color w:val="111111"/>
          <w:sz w:val="28"/>
          <w:sz w:val="28"/>
          <w:szCs w:val="28"/>
          <w:rtl w:val="true"/>
          <w:lang w:bidi="ar-SA"/>
        </w:rPr>
        <w:t>وأما الشأن العام فلا بد من كونه أهل خبرة فيه إن أراد التصدي لتنقيحه</w:t>
      </w:r>
      <w:r>
        <w:rPr>
          <w:rStyle w:val="FootnoteAnchor"/>
          <w:rtl w:val="true"/>
        </w:rPr>
        <w:footnoteReference w:id="100"/>
      </w:r>
      <w:r>
        <w:rPr>
          <w:rFonts w:ascii="Amiri" w:hAnsi="Amiri" w:eastAsia="Amiri" w:cs="Amiri"/>
          <w:color w:val="111111"/>
          <w:sz w:val="28"/>
          <w:sz w:val="28"/>
          <w:szCs w:val="28"/>
          <w:rtl w:val="true"/>
          <w:lang w:bidi="ar-SA"/>
        </w:rPr>
        <w:t>، وإلا فعليه الاستعانة بالعدد الوافي من أهل الخبرة إن لم نقل بلزوم أن يبذل الجهد ليكون منهم مع استعانته بغيره من أهل الخبرة أيضاً، وذلك بناءً على عدم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في مبادئ الاستنباط التصورية والتصديقية ومنها تشخيص الموضوع في الشأن العام، وذلك أن رأى أن وظيفته التصدي للشؤون العامة، وإلا لم يتصدّ لتنقيح الموضوع أصلاً وكان على عدول المؤمنين من أهل الخبرة التصدي لذلك فإن لم يتصدوا فعلى الموثوق به منهم، على حسب ما فصّل في كتاب المكاسب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عدول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bookmarkStart w:id="77" w:name="pg8219_62646"/>
    </w:p>
    <w:p>
      <w:pPr>
        <w:pStyle w:val="Heading3"/>
        <w:numPr>
          <w:ilvl w:val="2"/>
          <w:numId w:val="1"/>
        </w:numPr>
        <w:rPr/>
      </w:pPr>
      <w:bookmarkStart w:id="78" w:name="__RefHeading___Toc9026649_1051229030"/>
      <w:bookmarkStart w:id="79" w:name="_Toc27"/>
      <w:bookmarkEnd w:id="77"/>
      <w:bookmarkEnd w:id="78"/>
      <w:r>
        <w:rPr>
          <w:rtl w:val="true"/>
        </w:rPr>
        <w:t>الروايات تنقل أفعالاً، والفعل لا إطلاق له ولا جهة</w:t>
      </w:r>
      <w:bookmarkEnd w:id="79"/>
    </w:p>
    <w:p>
      <w:pPr>
        <w:pStyle w:val="BookText"/>
        <w:rPr/>
      </w:pPr>
      <w:r>
        <w:rPr>
          <w:rFonts w:ascii="Amiri" w:hAnsi="Amiri" w:eastAsia="Amiri" w:cs="Amiri"/>
          <w:color w:val="111111"/>
          <w:sz w:val="28"/>
          <w:sz w:val="28"/>
          <w:szCs w:val="28"/>
          <w:rtl w:val="true"/>
          <w:lang w:bidi="ar-SA"/>
        </w:rPr>
        <w:t>الروايات</w:t>
      </w:r>
      <w:r>
        <w:rPr>
          <w:rStyle w:val="FootnoteAnchor"/>
          <w:rtl w:val="true"/>
        </w:rPr>
        <w:footnoteReference w:id="101"/>
      </w:r>
      <w:r>
        <w:rPr>
          <w:rFonts w:ascii="Amiri" w:hAnsi="Amiri" w:eastAsia="Amiri" w:cs="Amiri"/>
          <w:color w:val="111111"/>
          <w:sz w:val="28"/>
          <w:sz w:val="28"/>
          <w:szCs w:val="28"/>
          <w:rtl w:val="true"/>
          <w:lang w:bidi="ar-SA"/>
        </w:rPr>
        <w:t>تنقل أفعالاً، والفعل لا إطلاق له ولا جهة</w:t>
      </w:r>
    </w:p>
    <w:p>
      <w:pPr>
        <w:pStyle w:val="BookText"/>
        <w:rPr/>
      </w:pPr>
      <w:r>
        <w:rPr>
          <w:rFonts w:ascii="Amiri" w:hAnsi="Amiri" w:eastAsia="Amiri" w:cs="Amiri"/>
          <w:color w:val="111111"/>
          <w:sz w:val="28"/>
          <w:sz w:val="28"/>
          <w:szCs w:val="28"/>
          <w:rtl w:val="true"/>
          <w:lang w:bidi="ar-SA"/>
        </w:rPr>
        <w:t xml:space="preserve">والآن لا بد من تحليل هذه الروايات ودراستها لنجد أنها هل تقع في مواجهة الآيات والروايات الناهية عن 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سبق بعضها وسيأتي بعضها الآخر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لا جهة له، فلا يمكننا الاستدلال به إلا إذا أحرزنا جهته وأنه صادر لكونه حكماً أولياً، أو حكماً ثانوياً، أو حكماً ولائياً، أو أنه كان من الأهم في باب التزاحم، بعد الإحاطة بكل الظروف الموضوعية والذاتية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 القضية كانت من قبيل القضية الحقيقية أو الخارجية؟ وهل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الفتوى أو مقام التعليم</w:t>
      </w:r>
      <w:r>
        <w:rPr>
          <w:rStyle w:val="FootnoteAnchor"/>
          <w:rtl w:val="true"/>
        </w:rPr>
        <w:footnoteReference w:id="10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إطلاق له فإنه ليس لفظاً ليكون له عموم أو إطلاق بل هو دليل لُبّي، بل حتى السيرة لو ثبتت فإنها دليل لبّي لا إطلاق له، فكيف نعمِّم الفعل إلى أشخاصنا وأزمنتنا إلا بنحو تنقيح المناط وهو ظني بل هو من أردأ أنواع القياس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الموارد الماضية والعشرات غيرها إنما هي مثلاً سباب صادرة من المعصوم بالنسبة إلى شخص معين أو جهة معينة في زمن معين وظروف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حقوقية خاصة، فمن أين تحرز اتحاد ظروفك مع ظروفه وموقعك مع موقعه؟ نعم لو رود لفظ وأمر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ورد بالنسبة إلى أهل الريب والبدع وسنبحثه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الذي يجب أن نلاحظ نسبته مع الروايات الناهية عن سبّ الناس وطريقة معالجتها أو الجمع </w:t>
      </w:r>
      <w:bookmarkStart w:id="80" w:name="pg8219_62648"/>
    </w:p>
    <w:p>
      <w:pPr>
        <w:pStyle w:val="BookText"/>
        <w:rPr/>
      </w:pPr>
      <w:bookmarkEnd w:id="80"/>
      <w:r>
        <w:rPr>
          <w:rFonts w:ascii="Amiri" w:hAnsi="Amiri" w:eastAsia="Amiri" w:cs="Amiri"/>
          <w:color w:val="111111"/>
          <w:sz w:val="28"/>
          <w:sz w:val="28"/>
          <w:szCs w:val="28"/>
          <w:rtl w:val="true"/>
          <w:lang w:bidi="ar-SA"/>
        </w:rPr>
        <w:t>بينها، أما الأفعال فلا إطلاق لها ولا جهة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9026651_1051229030"/>
      <w:bookmarkStart w:id="82" w:name="_Toc28"/>
      <w:bookmarkEnd w:id="81"/>
      <w:r>
        <w:rPr>
          <w:rtl w:val="true"/>
        </w:rPr>
        <w:t>أمثلة لكون الفعل لا جهة له ولا إطلاق</w:t>
      </w:r>
      <w:bookmarkEnd w:id="82"/>
    </w:p>
    <w:p>
      <w:pPr>
        <w:pStyle w:val="BookText"/>
        <w:rPr/>
      </w:pPr>
      <w:r>
        <w:rPr>
          <w:rFonts w:ascii="Amiri" w:hAnsi="Amiri" w:eastAsia="Amiri" w:cs="Amiri"/>
          <w:color w:val="111111"/>
          <w:sz w:val="28"/>
          <w:sz w:val="28"/>
          <w:szCs w:val="28"/>
          <w:rtl w:val="true"/>
          <w:lang w:bidi="ar-SA"/>
        </w:rPr>
        <w:t>ويمكن توضيح ذلك عبر مثال عرفي وآخر روائي وثالث فقهي</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026653_1051229030"/>
      <w:bookmarkStart w:id="84" w:name="_Toc29"/>
      <w:bookmarkEnd w:id="83"/>
      <w:r>
        <w:rPr>
          <w:rtl w:val="true"/>
        </w:rPr>
        <w:t xml:space="preserve">لو باع أحدهم </w:t>
      </w:r>
      <w:r>
        <w:rPr>
          <w:rtl w:val="true"/>
        </w:rPr>
        <w:t>(</w:t>
      </w:r>
      <w:r>
        <w:rPr>
          <w:rtl w:val="true"/>
        </w:rPr>
        <w:t>عليه السلام</w:t>
      </w:r>
      <w:r>
        <w:rPr>
          <w:rtl w:val="true"/>
        </w:rPr>
        <w:t xml:space="preserve">) </w:t>
      </w:r>
      <w:r>
        <w:rPr>
          <w:rtl w:val="true"/>
        </w:rPr>
        <w:t>ثوبه في ساعة معينة</w:t>
      </w:r>
      <w:bookmarkEnd w:id="84"/>
    </w:p>
    <w:p>
      <w:pPr>
        <w:pStyle w:val="BookText"/>
        <w:rPr/>
      </w:pPr>
      <w:r>
        <w:rPr>
          <w:rFonts w:ascii="IRNazanin" w:hAnsi="IRNazanin" w:eastAsia="IRNazanin"/>
          <w:color w:val="111111"/>
          <w:sz w:val="28"/>
          <w:sz w:val="28"/>
          <w:szCs w:val="28"/>
          <w:rtl w:val="true"/>
          <w:lang w:bidi="fa-IR"/>
        </w:rPr>
        <w:t>المثال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أو أشترى كتاباً أو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الجمعة صباحاً الساعة العاشرة، فهذا فعل وعمل لكنه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جهة له، أي لا يدل فعله هذا على استحباب بيع الكتاب أو شرائه يوم الجمعة الساعة العاشرة صباحاً، كما لا يدل على وجوبه؛ إذ لا يعلم أنه باعه أو اشتراه لأجل أحدهما، أو لأجل حاجة شخصية</w:t>
      </w:r>
      <w:r>
        <w:rPr>
          <w:rStyle w:val="FootnoteAnchor"/>
          <w:rtl w:val="true"/>
        </w:rPr>
        <w:footnoteReference w:id="103"/>
      </w:r>
      <w:r>
        <w:rPr>
          <w:rFonts w:ascii="Amiri" w:hAnsi="Amiri" w:eastAsia="Amiri" w:cs="Amiri"/>
          <w:color w:val="111111"/>
          <w:sz w:val="28"/>
          <w:sz w:val="28"/>
          <w:szCs w:val="28"/>
          <w:rtl w:val="true"/>
          <w:lang w:bidi="ar-SA"/>
        </w:rPr>
        <w:t>، أو لأجل ضرورة واضطرار، أو لأجل عنوان ثانوي طارئ كنذر أو قسم أو وعد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إطلاق له إذ لا يدل على رجحان هذا العمل في سائر ساعات الجمعة وفي سائر الأيام، ولا على استحبابه للرجال والنساء والعلماء والجهال والكبار والصغار</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026655_1051229030"/>
      <w:bookmarkStart w:id="86" w:name="_Toc30"/>
      <w:bookmarkEnd w:id="85"/>
      <w:r>
        <w:rPr>
          <w:rtl w:val="true"/>
        </w:rPr>
        <w:t xml:space="preserve">دخول الإمام الكاظم </w:t>
      </w:r>
      <w:r>
        <w:rPr>
          <w:rtl w:val="true"/>
        </w:rPr>
        <w:t>(</w:t>
      </w:r>
      <w:r>
        <w:rPr>
          <w:rtl w:val="true"/>
        </w:rPr>
        <w:t>عليه السلام</w:t>
      </w:r>
      <w:r>
        <w:rPr>
          <w:rtl w:val="true"/>
        </w:rPr>
        <w:t xml:space="preserve">) </w:t>
      </w:r>
      <w:r>
        <w:rPr>
          <w:rtl w:val="true"/>
        </w:rPr>
        <w:t>مزرعة العُمَري بدون رضاه</w:t>
      </w:r>
      <w:bookmarkEnd w:id="8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الروايات قصة أحد أحفاد عمر مع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الشريف أبو محمد الحسن بن محمد عن جده عن غير واحد من أصحابه ومشايخه أن رجلاً من ولد عمر بن الخطاب كان بالمدينة يؤذي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ويسبه إذا رآه ويشتم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جلسائه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نقتل هذا الفاجر، فنهاهم عن ذلك أشد النهي </w:t>
      </w:r>
    </w:p>
    <w:p>
      <w:pPr>
        <w:pStyle w:val="BookText"/>
        <w:rPr/>
      </w:pPr>
      <w:r>
        <w:rPr>
          <w:rFonts w:ascii="Amiri" w:hAnsi="Amiri" w:eastAsia="Amiri" w:cs="Amiri"/>
          <w:color w:val="111111"/>
          <w:sz w:val="28"/>
          <w:sz w:val="28"/>
          <w:szCs w:val="28"/>
          <w:rtl w:val="true"/>
          <w:lang w:bidi="ar-SA"/>
        </w:rPr>
        <w:t>وزجرهم أشد الزجر، وسأل عن العمري فذكر أنه يزرع بناحية من نواحي المدينة، فركب فوجده في مزرعة فدخل المزرعة بحماره فصاح به العمري لا توطئ زرعنا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فتوطأه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بالحمار حتى وصل إليه فنزل وجلس عنده، وباسطه وضاحكه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غرمت في زرعك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قال وكم ترجو أن تصيب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لك كم ترجو أن يجيئك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فيه مائتي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ثلاث 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زرعك على حاله واللّه يرزقك فيه ما ترجو،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العمري فقبل رأسه وسأله أن يصفح عن فارطه فتبسم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إلى المسجد فوجد العمري جالساً،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فوثب أصحابه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قد كنت تقول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سمعتم ما قلت الآن وجعل يدعو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فخاصموه وخاصمهم، فلما رجع أبو الحسن إلى داره قال لجلسائه الذين سألوه في قتل العمري أيما كان خيراً ما أردتم أو ما أردت إنني أصلحت أمره بالمقدار الذي عرفتم وكفيت به شره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هنا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المزرعة بحماره فصاح به العمري لا تطأ زرعنا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الإمام استمر في وطأ زرعه بالحمار حتى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فعل من أفعال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جهة له ولذا لا يجوز الاقتداء به إلا إذا علمنا الجهة وعلمنا انطباقها علينا؛ وذلك لأن الدخول في ملك الغير بدون رضاه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مع نهيه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والإضرار بزرع الغير حرام، فلا يجوز لنا أن نفعل ذلك استناداً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كما أنه لا يجوز لنا فعل أشباهه كالدخول </w:t>
      </w:r>
      <w:bookmarkStart w:id="87" w:name="pg8219_62652"/>
    </w:p>
    <w:p>
      <w:pPr>
        <w:pStyle w:val="BookText"/>
        <w:rPr/>
      </w:pPr>
      <w:bookmarkEnd w:id="87"/>
      <w:r>
        <w:rPr>
          <w:rFonts w:ascii="Amiri" w:hAnsi="Amiri" w:eastAsia="Amiri" w:cs="Amiri"/>
          <w:color w:val="111111"/>
          <w:sz w:val="28"/>
          <w:sz w:val="28"/>
          <w:szCs w:val="28"/>
          <w:rtl w:val="true"/>
          <w:lang w:bidi="ar-SA"/>
        </w:rPr>
        <w:t>في محلات الغير ومنازلهم دون رضاهم، إذ الفعل لاإطلاق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جَهة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مجهولة لنا إذ لا يعلم هل أنه فعل ذلك نظراً لولايته؟ أو فعل ذلك نظراً لمالكيته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ثبت من أن ملكنا مجازي هو في طول ملك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وملكهم في طول ملك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نظراً لقانون الأهم والمهم؟ أو حتى لأن المزرعة كانت مغصوبة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Style w:val="FootnoteAnchor"/>
          <w:rtl w:val="true"/>
        </w:rPr>
        <w:footnoteReference w:id="105"/>
      </w:r>
      <w:r>
        <w:rPr>
          <w:rFonts w:ascii="Amiri" w:hAnsi="Amiri" w:eastAsia="Amiri" w:cs="Amiri"/>
          <w:color w:val="111111"/>
          <w:sz w:val="28"/>
          <w:sz w:val="28"/>
          <w:szCs w:val="28"/>
          <w:rtl w:val="true"/>
          <w:lang w:bidi="ar-SA"/>
        </w:rPr>
        <w:t xml:space="preserve">فإن كانت جهة فعل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الأخير</w:t>
      </w:r>
      <w:r>
        <w:rPr>
          <w:rStyle w:val="FootnoteAnchor"/>
          <w:rtl w:val="true"/>
        </w:rPr>
        <w:footnoteReference w:id="106"/>
      </w:r>
      <w:r>
        <w:rPr>
          <w:rFonts w:ascii="Amiri" w:hAnsi="Amiri" w:eastAsia="Amiri" w:cs="Amiri"/>
          <w:color w:val="111111"/>
          <w:sz w:val="28"/>
          <w:sz w:val="28"/>
          <w:szCs w:val="28"/>
          <w:rtl w:val="true"/>
          <w:lang w:bidi="ar-SA"/>
        </w:rPr>
        <w:t>أو الوجه الثالث، تعدّى ذلك إلينا وسرى وأمكننا أن نفعل كما فعلوا، ولكن حيث لا تعلم جهة الفعل فلا يمكننا ان نقوم بمثله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لأشخاص أو أقوام إنما هو من هذا القبيل، إذ لا تعلم جهةُ فِعلهم، إذ الجهات المحتملة في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مضى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تبلغ عشرة، وعلى غالبها لا يجوز لنا أن نفعل كما فعلوا وعلى بعضها فقط يجوز، فلا يصح أن نفعل كما فعلوا إلا بعد إحراز الجهة، ويوضح ذلك أكثر المثال التالي</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9026657_1051229030"/>
      <w:bookmarkStart w:id="89" w:name="_Toc31"/>
      <w:bookmarkEnd w:id="88"/>
      <w:r>
        <w:rPr>
          <w:rtl w:val="true"/>
        </w:rPr>
        <w:t xml:space="preserve">إجراء الإمام </w:t>
      </w:r>
      <w:r>
        <w:rPr>
          <w:rtl w:val="true"/>
        </w:rPr>
        <w:t>(</w:t>
      </w:r>
      <w:r>
        <w:rPr>
          <w:rtl w:val="true"/>
        </w:rPr>
        <w:t>عليه السلام</w:t>
      </w:r>
      <w:r>
        <w:rPr>
          <w:rtl w:val="true"/>
        </w:rPr>
        <w:t xml:space="preserve">) </w:t>
      </w:r>
      <w:r>
        <w:rPr>
          <w:rtl w:val="true"/>
        </w:rPr>
        <w:t>الحدود، والقول بحرمة إجرائها علينا</w:t>
      </w:r>
      <w:bookmarkEnd w:id="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الحدود أبان حكومته على أناس منهم شارب الخمر ومنهم فاعل الزنا ومنهم غير ذلك، ولا شك في صدور هذه الأفعال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لتواترها وصحة سند بعضها وصراحة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يجوز لكل عامي وخاصي ورجل وامرأة وعالم وجاهل، أن يتأسى به قائلاً أن الإمام أجرى الحدود فيجوز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أجري الحدود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أناساً فيجوز أو يجب عليَّ أن أسب </w:t>
      </w:r>
    </w:p>
    <w:p>
      <w:pPr>
        <w:pStyle w:val="BookText"/>
        <w:rPr/>
      </w:pPr>
      <w:r>
        <w:rPr>
          <w:rFonts w:ascii="Amiri" w:hAnsi="Amiri" w:eastAsia="Amiri" w:cs="Amiri"/>
          <w:color w:val="111111"/>
          <w:sz w:val="28"/>
          <w:sz w:val="28"/>
          <w:szCs w:val="28"/>
          <w:rtl w:val="true"/>
          <w:lang w:bidi="ar-SA"/>
        </w:rPr>
        <w:t xml:space="preserve">أناساً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جهة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غير معلومة فلا يجوز ذلك، إذ إن جهة فعله قد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إماماً معصوماً وإن هذا المنصب خاص به فلا يجوزذلك حتى للفقيه المبسوط اليد ويحرم عليه إجراء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حاكماً عادلاً مبسوط إليه، فعلى هذا يجوز للفقيه المبسوط اليد كذلك، دون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إجراء الحد من شؤون الحِسبة وأنه يوجد قدر متيقن فرضاً، فعلى هذا لا يجوز إلا للقدر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المجتهد الجامع للشرائط مبسوط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عدم وجود قدر متيقن فيجوز للكل، بل قد لا يجوز حينئذٍ أيضاً نظراً لما التزم به جماعة من الأعاظم</w:t>
      </w:r>
      <w:r>
        <w:rPr>
          <w:rStyle w:val="FootnoteAnchor"/>
          <w:rtl w:val="true"/>
        </w:rPr>
        <w:footnoteReference w:id="107"/>
      </w:r>
      <w:r>
        <w:rPr>
          <w:rFonts w:ascii="Amiri" w:hAnsi="Amiri" w:eastAsia="Amiri" w:cs="Amiri"/>
          <w:color w:val="111111"/>
          <w:sz w:val="28"/>
          <w:sz w:val="28"/>
          <w:szCs w:val="28"/>
          <w:rtl w:val="true"/>
          <w:lang w:bidi="ar-SA"/>
        </w:rPr>
        <w:t>من عدم صحة إجراء الحدود في زمن الغيبة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فعل لا جهة له ولا إطلاق له، فلا يصح الاستدلال به على وجوب أمر أو جوازه لنا أو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لم نحرز الجهات السابقة وغيرها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فعل ذلك لعنوان أولي أو لعنوان ثانوي؟ وهل ينطبق العنوان الثانوي علينا أم لا؟ وهل كان بنحو القضية الخارجية أو القضية الحقيقية؟ وهل أنه كان لموقعه ومنصبه أو خصوصياته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w:t>
      </w:r>
      <w:bookmarkStart w:id="90" w:name="pg8219_62657"/>
    </w:p>
    <w:p>
      <w:pPr>
        <w:pStyle w:val="BookText"/>
        <w:rPr/>
      </w:pPr>
      <w:bookmarkEnd w:id="90"/>
      <w:r>
        <w:rPr>
          <w:rFonts w:ascii="Amiri" w:hAnsi="Amiri" w:eastAsia="Amiri" w:cs="Amiri"/>
          <w:color w:val="111111"/>
          <w:sz w:val="28"/>
          <w:sz w:val="28"/>
          <w:szCs w:val="28"/>
          <w:rtl w:val="true"/>
          <w:lang w:bidi="ar-SA"/>
        </w:rPr>
        <w:t xml:space="preserve">عارفاً بكافة 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أم لا؟</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الفعل لا يحتج به إلا بعد إحراز جهته وإحراز إطلاقه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9026659_1051229030"/>
      <w:bookmarkStart w:id="92" w:name="_Toc32"/>
      <w:bookmarkEnd w:id="91"/>
      <w:r>
        <w:rPr>
          <w:rtl w:val="true"/>
        </w:rPr>
        <w:t xml:space="preserve">أمثلة أخرى لخفاء جهة عملهم </w:t>
      </w:r>
      <w:r>
        <w:rPr>
          <w:rtl w:val="true"/>
        </w:rPr>
        <w:t>(</w:t>
      </w:r>
      <w:r>
        <w:rPr>
          <w:rtl w:val="true"/>
        </w:rPr>
        <w:t>عليهم السلام</w:t>
      </w:r>
      <w:r>
        <w:rPr>
          <w:rtl w:val="true"/>
        </w:rPr>
        <w:t xml:space="preserve">) </w:t>
      </w:r>
      <w:r>
        <w:rPr>
          <w:rtl w:val="true"/>
        </w:rPr>
        <w:t>أو لعدم انطباقها علينا</w:t>
      </w:r>
      <w:bookmarkEnd w:id="92"/>
    </w:p>
    <w:p>
      <w:pPr>
        <w:pStyle w:val="BookText"/>
        <w:rPr/>
      </w:pPr>
      <w:r>
        <w:rPr>
          <w:rFonts w:ascii="Amiri" w:hAnsi="Amiri" w:eastAsia="Amiri" w:cs="Amiri"/>
          <w:color w:val="111111"/>
          <w:sz w:val="28"/>
          <w:sz w:val="28"/>
          <w:szCs w:val="28"/>
          <w:rtl w:val="true"/>
          <w:lang w:bidi="ar-SA"/>
        </w:rPr>
        <w:t xml:space="preserve">ولنمثل ببعض الأمثلة الأخرى لإيضاح خفاء جهة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لا يصح أن نفعل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إحرازجهة عمله وإلا بعد العلم بانطباقها علينا، فإنه بدون هذين لا يعلم انطباق عنوان التأسي عليه، ويكون التمسك بدليل التأسي تمسكاً بالعام في الشبهة المصداقية، فتدبر</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026661_1051229030"/>
      <w:bookmarkStart w:id="94" w:name="_Toc33"/>
      <w:bookmarkEnd w:id="93"/>
      <w:r>
        <w:rPr>
          <w:rtl w:val="true"/>
        </w:rPr>
        <w:t>وضع الزكاة على الخيل والجياد</w:t>
      </w:r>
      <w:bookmarkEnd w:id="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الزكاة على الأحصنة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الجياد منها دينارين والبراذين ديناراً، فعن محمد بن مسلم وزرارة عنهما 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الْعِتَاقِ الرَّاعِيَةِ فِي كُلِّ فَرَسٍ فِي كُلِّ عَامٍ دِينَارَيْنِ وَ جَعَلَ عَلَى الْبَرَاذِينِ دِينَاراً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فإنه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وجوباً أو استحباباً، بعنوان أولي أو ثانوي أو ولائي؟ فهل يجوز لنا أن نلزم الناس بأداء الزكاة على الجياد؟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الواجب فقط هو ما دلت عليه العمومات المفيدة لحصر الزكاة في الغلات الأربع والأنعام الثلاث والنقدين، ولا يجوز لنا أن نضع الزكاة على الجياد موجبين لها على الناس، مستدلين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ذلك، كما يستدل من يقول بجواز السب أو وجوبه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إنه 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الزكاة في الجياد والبراذين على الناس، إلا أن وجه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لنا؛ فهل لأنه من الحكم الأولي العام؟ أو لأنه من الحكم الثانوي الخاص؟ </w:t>
      </w:r>
      <w:bookmarkStart w:id="95" w:name="pg8219_62659"/>
    </w:p>
    <w:p>
      <w:pPr>
        <w:pStyle w:val="BookText"/>
        <w:rPr/>
      </w:pPr>
      <w:bookmarkEnd w:id="95"/>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من باب ولاية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خاصة به؟ أو من باب كونه حاكماً مبسوط اليد فلا تشمل إلا مَن كان حاكماً مبسوط اليد؟ أو من باب الاضطرار لعنوان ثانوي أهم عارض؟ أو لغير ذلك؟</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9026663_1051229030"/>
      <w:bookmarkStart w:id="97" w:name="_Toc34"/>
      <w:bookmarkEnd w:id="96"/>
      <w:r>
        <w:rPr>
          <w:rtl w:val="true"/>
        </w:rPr>
        <w:t>إفطار الإمام في شهر رمضان</w:t>
      </w:r>
      <w:bookmarkEnd w:id="97"/>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في شهر رمضان فهليجوز لنا أن نفطر من غير أن نعرف جهة عمله وانطباقها علينا؟ فلاحظ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وَإِنْ أَفْطَرْتَ أَفْطَرْنَا، فَقَالَ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بِالْمَائِدَةِ فَأَكَلْتُ مَعَهُ وَأَنَا أَعْلَمُ وَاللَّهِ أَنَّهُ يَوْمٌ مِنْ شَهْرِ رَمَضَانَ فَكَانَ إِفْطَارِي يَوْماً وَقَضَاؤُهُ أَيْسَرَ عَلَيَّ مِنْ أَنْ يُضْرَبَ عُنُقِي وَلَا يُعْبَدَ اللَّهُ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نعلم جهة 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كان مثلاً تقية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نحرز عدمها ولو بأصلٍ فإنه لا يجوز لنا أن نفعل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يجوز لو علمنا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ههنا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انطباقها علينا أيضاً ككوننا في حالة تقية، وهذه الرواية من القسم الثاني</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9026665_1051229030"/>
      <w:bookmarkStart w:id="99" w:name="_Toc35"/>
      <w:bookmarkEnd w:id="98"/>
      <w:r>
        <w:rPr>
          <w:rtl w:val="true"/>
        </w:rPr>
        <w:t>إباحة الإمام الخمس لشيعته</w:t>
      </w:r>
      <w:bookmarkEnd w:id="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الخمسَ في إحدى السنين مرتين مثلاً، أو حدث العكس بأن لم يأخذ من بعض شيعته أو كلهم بعض الخمس أو كله لمرة أو طوال مدة إمامته</w:t>
      </w:r>
      <w:r>
        <w:rPr>
          <w:rStyle w:val="FootnoteAnchor"/>
          <w:rtl w:val="true"/>
        </w:rPr>
        <w:footnoteReference w:id="110"/>
      </w:r>
      <w:r>
        <w:rPr>
          <w:rFonts w:ascii="Amiri" w:hAnsi="Amiri" w:eastAsia="Amiri" w:cs="Amiri"/>
          <w:color w:val="111111"/>
          <w:sz w:val="28"/>
          <w:sz w:val="28"/>
          <w:szCs w:val="28"/>
          <w:rtl w:val="true"/>
          <w:lang w:bidi="ar-SA"/>
        </w:rPr>
        <w:t xml:space="preserve">، فهل يجوز لنا أن نفرض الخمس مرتين؟ أو أن </w:t>
      </w:r>
      <w:bookmarkStart w:id="100" w:name="pg8219_62661"/>
    </w:p>
    <w:p>
      <w:pPr>
        <w:pStyle w:val="BookText"/>
        <w:rPr/>
      </w:pPr>
      <w:bookmarkEnd w:id="100"/>
      <w:r>
        <w:rPr>
          <w:rFonts w:ascii="Amiri" w:hAnsi="Amiri" w:eastAsia="Amiri" w:cs="Amiri"/>
          <w:color w:val="111111"/>
          <w:sz w:val="28"/>
          <w:sz w:val="28"/>
          <w:szCs w:val="28"/>
          <w:rtl w:val="true"/>
          <w:lang w:bidi="ar-SA"/>
        </w:rPr>
        <w:t xml:space="preserve">نبيح للشيعة التصرف في كل الخمس في سنةٍ ما أو طوال العمر؟ الجواب كلا، يحرم ذلك ولا يجوز إلا بعد معرفة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لجهة 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تركه، ومعرفته انطباقها على هذا المكلف أو ذاك</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9026667_1051229030"/>
      <w:bookmarkStart w:id="102" w:name="_Toc36"/>
      <w:bookmarkEnd w:id="101"/>
      <w:r>
        <w:rPr>
          <w:rtl w:val="true"/>
        </w:rPr>
        <w:t xml:space="preserve">من وجوه </w:t>
      </w:r>
      <w:r>
        <w:rPr>
          <w:rtl w:val="true"/>
        </w:rPr>
        <w:t>(</w:t>
      </w:r>
      <w:r>
        <w:rPr>
          <w:rtl w:val="true"/>
        </w:rPr>
        <w:t>السباب</w:t>
      </w:r>
      <w:r>
        <w:rPr>
          <w:rtl w:val="true"/>
        </w:rPr>
        <w:t xml:space="preserve">) </w:t>
      </w:r>
      <w:r>
        <w:rPr>
          <w:rtl w:val="true"/>
        </w:rPr>
        <w:t>في التراث الإسلامي</w:t>
      </w:r>
      <w:bookmarkEnd w:id="102"/>
    </w:p>
    <w:p>
      <w:pPr>
        <w:pStyle w:val="BookText"/>
        <w:rPr/>
      </w:pPr>
      <w:r>
        <w:rPr>
          <w:rFonts w:ascii="Amiri" w:hAnsi="Amiri" w:eastAsia="Amiri" w:cs="Amiri"/>
          <w:color w:val="111111"/>
          <w:sz w:val="28"/>
          <w:sz w:val="28"/>
          <w:szCs w:val="28"/>
          <w:rtl w:val="true"/>
          <w:lang w:bidi="ar-SA"/>
        </w:rPr>
        <w:t>وبعض الكلام عن تلك الأفعال وإن الفقيه لا يمكنه الاستناد إليها إلا بعد إحراز جهتها وإطلاقها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المحتملات في ما ورد من سبهم كثيرة وسنفصل الكلام بإذن اللّه تعالى عن ستة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الاستثناء الخاص لا من الأصل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نظراً لباب التزاحم، وباب التزاحم هو الذي تندرج فيه الطائفة الرابعة من الروايات، كما أن الاستثناء هو من دائرة الطائفة الثانية، وسيأتي الكلام عن باب التزاحم لاحقاً مفصلاً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ذلك من الاستثناء من العام فتوضيحه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9026669_1051229030"/>
      <w:bookmarkStart w:id="104" w:name="_Toc37"/>
      <w:bookmarkEnd w:id="103"/>
      <w:r>
        <w:rPr>
          <w:rtl w:val="true"/>
        </w:rPr>
        <w:t>الأصل العام</w:t>
      </w:r>
      <w:r>
        <w:rPr>
          <w:rtl w:val="true"/>
        </w:rPr>
        <w:t>: (</w:t>
      </w:r>
      <w:r>
        <w:rPr>
          <w:rtl w:val="true"/>
        </w:rPr>
        <w:t>قُولُوا لِلنَّاسِ حُسْناً</w:t>
      </w:r>
      <w:r>
        <w:rPr>
          <w:rtl w:val="true"/>
        </w:rPr>
        <w:t>)</w:t>
      </w:r>
      <w:bookmarkEnd w:id="104"/>
    </w:p>
    <w:p>
      <w:pPr>
        <w:pStyle w:val="BookText"/>
        <w:rPr/>
      </w:pPr>
      <w:r>
        <w:rPr>
          <w:rFonts w:ascii="Amiri" w:hAnsi="Amiri" w:eastAsia="Amiri" w:cs="Amiri"/>
          <w:color w:val="111111"/>
          <w:sz w:val="28"/>
          <w:sz w:val="28"/>
          <w:szCs w:val="28"/>
          <w:rtl w:val="true"/>
          <w:lang w:bidi="ar-SA"/>
        </w:rPr>
        <w:t xml:space="preserve">إن الأصل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وهذه الآية مندرجة في الطائفة الأولى من الروايات وقد سبق الكلام عنها مفصلاً، والقصد ههنا الإشارة والتذكير، وقد دلت بعض الروايات أيضاً على هذا الأصل العام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نَفَرٌ مِنَ الشِّيعَةِ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الشِّيعَةِ كُونُوا لَنَا زَيْناً وَلَا تَكُونُوا عَلَيْنَا شَيْناً،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وَاحْفَظُوا أَلْسِنَتَكُمْ وَكُفُّوهَا عَنِ </w:t>
      </w:r>
      <w:bookmarkStart w:id="105" w:name="pg8219_62663"/>
    </w:p>
    <w:p>
      <w:pPr>
        <w:pStyle w:val="BookText"/>
        <w:rPr/>
      </w:pPr>
      <w:bookmarkEnd w:id="105"/>
      <w:r>
        <w:rPr>
          <w:rFonts w:ascii="Amiri" w:hAnsi="Amiri" w:eastAsia="Amiri" w:cs="Amiri"/>
          <w:color w:val="111111"/>
          <w:sz w:val="28"/>
          <w:sz w:val="28"/>
          <w:szCs w:val="28"/>
          <w:rtl w:val="true"/>
          <w:lang w:bidi="ar-SA"/>
        </w:rPr>
        <w:t>الْفُضُولِ وَقُبْحِ الْقَوْلِ</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والخطاب موجه لعامة الشيعة والأمر صريح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صراحة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عَلَيْنَا 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الزَّين بالرفق واللِّين، وأن الشَّين بالسباب والشتائم؛ أترى أنك لو سببت عشيرةً أو شعباً أو رئيساً أنهم يرون ذلك زيناً للشيعة؟ ثم ضمّن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في كلامه مؤكداً بذلك كونها الأصل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ذلك 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وَاحْفَظُوا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وَكُفُّوهَا عَنِ الْفُضُولِ وَقُبْحِ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السباب، بالحمل الشائع الصناعي وبالدقة العقلية ولدى العرف هو من قبح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دائرة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 رواية تضمنت سباباً، كانت استثناءً من القاعدة العامة، وكان العام هو الحجة علينا إلا لو ثبتت عمومية الرواية الخاصة وشمول حكمها لنا أيضاً، فعلى مدّعي ذلك إقامة الدليل، وليس ذلك على مَن قوله موافق للأصل</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9026671_1051229030"/>
      <w:bookmarkStart w:id="107" w:name="_Toc38"/>
      <w:bookmarkEnd w:id="106"/>
      <w:r>
        <w:rPr>
          <w:rtl w:val="true"/>
        </w:rPr>
        <w:t>إذا سمعوا أعدائنا ثلبونا بأسمائنا</w:t>
      </w:r>
      <w:bookmarkEnd w:id="107"/>
    </w:p>
    <w:p>
      <w:pPr>
        <w:pStyle w:val="BookText"/>
        <w:rPr/>
      </w:pPr>
      <w:r>
        <w:rPr>
          <w:rFonts w:ascii="Amiri" w:hAnsi="Amiri" w:eastAsia="Amiri" w:cs="Amiri"/>
          <w:color w:val="111111"/>
          <w:sz w:val="28"/>
          <w:sz w:val="28"/>
          <w:szCs w:val="28"/>
          <w:rtl w:val="true"/>
          <w:lang w:bidi="ar-SA"/>
        </w:rPr>
        <w:t>وقد دلت بعض الروايات الأخرى على حكم بعض صور السباب، فقد روي أنه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مَحْمُودٍ إِنَّ مُخَالِفِينَا وَضَعُوا أَخْبَاراً فِي فَضَائِلِنَا وَجَعَلُوهَا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الْغُلُوُّ، وَثَانِيهَا التَّقْصِيرُ فِي أَمْرِنَا، وَثَالِثُهَا التَّصْرِيحُ بِمَثَالِبِ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سَمِعَ النَّاسُ الْغُلُوَّ فِينَا كَفَّرُوا شِيعَتَنَا وَنَسَبُوهُمْ إِلَى الْقَوْلِ بِرُبُوبِيَّتِنَا، وَإِذَا سَمِعُوا التَّقْصِيرَ اعْتَقَدُوهُ فِينَا، وَإِذَا سَمِعُوا </w:t>
      </w:r>
    </w:p>
    <w:p>
      <w:pPr>
        <w:pStyle w:val="BookText"/>
        <w:rPr/>
      </w:pPr>
      <w:r>
        <w:rPr>
          <w:rFonts w:ascii="Amiri" w:hAnsi="Amiri" w:eastAsia="Amiri" w:cs="Amiri"/>
          <w:color w:val="111111"/>
          <w:sz w:val="28"/>
          <w:sz w:val="28"/>
          <w:szCs w:val="28"/>
          <w:rtl w:val="true"/>
          <w:lang w:bidi="ar-SA"/>
        </w:rPr>
        <w:t>مَثَالِبَ أَعْدَائِنَا بِأَسْمَائِهِمْ ثَلَبُونَا بِأَسْمَائِنَا،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مَحْمُودٍ إِذَا أَخَذَ النَّاسُ يَمِيناً وَشِمَالًا فَالْزَمْ طَرِيقَتَنَا فَإِنَّهُ مَنْ لَزِمَنَا لَزِمْنَاهُ، وَ مَنْ فَارَقَنَا فَارَقْنَاهُ، إِنَّ أَدْنَى مَا يُخْرِجُ الرَّجُلَ مِنَ الْإِيمَانِ أَنْ يَقُولَ 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نَوَاةٌ، ثُمَّ يَدِينُ بِذَلِكَ وَيَبْرَأُ مِمَّنْ خَالَفَهُ، يَا ابْنَ أَبِي مَحْمُودٍ احْفَظْ مَا حَدَّثْتُكَ بِهِ فَقَدْ جَمَعْتُ لَكَ فِيهِ خَيْرَ الدُّنْيَا وَالْآخِرَةِ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تقع ضمن دائرة الطائفة الثالثة، 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مَثَالِبَ أَعْدَائِنَا بِأَسْمَائِهِمْ ثَلَبُونَا بِأَسْمَائِنَا،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كانت تلك خطة من المخالفين إذ وضعوا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تتضمن التصريح بمثالب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كي يثيروا القوة الغضبية لدى عامةالناس كي يسبوا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ويثلبونهم بأسمائهم، انتقاماً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هو ما يدينه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تتسبّب إلى تهييج الأعداء ليسبوا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أن يكون المتسبب للسبّ مخالفاً كما هو مورد الرواية أو شيعياً فإن التسبيب إلى سب الأعداء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تندرج في الطائفة الثالثة من الروايات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عن الأخبار التي وضعها المخالفون المتضمنة لمجعولات منهم وضعوها في سباب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سباب قادتهم وطواغيتهم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يسبّ العامةُ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عن نقل أخبارنا </w:t>
      </w:r>
    </w:p>
    <w:p>
      <w:pPr>
        <w:pStyle w:val="BookText"/>
        <w:rPr/>
      </w:pPr>
      <w:r>
        <w:rPr>
          <w:rFonts w:ascii="Amiri" w:hAnsi="Amiri" w:eastAsia="Amiri" w:cs="Amiri"/>
          <w:color w:val="111111"/>
          <w:sz w:val="28"/>
          <w:sz w:val="28"/>
          <w:szCs w:val="28"/>
          <w:rtl w:val="true"/>
          <w:lang w:bidi="ar-SA"/>
        </w:rPr>
        <w:t>الصحيحة في ذم المخالفين ورموزهم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معممة مخصصة؛ لبداهة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أدان وضعهم المثالب لأعداء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تسببوا بذلك في استجلاب السبّ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أفهل ترى أن الشيعي يجوز له أن يستجلب السبّ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أنه ينقل رواية صحيحة من طرقنا لا من طرقهم؟ ولئن شككت في العموم فلاحظ 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مفيد للتعميم إذ المسلمون الذين كانوا يسبون آلهة قريش كانوا يسبونها بحق لا بباطل، وقد نهى اللّه عنها لا لأنها سباب جعلها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عبدة الأصنام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لأنها سباب باطلة في 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تجوز إذا كانت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المحذور هو استجلاب سبّ المسلمين لآلهة الكفار، سب الكفار لله تعالى عَدْواً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أنه لا فرق بين وضع السبّ وبين نقل السب الصحيح، إذا استلزم سب العدو لله أو ثلبه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اتضح ذلك يتضح أن الموارد التي نقل فيها السب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الاستثناء ولم يكن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الطائفة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من الاستثناء من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الطائفةالثالثة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 من الخاص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الطائفة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السب الذي تحقق مقتضيه التام وارتفع مانعه لكونه مأموناً من ترتب المضاعفات السلبية عليه أي السب الذي أحرز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يستجلب سبّهم لله أو للرسول 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إذاً ضابط من الضوابط، ولَئِن تُوُهِّم في النادر من الموارد غير ذلك</w:t>
      </w:r>
      <w:r>
        <w:rPr>
          <w:rStyle w:val="FootnoteAnchor"/>
          <w:rtl w:val="true"/>
        </w:rPr>
        <w:footnoteReference w:id="114"/>
      </w:r>
      <w:r>
        <w:rPr>
          <w:rFonts w:ascii="Amiri" w:hAnsi="Amiri" w:eastAsia="Amiri" w:cs="Amiri"/>
          <w:color w:val="111111"/>
          <w:sz w:val="28"/>
          <w:sz w:val="28"/>
          <w:szCs w:val="28"/>
          <w:rtl w:val="true"/>
          <w:lang w:bidi="ar-SA"/>
        </w:rPr>
        <w:t>فسيأتي الجواب عنه بإذن اللّه تعالى، فانتظر</w:t>
      </w:r>
      <w:r>
        <w:rPr>
          <w:rFonts w:eastAsia="Amiri" w:cs="Amiri" w:ascii="Amiri" w:hAnsi="Amiri"/>
          <w:color w:val="111111"/>
          <w:sz w:val="28"/>
          <w:szCs w:val="28"/>
          <w:rtl w:val="true"/>
          <w:lang w:bidi="ar-SA"/>
        </w:rPr>
        <w:t xml:space="preserve">. </w:t>
      </w:r>
      <w:bookmarkStart w:id="108" w:name="pg8219_62669"/>
    </w:p>
    <w:p>
      <w:pPr>
        <w:pStyle w:val="Heading3"/>
        <w:numPr>
          <w:ilvl w:val="2"/>
          <w:numId w:val="1"/>
        </w:numPr>
        <w:rPr/>
      </w:pPr>
      <w:bookmarkStart w:id="109" w:name="__RefHeading___Toc9026673_1051229030"/>
      <w:bookmarkStart w:id="110" w:name="_Toc39"/>
      <w:bookmarkEnd w:id="108"/>
      <w:bookmarkEnd w:id="109"/>
      <w:r>
        <w:rPr>
          <w:rtl w:val="true"/>
        </w:rPr>
        <w:t>السباب في حالة الحرب، ورداً على الاعتداء</w:t>
      </w:r>
      <w:bookmarkEnd w:id="110"/>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مصاديق السباب الصادرة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عدّت سباباً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حالة الحرب أو شبهها والمراد بشبهها حالة نقض الطرف الآخر للهدنة أو لشروط الصلح، كما فعل معاوية بعد صلحه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 حالة الحرب ربما يقال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قتال العدو المحارب بما قد يستلزم ذلك من إسالة الدماء وقتل النفوس فكيف لا يجوز سبّه؟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فإنه إذا جاز أمر في الحرب، بدليل عام أو خاص، فإنه لا يصح القول بأنه إذا جاز في الحرب فإنه يجوز في غير الحرب أيضاً فإنه من أردأ أنواع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منها كانت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ولم تكن من السباب الابتدائي، فتلك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السباب الصادرة في إحدى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لها لغير حالة الحرب بل تختص بها، كما لا إطلاق لها للسباب الابتدائي بل تختص بالسباب الدفاعي فقط</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استغراق حالة الحرب أو نقض الحكومات والمخالفين للهدنة أو صورة ردّ الاعتداء، لكل فترة حضور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مورد سباب يخرج عن أحد هذه الأمور الثلاثة على سبيلالبدل فتلك الروايات هي إما من قبيل الوجه الثالث أو من قبيل الوجه الرابع أو هي من مجمع الوجهين، فتأمل وتدبر؛ فمثلاً</w:t>
      </w:r>
      <w:r>
        <w:rPr>
          <w:rFonts w:eastAsia="Amiri" w:cs="Amiri" w:ascii="Amiri" w:hAnsi="Amiri"/>
          <w:color w:val="111111"/>
          <w:sz w:val="28"/>
          <w:szCs w:val="28"/>
          <w:rtl w:val="true"/>
          <w:lang w:bidi="ar-SA"/>
        </w:rPr>
        <w:t xml:space="preserve">: </w:t>
      </w:r>
      <w:bookmarkStart w:id="111" w:name="pg8219_62671"/>
    </w:p>
    <w:p>
      <w:pPr>
        <w:pStyle w:val="Heading3"/>
        <w:numPr>
          <w:ilvl w:val="2"/>
          <w:numId w:val="1"/>
        </w:numPr>
        <w:rPr/>
      </w:pPr>
      <w:bookmarkStart w:id="112" w:name="__RefHeading___Toc9026675_1051229030"/>
      <w:bookmarkStart w:id="113" w:name="_Toc40"/>
      <w:bookmarkEnd w:id="111"/>
      <w:bookmarkEnd w:id="112"/>
      <w:r>
        <w:rPr>
          <w:rtl w:val="true"/>
        </w:rPr>
        <w:t>نماذج من الروايات في حالة الحرب أو رداً على الاعتداء</w:t>
      </w:r>
      <w:bookmarkEnd w:id="11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لِهَذَا الْكَلْبِ</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مشيراً إلى عمرو بن ود العامري كان في حرب الخندق كما هو معلوم؛ على أنه قال بعض بأن الكلب عند العرب لم يكن سباباً ولذا كان من اسمائهم كلب وكلاب وبني كلاب، فكان الكلب عندهم كالأسد عندنا وكالكلب عند الغربيين، وإنما تحول سباباً بعد الإسلام وبعد حكمه بنجاسته، والأمر بحاجة إلى مزيد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للبرج بن مسهر الطائي، وقد قال له بحيث يسمعه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قَبَحَكَ اللّهُ يَا أَثْرَمُ، فَوَاللّهِ لَقَدْ ظَهَرَ الْحقُّ فَكُنْتَ فِيهِ ضَئِيلاً شَخْصُكَ، خَفِيّاً صَوْتُكَ، حَتَّى إِذَا نَعَرَ الْبَاطِلُ نَجَمْتَ نُجُومَ قَرْنِ الْمَاعِزِ</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فإنه كان في ظرف ثورة عسكرية مضادة وكان ذلك أثناء الحرب أو كان ذلك والحرب على مشارفها أو لما ينطفئ كاملاً أوارها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الْجِلْفُ الْمُنَافِقُ، الْأَغْلَفُ الْقَلْبِ، الْقَلِيلُ الْعَقْلِ، الْجَبَانُ الرَّذْل</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فإنه كان مجمع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ذلك في حالة الحرب أولاً وكان ذلك رداً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سباب معاوية البذيئة له ثانياً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ابن أبي الحديد إن معاوية كتب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طَالَ فِي الْغَيِّ مَا اسْتَمْرَرْتَ إِدْرَاجُكَ كَمَا طَالَ مَا تَمَادَى عَنِ الْحَرْبِ نُكُوصُكَ وَإِبْطَاؤُكَ، تَتَوَعَّدُ وَعِيدَ الْأَسَدِ وَتَرُوغُ رَوَغَانَ الثَّعْلَبِ، فَحَتَّامَ تَحِيدُ عَنِ </w:t>
      </w:r>
    </w:p>
    <w:p>
      <w:pPr>
        <w:pStyle w:val="BookText"/>
        <w:rPr/>
      </w:pPr>
      <w:r>
        <w:rPr>
          <w:rFonts w:ascii="Amiri" w:hAnsi="Amiri" w:eastAsia="Amiri" w:cs="Amiri"/>
          <w:color w:val="111111"/>
          <w:sz w:val="28"/>
          <w:sz w:val="28"/>
          <w:szCs w:val="28"/>
          <w:rtl w:val="true"/>
          <w:lang w:bidi="ar-SA"/>
        </w:rPr>
        <w:t>اللِّقَاءِ وَمُبَاشَرَةِ اللُّيُوثِ الضَّارِيَةِ وَالْأَفَاعِي الْمُقَاتِلَةِ فَلَا تَسْتَبْعِدَنَّهَا فَكُلُّ مَا هُوَ آتٍ قَرِيبٌ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فَمَا أَعْجَبَ مَا يَأْتِينِي مِنْكَ وَمَا أَعْلَمَنِي بِمَا أَنْتَ صَائِرٌ إِلَيْهِ وَلَيْسَ إِبْطَائِي عَنْكَ إِلَّا تَرَقُّباً لِمَا أَنْتَ لَهُ مُكَذِّبٌ وَأَنَا لَهُ مُصَدِّقُ، وَكَأَنِّي بِكَ غَداً تَضِجُّ مِنَ الْحَرْبِ ضَجِيجَ الْجِمَالِ مِنَ الْأَثْقَالِ وَسَتَدْعُونِي أَنْتَ وَأَصْحَابُكَ إِلَى كِتَابٍ تُعَظِّمُونَهُ بِأَلْسِنَتِكُمْ وَتَجْحَدُونَهُ بِقُلُوبِكُمْ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فَدَعْنِي مِنْ أَسَاطِيرِكَ وَاكْفُفْ عَنِّي مِنْ أَحَادِيثِكَ وَاقْصُرْ عَنْ تَقَوُّلِكَ عَلَى رَسُولِ اللَّهِ وَافْتِرَائِكَ مِنَ الْكَذِبِ مَا لَمْ يَقُلْ وَغُرُورِ مَنْ مَعَكَ وَالْخِدَاعِ لَهُمْ فَقَدِ اسْتَغْوَيْتَهُمْ وَيُوشِكُ أَمْرُكَ أَنْ يَنْكَشِفَ لَهُمْ فَيَعْتَزِلُوكَ وَيَعْلَمُوا أَنَّ مَا جِئْتَ بِهِ بَاطِلٌ مُضْمَحِلٌّ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فَطَالَ مَا دَعَوْتَ أَنْتَ وَأَوْلِيَاؤُكَ أَوْلِيَاءُ الشَّيْطَانِ الرَّجِيمِ الْحَقَّ أَسَاطِيرَ الْأَوَّلِينَ وَنَبَذْتُمُوهُ وَرَاءَ ظُهُورِكُمْ وَجَهَدْتُمْ فِي إِطْفَاءِ نُورِ اللَّهِ بِأَيْدِيكُمْ وَأَفْوَاهِكُمْ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لَيُتِمَّنَّ النُّورَ عَلَى كُرْهِكَ وَلَيُنْفِذَنَّ الْعِلْمَ بِصِغَارِكَ وَلَتُجَازَيَنَّ بِعَمَلِكَ فَعِثْ فِي دُنْيَاكَ الْمُنْقَطِعَةِ عَنْكَ مَا طَابَ لَكَ فَكَأَنَّكَ بِأَجَلِكَ قَدِ انْقَضَى وَعَمَلِكَ قَدْ هَوَى ثُمَّ تَصِيرُ إِلَى لَظًى لَمْ يَظْلِمْكَ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فَمَا أَعْظَمَ الرَّيْنَ عَلَى قَلْبِكَ وَالْغِطَاءَ عَلَى بَصَرِكَ الشَّرُّ مِنْ شِيمَتِكَ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بِرِوَايَةٍ أُخْرَى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مَسَاوِيَكَ مَعَ عِلْمِ اللَّهِ فِيكَ حَالَتْ بَيْنَكَ وَبَيْنَ أَنْ يَصْلُحَ أَمْرُكَ أَوْ أَنْ يَرْعَوِيَ قَلْبُكَ يَا ابْنَ الصَّخْرِ اللَّعِينِ </w:t>
      </w:r>
    </w:p>
    <w:p>
      <w:pPr>
        <w:pStyle w:val="BookText"/>
        <w:rPr/>
      </w:pPr>
      <w:r>
        <w:rPr>
          <w:rFonts w:ascii="Amiri" w:hAnsi="Amiri" w:eastAsia="Amiri" w:cs="Amiri"/>
          <w:color w:val="111111"/>
          <w:sz w:val="28"/>
          <w:sz w:val="28"/>
          <w:szCs w:val="28"/>
          <w:rtl w:val="true"/>
          <w:lang w:bidi="ar-SA"/>
        </w:rPr>
        <w:t>زَعَمْتَ أَنْ يَزِنَ الْجِبَالُ حِلْمَكَ وَيَفْصِلَ بَيْنَ أَهْلِ الشَّكِّ عِلْمُكَ وَأَنْتَ الْجِلْفُ الْمُنَافِقُ الْأَغْلَفُ الْقَلْبِ الْقَلِيلُ الْعَقْلِ الْجَبَانُ الرَّذْلُ،فَإِنْ كُنْتَ صَادِقاً فِيمَا تَسْطُرُ وَيُعِينُكَ عَلَيْهِ أَخُو بَنِي سَهْمٍ فَدَعِ النَّاسَ جَانِباً وَابْرُزْ لِمَا دَعَوْتَنِي إِلَيْهِ مِنَ الْحَرْبِ وَالصَّبْرِ عَلَى الضَّرْبِ وَأَعْفِ الْفَرِيقَيْنِ مِنَ الْقِتَالِ لِتَعْلَمَ أَيُّنَا الْمَرِينُ عَلَى قَلْبِهِ الْمُغَطَّى عَلَى بَصَرِهِ فَأَنَا أَبُو الْحَسَنِ قَاتِلُ جَدِّكَ وَأَخِيكَ وَخَالِكَ وَمَا أَنْتَ مِنْهُمْ بِبَعِيدٍ وَالسَّلَامُ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هو صريح الرواية فإن معاوية تجنّى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وسبّه بالباطل المحض فكان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أجاب بالحق المحض أي بما فيه من الصفات البذيئة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الأولى بالإمام أن يعفو عنه وأن لا يجازيه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 عرفي، وإلا فلا مثلية إذ سباب معاوية افتراء وكذب، 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موطن آخر عندما سبه ذلك الخارجي الفظ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هو الأولى بشكل عام، ولكن قد يجب الردّ والقصاص، وذلك في مثل حالة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أراد أن يسجل وثيقة تأريخية هامة تكشف حقيقة معاوية للتاريخ والأجيال القادمة خاصة مع ما تميّز به معاوية من الدجل والخداع والتظاهر، وهذا داخل في دائرة الأهم عقلاً وعرفاً؛ ألا ترى أننا لو عبّرنا عن أمثال الحجاج وفرعون وأشباههم</w:t>
      </w:r>
      <w:r>
        <w:rPr>
          <w:rStyle w:val="FootnoteAnchor"/>
          <w:rtl w:val="true"/>
        </w:rPr>
        <w:footnoteReference w:id="12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بالمستبد </w:t>
      </w:r>
      <w:bookmarkStart w:id="114" w:name="pg8219_62677"/>
    </w:p>
    <w:p>
      <w:pPr>
        <w:pStyle w:val="BookText"/>
        <w:rPr/>
      </w:pPr>
      <w:bookmarkEnd w:id="114"/>
      <w:r>
        <w:rPr>
          <w:rFonts w:ascii="Amiri" w:hAnsi="Amiri" w:eastAsia="Amiri" w:cs="Amiri"/>
          <w:color w:val="111111"/>
          <w:sz w:val="28"/>
          <w:sz w:val="28"/>
          <w:szCs w:val="28"/>
          <w:rtl w:val="true"/>
          <w:lang w:bidi="ar-SA"/>
        </w:rPr>
        <w:t>والدكتاتور، كان مقبولاً عند عقلاء العالم، مع أن وصف شخص بالدكتاتور أو ما أشبه يعد من أعظم السباب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أولاً رداً للاعتداء ولم يكن سباباً ابتدائياً فغاية ما يفيده جواز السباب الدفاعي دون الابتدائي الهجومي، ثم إنه كان في حالة حرب ألا ترى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المبارزةشخصياً وطلب منه أن يجنب الجيشين القتال والقتل وأن يتبارزا بنفسيهما؟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9026677_1051229030"/>
      <w:bookmarkStart w:id="116" w:name="_Toc41"/>
      <w:bookmarkEnd w:id="115"/>
      <w:r>
        <w:rPr>
          <w:rtl w:val="true"/>
        </w:rPr>
        <w:t>إذا جاز قتل العدو المحارب جاز سبّه</w:t>
      </w:r>
      <w:bookmarkEnd w:id="116"/>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قتل الطرف الآخر ولا يجوز سبه، فالاستدلال بكون الحالة حالة حرب على جواز السباب حينئذٍ هو من تنقيح المناط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الأولوية عرفية قطعية وإنه إذا كان العدو</w:t>
      </w:r>
      <w:r>
        <w:rPr>
          <w:rStyle w:val="FootnoteAnchor"/>
          <w:rtl w:val="true"/>
        </w:rPr>
        <w:footnoteReference w:id="123"/>
      </w:r>
      <w:r>
        <w:rPr>
          <w:rFonts w:ascii="Amiri" w:hAnsi="Amiri" w:eastAsia="Amiri" w:cs="Amiri"/>
          <w:color w:val="111111"/>
          <w:sz w:val="28"/>
          <w:sz w:val="28"/>
          <w:szCs w:val="28"/>
          <w:rtl w:val="true"/>
          <w:lang w:bidi="ar-SA"/>
        </w:rPr>
        <w:t xml:space="preserve">مثلاً ممن يجوز قتله بل يجب، فكيف لا يجوز سبّه؟ ألا ترى أن العقلاء في العالم كله لا يشكّون في حرمة تعريض أنفسهم للقتل لمجرد تجنب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الشاذ من الناس قد يرجح أن يُقتل على أن يُسبّ، لكنه شاذ أو لعروض عنوان ثانوي على هذا السباب، وبناء كافة العقلاء على ترجيح أن يُسبّ على أن يُقتل، بل الحكم الشرعي قطعاً هو كذلك ولذا لو دار الأمر بين أن يسبك زيد وبين أن يقتلك حرم عليك أن ترجح القتل بل كان من أعظم الآثام وأكبر المعاصي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يكفي في المقام احتمال مدخلية الحرب في جواز السب، ولسنا بحاجة إلى إحراز أولوية جواز السباب من جواز القتل، إذ مستند مدعي جواز السب في غير حالة الحرب هو هذه الروايات وهذه </w:t>
      </w:r>
    </w:p>
    <w:p>
      <w:pPr>
        <w:pStyle w:val="BookText"/>
        <w:rPr/>
      </w:pPr>
      <w:r>
        <w:rPr>
          <w:rFonts w:ascii="Amiri" w:hAnsi="Amiri" w:eastAsia="Amiri" w:cs="Amiri"/>
          <w:color w:val="111111"/>
          <w:sz w:val="28"/>
          <w:sz w:val="28"/>
          <w:szCs w:val="28"/>
          <w:rtl w:val="true"/>
          <w:lang w:bidi="ar-SA"/>
        </w:rPr>
        <w:t>الروايات سِباب صادرة في حالة الحرب فكيف يُتعدَّى منها إلى غير حالة الحرب إلا بتنقيح مناط ظني؟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مدعي عموم جواز السباب إلى حالة السلم مستدلاً بسباب صادر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الحرب، عليه هو أن يقيم الدليل على أجنبية حالة الحرب عن جواز السب بالمرة، وليس على الطرف الآخر الدليل، فتدبر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لا جهة له، ولا يعلم وجه السب في حالة الحرب، وهل للحرب مدخلية في تجويزه أم لا، والفعل غير ناطق،وأصالة العدم أصل مثبت والعدم غير منشئ للحكم ولا موجد له نظير ما قالوه في قاعدة لا ضرر، فتأمل وتدبر؛ وعلى أي فيكفي أن القدر المتيقن حالة الحرب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الوجهان لا يعمّان جميع ما صدر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قسماً منها لم يكن في حالة حرب ولم يكن من باب رد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أنها كلها كانت في حالة حرب أو حالة نقض الطرف الآخر للهدنة، ثم إنه لَئِن لم نُجِب بأنها كلها في الحقيقة كانت ردّ اعتداء من الطرف الآخر فإن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إذاً لا تصلح للدلالة على جواز السب في حالة السلم والسباب الابتدائي، بل تكون بعض الروايات أخرى هي الدليل، وقد أجبنا عنها بأحد الوجهين الأول والثاني وستأتي إجابات أخرى لاحقاً أيضاً، على أن مساحة الروايات المتضمنة للسباب والتي يعود السبب فيها إلى غير الوجهين الثالث والرابع تتقلص إلى حد كبير جداً مما يسهل معالجتها مما تندرج في أخبار الآحاد، فتأمل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جهات أخرى محتملة لا بد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يحرز عدم مدخليتها في جواز الفعل أو وجوبه، أو أن يحرز مدخليتها وانطباقها علينا</w:t>
      </w:r>
      <w:r>
        <w:rPr>
          <w:rFonts w:eastAsia="Amiri" w:cs="Amiri" w:ascii="Amiri" w:hAnsi="Amiri"/>
          <w:color w:val="111111"/>
          <w:sz w:val="28"/>
          <w:szCs w:val="28"/>
          <w:rtl w:val="true"/>
          <w:lang w:bidi="ar-SA"/>
        </w:rPr>
        <w:t xml:space="preserve">. </w:t>
      </w:r>
      <w:bookmarkStart w:id="117" w:name="pg8219_62681"/>
    </w:p>
    <w:p>
      <w:pPr>
        <w:pStyle w:val="Heading3"/>
        <w:numPr>
          <w:ilvl w:val="2"/>
          <w:numId w:val="1"/>
        </w:numPr>
        <w:rPr/>
      </w:pPr>
      <w:bookmarkStart w:id="118" w:name="__RefHeading___Toc9026679_1051229030"/>
      <w:bookmarkStart w:id="119" w:name="_Toc42"/>
      <w:bookmarkEnd w:id="117"/>
      <w:bookmarkEnd w:id="118"/>
      <w:r>
        <w:rPr>
          <w:rtl w:val="true"/>
        </w:rPr>
        <w:t>ولعل تلك السباب كانت من جهة مقام الولاية</w:t>
      </w:r>
      <w:bookmarkEnd w:id="119"/>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في السباب الصادرة أن تكون من جهة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مقام ولايته أو مقام إمامته؛ فان كانت صادرة من حيث الجهة الثانية</w:t>
      </w:r>
      <w:r>
        <w:rPr>
          <w:rStyle w:val="FootnoteAnchor"/>
          <w:rtl w:val="true"/>
        </w:rPr>
        <w:footnoteReference w:id="124"/>
      </w:r>
      <w:r>
        <w:rPr>
          <w:rFonts w:ascii="Amiri" w:hAnsi="Amiri" w:eastAsia="Amiri" w:cs="Amiri"/>
          <w:color w:val="111111"/>
          <w:sz w:val="28"/>
          <w:sz w:val="28"/>
          <w:szCs w:val="28"/>
          <w:rtl w:val="true"/>
          <w:lang w:bidi="ar-SA"/>
        </w:rPr>
        <w:t xml:space="preserve">لم يجز لنا أن نفعل كفعله، وإن كانت صادرة من حيث الجهة الأولى وكان الشخص فقيهاً وقلنا بثبوت الولاية للفقيه واتساع نطاقها لمثل ذلك، عمّ الحكم وصحّ له الإفتاء بالجواز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بضوابطه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أفعال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معلَّلةً بمقام ولايتهم كما أن بعضها الآخر معلَّل بمقام إمامتهم، ولنضرب لذلك أمثلة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9026681_1051229030"/>
      <w:bookmarkStart w:id="121" w:name="_Toc43"/>
      <w:bookmarkEnd w:id="120"/>
      <w:r>
        <w:rPr>
          <w:rtl w:val="true"/>
        </w:rPr>
        <w:t>منع الشيعة من المتعة</w:t>
      </w:r>
      <w:r>
        <w:rPr>
          <w:rtl w:val="true"/>
        </w:rPr>
        <w:t>!</w:t>
      </w:r>
      <w:bookmarkEnd w:id="12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في فترة من الزمن عن المتعة في المدينة، فهل يصح لنا أن نقول كما 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فإنه يجوز لنا أن نمنع عنها في المدينة أو في سائر المدن أيضاً؟ أو الصحيح هو أن ذلك منوط بمعرفة جهة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وإحراز أن ذلك كان لولايته وكون منعه معلَّلاً بالمفسدة الطارئة في تلك الفترة فتعمّ مع اتحاد الظروف وذلك إذا كنا نقول بولاية الفقهاء أو المجتهدين أو عدول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بل نقول إنه قد لا يكون منعه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 إلزامياً بل كان طلباً ورجاءً</w:t>
      </w:r>
      <w:r>
        <w:rPr>
          <w:rStyle w:val="FootnoteAnchor"/>
          <w:rtl w:val="true"/>
        </w:rPr>
        <w:footnoteReference w:id="125"/>
      </w:r>
      <w:r>
        <w:rPr>
          <w:rFonts w:ascii="Amiri" w:hAnsi="Amiri" w:eastAsia="Amiri" w:cs="Amiri"/>
          <w:color w:val="111111"/>
          <w:sz w:val="28"/>
          <w:sz w:val="28"/>
          <w:szCs w:val="28"/>
          <w:rtl w:val="true"/>
          <w:lang w:bidi="ar-SA"/>
        </w:rPr>
        <w:t>أو كان إخباراً عن تزاحم جهتي المصلحة والمفسدة مثلاً، فهل يصح لنا أن نفتي برجحان الطلب ورجاء تركها مطلقاً أو من أهل المدينة خاصة؟ كلا إلا بعد إحراز الجهة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22" w:name="pg8219_62683"/>
    </w:p>
    <w:p>
      <w:pPr>
        <w:pStyle w:val="BookText"/>
        <w:rPr/>
      </w:pPr>
      <w:bookmarkEnd w:id="122"/>
      <w:r>
        <w:rPr>
          <w:rFonts w:ascii="Amiri" w:hAnsi="Amiri" w:eastAsia="Amiri" w:cs="Amiri"/>
          <w:color w:val="111111"/>
          <w:sz w:val="28"/>
          <w:sz w:val="28"/>
          <w:szCs w:val="28"/>
          <w:rtl w:val="true"/>
          <w:lang w:bidi="ar-SA"/>
        </w:rPr>
        <w:t>وقد ورد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وَقَدْ رَوَى بَعْضُ شِيعَتِكُمْ أَنَّكُمْ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حُدُودَ الْمُتْعَةِ أَشْهَرُ مِنْ دَابَّةِ الْبَيْطَارِ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وَأَنَّكُمْ قُلْتُمْ لِأَهْلِ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هَبُوا لَنَا التَّمَتُّعَ فِي الْمَدِينَةِ وَتَمَتَّعُوا حَيْثُ شِئْتُمْ لِأَنَّا خِفْنَا عَلَيْهِمْ مِنْ شِيعَةِ ابْنِ الْخَطَّابِ أَنْ يَضْرِبُوا جُنُوبَهُمْ بِالسِّيَاطِ فَأَحْرَزْنَاهَا بِأَشْبَاهِهَا فِي الْمَدِينَةِ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026683_1051229030"/>
      <w:bookmarkStart w:id="124" w:name="_Toc44"/>
      <w:bookmarkEnd w:id="123"/>
      <w:r>
        <w:rPr>
          <w:rtl w:val="true"/>
        </w:rPr>
        <w:t>إلزام الشيعة بالتجارة</w:t>
      </w:r>
      <w:bookmarkEnd w:id="124"/>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وعدداً من الأئمة الطاهرين صلوات اللّه عليهم أجمعين كالإمام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ألزموا العديد من الشيعة بالتجارة، والظاهر من بعضهاأنه كان أمراً مولوياً إلزامياً، ومن بعضها الآخر أنه كان إرشادياً إلزامياً</w:t>
      </w:r>
      <w:r>
        <w:rPr>
          <w:rStyle w:val="FootnoteAnchor"/>
          <w:rtl w:val="true"/>
        </w:rPr>
        <w:footnoteReference w:id="128"/>
      </w:r>
      <w:r>
        <w:rPr>
          <w:rFonts w:ascii="Amiri" w:hAnsi="Amiri" w:eastAsia="Amiri" w:cs="Amiri"/>
          <w:color w:val="111111"/>
          <w:sz w:val="28"/>
          <w:sz w:val="28"/>
          <w:szCs w:val="28"/>
          <w:rtl w:val="true"/>
          <w:lang w:bidi="ar-SA"/>
        </w:rPr>
        <w:t>كما أن بعضها كان إرشادياً غير إلزامي، وقد ورد عَنِ الْمُعَلَّى بْنِ خُنَيْسٍ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تَأَخَّرْتُ عَنِ السُّوقِ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إِلَى عِزِّكَ</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هَارُونُ بْنُ حَمْزَةَ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عُمَرُ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 أَمَا عَلِمَ أَنَّ تَارِكَ الطَّلَبِ لَا يُسْتَجَابُ لَهُ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الْأَبْوَابَ وَأَقْبَلُوا عَلَى الْعِبَادَةِ وَقَالُوا قَدْ كُفِينَا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تَكَفَّلَ اللَّهُ عَزَّ وَجَلَّ بِأَرْزَاقِنَا فَأَقْبَلْنَا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ذَلِكَ لَمْ يَسْتَجِبِ اللَّهُ لَهُ، عَلَيْكُمْ بِالطَّلَبِ،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الرَّجُلَ فَاغِراً فَاهُ إِلَى رَبِّهِ يَقُولُ ارْزُقْنِي وَيَتْرُكُ الطَّلَبَ</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اتَّجِرُوا بَارَكَ اللَّهُ لَكُمْ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الرِّزْقَ عَشَرَةُ أَجْزَاءٍ تِسْعَةٌ فِي التِّجَارَةِ وَ وَاحِدٌ فِي غَيْرِهَا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وظاهر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والتعليل ليس قرينة على الاستحباب أو الإرشادية كما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المولوية والإرشادية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لِلتِّجَارَةِ فَإِنَّ فِيهَا لَكُمْ غِنًى عَمَّا فِي أَيْدِي النَّاسِ</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التِّجَارَةَ فَتَهُونُوا اتَّجِرُوا بَارَكَ اللَّهُ لَكُمْ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والهوان قسمان محرم ومكروه، ومايؤدي إلى أحدهما له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بأن هذه الأوامر والنواهي كانت بنحو القضية الحقيقية، عمّ؛ وإن كانت بنحو القضية الخارجية لم يكن الاستناد حينئذٍ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الاستناد إلى مجرد فعلهم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فعل، فهل يصح أن يقال إن فعلهم حجة فلنا أن نلزم الشيعة أو بعضهم كما ألزموا؟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أحرزنا جهة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كان من باب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وأحرزنا انطباقها علينا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تمّت الأدلة على ثبوت هذه المرتبة من الولاية، للفقهاء</w:t>
      </w:r>
      <w:r>
        <w:rPr>
          <w:rFonts w:eastAsia="Amiri" w:cs="Amiri" w:ascii="Amiri" w:hAnsi="Amiri"/>
          <w:color w:val="111111"/>
          <w:sz w:val="28"/>
          <w:szCs w:val="28"/>
          <w:rtl w:val="true"/>
          <w:lang w:bidi="ar-SA"/>
        </w:rPr>
        <w:t xml:space="preserve">). </w:t>
      </w:r>
      <w:bookmarkStart w:id="125" w:name="pg8219_62687"/>
    </w:p>
    <w:p>
      <w:pPr>
        <w:pStyle w:val="Heading3"/>
        <w:numPr>
          <w:ilvl w:val="2"/>
          <w:numId w:val="1"/>
        </w:numPr>
        <w:rPr/>
      </w:pPr>
      <w:bookmarkStart w:id="126" w:name="__RefHeading___Toc9026685_1051229030"/>
      <w:bookmarkStart w:id="127" w:name="_Toc45"/>
      <w:bookmarkEnd w:id="125"/>
      <w:bookmarkEnd w:id="126"/>
      <w:r>
        <w:rPr>
          <w:rtl w:val="true"/>
        </w:rPr>
        <w:t xml:space="preserve">أمرهم </w:t>
      </w:r>
      <w:r>
        <w:rPr>
          <w:rtl w:val="true"/>
        </w:rPr>
        <w:t>(</w:t>
      </w:r>
      <w:r>
        <w:rPr>
          <w:rtl w:val="true"/>
        </w:rPr>
        <w:t>عليهم السلام</w:t>
      </w:r>
      <w:r>
        <w:rPr>
          <w:rtl w:val="true"/>
        </w:rPr>
        <w:t xml:space="preserve">) </w:t>
      </w:r>
      <w:r>
        <w:rPr>
          <w:rtl w:val="true"/>
        </w:rPr>
        <w:t>البعض بالدخول في سلك الظلمة</w:t>
      </w:r>
      <w:bookmarkEnd w:id="12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يأمران بعض الشيعة بالدخول في سلك الظلمة وتولي الولايات لهم، كالنجاشي وعلي بن يقطين، بل وكسلمان عندما أجازه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يجوز لنا أن نقول 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التاريخ أمروا جماعة بالدخول في ولاية الحكومة الظالمة أي بالدخول في بعض أعمالهم فلنا بل علينا أن نفعل؟ كلا إلا بعد إحراز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فعلهم وأحرز انطباقها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حال السباب، فلعله كان صادراً منهم لما لهم من مقام الولاية على الأمة، وليست لنا هذه الولاية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9026687_1051229030"/>
      <w:bookmarkStart w:id="129" w:name="_Toc46"/>
      <w:bookmarkEnd w:id="128"/>
      <w:r>
        <w:rPr>
          <w:rtl w:val="true"/>
        </w:rPr>
        <w:t xml:space="preserve">دعمهم </w:t>
      </w:r>
      <w:r>
        <w:rPr>
          <w:rtl w:val="true"/>
        </w:rPr>
        <w:t>(</w:t>
      </w:r>
      <w:r>
        <w:rPr>
          <w:rtl w:val="true"/>
        </w:rPr>
        <w:t>عليهم السلام</w:t>
      </w:r>
      <w:r>
        <w:rPr>
          <w:rtl w:val="true"/>
        </w:rPr>
        <w:t xml:space="preserve">) </w:t>
      </w:r>
      <w:r>
        <w:rPr>
          <w:rtl w:val="true"/>
        </w:rPr>
        <w:t>للحركات الثورية والعسكرية</w:t>
      </w:r>
      <w:bookmarkEnd w:id="12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اختلفوا في الحركات العسكرية والثورات التي كانت تقوم أو تشتعل بين حين وآخر ضد حكام بني أمية أو بني العباس، فقال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بتأييد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بل وقال بعض أنها كانت بتخطيط منهم وإسناد سِرّاً، بينما ارتأى بعض آخر خلاف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تأييدهم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للحركات العسكرية الثورية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فعل من أفعالهم، ولا يصح لنا الاحتجاج به لتسويغ تأييدنا ودعمنا للحركات العسكرية ضد الطغاة أو لتسويغ تركنا دعمهم، إلا بعد أن يقوم الفقهاء الجامعون للشرائط بإحراز جهة فعلمهم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لو كانوا مؤيدين داعمين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وجهه أن ذلك مما فُوّض إليهم لمقام إمامتهم؟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فليس ذلك من موارد التأسي بهم أي لم يتحقق موضوع التأسي حينئذٍ أي لا يجوز ان نفعل كفعلهم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 كان لمقام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يجوز للفقهاء إذا قلنا بولايتهم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كان لمجرد كونه نوعاً من النهي عن المنكر</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لعامة الناس بإذن الفقيه على رأي</w:t>
      </w:r>
      <w:r>
        <w:rPr>
          <w:rStyle w:val="FootnoteAnchor"/>
          <w:rtl w:val="true"/>
        </w:rPr>
        <w:footnoteReference w:id="136"/>
      </w:r>
      <w:r>
        <w:rPr>
          <w:rFonts w:ascii="Amiri" w:hAnsi="Amiri" w:eastAsia="Amiri" w:cs="Amiri"/>
          <w:color w:val="111111"/>
          <w:sz w:val="28"/>
          <w:sz w:val="28"/>
          <w:szCs w:val="28"/>
          <w:rtl w:val="true"/>
          <w:lang w:bidi="ar-SA"/>
        </w:rPr>
        <w:t>ولا بإذنه على رأي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 له الولاية على أن يضرب ابنه ضرباً خفيفاً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مقام التأديب</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لا يوجب أسوداداً ولا اخضراراً ولا احمراراً وإلا كانت عليه الدية إضافة إلى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للأخ مثلاً أن يضرب آخاه تأديباً؟ كلا لأن هذا الحق من مختصات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فعلٍ من الأفعال لشخصٍ من الأشخاص لا يكون دليلاً على جوازه لشخصٍ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في أفعال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التأسي به، وقد ذكر الفقهاء إن احتمال كون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ولائياً أو احتمال كون القضية خارجية، لا يصار إليه،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لا جهة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حيث الوجوب والاستحباب أو الحرمة والكراهة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حيث الولوية وعدمها، بل الأصل الأسوة، وعدم إعمالهم مقام الولاية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الفقهاء لا يشمل أمثال ما نحن فيه أصلاً، إذ ما نحن فيه شأن من الشؤون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الفرض أن الكلام عن السباب في المحافل العامة وفي وسائل </w:t>
      </w:r>
      <w:bookmarkStart w:id="130" w:name="pg8219_62691"/>
    </w:p>
    <w:p>
      <w:pPr>
        <w:pStyle w:val="BookText"/>
        <w:rPr/>
      </w:pPr>
      <w:bookmarkEnd w:id="130"/>
      <w:r>
        <w:rPr>
          <w:rFonts w:ascii="Amiri" w:hAnsi="Amiri" w:eastAsia="Amiri" w:cs="Amiri"/>
          <w:color w:val="111111"/>
          <w:sz w:val="28"/>
          <w:sz w:val="28"/>
          <w:szCs w:val="28"/>
          <w:rtl w:val="true"/>
          <w:lang w:bidi="ar-SA"/>
        </w:rPr>
        <w:t>التواصل الاجتماعي والفضائيات والإذاعات، وليس عن السباب في غرفة مغلقة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والشؤون العامة لا يسمح لكل مكلف بأن يعمل كما يعملوا لاختصاص التصدي للشؤون العامة بالإمام أو من يعيِّنه ولو بالتعيين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كمراجع التقليد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بعض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من باب ولاية الأمر أو من باب ولاية الإمامة، فلا يوجد ههنا أصل يعيِّن أحدهما ولم يتطرق الفقهاء لذلك، وهذا هو ما طرحناه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اتضح الجواب عن الإشكال بأصالة اشتراك الأحكام بينهم وبيننا، وذلك لأنها غير مشتركة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على الشؤون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ثابتة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ثبوتها في غيرهم إلى دليل خاص</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9026689_1051229030"/>
      <w:bookmarkStart w:id="132" w:name="_Toc47"/>
      <w:bookmarkEnd w:id="131"/>
      <w:r>
        <w:rPr>
          <w:rtl w:val="true"/>
        </w:rPr>
        <w:t>ولعله من مقتضيات مرحلة التأسيس</w:t>
      </w:r>
      <w:bookmarkEnd w:id="132"/>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أن تكون لمرحلة التأسيس مدخلية في جواز أو وجوب أفعال، وحيث كنّا فيما بعد تلك المرحلة فلا يصح الاستدلال بفعلهم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السباب أو وجوبه في زمننا هذا، وقد أجبنا عن الإشكال بقاعدة اشتراك الأحكام بانها غير جارية في الشؤون العامة فان أمرها بيد النبي والوصي ومن ثبتت نيابته عنه في ذلك</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9026691_1051229030"/>
      <w:bookmarkStart w:id="134" w:name="_Toc48"/>
      <w:bookmarkEnd w:id="133"/>
      <w:r>
        <w:rPr>
          <w:rtl w:val="true"/>
        </w:rPr>
        <w:t>كتدرجية نزول الأحكام</w:t>
      </w:r>
      <w:bookmarkEnd w:id="1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لمرحلة التأسيس خصوصيات تقتضي إيجاب أمور أو تحريم أمور أو عدم إيجاب ما هو واجب أو عدم تحريم ما هو حرام، ومن الأدلة على ذلك تدرّجية نزول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يوجب الصلاة والصوم والحج والخمس والزكاة،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ولم يحرم الخمر والخنزير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إلا على امتداد سنين متطاولة في مكة المكرمة ثم في المدينة المنورة، وقد نزل حكم تحريم </w:t>
      </w:r>
      <w:bookmarkStart w:id="135" w:name="pg8219_62693"/>
    </w:p>
    <w:p>
      <w:pPr>
        <w:pStyle w:val="BookText"/>
        <w:rPr/>
      </w:pPr>
      <w:bookmarkEnd w:id="135"/>
      <w:r>
        <w:rPr>
          <w:rFonts w:ascii="IRNazanin" w:hAnsi="IRNazanin" w:eastAsia="IRNazanin"/>
          <w:color w:val="111111"/>
          <w:sz w:val="28"/>
          <w:sz w:val="28"/>
          <w:szCs w:val="28"/>
          <w:rtl w:val="true"/>
          <w:lang w:bidi="fa-IR"/>
        </w:rPr>
        <w:t xml:space="preserve">الخمر مثلاً تدريجاً في أربع مراحل، فذلك كان من مقتضيات مرحلة التأسيس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يكفي احتماله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يجوز لنا أن نستند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جواز ذلك لنا أيضاً بأن نحرِّم على من دخل في الإسلام توّاً الخمر تدريجاً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نوجب عليه الواجبات على امتداد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فنوجب عليه الصلاة أولاً ثم بعد سنين نوجب عليه الصوم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قطع عن كون الشأن عاماً فإنه لا دليل على شمول قاعدة اشتراك الأحكام بيننا وبينهم بحيث يشمل مثل المقام أي ما احتمل أن لمرحلة التأسيس مدخلية فيه، ولو وجد فإنه لا يعلم كونه في مقام البيان من هذه الجهة، وقد يدعى انصرافه لمناسبات الحكم والموضوع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مقصودهم من اشتراك الأحكام اشتراكها بين العالم بها والجاهل أو اشتراكها بين عامة المخاطبين وغيرهم من مشافهين وغيرهم، والأدلة المستدل بها على ذلك لا تدل على المدعى ههنا وهو اشتراك الأحكام بيننا وبينهم فيما احتمل عقلائياً مدخلية مرحلة التأسيس فيه، وما دل عليه فإنما هو مثل الضرورة وهو دليل لبي لا إطلاق له ليشمل محل البحث وشبهه مما احتمل عقلائياً مدخلية مرحلة التأسيس فيه، فتأمل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9026693_1051229030"/>
      <w:bookmarkStart w:id="137" w:name="_Toc49"/>
      <w:bookmarkEnd w:id="136"/>
      <w:r>
        <w:rPr>
          <w:rtl w:val="true"/>
        </w:rPr>
        <w:t xml:space="preserve">كسر النبي </w:t>
      </w:r>
      <w:r>
        <w:rPr>
          <w:rtl w:val="true"/>
        </w:rPr>
        <w:t>(</w:t>
      </w:r>
      <w:r>
        <w:rPr>
          <w:rtl w:val="true"/>
        </w:rPr>
        <w:t>صلی اللّه علیه وآله وسلم</w:t>
      </w:r>
      <w:r>
        <w:rPr>
          <w:rtl w:val="true"/>
        </w:rPr>
        <w:t xml:space="preserve">) </w:t>
      </w:r>
      <w:r>
        <w:rPr>
          <w:rtl w:val="true"/>
        </w:rPr>
        <w:t>للأصنام، مثالاً</w:t>
      </w:r>
      <w:bookmarkEnd w:id="1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مثّل بعض العلماء بالمثال التالي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الأصنام، فهل يصح الاستدلال بفعله هذا على جواز أو وجوب أن نكسر سائر الأصنام في سائر البلاد أيضاً؟ كلا إلا إذا قام دليل لفظي على تعميم الحكم، دون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بمجرده مادام أنه لم يحرز إطلاقه ولم تحرز جهته وأنه كان لأن المرحلة تأسيسية فلا بد من أن يقوم بذلك كي يُلقِي الدين بِجِرانه ويستحكم </w:t>
      </w:r>
    </w:p>
    <w:p>
      <w:pPr>
        <w:pStyle w:val="BookText"/>
        <w:rPr/>
      </w:pPr>
      <w:r>
        <w:rPr>
          <w:rFonts w:ascii="Amiri" w:hAnsi="Amiri" w:eastAsia="Amiri" w:cs="Amiri"/>
          <w:color w:val="111111"/>
          <w:sz w:val="28"/>
          <w:sz w:val="28"/>
          <w:szCs w:val="28"/>
          <w:rtl w:val="true"/>
          <w:lang w:bidi="ar-SA"/>
        </w:rPr>
        <w:t xml:space="preserve">التوحيد في بلاده، أو أنه كان شعبةً من شعب مقام رسالته أو مقام ولايته، حتىإذا تمّ التأسيس وشُيِّدت دعائم الدين كان المرجع مثلاً أصالة الإباحة بناءً على أن الأصل في الأشياء الإباحة لا الحظر، وكان المرجع عند الشك أصالة البراءة بناءً على أنها المرجع لا أصالة الاشتغال، أو كان المرجع قاعدة الإمضاء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وقاعدة الإلزام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بِمَا أَلْزَمُوا أَنْفُسَهُمْ</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مثلاً،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يجز التأسي حتى بكسره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 إلا بعد إحراز جهة عمله وانطباقها علينا فما بالك بمثل السباب؟ والذي بمقدوره أن يقوم بتشخيص ذلك هم العلماء الجامعون للشرائط وليس غير المتخصصين، كما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بعض العلماء بأن جهة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وهي إزالة سبب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المنكر يختلف عن النهي عن المنكر والأخير واجب دون الأول، وقد يجاب بأن ذلك ليس فيما علم من الدين كراهة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يناقش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احتمال وجود خصوصية للكعبة المشرفة وارد وعقلائي فلا يصح التعدية إلى غيرها إلا بتنقيح مناط وهو ظني، ويكفي الاحتمال لأن العمل لا إطلاق له ولو كان قولاً لما أضرّ بإطلاقه الاحتمال، لكنه عمل، إضافة إلى احتمال مدخلية مرحلة التأسيس، وهو احتمال عقلائي، والاحتمال لا يضر بالمطلق إذا ورد، لكنه كفيل بعدم صحة الاستناد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للتعميم؛ إذ الفعل لا إطلاق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جهة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فإن من يذهب إلى التعميم فلا بد له من دليل مطلق فإن عثر عليه كان هو المستند دون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إطلاق له ولا جهة</w:t>
      </w:r>
      <w:r>
        <w:rPr>
          <w:rFonts w:eastAsia="Amiri" w:cs="Amiri" w:ascii="Amiri" w:hAnsi="Amiri"/>
          <w:color w:val="111111"/>
          <w:sz w:val="28"/>
          <w:szCs w:val="28"/>
          <w:rtl w:val="true"/>
          <w:lang w:bidi="ar-SA"/>
        </w:rPr>
        <w:t xml:space="preserve">. </w:t>
      </w:r>
      <w:bookmarkStart w:id="138" w:name="pg8219_62697"/>
    </w:p>
    <w:p>
      <w:pPr>
        <w:pStyle w:val="BookText"/>
        <w:rPr/>
      </w:pPr>
      <w:bookmarkEnd w:id="138"/>
      <w:r>
        <w:rPr>
          <w:rFonts w:ascii="IRNazanin" w:hAnsi="IRNazanin" w:eastAsia="IRNazanin"/>
          <w:color w:val="111111"/>
          <w:sz w:val="28"/>
          <w:sz w:val="28"/>
          <w:szCs w:val="28"/>
          <w:rtl w:val="true"/>
          <w:lang w:bidi="fa-IR"/>
        </w:rPr>
        <w:t>كما قد يناقش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الكعبة أسسها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الرحمن، فكان هو المتولي عليها ومن عيّنه من بعده من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يكن يجوز لأحد التصرف فيها، ككلّ وقفٍآخر، بدون إذن المتولي الشرعي المسمى بسادن الكعبة وحاجبها، وقد وضع الكفار الأصنام عليها بدون إذن من المتولي الشرعي، فكان للمتولي الشرعي إزالتها كما في كل وقف تصرف فيه الآخرون بدون إذن المتولي، فلا يصح الاستناد إذاً لمجرد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أو جواز إزالتها من بيوت الكفار أو شوارعهم أو جبالهم مثلاً،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تطهير الكعبة والصفا والمروة من الأصنام؛ لكونهما من شعائر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وكون الكعبة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أمر بتطهيرها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فتطهير البيت والصفا والمروة من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استناده لمثل هذه الأوامر والأحكام، فمن أين التعميم إلى الأماكن الأخرى التي لم يختصها اللّه تعالى لنفسه ولم يجعلها من شعائره؟ وليلاحظ 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نفي وجود دليل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محل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يراد به فقط أن العمل وكسره الأصنام لا إطلاق له ولا جهة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9026695_1051229030"/>
      <w:bookmarkStart w:id="140" w:name="_Toc50"/>
      <w:bookmarkEnd w:id="139"/>
      <w:r>
        <w:rPr>
          <w:rtl w:val="true"/>
        </w:rPr>
        <w:t xml:space="preserve">التدريجية طوال </w:t>
      </w:r>
      <w:r>
        <w:rPr/>
        <w:t>260</w:t>
      </w:r>
      <w:r>
        <w:rPr>
          <w:rtl w:val="true"/>
        </w:rPr>
        <w:t xml:space="preserve"> </w:t>
      </w:r>
      <w:r>
        <w:rPr>
          <w:rtl w:val="true"/>
        </w:rPr>
        <w:t>سنة</w:t>
      </w:r>
      <w:bookmarkEnd w:id="1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المستظهر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التدريجية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بأحد معنييها</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امتدت على مدى مائتين </w:t>
      </w:r>
      <w:bookmarkStart w:id="141" w:name="pg8219_62699"/>
    </w:p>
    <w:p>
      <w:pPr>
        <w:pStyle w:val="BookText"/>
        <w:rPr/>
      </w:pPr>
      <w:bookmarkEnd w:id="141"/>
      <w:r>
        <w:rPr>
          <w:rFonts w:ascii="IRNazanin" w:hAnsi="IRNazanin" w:eastAsia="IRNazanin"/>
          <w:color w:val="111111"/>
          <w:sz w:val="28"/>
          <w:sz w:val="28"/>
          <w:szCs w:val="28"/>
          <w:rtl w:val="true"/>
          <w:lang w:bidi="fa-IR"/>
        </w:rPr>
        <w:t xml:space="preserve">وستين عاماً أي أنها لم تكن مختصة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امتدت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تمام فترة حضور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والدليل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الكثير من الأحكام والتخصيصات والتقييدات وردت عن الإمامين الباقرين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وذلك سواء أقلنا بتدرجية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أو قيودها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تدرجية في عالم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بتدرجية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مخصصاتها ومقيداتها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تدرجية في عالم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ذلك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أوالتشريع التدريجي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يجوز لنا فعله والتأسي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ترى أننا لا يجوز لنا أن نحجب عن المسلم أو عمن أسلم المسائل الشرعية؟ وأن الواجب أن نفتح له طريق المعرفة بها جميعاً ولو عبر إعطائه الرسالة العملية أو الكتب المصدرية أو 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لنا أن نتذرع بعمل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كان عملهم على البيان التدريجي للأحكام طوال عشرات السنين فيجوز أو يجب علينا ذلك أيضاً</w:t>
      </w:r>
      <w:r>
        <w:rPr>
          <w:rFonts w:eastAsia="IRNazanin" w:cs="IRNazanin"/>
          <w:color w:val="111111"/>
          <w:sz w:val="28"/>
          <w:szCs w:val="28"/>
          <w:rtl w:val="true"/>
          <w:lang w:bidi="fa-IR"/>
        </w:rPr>
        <w:t>!</w:t>
      </w:r>
    </w:p>
    <w:p>
      <w:pPr>
        <w:pStyle w:val="Heading3"/>
        <w:numPr>
          <w:ilvl w:val="2"/>
          <w:numId w:val="1"/>
        </w:numPr>
        <w:rPr/>
      </w:pPr>
      <w:bookmarkStart w:id="142" w:name="__RefHeading___Toc9026697_1051229030"/>
      <w:bookmarkStart w:id="143" w:name="_Toc51"/>
      <w:bookmarkEnd w:id="142"/>
      <w:r>
        <w:rPr>
          <w:rtl w:val="true"/>
        </w:rPr>
        <w:t>تدريجية بيان الأحكام أو تدريجية تشريعها؟</w:t>
      </w:r>
      <w:bookmarkEnd w:id="143"/>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تدريجية بيان الأحكام لا تدريجية تشريعها ونزولها، أي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 كل التشريعات لديهم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فذكروها بالتدريج، لا انهم شرّعوا تلك الأحكام بتفويض من اللّه تعالى أو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بعد ان أوضح لهم الأسس والقواعد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من ذلك ما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 في معاني التفويض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بيان العلوم والأحكام إليهم بما أرادوا ورأوا المصلحة فيها بسبب اختلاف عقول الناس وإفهامهم، أو بسبب التقية فيفتون بعض الناس بالأحكام الواقعية، وبعضهم بالتقية، ويسكتون عن جواب بعضهم للمصلحة، ويجيبون في تفسير الآيات وتأويلها وبيان الحكم والمعارف بحسب ما يحتمله عقل كل سائل كما سيأتي، ولهم أن يجيبوا ولهم أن يسكتوا كما ورد في </w:t>
      </w:r>
    </w:p>
    <w:p>
      <w:pPr>
        <w:pStyle w:val="BookText"/>
        <w:rPr/>
      </w:pPr>
      <w:r>
        <w:rPr>
          <w:rFonts w:ascii="Amiri" w:hAnsi="Amiri" w:eastAsia="Amiri" w:cs="Amiri"/>
          <w:color w:val="111111"/>
          <w:sz w:val="28"/>
          <w:sz w:val="28"/>
          <w:szCs w:val="28"/>
          <w:rtl w:val="true"/>
          <w:lang w:bidi="ar-SA"/>
        </w:rPr>
        <w:t>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المسألة وليس علينا الجواب، كل ذلك بحسب ما يريهم اللّه من مصالح الوقت كما سيأتي في خبر ابن أشيم وغيره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جمعٌ بأن بعض التشريع فوّض إليهم، وقد بحثنا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المعاريض والتورية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يتوهم من القول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يذهب لتشريع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به يقول بكونهم أنبياء، كلا وألف كلا، بل يقول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منحهم كافة العلوم الدخيلة في معرفة ملاكات الأحكام الشرعية بنحوالعلة التامة فكان لهم الإيجاب والتحريم على طبقها، ويوضح ذلك ما قاله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تطرقه 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التفويض في أمر الدين، وهذا أيضا يحتمل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تعالى فوض إلى النبي والأئمة صلوات اللّه عليهم عموماً أن يُحِلّوا ما شاءوا ويحرّموا ما شاءوا من غير وحي وإلهام، أو يغيّروا ما أوحِى إليهم بآرائهم، وهذا باطل لا يقول به عاقل،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أحياناً ينتظر الوحي أياما كثيرة كي يجيب سائلاً ولا يجيبه من عنده،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لما أكمل نبيه بحيث لم يكن يختار من الأمور شيئاً إلا ما يوافق الحق والصواب، ولا يحلّ بباله ما يخالف مشيته سبحانه في كل باب، فوّض إليه تعيين بعض الأمور كالزيادة في ركعات الفرائض وتعيين النوافل من الصلاة والصيام، وطعمة الجد، وغير ذلك مما سيأتي بعضها في هذا الكتاب إظهاراً لشرفه وكرامته عنده، ولم يكن أصل التعيين إلا بالوحي، ولا </w:t>
      </w:r>
    </w:p>
    <w:p>
      <w:pPr>
        <w:pStyle w:val="BookText"/>
        <w:rPr/>
      </w:pPr>
      <w:r>
        <w:rPr>
          <w:rFonts w:ascii="IRNazanin" w:hAnsi="IRNazanin" w:eastAsia="IRNazanin"/>
          <w:color w:val="111111"/>
          <w:sz w:val="28"/>
          <w:sz w:val="28"/>
          <w:szCs w:val="28"/>
          <w:rtl w:val="true"/>
          <w:lang w:bidi="fa-IR"/>
        </w:rPr>
        <w:t xml:space="preserve">الاختيار إلا بالإلهام، ثم كان يؤكد 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بالوحي، ولا فساد في ذلك عقلاً، وقد دلت النصوص المستفيضة عليه، وظاهر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المحدثين القول به، والصدوق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أوهم كلامه نفي ذلك يمكن تأويله بما يرجع إلى نفي المعنى الأول، لأنه قد أورد في كتبه أكثر الأخبار الدالة على المعنى الثاني، لا سيما في كتاب علل الشرائع، ولم يردّها ولم يتعرّض لتأويلها، وقال 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فوّض اللّه عز وجل إلى نبيه أمر دينه ولم يفوّض إليه تعدى حدوده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رأي بعض العلماء بتفويض بعض التشريع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الذهن ما يفعله علماء العامة من القياسوالاستحسان والمصالح المرسلة؛ فهل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باننا أنبياء لذلك نقيس ونستحسن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لا يقول أولئك العلماء بأن الأئمة أنبياء، على أنه لا مجال أبداً للمقارنة بين الأمرين والقياس بينهما لوضوح أن قياسهم واستحسانهم غاية الأمر أنه ظني من غير معرفة بكافة ملاكات الأحكام ومزاحماتها وموانعها وآثارها الحالية والمستقبلية، فكيف يعقل أن يقاسوا بالنبي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العارفين بكافة الملاكات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فكيف يجوّزون لعلمائهم ذلك وهم أدنى منزلة دون شك حتى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لا مجال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ويعترضون على من رأى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بعض التشريع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44" w:name="pg8219_62705"/>
    </w:p>
    <w:p>
      <w:pPr>
        <w:pStyle w:val="Heading3"/>
        <w:numPr>
          <w:ilvl w:val="2"/>
          <w:numId w:val="1"/>
        </w:numPr>
        <w:rPr/>
      </w:pPr>
      <w:bookmarkStart w:id="145" w:name="__RefHeading___Toc9026699_1051229030"/>
      <w:bookmarkStart w:id="146" w:name="_Toc52"/>
      <w:bookmarkEnd w:id="144"/>
      <w:bookmarkEnd w:id="145"/>
      <w:r>
        <w:rPr>
          <w:rtl w:val="true"/>
        </w:rPr>
        <w:t xml:space="preserve">التأسي بفعل المعصوم </w:t>
      </w:r>
      <w:r>
        <w:rPr>
          <w:rtl w:val="true"/>
        </w:rPr>
        <w:t>(</w:t>
      </w:r>
      <w:r>
        <w:rPr>
          <w:rtl w:val="true"/>
        </w:rPr>
        <w:t>عليه السلام</w:t>
      </w:r>
      <w:r>
        <w:rPr>
          <w:rtl w:val="true"/>
        </w:rPr>
        <w:t xml:space="preserve">) </w:t>
      </w:r>
      <w:r>
        <w:rPr>
          <w:rtl w:val="true"/>
        </w:rPr>
        <w:t>بعد إحراز جهاته</w:t>
      </w:r>
      <w:bookmarkEnd w:id="146"/>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من يستند إلى صدور السباب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جهات مَضَت ستة منها</w:t>
      </w:r>
      <w:r>
        <w:rPr>
          <w:rStyle w:val="FootnoteAnchor"/>
          <w:rtl w:val="true"/>
        </w:rPr>
        <w:footnoteReference w:id="147"/>
      </w:r>
      <w:r>
        <w:rPr>
          <w:rFonts w:ascii="Amiri" w:hAnsi="Amiri" w:eastAsia="Amiri" w:cs="Amiri"/>
          <w:color w:val="111111"/>
          <w:sz w:val="28"/>
          <w:sz w:val="28"/>
          <w:szCs w:val="28"/>
          <w:rtl w:val="true"/>
          <w:lang w:bidi="ar-SA"/>
        </w:rPr>
        <w:t>، فإن أحرزها كلها عمّ ذلك إلينا وصحّ الاحتجاج بفعلهم على جواز أو وجوب السباب لنا أيضاً وإن لم تحرز حتى جهة واحدة لما عمّ ولما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شككنا فإن الأصل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الأولي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حرمة سبّ الآخرين وقد خرج منه ما أُحرِزت جهاته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ستة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شككنا في جهة فإن الأصل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المحكم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يجري في المقام، فإنه إذا أحرز أن هذا الشخص من أهل الريب والبدع عمّه الحديث السابق، ولو شك فيه فإن التمسك بالرواية حينئذٍ لتعميم جواز السب أو وجوبه لهذا المورد والشخص يكون من التمسك بالعام في الشبهة المصداقية، فتدبر</w:t>
      </w:r>
      <w:r>
        <w:rPr>
          <w:rFonts w:eastAsia="Amiri" w:cs="Amiri" w:ascii="Amiri" w:hAnsi="Amiri"/>
          <w:color w:val="111111"/>
          <w:sz w:val="28"/>
          <w:szCs w:val="28"/>
          <w:rtl w:val="true"/>
          <w:lang w:bidi="ar-SA"/>
        </w:rPr>
        <w:t xml:space="preserve">. </w:t>
      </w:r>
      <w:bookmarkStart w:id="147" w:name="pg8219_62707"/>
    </w:p>
    <w:p>
      <w:pPr>
        <w:pStyle w:val="Heading2"/>
        <w:numPr>
          <w:ilvl w:val="1"/>
          <w:numId w:val="1"/>
        </w:numPr>
        <w:rPr/>
      </w:pPr>
      <w:bookmarkStart w:id="148" w:name="__RefHeading___Toc9026701_1051229030"/>
      <w:bookmarkStart w:id="149" w:name="_Toc53"/>
      <w:bookmarkEnd w:id="147"/>
      <w:bookmarkEnd w:id="148"/>
      <w:r>
        <w:rPr>
          <w:rtl w:val="true"/>
        </w:rPr>
        <w:t>الفصل الثاني</w:t>
      </w:r>
      <w:r>
        <w:rPr>
          <w:rtl w:val="true"/>
        </w:rPr>
        <w:t xml:space="preserve">: </w:t>
      </w:r>
      <w:r>
        <w:rPr>
          <w:rtl w:val="true"/>
        </w:rPr>
        <w:t>الروايات الدالة علی سباب بعض الفئات الخاصة</w:t>
      </w:r>
      <w:bookmarkEnd w:id="14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9026703_1051229030"/>
      <w:bookmarkStart w:id="151" w:name="_Toc54"/>
      <w:bookmarkEnd w:id="150"/>
      <w:r>
        <w:rPr>
          <w:rtl w:val="true"/>
        </w:rPr>
        <w:t>اشارة</w:t>
      </w:r>
      <w:bookmarkEnd w:id="15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8219_62711"/>
      <w:bookmarkStart w:id="153" w:name="pg8219_62711"/>
      <w:bookmarkEnd w:id="153"/>
    </w:p>
    <w:p>
      <w:pPr>
        <w:pStyle w:val="Heading3"/>
        <w:numPr>
          <w:ilvl w:val="2"/>
          <w:numId w:val="1"/>
        </w:numPr>
        <w:rPr/>
      </w:pPr>
      <w:bookmarkStart w:id="154" w:name="pg8219_62711"/>
      <w:bookmarkStart w:id="155" w:name="__RefHeading___Toc9026705_1051229030"/>
      <w:bookmarkStart w:id="156" w:name="_Toc55"/>
      <w:bookmarkEnd w:id="154"/>
      <w:bookmarkEnd w:id="155"/>
      <w:r>
        <w:rPr>
          <w:rtl w:val="true"/>
        </w:rPr>
        <w:t xml:space="preserve">الاستدلال برواية </w:t>
      </w:r>
      <w:r>
        <w:rPr>
          <w:rtl w:val="true"/>
        </w:rPr>
        <w:t>«</w:t>
      </w:r>
      <w:r>
        <w:rPr>
          <w:rtl w:val="true"/>
        </w:rPr>
        <w:t>أَكْثِرُوا مِنْ سَبِّهِمْ</w:t>
      </w:r>
      <w:r>
        <w:rPr>
          <w:rtl w:val="true"/>
        </w:rPr>
        <w:t>»</w:t>
      </w:r>
      <w:bookmarkEnd w:id="156"/>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جواز أو وجوب سبّ بعض أصناف الناس، وأهم روايات الطائفة الثانية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الكافي الشريف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يَتَعَلَّمُوا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أمر وليست فعلاً من الأفعال كي يشكك في جهته، وقد جاء فيها الأمر صريحاً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مِنْ سَبِّهِمْ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وهذه الرواية لا مشكلة فيها من حيث السند وقد أفتى العديد من الأعاظم على طبقها كما نقلنا سابقاً بعض أقوالهم قدس اللّه أسرارهم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على الفقيه البحث عن فقه الحديث هذه الرواية حسب المنهج الأصولي والفقهي الدقيق والمتطور، وعند دراسة مفردات الرواية نجد العديد من النقاط الهامة التي تلقي الضوء على الضوابط الأساسية التي وضعها </w:t>
      </w:r>
      <w:bookmarkStart w:id="157" w:name="pg8219_62713"/>
    </w:p>
    <w:p>
      <w:pPr>
        <w:pStyle w:val="BookText"/>
        <w:rPr/>
      </w:pPr>
      <w:bookmarkEnd w:id="157"/>
      <w:r>
        <w:rPr>
          <w:rFonts w:ascii="Amiri" w:hAnsi="Amiri" w:eastAsia="Amiri" w:cs="Amiri"/>
          <w:color w:val="111111"/>
          <w:sz w:val="28"/>
          <w:sz w:val="28"/>
          <w:szCs w:val="28"/>
          <w:rtl w:val="true"/>
          <w:lang w:bidi="ar-SA"/>
        </w:rPr>
        <w:t xml:space="preserve">الشارع الأقدس في هذه الرواية وغيرها والتي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سباب بعض الناس</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9026707_1051229030"/>
      <w:bookmarkStart w:id="159" w:name="_Toc56"/>
      <w:bookmarkEnd w:id="158"/>
      <w:r>
        <w:rPr>
          <w:rtl w:val="true"/>
        </w:rPr>
        <w:t>المناقشات</w:t>
      </w:r>
      <w:bookmarkEnd w:id="159"/>
    </w:p>
    <w:p>
      <w:pPr>
        <w:pStyle w:val="Heading3"/>
        <w:numPr>
          <w:ilvl w:val="2"/>
          <w:numId w:val="1"/>
        </w:numPr>
        <w:rPr/>
      </w:pPr>
      <w:bookmarkStart w:id="160" w:name="__RefHeading___Toc9026709_1051229030"/>
      <w:bookmarkStart w:id="161" w:name="_Toc57"/>
      <w:bookmarkEnd w:id="160"/>
      <w:r>
        <w:rPr>
          <w:rtl w:val="true"/>
        </w:rPr>
        <w:t>أولاً</w:t>
      </w:r>
      <w:r>
        <w:rPr>
          <w:rtl w:val="true"/>
        </w:rPr>
        <w:t xml:space="preserve">: </w:t>
      </w:r>
      <w:r>
        <w:rPr>
          <w:rtl w:val="true"/>
        </w:rPr>
        <w:t>الخطاب عام والمكلَّف به خاص</w:t>
      </w:r>
      <w:bookmarkEnd w:id="161"/>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يجاب عن الاستدلال بالرواية الشريفة على جواز مطلق السب للمختلفين معناً إدارياً أو اجتهادياً أو فكرياً أو دينياً، وعلى أنه جائز لكل شخص بدون الرجوع إلى الفقهاء العارفين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أن هنالك ضوابط عديدة وأن الخطاب وإن كان بحسب ظاهره عاماً ولكن الحكم مقيد أولاً والمكلف بإجرائه خاص ثانياً،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الخطاب وإن كان موجهاً للعموم ظاهراً ولكن الحكم مقيّد والمكلف بتنفيذه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الحكم مقيّد، فلأنه مقيّد بكونه مجرداً عن المحذورات التي ذكرتها الطائفة الثالثة من الروايات، إضافة إلى كونه خالياً عن المزاحم الأهم الذي تتضمنه الطائفة الرابعة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المكلف بتنفيذه خاص، فوجهه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إن كل أحد قد يتصور نفسه كذلك، فإن كل شخص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بنفسه ويرى أنه كفوء عارف بأطراف القضية، لذلك أحال الشارع تشخيص ذلك إلى مراجع التقليد جامعي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هما قيدان إذاً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القيد الأول، فلما سيأتي تفصيلاً في الفصل الثالث والرابع عند الحديث عن روايات الطائفة الثالثة والرابعة</w:t>
      </w:r>
      <w:r>
        <w:rPr>
          <w:rFonts w:eastAsia="Amiri" w:cs="Amiri" w:ascii="Amiri" w:hAnsi="Amiri"/>
          <w:color w:val="111111"/>
          <w:sz w:val="28"/>
          <w:szCs w:val="28"/>
          <w:rtl w:val="true"/>
          <w:lang w:bidi="ar-SA"/>
        </w:rPr>
        <w:t xml:space="preserve">. </w:t>
      </w:r>
      <w:bookmarkStart w:id="162" w:name="pg8219_62715"/>
    </w:p>
    <w:p>
      <w:pPr>
        <w:pStyle w:val="Heading3"/>
        <w:numPr>
          <w:ilvl w:val="2"/>
          <w:numId w:val="1"/>
        </w:numPr>
        <w:rPr/>
      </w:pPr>
      <w:bookmarkStart w:id="163" w:name="__RefHeading___Toc9026711_1051229030"/>
      <w:bookmarkStart w:id="164" w:name="_Toc58"/>
      <w:bookmarkEnd w:id="162"/>
      <w:bookmarkEnd w:id="163"/>
      <w:r>
        <w:rPr>
          <w:rtl w:val="true"/>
        </w:rPr>
        <w:t>من بيده الأمر مراجع التقليد</w:t>
      </w:r>
      <w:bookmarkEnd w:id="164"/>
    </w:p>
    <w:p>
      <w:pPr>
        <w:pStyle w:val="BookText"/>
        <w:rPr/>
      </w:pPr>
      <w:r>
        <w:rPr>
          <w:rFonts w:ascii="Amiri" w:hAnsi="Amiri" w:eastAsia="Amiri" w:cs="Amiri"/>
          <w:color w:val="111111"/>
          <w:sz w:val="28"/>
          <w:sz w:val="28"/>
          <w:szCs w:val="28"/>
          <w:rtl w:val="true"/>
          <w:lang w:bidi="ar-SA"/>
        </w:rPr>
        <w:t xml:space="preserve">وأما القيد الثاني فعقلي وعقلائي، وهو عام شامل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أو نهي ألقي بذمة المكلف، سواءً من جهة حكمه وحدوده وشرائطه وموانعه أم من جهة تشخيص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من الشؤون العامة، ويقرب ذلك إلى الذهن بشكل مبسط أنه إذا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إذا أراد أن يقلد زيداً أو عمراً أو بكراً، أن يكون عارفاً بالأعلم أي قادراً على تشخيصه بملاكاته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قادراًوجب عليه أن يتبع الطرق الشرعية الأخرى كالشياع والبيّنة غير المعارضة إلى غير ذلك، فلا يصح للعامي أن يقول إن اللّه أمرنا بتقليد الأعلم ولم يقيد بأن أكون قادراً على تشخيصه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إطلاق هذا الأمر دليل على أن الأمر موكل لي مهما بلغت درجة علمي أو جهلي</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9026713_1051229030"/>
      <w:bookmarkStart w:id="166" w:name="_Toc59"/>
      <w:bookmarkEnd w:id="165"/>
      <w:r>
        <w:rPr>
          <w:rtl w:val="true"/>
        </w:rPr>
        <w:t>أمثلة للخطاب العام والمكلَّف به الخاص</w:t>
      </w:r>
      <w:bookmarkEnd w:id="166"/>
    </w:p>
    <w:p>
      <w:pPr>
        <w:pStyle w:val="BookText"/>
        <w:rPr/>
      </w:pPr>
      <w:r>
        <w:rPr>
          <w:rFonts w:ascii="Amiri" w:hAnsi="Amiri" w:eastAsia="Amiri" w:cs="Amiri"/>
          <w:color w:val="111111"/>
          <w:sz w:val="28"/>
          <w:sz w:val="28"/>
          <w:szCs w:val="28"/>
          <w:rtl w:val="true"/>
          <w:lang w:bidi="ar-SA"/>
        </w:rPr>
        <w:t>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العديد من الخطابات القرآنية والروائية وإن كانت موجهة لعامة المكلفين ولكن لا يجوز إلا لفئة خاصة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بالمباشرة أو بإيكال ذلك لمن يرونه الأصلح للقيام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ويحرم على غيرهم القيام بها، ولنمثل لذلك ببعض الأمثلة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9026715_1051229030"/>
      <w:bookmarkStart w:id="168" w:name="_Toc60"/>
      <w:bookmarkEnd w:id="167"/>
      <w:r>
        <w:rPr>
          <w:rtl w:val="true"/>
        </w:rPr>
        <w:t xml:space="preserve">أ </w:t>
      </w:r>
      <w:r>
        <w:rPr>
          <w:rtl w:val="true"/>
        </w:rPr>
        <w:t>- (</w:t>
      </w:r>
      <w:r>
        <w:rPr>
          <w:rtl w:val="true"/>
        </w:rPr>
        <w:t>فَاقْطَعُوا أَيْدِيَهُما</w:t>
      </w:r>
      <w:r>
        <w:rPr>
          <w:rtl w:val="true"/>
        </w:rPr>
        <w:t>)</w:t>
      </w:r>
      <w:bookmarkEnd w:id="16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 جَزاءً بِما كَسَبا نَكالاً مِنَ اللَّهِ وَاللَّهُ عَزيزٌ حَكيمٌ</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والخطاب ههنا عام بظاهره</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المكلف بتنفيذه خاص؛ إذ لا يجوز لكل أحد أن يقطع يد أي سارق، بل إن </w:t>
      </w:r>
      <w:bookmarkStart w:id="169" w:name="pg8219_62717"/>
    </w:p>
    <w:p>
      <w:pPr>
        <w:pStyle w:val="BookText"/>
        <w:rPr/>
      </w:pPr>
      <w:bookmarkEnd w:id="169"/>
      <w:r>
        <w:rPr>
          <w:rFonts w:ascii="Amiri" w:hAnsi="Amiri" w:eastAsia="Amiri" w:cs="Amiri"/>
          <w:color w:val="111111"/>
          <w:sz w:val="28"/>
          <w:sz w:val="28"/>
          <w:szCs w:val="28"/>
          <w:rtl w:val="true"/>
          <w:lang w:bidi="ar-SA"/>
        </w:rPr>
        <w:t>إجراء الحدود منوط بالحاكم الشرعي؛ وإلا للزم الهرج والمرج وتعدي كل أحد على كل أحد بتهمة أنه سرق أو زنا أو شرب الخمر أو لاط أو غير ذلك، بل اللازم معرفة القائم بالحد، بشرائط إقامته</w:t>
      </w:r>
      <w:r>
        <w:rPr>
          <w:rStyle w:val="FootnoteAnchor"/>
          <w:rtl w:val="true"/>
        </w:rPr>
        <w:footnoteReference w:id="152"/>
      </w:r>
      <w:r>
        <w:rPr>
          <w:rFonts w:ascii="Amiri" w:hAnsi="Amiri" w:eastAsia="Amiri" w:cs="Amiri"/>
          <w:color w:val="111111"/>
          <w:sz w:val="28"/>
          <w:sz w:val="28"/>
          <w:szCs w:val="28"/>
          <w:rtl w:val="true"/>
          <w:lang w:bidi="ar-SA"/>
        </w:rPr>
        <w:t>أولاً وبانطباقها على من تُقام عليه ثانياً إضافة إلى أن يكون القائم به من يأذن له الحاكم الشرعي ثالثاً</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9026717_1051229030"/>
      <w:bookmarkStart w:id="171" w:name="_Toc61"/>
      <w:bookmarkEnd w:id="170"/>
      <w:r>
        <w:rPr>
          <w:rtl w:val="true"/>
        </w:rPr>
        <w:t xml:space="preserve">ب </w:t>
      </w:r>
      <w:r>
        <w:rPr>
          <w:rtl w:val="true"/>
        </w:rPr>
        <w:t>- (</w:t>
      </w:r>
      <w:r>
        <w:rPr>
          <w:rtl w:val="true"/>
        </w:rPr>
        <w:t>فَقاتِلُوا أَئِمَّةَ الْكُفْرِ</w:t>
      </w:r>
      <w:r>
        <w:rPr>
          <w:rtl w:val="true"/>
        </w:rPr>
        <w:t>)</w:t>
      </w:r>
      <w:bookmarkEnd w:id="17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قاتِلُوا الَّذينَ يَلُونَكُمْ مِنَ الْكُفَّارِ وَلْيَجِدُوا فيكُمْ غِلْظَةً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يا ترى يصح لأحد أن يقول بأن الأمر القرآني بمقاتلة أئمة الكفر والذين يلوننا من الكفار، صريح وهو خطاب موجّه للجميع ولم يخصِّصه اللّه تعالى بالحاكم الشرعي أو أولياء الأمور أو ما أشبه، إذاً لكل واحد من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كل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يبادر لمقاتلة أئمة الكفر أو مقاتلة الذين يلوننا من الكفار أو شبه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العقلية أو العقلائية أو الشرعية الحافّة بالكلام، لهي من إحدى مقيداته بدون كلام</w:t>
      </w:r>
      <w:r>
        <w:rPr>
          <w:rFonts w:eastAsia="Amiri" w:cs="Amiri" w:ascii="Amiri" w:hAnsi="Amiri"/>
          <w:color w:val="111111"/>
          <w:sz w:val="28"/>
          <w:szCs w:val="28"/>
          <w:rtl w:val="true"/>
          <w:lang w:bidi="ar-SA"/>
        </w:rPr>
        <w:t xml:space="preserve">. </w:t>
      </w:r>
      <w:bookmarkStart w:id="172" w:name="pg8219_62719"/>
    </w:p>
    <w:p>
      <w:pPr>
        <w:pStyle w:val="BookText"/>
        <w:rPr/>
      </w:pPr>
      <w:bookmarkEnd w:id="172"/>
      <w:r>
        <w:rPr>
          <w:rFonts w:ascii="Amiri" w:hAnsi="Amiri" w:eastAsia="Amiri" w:cs="Amiri"/>
          <w:color w:val="111111"/>
          <w:sz w:val="28"/>
          <w:sz w:val="28"/>
          <w:szCs w:val="28"/>
          <w:rtl w:val="true"/>
          <w:lang w:bidi="ar-SA"/>
        </w:rPr>
        <w:t xml:space="preserve">ولكن قد يسأل عن الدليل على أن المكلف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فَأَظْهِرُوا الْبَرَاءَةَ مِنْهُمْ وَأَكْثِرُوا مِنْ سَبِّهِمْ وَالْقَوْلَ فِيهِمْ وَالْوَقِيعَةَ وَبَاهِتُوهُمْ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أشخاص خاصون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ولاة الأمر أو الحكام والقضاة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خطابه عاماً؟</w:t>
      </w:r>
    </w:p>
    <w:p>
      <w:pPr>
        <w:pStyle w:val="BookText"/>
        <w:rPr/>
      </w:pPr>
      <w:r>
        <w:rPr>
          <w:rFonts w:ascii="Amiri" w:hAnsi="Amiri" w:eastAsia="Amiri" w:cs="Amiri"/>
          <w:color w:val="111111"/>
          <w:sz w:val="28"/>
          <w:sz w:val="28"/>
          <w:szCs w:val="28"/>
          <w:rtl w:val="true"/>
          <w:lang w:bidi="ar-SA"/>
        </w:rPr>
        <w:t xml:space="preserve">والجواب على ذلك واضح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قضاء العقل المستقل به ولزوم الهرج والمرج لولاه وبناء العقلاء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هو الروايات الكثيرة المصرحة بمثل أن مجاري الأمور والأحكام على أيدي العلماء؛ وهي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وَالْأَحْكَامِ عَلَى أَيْدِي الْعُلَمَاءِ بِاللَّهِ</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وسيأتي بيانه في أواخر الكتاب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9026719_1051229030"/>
      <w:bookmarkStart w:id="174" w:name="_Toc62"/>
      <w:bookmarkEnd w:id="173"/>
      <w:r>
        <w:rPr>
          <w:rtl w:val="true"/>
        </w:rPr>
        <w:t>ثانياً</w:t>
      </w:r>
      <w:r>
        <w:rPr>
          <w:rtl w:val="true"/>
        </w:rPr>
        <w:t xml:space="preserve">: </w:t>
      </w:r>
      <w:r>
        <w:rPr>
          <w:rtl w:val="true"/>
        </w:rPr>
        <w:t>الرواية معللة ب</w:t>
      </w:r>
      <w:r>
        <w:rPr>
          <w:rtl w:val="true"/>
        </w:rPr>
        <w:t>«</w:t>
      </w:r>
      <w:r>
        <w:rPr>
          <w:rtl w:val="true"/>
        </w:rPr>
        <w:t>كَيْلَا يَطْمَعُوا فِي الْفَسَادِ فِي الْإِسْلَامِ</w:t>
      </w:r>
      <w:r>
        <w:rPr>
          <w:rtl w:val="true"/>
        </w:rPr>
        <w:t>»</w:t>
      </w:r>
      <w:bookmarkEnd w:id="174"/>
    </w:p>
    <w:p>
      <w:pPr>
        <w:pStyle w:val="BookText"/>
        <w:rPr/>
      </w:pPr>
      <w:r>
        <w:rPr>
          <w:rFonts w:ascii="Amiri" w:hAnsi="Amiri" w:eastAsia="Amiri" w:cs="Amiri"/>
          <w:color w:val="111111"/>
          <w:sz w:val="28"/>
          <w:sz w:val="28"/>
          <w:szCs w:val="28"/>
          <w:rtl w:val="true"/>
          <w:lang w:bidi="ar-SA"/>
        </w:rPr>
        <w:t>فقد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كَيْلَا يَطْمَعُوا فِي الْفَسَادِ فِي الْإِسْلَامِ وَيَحْذَرَهُمُ النَّاسُ وَلَا يَتَعَلَّمُوا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المقطع نص في العلة الغائية والغرض من تشريع الحكم السابق الذي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مِنْ 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الغاية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كَيْلَا يَطْمَعُوا فِي الْفَسَادِ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وَيَحْذَرَهُمُ النَّاسُ وَلَا يَتَعَلَّمُوا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يراد به الدفاع والثاني يراد به التحصين وهو نوع من الدفاع أيضاً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9026721_1051229030"/>
      <w:bookmarkStart w:id="176" w:name="_Toc63"/>
      <w:bookmarkEnd w:id="175"/>
      <w:r>
        <w:rPr>
          <w:rtl w:val="true"/>
        </w:rPr>
        <w:t>والسب مقدمي، ويحرم لو أنتج العكس</w:t>
      </w:r>
      <w:bookmarkEnd w:id="17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المستفاد من هذه الرواية طريقي مقدمي وليس موضوعياً أي إنه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يطمعوا في الفساد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دفع طمعهم في الفساد في الإسلام جرى تشريع هذا الحكم، </w:t>
      </w:r>
    </w:p>
    <w:p>
      <w:pPr>
        <w:pStyle w:val="BookText"/>
        <w:rPr/>
      </w:pPr>
      <w:r>
        <w:rPr>
          <w:rFonts w:ascii="Amiri" w:hAnsi="Amiri" w:eastAsia="Amiri" w:cs="Amiri"/>
          <w:color w:val="111111"/>
          <w:sz w:val="28"/>
          <w:sz w:val="28"/>
          <w:szCs w:val="28"/>
          <w:rtl w:val="true"/>
          <w:lang w:bidi="ar-SA"/>
        </w:rPr>
        <w:t>فالرواية خاصة كما هو واضح بهذه الصورة فلا تشمل سبّهم لإيجاد حالة من الصدمة فيهم كي يهتدوا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السب إذا سببت الحيلولة دون طمعهم في الفساد في الإسلام وجبت ولكنها إذا سببت العكس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زماننا من قبيل الثاني فإن العالَم إذا سمعنا نسبّ أو نهدر الدماء اتهمنا عقلاؤه فوراً بأننا عديموا المنطق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لو كانوا ذوي منطق لو أجمعوا الآخرين بالفكر والمنطق لا بالسباب والعنف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ومتى رأى أهل العالم هجومنا على الطرف الآخر بالسباب والشتائم والتهديد والوعيد، اعتبروه مظلوماً فازداد رصيده بين غالب الأمم فوراً وبشكل مذهل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الطرف الآخر إذا رفض ذلك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أن ذلك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لا يحتكم هؤلاء إلى علماء الاجتماع والنفس والسياسة وأهل الحل والعقد من مختلف البلاد لكي ننضم إليهم في منهجهم العنيف إذا وجدنا أهل العقل والحكمة وأهل الخبرة والتجربة يرون أن فوائده في باب التزاحم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التحصين فهو 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وَيَحْذَرَهُمُ النَّاسُ وَلَا يَتَعَلَّمُوا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يمكن تحصين الناس من أعداء العقيدة أوالشريعة إلا بالسباب فهذا ما تنطق به الرواية لا ما إذا كان هناك طريق أنفع وأجدى أحسن؛ 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أن جماعة أرادوا تأسيس مبغى ومحل للفحشاء في منطقتنا أو أرادوا تأسيس مركز لتدريب الإرهابيين مثلاً فإذا أمكن دفعهم عن ذلك بمجرد سبابهم فإن العقلاء يرون السباب حينئذٍ مبرراً فهذا هو التحصين وهو نوع من الدفاع كما سبق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تتكلم عن أهل الريب والبدع، سواء في العقيدة أم الشريعة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فَأَظْهِرُوا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كَيْلَا يَطْمَعُوا فِي الْفَسَادِ فِي الْإِسْلَامِ وَيَحْذَرَهُمُ </w:t>
      </w:r>
      <w:bookmarkStart w:id="177" w:name="pg8219_62723"/>
    </w:p>
    <w:p>
      <w:pPr>
        <w:pStyle w:val="BookText"/>
        <w:rPr/>
      </w:pPr>
      <w:bookmarkEnd w:id="177"/>
      <w:r>
        <w:rPr>
          <w:rFonts w:ascii="Amiri" w:hAnsi="Amiri" w:eastAsia="Amiri" w:cs="Amiri"/>
          <w:color w:val="111111"/>
          <w:sz w:val="28"/>
          <w:sz w:val="28"/>
          <w:szCs w:val="28"/>
          <w:rtl w:val="true"/>
          <w:lang w:bidi="ar-SA"/>
        </w:rPr>
        <w:t>النَّاسُ وَلَا يَتَعَلَّمُوا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العلة والعلة معمِّمة ومخصِّصة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9026723_1051229030"/>
      <w:bookmarkStart w:id="179" w:name="_Toc64"/>
      <w:bookmarkEnd w:id="178"/>
      <w:r>
        <w:rPr>
          <w:rtl w:val="true"/>
        </w:rPr>
        <w:t>ضوابط وقيود في جواز السباب</w:t>
      </w:r>
      <w:bookmarkEnd w:id="179"/>
    </w:p>
    <w:p>
      <w:pPr>
        <w:pStyle w:val="BookText"/>
        <w:rPr/>
      </w:pPr>
      <w:r>
        <w:rPr>
          <w:rFonts w:ascii="Amiri" w:hAnsi="Amiri" w:eastAsia="Amiri" w:cs="Amiri"/>
          <w:color w:val="111111"/>
          <w:sz w:val="28"/>
          <w:sz w:val="28"/>
          <w:szCs w:val="28"/>
          <w:rtl w:val="true"/>
          <w:lang w:bidi="ar-SA"/>
        </w:rPr>
        <w:t>وحاصل الجواب عن الاستدلال بالرواية اختصاصها بصورة كون السب مقدمياً لا موضوعياً ولذا يحرم لو أنتج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التدبر في فقه الرواية وسائر الروايات الشريفة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ضوابط وقيوداً كثيرة على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يبقى على أصل الحرمة من دون تحقق تلك القيود، والمرجع في صور جواز السباب وفي تلك الضوابط والقيود وفي تحديد مصاديقها وصغرياتها والموقف منها هم مراجع التقليد وأهل الخبرة من علماء النفس والاجتماع وأهل الشورى</w:t>
      </w:r>
      <w:r>
        <w:rPr>
          <w:rStyle w:val="FootnoteAnchor"/>
          <w:rtl w:val="true"/>
        </w:rPr>
        <w:footnoteReference w:id="158"/>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بالذات تستبطن قيوداً عديدة تظهر لدى التدبر في فقه الحديث الشريف</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9026725_1051229030"/>
      <w:bookmarkStart w:id="181" w:name="_Toc65"/>
      <w:bookmarkEnd w:id="180"/>
      <w:r>
        <w:rPr>
          <w:rtl w:val="true"/>
        </w:rPr>
        <w:t>الجواز مقيَّد بقطع طمعهم في الفساد في الإسلام</w:t>
      </w:r>
      <w:bookmarkEnd w:id="181"/>
    </w:p>
    <w:p>
      <w:pPr>
        <w:pStyle w:val="BookText"/>
        <w:rPr/>
      </w:pPr>
      <w:r>
        <w:rPr>
          <w:rFonts w:ascii="Amiri" w:hAnsi="Amiri" w:eastAsia="Amiri" w:cs="Amiri"/>
          <w:color w:val="111111"/>
          <w:sz w:val="28"/>
          <w:sz w:val="28"/>
          <w:szCs w:val="28"/>
          <w:rtl w:val="true"/>
          <w:lang w:bidi="ar-SA"/>
        </w:rPr>
        <w:t>فمن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جواز أو وجوب ذلك مقيد بالعلة الغائية وهي قطع طمعهم في الفساد في الإسلام،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أنتج سبّهم مزيد طمعهم في الفساد في الإسلام أو مزيد قدرتهم علىالإفساد في الإسلام أو أنتج ابتعاد أهل العالم عنّا ورمينا بالتعصب وفقدان المنطق واللجوء بدله إلى العنف اللساني،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كما سبق الفقهاء وأهل الخبرة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9026727_1051229030"/>
      <w:bookmarkStart w:id="183" w:name="_Toc66"/>
      <w:bookmarkEnd w:id="182"/>
      <w:r>
        <w:rPr>
          <w:rtl w:val="true"/>
        </w:rPr>
        <w:t>ثالثاً</w:t>
      </w:r>
      <w:r>
        <w:rPr>
          <w:rtl w:val="true"/>
        </w:rPr>
        <w:t xml:space="preserve">: </w:t>
      </w:r>
      <w:r>
        <w:rPr>
          <w:rtl w:val="true"/>
        </w:rPr>
        <w:t>الفرق بين المبتدع وبين أهل الريب والبدعة</w:t>
      </w:r>
      <w:bookmarkEnd w:id="1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الفرق بين المبتدع والمريب وبين أهل الريب والبدع كبير، وموضوع 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الريب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 هذا العنوان بالحمل الشائع على كل </w:t>
      </w:r>
      <w:bookmarkStart w:id="184" w:name="pg8219_62725"/>
    </w:p>
    <w:p>
      <w:pPr>
        <w:pStyle w:val="BookText"/>
        <w:rPr/>
      </w:pPr>
      <w:bookmarkEnd w:id="184"/>
      <w:r>
        <w:rPr>
          <w:rFonts w:ascii="Amiri" w:hAnsi="Amiri" w:eastAsia="Amiri" w:cs="Amiri"/>
          <w:color w:val="111111"/>
          <w:sz w:val="28"/>
          <w:sz w:val="28"/>
          <w:szCs w:val="28"/>
          <w:rtl w:val="true"/>
          <w:lang w:bidi="ar-SA"/>
        </w:rPr>
        <w:t>من ارتأى رأياً هو بدعة أو قال بقول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الفسق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ومن غنّى أو رقص أو كذب أو اغتاب أمر آخر؛ فإن أهل الفسق والفجور لا يطلق إلا على من فَسَقَ عن أمر ربه وفَجَر مراراً عديدة بحيث يصدق عليه أنه من أهل الفسق والفجور دون ما إذا فعل ذلك مرة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على من صلى في المسجد مرة واحدة أو مرتين كما لا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دعا يوماً أو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الرَّيْبِ وَالْبِدَعِ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الممكن أن تعبر الرواية الشريفة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المبتدع فأكثروا من 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تعابير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دقيقة إلى أبعد الحدود وهي المحور في الأحكام لا توهمات المتوهمين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صدق على شخص أنه أهل الريب والبدع كان هو موضوع هذه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في الرواية خاص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الرَّيْبِ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يعمّ كل مبتدع أي حتى من لم يطلق عليه أنه أهل الريب والبدع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التماس دليل آخر لو أريد التعميم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المرجع في تشخيص ذلك هم مراجع التقليد العظام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9026729_1051229030"/>
      <w:bookmarkStart w:id="186" w:name="_Toc67"/>
      <w:bookmarkEnd w:id="185"/>
      <w:r>
        <w:rPr>
          <w:rtl w:val="true"/>
        </w:rPr>
        <w:t>المرجعية للمراجع العظام وللخبراء والحكماء</w:t>
      </w:r>
      <w:bookmarkEnd w:id="186"/>
    </w:p>
    <w:p>
      <w:pPr>
        <w:pStyle w:val="BookText"/>
        <w:rPr/>
      </w:pPr>
      <w:r>
        <w:rPr>
          <w:rFonts w:ascii="Amiri" w:hAnsi="Amiri" w:eastAsia="Amiri" w:cs="Amiri"/>
          <w:color w:val="111111"/>
          <w:sz w:val="28"/>
          <w:sz w:val="28"/>
          <w:szCs w:val="28"/>
          <w:rtl w:val="true"/>
          <w:lang w:bidi="ar-SA"/>
        </w:rPr>
        <w:t>وملخص ما سَبَق 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تشخيص البدعة والريبةوتمييز كون هذا من أهل الريب والبِدَع، هو من شؤون الفقيه الجامع للشرائط خاصة، وأنه لا يجوز لعامة الناس سبّ هذا أو لعن ذاك بدعوى أنه مبتدع أو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تقدير آثار ونتائج الموقف من أهل الريب والبدع وأضراره </w:t>
      </w:r>
      <w:bookmarkStart w:id="187" w:name="pg8219_62727"/>
    </w:p>
    <w:p>
      <w:pPr>
        <w:pStyle w:val="BookText"/>
        <w:rPr/>
      </w:pPr>
      <w:bookmarkEnd w:id="187"/>
      <w:r>
        <w:rPr>
          <w:rFonts w:ascii="Amiri" w:hAnsi="Amiri" w:eastAsia="Amiri" w:cs="Amiri"/>
          <w:color w:val="111111"/>
          <w:sz w:val="28"/>
          <w:sz w:val="28"/>
          <w:szCs w:val="28"/>
          <w:rtl w:val="true"/>
          <w:lang w:bidi="ar-SA"/>
        </w:rPr>
        <w:t>ومنافعه، بعد فرض ثبوت الموضوع وتشخيص الفقيه له، لا بد فيه من الرجوع إلى أهل الخبرة بعلم نفس الأمم وبعلم الاجتماع وغير ذلك إذ الخبراء هم المرجع في تقدير منافع وأضرار البدائل المتعددة والتي منها العنف بأنواعه ودرجاته كالسباب وغيره، ومنها انتهاج منهج التثقيف والتوعية مع التحلي بالأخلاق الفاضلة والسلم الفعّال والاحتواء العلمي والعاطفي،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سيأتي من أن أيّ موقف يُتّخَذ فإنه لا يصح إقحام أكثرية المؤمنين فيه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أكثرية المؤمنين حسب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9026731_1051229030"/>
      <w:bookmarkStart w:id="189" w:name="_Toc68"/>
      <w:bookmarkEnd w:id="188"/>
      <w:r>
        <w:rPr>
          <w:rtl w:val="true"/>
        </w:rPr>
        <w:t>تمييز دائرة الاجتهاد عن دائرة أهل الريب والبدع</w:t>
      </w:r>
      <w:bookmarkEnd w:id="189"/>
    </w:p>
    <w:p>
      <w:pPr>
        <w:pStyle w:val="BookText"/>
        <w:rPr/>
      </w:pPr>
      <w:r>
        <w:rPr>
          <w:rFonts w:ascii="Amiri" w:hAnsi="Amiri" w:eastAsia="Amiri" w:cs="Amiri"/>
          <w:color w:val="111111"/>
          <w:sz w:val="28"/>
          <w:sz w:val="28"/>
          <w:szCs w:val="28"/>
          <w:rtl w:val="true"/>
          <w:lang w:bidi="ar-SA"/>
        </w:rPr>
        <w:t>وتفصيل ما سبق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 الرواية الشريفة معلّق على كون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وعلى كون القائل به أو المتصدي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الرَّيْبِ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وتشخيص كلا الأمرين ليس من شأن عامة الناس بل لا يمكن إلا للفقيه الجامع للشرائط تشخيص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دوائر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المجتهد، الدائرة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المبتدع، الدائرة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أهل الريب والبدعة، الدائرة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المخطِئ</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موضوعها الدائرة الثالثة، وتمييز مصاديقها عن الدوائر الرابعة والثانية والأُولى إنما هو من شأن العلماء الفقهاء،ويتضح ذلك أكثر بإيراد بعض الأمثلة</w:t>
      </w:r>
      <w:r>
        <w:rPr>
          <w:rFonts w:eastAsia="Amiri" w:cs="Amiri" w:ascii="Amiri" w:hAnsi="Amiri"/>
          <w:color w:val="111111"/>
          <w:sz w:val="28"/>
          <w:szCs w:val="28"/>
          <w:rtl w:val="true"/>
          <w:lang w:bidi="ar-SA"/>
        </w:rPr>
        <w:t xml:space="preserve">: </w:t>
      </w:r>
      <w:bookmarkStart w:id="190" w:name="pg8219_62730"/>
    </w:p>
    <w:p>
      <w:pPr>
        <w:pStyle w:val="Heading3"/>
        <w:numPr>
          <w:ilvl w:val="2"/>
          <w:numId w:val="1"/>
        </w:numPr>
        <w:rPr/>
      </w:pPr>
      <w:bookmarkStart w:id="191" w:name="__RefHeading___Toc9026733_1051229030"/>
      <w:bookmarkStart w:id="192" w:name="_Toc69"/>
      <w:bookmarkEnd w:id="190"/>
      <w:bookmarkEnd w:id="191"/>
      <w:r>
        <w:rPr>
          <w:rtl w:val="true"/>
        </w:rPr>
        <w:t xml:space="preserve">هل القائل بسهو النبي </w:t>
      </w:r>
      <w:r>
        <w:rPr>
          <w:rtl w:val="true"/>
        </w:rPr>
        <w:t>(</w:t>
      </w:r>
      <w:r>
        <w:rPr>
          <w:rtl w:val="true"/>
        </w:rPr>
        <w:t>صلی اللّه علیه وآله وسلم</w:t>
      </w:r>
      <w:r>
        <w:rPr>
          <w:rtl w:val="true"/>
        </w:rPr>
        <w:t xml:space="preserve">) </w:t>
      </w:r>
      <w:r>
        <w:rPr>
          <w:rtl w:val="true"/>
        </w:rPr>
        <w:t>من أهل الريب والبدعة؟</w:t>
      </w:r>
      <w:bookmarkEnd w:id="192"/>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القول بسهو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وهل الشيخ الصدوق رضوان اللّه تعالى عليه مثلاً القائل به مبتدع يجوز سبه أو لعنه؟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لا يجوز سبه ولعنه؛ فإن من المقطوع به أنه ليس من أهل الريب والبدع مع أن رأيه خطأ قطعاً، فإننا نقطع بأن قوله هذا لا يجعله في عداد أهل الريب والبدع، كيف وهو الذي قامت على أكتافه دعائم الدين وانتشرت ببركة كتبه أحاديث أئمة المسلمين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العامي قد يتوهم ذلك فيرى مثله مبتدعاً يجب لعنه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9026735_1051229030"/>
      <w:bookmarkStart w:id="194" w:name="_Toc70"/>
      <w:bookmarkEnd w:id="193"/>
      <w:r>
        <w:rPr>
          <w:rtl w:val="true"/>
        </w:rPr>
        <w:t>هل القول بالانسداد الكبير بدعة؟</w:t>
      </w:r>
      <w:bookmarkEnd w:id="19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القول بالانسداد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صاحب القوانين 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وهل صاحبه من أهل الريب والبدع؟ كلا وألف كلا، لكن الجاهل قد تتملكه الحماسة على الدين فيزعم أنه مبتدع ضال لأنه يعتقد بانغلاق باب العلم والعلمي إلى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فهو ينكر كون أحاديث الكافي ومن لا يحضره الفقيه وغيرهما، حجة من باب الظن الخاص المعتبر بالدليل الخاص بل يعتبرها من دائرة الظن المطلق الذي ليس بحجة ذاتاً أبداً إلا على انسداد باب العلم والعلمي</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9026737_1051229030"/>
      <w:bookmarkStart w:id="196" w:name="_Toc71"/>
      <w:bookmarkEnd w:id="195"/>
      <w:r>
        <w:rPr>
          <w:rtl w:val="true"/>
        </w:rPr>
        <w:t>هل تنويع الأحاديث بدعة وصاحبها من أهل البدع؟</w:t>
      </w:r>
      <w:bookmarkEnd w:id="19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القول بتقسيم الحديث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الحسن، الموثق، والضعيف، بدعة وصاحبها من أهل الريب والبدع؟ كلا وألف كلا، مع أن العامي بل وبعض علماء الأخبارية توهم ذلك فقال أحدهم على المحكي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الإسلام هدم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يوم السقيفة ومرة يوم وُلد الذي ابتكر هذا التصنيف الرباعي للأحاديث؟وذلك مع أن الأكثرية الساحقة من علماء الشيعة ارتضوا هذا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العالم أحياناً يخطئ في تشخيص المبتدع وأهل الريب والبدع فما بالك بالعامي الجاهل؟ ولذا قلنا أن المرجع هو المجتهد الجامع للشرائط بعد التداول، في تحديد الموقف، مع أهل الخبرة والاختصاص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المختار أن المرجع في الشؤون العامة هو شورى الفقهاء كما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أعظم شخصية يعتزّ بها الأخباريون في القرون الأربعة الأخيرة كما يعتزّ بها الأصوليون، وهو العلامة المجلسي رضوان اللّه تعالى عليه، يعتمد هو الآخر على هذا التصنيف الرباعي في ترجيح الأحاديث المتعارضة بعضها على بعض فيرجح الصحيح على الحسن لأنه صحيح والآخر حسن ويرجح الحسن على الضعيف، فكان لا بد أن يكون هو أيضاً مبتدعاً من أهل الريب والبدع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يوضح ما ذكرناه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بصوم الوصال بدعة، وإن صلاة التراويح بدعة، وإن الصلاة خمس ركعات بدعة، وكذا أمثالها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الْوِصَالِ حَرَامٌ وَصَوْمُ الصَّمْتِ حَرَامٌ وَصَوْمُ نَذْرِ الْمَعْصِيَةِ حَرَامٌ وَصَوْمُ الدَّهْرِ حَرَامٌ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وأما القول بالانسداد الكبير فليس ببدعة، مع أن تلك الأمور مجرد مصاديق وأحكام فرعية وأما القائل بالانسداد الكبير فإنه يرى انسداد باب الدليل الظني المعتبر بالدليل الخاص على كل الأحكام الشرعية مطلقاً، ومع ذلك فليس مبتدعاً ولا هو من أهل البدع نظراً للفرق الجوهري بينهما وهو أن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 ليس من الدين في الدين وإخراج ما هو من الدين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الانسدادي </w:t>
      </w:r>
      <w:bookmarkStart w:id="197" w:name="pg8219_62734"/>
    </w:p>
    <w:p>
      <w:pPr>
        <w:pStyle w:val="BookText"/>
        <w:rPr/>
      </w:pPr>
      <w:bookmarkEnd w:id="197"/>
      <w:r>
        <w:rPr>
          <w:rFonts w:ascii="Amiri" w:hAnsi="Amiri" w:eastAsia="Amiri" w:cs="Amiri"/>
          <w:color w:val="111111"/>
          <w:sz w:val="28"/>
          <w:sz w:val="28"/>
          <w:szCs w:val="28"/>
          <w:rtl w:val="true"/>
          <w:lang w:bidi="ar-SA"/>
        </w:rPr>
        <w:t xml:space="preserve">فلا يفعل ذلك بالبداهة، بل غاية الأمر أنه يقيم دليلاً عاماً على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أقام الآخرون عليها دليلاً خاصاً، فدليله وطريقه إلى الحكم مختلف أما المؤدى فهو حكم اللّه الواقعي أو الظاهري، بحسب كلا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الخاص والظن الانسدادي العام، ولكن ذلك مما لا يكاد يفهمهالعامي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أو إيجاباً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يفهمه عن اجتهاد هو المجتهد الفقيه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فهمه العامي فإنما هو عن تقليد ولو كان عن اجتهاد دون توفّره على الملكة لما كان حجة أبداً</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9026739_1051229030"/>
      <w:bookmarkStart w:id="199" w:name="_Toc72"/>
      <w:bookmarkEnd w:id="198"/>
      <w:r>
        <w:rPr>
          <w:rtl w:val="true"/>
        </w:rPr>
        <w:t>المرجعية للفقهاء والعلماء لا للشباب المتحمس</w:t>
      </w:r>
      <w:r>
        <w:rPr>
          <w:rtl w:val="true"/>
        </w:rPr>
        <w:t>!</w:t>
      </w:r>
      <w:bookmarkEnd w:id="199"/>
    </w:p>
    <w:p>
      <w:pPr>
        <w:pStyle w:val="BookText"/>
        <w:rPr/>
      </w:pPr>
      <w:r>
        <w:rPr>
          <w:rFonts w:ascii="Amiri" w:hAnsi="Amiri" w:eastAsia="Amiri" w:cs="Amiri"/>
          <w:color w:val="111111"/>
          <w:sz w:val="28"/>
          <w:sz w:val="28"/>
          <w:szCs w:val="28"/>
          <w:rtl w:val="true"/>
          <w:lang w:bidi="ar-SA"/>
        </w:rPr>
        <w:t>إن كثيراً من العوام بطبعهم متحمسون، ولعل بعض الخواص كذلك، وكثيراً ما يثورون في قضية عامة أو شخصية لحماسهم الشديد وقد يعتبرون المنطلق غيرتهم على الدين، ولكنهم لا يجوز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الواجب أن يرجعوا إلى الفقهاء الذين ألقى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مقاليد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أن العامي أو الشابّ المتحمس يحق له أن يرمي الفقيه بأنه مبتدع إذا رآه يفتي بجواز الزواج مع من ارتضعت معه أربع عشرة رضعة، رافعاً عقيرته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هذا يجيز الزواج من الأخت الرضاعية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المسألة اجتهادية خلافية حسب اختلاف الروايات من كون العشر رضعات هي المحرمة أو الخمس عشرة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سباب من يراه العامي مبتدعاً أو من أهل الريب والبدع مع أنه قد لا يكون كذلك أبداً في مقاييس الشريعة؛ ومزيد الأمثلة يوضح ذلك أكثر</w:t>
      </w:r>
      <w:r>
        <w:rPr>
          <w:rFonts w:eastAsia="Amiri" w:cs="Amiri" w:ascii="Amiri" w:hAnsi="Amiri"/>
          <w:color w:val="111111"/>
          <w:sz w:val="28"/>
          <w:szCs w:val="28"/>
          <w:rtl w:val="true"/>
          <w:lang w:bidi="ar-SA"/>
        </w:rPr>
        <w:t xml:space="preserve">: </w:t>
      </w:r>
      <w:bookmarkStart w:id="200" w:name="pg8219_62736"/>
    </w:p>
    <w:p>
      <w:pPr>
        <w:pStyle w:val="Heading3"/>
        <w:numPr>
          <w:ilvl w:val="2"/>
          <w:numId w:val="1"/>
        </w:numPr>
        <w:rPr/>
      </w:pPr>
      <w:bookmarkStart w:id="201" w:name="__RefHeading___Toc9026741_1051229030"/>
      <w:bookmarkStart w:id="202" w:name="_Toc73"/>
      <w:bookmarkEnd w:id="200"/>
      <w:bookmarkEnd w:id="201"/>
      <w:r>
        <w:rPr>
          <w:rtl w:val="true"/>
        </w:rPr>
        <w:t>هل القول بولاية الفقيه أو عدمها بدعة؟</w:t>
      </w:r>
      <w:bookmarkEnd w:id="202"/>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القول بولاية الفقيه المطلقة بدعة؟ وهل صاحبها من أهل الريب والبدع لمجرد أنه قال بها؟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المنكر لولاية الفقيه المطلقة مبتدع؟ الجواب على كلا السؤالين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وألف كلا، لكن الجاهل وحده من هذا الطرف أو ذاك هو من يتصور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ولاية الفقيه المطلقة أو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الدرجات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مسألة اجتهادية، وقد ذهب المشهور إلى عدم ولاية الفقيه المطلقة بينماذهب مثل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المولى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ثبوتها، وهم علماء أبرار أخيار وليس قول أي منهم بأي رأي في ذلك سبباً لأن يكون مبتدعاً أو ضالاً فكيف بأن يكون من أهل الريب والبدع؟ إلا أن الشباب أو الشيخ المتحمس، من هذا الطرف أو ذاك،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الآخر وليس مجرد أن يرميه بأنه ضال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القائل بوجوب صلاة الجمعة في زمن الغيبة، أو بحرمتها؛ وكذلك حال الكثير الكثير جداً من المسائل الأخرى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وموجز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تشخيص دائرة البدعة وتمييزها عن دائرة الاجتهاد ودائرة الخطأ، هم العلماء الفقهاء، لا كل من رأى هذه الرواية الشريفة فأحس بالوظيفة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ليكفّر هذا أو ذاك أو يسبّ هذا أو ذاك متذرّعاً بأنه قد ارتكب البدعة وقال الباطل في مسألة تاريخية، أو فقهية، أو في ملحقات المسائل العقائدية</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8219_62739"/>
      <w:bookmarkStart w:id="204" w:name="pg8219_62739"/>
      <w:bookmarkEnd w:id="204"/>
    </w:p>
    <w:p>
      <w:pPr>
        <w:pStyle w:val="Heading2"/>
        <w:numPr>
          <w:ilvl w:val="1"/>
          <w:numId w:val="1"/>
        </w:numPr>
        <w:rPr/>
      </w:pPr>
      <w:bookmarkStart w:id="205" w:name="pg8219_62739"/>
      <w:bookmarkStart w:id="206" w:name="__RefHeading___Toc9026743_1051229030"/>
      <w:bookmarkStart w:id="207" w:name="_Toc74"/>
      <w:bookmarkEnd w:id="205"/>
      <w:bookmarkEnd w:id="206"/>
      <w:r>
        <w:rPr>
          <w:rtl w:val="true"/>
        </w:rPr>
        <w:t>الفصل الثالث</w:t>
      </w:r>
      <w:r>
        <w:rPr>
          <w:rtl w:val="true"/>
        </w:rPr>
        <w:t xml:space="preserve">: </w:t>
      </w:r>
      <w:r>
        <w:rPr>
          <w:rtl w:val="true"/>
        </w:rPr>
        <w:t>الأدلة على حرمة السبّ مطلقاً أو المستلزم لمحاذير</w:t>
      </w:r>
      <w:bookmarkEnd w:id="2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9026745_1051229030"/>
      <w:bookmarkStart w:id="209" w:name="_Toc75"/>
      <w:bookmarkEnd w:id="208"/>
      <w:r>
        <w:rPr>
          <w:rtl w:val="true"/>
        </w:rPr>
        <w:t>اشارة</w:t>
      </w:r>
      <w:bookmarkEnd w:id="2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8219_62741"/>
      <w:bookmarkStart w:id="211" w:name="pg8219_62741"/>
      <w:bookmarkEnd w:id="211"/>
    </w:p>
    <w:p>
      <w:pPr>
        <w:pStyle w:val="BookText"/>
        <w:rPr/>
      </w:pPr>
      <w:bookmarkStart w:id="212" w:name="pg8219_62741"/>
      <w:bookmarkEnd w:id="212"/>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حرمة السباب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حرمته إذا استلزم محذوراً ذكرته الآية الكريمة وعمّمته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فإنه ينقسم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السباب إذا استلزم محذوراً خاصاً هو سبّ الأعداء لله تعالى، وعمدته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تعميم المحذور إلى ما استلزم سب وليّ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الكلام في التقسيم الثاني بنوعيه</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9026747_1051229030"/>
      <w:bookmarkStart w:id="214" w:name="_Toc76"/>
      <w:bookmarkEnd w:id="213"/>
      <w:r>
        <w:rPr>
          <w:rtl w:val="true"/>
        </w:rPr>
        <w:t xml:space="preserve">تعميم </w:t>
      </w:r>
      <w:r>
        <w:rPr>
          <w:rtl w:val="true"/>
        </w:rPr>
        <w:t>(</w:t>
      </w:r>
      <w:r>
        <w:rPr>
          <w:rtl w:val="true"/>
        </w:rPr>
        <w:t>وَلا تَسُبُّوا</w:t>
      </w:r>
      <w:r>
        <w:rPr>
          <w:rtl w:val="true"/>
        </w:rPr>
        <w:t xml:space="preserve">... ) </w:t>
      </w:r>
      <w:r>
        <w:rPr>
          <w:rtl w:val="true"/>
        </w:rPr>
        <w:t>إلى ما استلزم سبّ أولياء اللّه</w:t>
      </w:r>
      <w:bookmarkEnd w:id="214"/>
    </w:p>
    <w:p>
      <w:pPr>
        <w:pStyle w:val="BookText"/>
        <w:rPr/>
      </w:pPr>
      <w:r>
        <w:rPr>
          <w:rFonts w:ascii="Amiri" w:hAnsi="Amiri" w:eastAsia="Amiri" w:cs="Amiri"/>
          <w:color w:val="111111"/>
          <w:sz w:val="28"/>
          <w:sz w:val="28"/>
          <w:szCs w:val="28"/>
          <w:rtl w:val="true"/>
          <w:lang w:bidi="ar-SA"/>
        </w:rPr>
        <w:t>إن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بسباب ما يعبده الكفار أي آلهة الكفار؛ إذ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يدعونها آلهة أو لكونهم يدعونها في حوائجهم باعتبارها آلهة</w:t>
      </w:r>
      <w:r>
        <w:rPr>
          <w:rStyle w:val="FootnoteAnchor"/>
          <w:rtl w:val="true"/>
        </w:rPr>
        <w:footnoteReference w:id="163"/>
      </w:r>
      <w:r>
        <w:rPr>
          <w:rFonts w:ascii="IRNazanin" w:hAnsi="IRNazanin" w:eastAsia="IRNazanin"/>
          <w:color w:val="111111"/>
          <w:sz w:val="28"/>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نهي </w:t>
      </w:r>
      <w:bookmarkStart w:id="215" w:name="pg8219_62743"/>
    </w:p>
    <w:p>
      <w:pPr>
        <w:pStyle w:val="BookText"/>
        <w:rPr/>
      </w:pPr>
      <w:bookmarkEnd w:id="215"/>
      <w:r>
        <w:rPr>
          <w:rFonts w:ascii="Amiri" w:hAnsi="Amiri" w:eastAsia="Amiri" w:cs="Amiri"/>
          <w:color w:val="111111"/>
          <w:sz w:val="28"/>
          <w:sz w:val="28"/>
          <w:szCs w:val="28"/>
          <w:rtl w:val="true"/>
          <w:lang w:bidi="ar-SA"/>
        </w:rPr>
        <w:t xml:space="preserve">عن سبّ آلهة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تسبوا آلهتهم فيسبوا اللّه تعالى عدواناً بجهل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أين تعميم الحرمة إلى سباب غير الآلهة كرموزهم مثلاً،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خاصة من جهة أخرى إذ إنها علّلت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تعمِّم إلى سبِّ غير اللّه تعالى كسبّ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أولياء اللّه كسلمان وعمار وأبي ذر رضوان اللّه تعالى عليهم أو أمثال زرارة وحمران ويونس ابن عبد الرحمن أو أعاظم الفقهاء كالطوسي والحلي والأردبيلي والأنصاري رحمهم اللّه وسائر الفقهاء الأخيار ومراجع التقليد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الوجه الأول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سب رموزهم إن استجلب سبّ اللّه تعالى فرضاً فهو داخل قطعاً في دليل الحرمة لا للحاظ الأولوية العرفية فحسب بل لاندراجه أيضاً في العلة المصرح بها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w:t>
      </w:r>
      <w:r>
        <w:rPr>
          <w:rStyle w:val="FootnoteAnchor"/>
          <w:rtl w:val="true"/>
        </w:rPr>
        <w:footnoteReference w:id="164"/>
      </w:r>
      <w:r>
        <w:rPr>
          <w:rFonts w:ascii="Amiri" w:hAnsi="Amiri" w:eastAsia="Amiri" w:cs="Amiri"/>
          <w:color w:val="111111"/>
          <w:sz w:val="28"/>
          <w:sz w:val="28"/>
          <w:szCs w:val="28"/>
          <w:rtl w:val="true"/>
          <w:lang w:bidi="ar-SA"/>
        </w:rPr>
        <w:t>ترى أن يحرّم اللّه تعالى سبّ إلهتهم بسبب أنهم سينتقمون بسب اللّه تعالى، ومع ذلك يجيز سبّ رموزهم حتى لو انتقموا بسبّ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التعميم مستند إلى الروايات الصريحة في هذا الحقل حيث عمَّمت تحريم سباب ما يعبدونه إلى ما لو استلزم ذلك سبّ أولياء اللّه تعالى، وليس مستنداً إلى تنقيح المناط لأنه ظني بل المناط هنا أضعف فلا وجه للاستناد إليه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9026749_1051229030"/>
      <w:bookmarkStart w:id="217" w:name="_Toc77"/>
      <w:bookmarkEnd w:id="216"/>
      <w:r>
        <w:rPr>
          <w:rtl w:val="true"/>
        </w:rPr>
        <w:t>«</w:t>
      </w:r>
      <w:r>
        <w:rPr>
          <w:rtl w:val="true"/>
        </w:rPr>
        <w:t>مَنْ سَبَّ وَلِيَّ اللَّهِ فَقَدْ سَبَّ اللَّهَ</w:t>
      </w:r>
      <w:r>
        <w:rPr>
          <w:rtl w:val="true"/>
        </w:rPr>
        <w:t>»</w:t>
      </w:r>
      <w:bookmarkEnd w:id="21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الطَّيَالِسِيِّ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bookmarkStart w:id="218" w:name="pg8219_62745"/>
    </w:p>
    <w:p>
      <w:pPr>
        <w:pStyle w:val="BookText"/>
        <w:rPr/>
      </w:pPr>
      <w:bookmarkEnd w:id="2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رَأَيْتَ أَحَداً يَسُبُّ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فَكَيْفَ؟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وَلِيَّ اللَّهِ فَقَدْ سَبَّ اللَّهَ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فهذه الرواية صريحة في التعميم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عديدة تفيد هذا المضمون ومنها ما سننقله من رواية الكافي الآتية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يَنْبَغِي لَكُمْ أَنْ تَعْلَمُوا حَدَّ سَبِّهِمْ لِلَّهِ كَيْفَ هُوَ؟ إِنَّهُ مَنْ سَبَّ أَوْلِيَاءَ اللَّهِ فَقَدِ انْتَهَكَ سَبَّ اللَّهِ وَمَنْأَظْلَمُ عِنْدَ اللَّهِ مِمَّنِ اسْتَسَبَّ لِلَّهِ وَلِأَوْلِيَاءِ اللَّهِ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والناتج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سبّ آلهة الكفار ولا سب رموزهم ومقدساتهم، إذا استلزم ذلك سبهم لله تعالى أو لأولياء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هذه الروايات الشريفة تحدد ضوابط لسب أعداء اللّه، ومنها ما يفيد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سبّهم حيث يسمعونكم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سبهم في المجالس الخاصة بالشيعة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أخص من روايات الطائفة الثانية أو حاكمة عليها فتفيد تقييدها، والحاصل أن السب لأعداء اللّه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سبهم حيث يسمعونكم كما لو سبهم في الإذاعة أو الفضائيات أو في مجالسهم أو في حضورهم فإن الرواية تفيد حرمته، وسبّهم في مجاميعنا الخاصة، وسيأتي البحث عن الضوابط العامة في آخر الكتاب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9026751_1051229030"/>
      <w:bookmarkStart w:id="220" w:name="_Toc78"/>
      <w:bookmarkEnd w:id="219"/>
      <w:r>
        <w:rPr>
          <w:rtl w:val="true"/>
        </w:rPr>
        <w:t>«</w:t>
      </w:r>
      <w:r>
        <w:rPr>
          <w:rtl w:val="true"/>
        </w:rPr>
        <w:t>إياكم وسبّ أعداء اللّه حيث يسمعونكم</w:t>
      </w:r>
      <w:r>
        <w:rPr>
          <w:rtl w:val="true"/>
        </w:rPr>
        <w:t>»</w:t>
      </w:r>
      <w:bookmarkEnd w:id="2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الروايات الدالة على بعض الضوابط والقيود، والدالة أيضاً على تعميم حرمة السباب لما استتبع سبّ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روضة الكافي في </w:t>
      </w:r>
    </w:p>
    <w:p>
      <w:pPr>
        <w:pStyle w:val="BookText"/>
        <w:rPr/>
      </w:pPr>
      <w:r>
        <w:rPr>
          <w:rFonts w:ascii="Amiri" w:hAnsi="Amiri" w:eastAsia="Amiri" w:cs="Amiri"/>
          <w:color w:val="111111"/>
          <w:sz w:val="28"/>
          <w:sz w:val="28"/>
          <w:szCs w:val="28"/>
          <w:rtl w:val="true"/>
          <w:lang w:bidi="ar-SA"/>
        </w:rPr>
        <w:t xml:space="preserve">حديث طويل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وَجَامِلُوا النَّاسَ وَلَا تَحْمِلُوهُمْ عَلَى رِقَابِكُمْ تَجْمَعُوا مَعَ ذَلِكَ طَاعَةَ رَبِّكُمْ، وَإِيَّاكُمْ وَسَبَّ أَعْدَاءِ اللَّهِ حَيْثُ يَسْمَعُونَكُمْ فَيَسُبُّوا اللَّهَ عَدْواً بِغَيْرِ عِلْمٍ، وَقَدْ يَنْبَغِي لَكُمْ أَنْ تَعْلَمُوا حَدَّ سَبِّهِمْ لِلَّهِ كَيْفَ هُوَ؟ إِنَّهُ مَنْ سَبَّ أَوْلِيَاءَ اللَّهِ فَقَدِ انْتَهَكَ سَبَّ اللَّهِ وَمَنْ أَظْلَمُ عِنْدَ اللَّهِ مِمَّنِ اسْتَسَبَّ لِلَّهِ وَلِأَوْلِيَاءِ اللَّهِ، فَمَهْلًا مَهْلًا فَاتَّبِعُوا أَمْرَ اللَّهِ وَلَا حَوْلَ وَلَا قُوَّةَ إِلَّا بِاللَّهِ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تَحْمِلُوهُمْ عَلَى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تستفزونهم أو تفعلوا ما يحملهم على الإضرار بكم،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عنيف من سبٍّ أو بطش بهم مما يسبب تهييجهم ضدنا حرام</w:t>
      </w:r>
      <w:r>
        <w:rPr>
          <w:rStyle w:val="FootnoteAnchor"/>
          <w:rtl w:val="true"/>
        </w:rPr>
        <w:footnoteReference w:id="16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تَجْمَعُوا مَعَ ذَلِكَ طَاعَةَ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تحملوهم على رقابكم فإنكم تجمعون بذلكخير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خير الدنيا فهو الأمن من ضررهم، وأما خير الآخرة فهو إنكم بذلك تكونون مطيعين لربكم فتستحقون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صريحة في التعميم وفي توسعة دائرة حدّ السب المحرّم إلى ما استلزم سبّ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الاستفعال أي استجلب بسبابه هذا سبابهم لأولياء اللّه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بالغة على ضرورة ضبط النفس وكظم الغيظ على ما نراه من الأذى منهم وأنه يجب الصبر وتحرم المسارعة إلى سبهم انتقاماً منهم أو ابتداءً منّا،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أمر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يسبهم في مجالسهم وحيث يسمعونه فهو المتّبع أمر اللّه وإلا فهو عاص لله وهو يحسب انه يحسن صنعاً</w:t>
      </w:r>
      <w:r>
        <w:rPr>
          <w:rFonts w:eastAsia="Amiri" w:cs="Amiri" w:ascii="Amiri" w:hAnsi="Amiri"/>
          <w:color w:val="111111"/>
          <w:sz w:val="28"/>
          <w:szCs w:val="28"/>
          <w:rtl w:val="true"/>
          <w:lang w:bidi="ar-SA"/>
        </w:rPr>
        <w:t xml:space="preserve">! </w:t>
      </w:r>
      <w:bookmarkStart w:id="221" w:name="pg8219_62750"/>
    </w:p>
    <w:p>
      <w:pPr>
        <w:pStyle w:val="BookText"/>
        <w:rPr/>
      </w:pPr>
      <w:bookmarkEnd w:id="221"/>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9026753_1051229030"/>
      <w:bookmarkStart w:id="223" w:name="_Toc79"/>
      <w:bookmarkEnd w:id="222"/>
      <w:r>
        <w:rPr>
          <w:rtl w:val="true"/>
        </w:rPr>
        <w:t>«</w:t>
      </w:r>
      <w:r>
        <w:rPr>
          <w:rtl w:val="true"/>
        </w:rPr>
        <w:t>لَا تَسُبُّوهُمْ فَإِنَّهُمْ يَسُبُّون عَلَيْكُمْ</w:t>
      </w:r>
      <w:r>
        <w:rPr>
          <w:rtl w:val="true"/>
        </w:rPr>
        <w:t>»</w:t>
      </w:r>
      <w:bookmarkEnd w:id="223"/>
    </w:p>
    <w:p>
      <w:pPr>
        <w:pStyle w:val="BookText"/>
        <w:rPr/>
      </w:pPr>
      <w:r>
        <w:rPr>
          <w:rFonts w:ascii="Amiri" w:hAnsi="Amiri" w:eastAsia="Amiri" w:cs="Amiri"/>
          <w:color w:val="111111"/>
          <w:sz w:val="28"/>
          <w:sz w:val="28"/>
          <w:szCs w:val="28"/>
          <w:rtl w:val="true"/>
          <w:lang w:bidi="ar-SA"/>
        </w:rPr>
        <w:t xml:space="preserve">ومما يفيد التعميم للجهتين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سبّ حتى رموزهم، وحرمة ما يستجلب سبّ أولياء اللّه لاما يوجب سب اللّه تعالى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أدلة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تَسُبُّوهُمْ فَإِنَّهُمْ يَسُبُّون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وَلِيَّ اللَّهِ فَقَدْ سَبَّ اللَّهَ،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سَبَّكَ فَقَدْ سَبَّنِي وَمَنْ سَبَّنِي فَقَدْ سَبَّ اللَّهَ وَمَنْ سَبَّ اللَّهَ فَقَدْ كَبَّهُ اللَّهُ عَلَى مَنْخِرَيْهِ فِي النَّارِ</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التضمين أي يحملون عليكم ويهجمون عليكم، وذلك وإن احتمل أن تكون مصحّفة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ولنرجع إلى تفسير الآيات على قولالمفسرين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أي لا تذكروا آلهتهم التي يعبدونها بما فيها من 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فَيَسُبُّوا اللَّهَ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تجاوزاً عن الحق إلى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جهالة باللّه وما يجب أن يُذكر به،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تأويلهم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المعنى بغير علم أن سب أولياء اللّه سب لله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نكتة هامة جداً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فَيَسُبُّوا اللَّهَ عَدْواً </w:t>
      </w:r>
      <w:bookmarkStart w:id="224" w:name="pg8219_62752"/>
    </w:p>
    <w:p>
      <w:pPr>
        <w:pStyle w:val="BookText"/>
        <w:rPr/>
      </w:pPr>
      <w:bookmarkEnd w:id="224"/>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بغير علم مطابقٍ للواقع بل هو بجهل مركب لأن قطعهم ليس بعلم بل هو جهل فمرجع ضمير منهم المقدّر هو للكفار، أو 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علم من المؤمنين بأن سبّ أولياء اللّه هو سب لله تعالى إذ قد لا يعدونه عظيماً ويستسهلون أن يسبوا معبودات المشركين إذا كان رد الفعل فقط هو سبهم أولياء اللّه فقط</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9026755_1051229030"/>
      <w:bookmarkStart w:id="226" w:name="_Toc80"/>
      <w:bookmarkEnd w:id="225"/>
      <w:r>
        <w:rPr>
          <w:rtl w:val="true"/>
        </w:rPr>
        <w:t>«</w:t>
      </w:r>
      <w:r>
        <w:rPr>
          <w:rtl w:val="true"/>
        </w:rPr>
        <w:t>لَا تَسُبُّوا النَّاسَ فَتَكْتَسِبُوا الْعَدَاوَةَ بَيْنَهُمْ</w:t>
      </w:r>
      <w:r>
        <w:rPr>
          <w:rtl w:val="true"/>
        </w:rPr>
        <w:t>»</w:t>
      </w:r>
      <w:bookmarkEnd w:id="226"/>
    </w:p>
    <w:p>
      <w:pPr>
        <w:pStyle w:val="BookText"/>
        <w:rPr/>
      </w:pPr>
      <w:r>
        <w:rPr>
          <w:rFonts w:ascii="Amiri" w:hAnsi="Amiri" w:eastAsia="Amiri" w:cs="Amiri"/>
          <w:color w:val="111111"/>
          <w:sz w:val="28"/>
          <w:sz w:val="28"/>
          <w:szCs w:val="28"/>
          <w:rtl w:val="true"/>
          <w:lang w:bidi="ar-SA"/>
        </w:rPr>
        <w:t xml:space="preserve">وأما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حرمة السباب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طوائف الروايات التي يستظهر منها النهي عن سباب الآخرين مطلقاً؛ وذلك لظهور كونها معللة بأنها تجلب عدواتهم، وذلك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بْنِ مَحْبُوبٍ، عَنْ هِشَامِ بْنِ سَالِمٍ،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بَنِي تَمِيمٍ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فِيمَا أَوْصَاهُ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صحيحة السند،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وهو ظاهر في الحرمة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كافة الأشخاص، والمراد أما عامة البشر لأن الناس في اللغة والعرف يراد بهم كل إنسان، وأما خصوص أهل العامة إذا ثبت أن للناس اصطلاحاً آخر في لسان الشارع وهو أهل العامة أي أنه وضع بالوضع التعيني لهم،والمستظهر أنه لا يرفع اليد عن المعنى العام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 لكل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وجود قرينة على إرادة المعنى الأخص لعدم ثبوت النقل في 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غاية الأمر القول بالاشتراك اللفظي، ولكن التعليل في الرواية يصلح قرينة على التعميم إذ سبّ كل إنسان يستجلب العداوة وليس سبّ أهل العامة فقط، بل العلة معممة </w:t>
      </w:r>
      <w:bookmarkStart w:id="227" w:name="pg8219_62754"/>
    </w:p>
    <w:p>
      <w:pPr>
        <w:pStyle w:val="BookText"/>
        <w:rPr/>
      </w:pPr>
      <w:bookmarkEnd w:id="227"/>
      <w:r>
        <w:rPr>
          <w:rFonts w:ascii="Amiri" w:hAnsi="Amiri" w:eastAsia="Amiri" w:cs="Amiri"/>
          <w:color w:val="111111"/>
          <w:sz w:val="28"/>
          <w:sz w:val="28"/>
          <w:szCs w:val="28"/>
          <w:rtl w:val="true"/>
          <w:lang w:bidi="ar-SA"/>
        </w:rPr>
        <w:t xml:space="preserve">ومخصصة،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فَتَكْتَسِبُوا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بشهادة الارتكاز والوجدان والفهم العرفي،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تضيف مفهوماً جديداً على المستفاد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الآية حرّمت سبّ الذين يعبدون من دون اللّه إذا أدى سبهم إلى أن يسبوا اللّه عدواً بغير علم، والرواية الكريمة تفيد حرمة السب أيضاً إذا أدى إلى استجلاب عداوة الناس، وهذا يعني حرمة سب الناس وإن لم يستجلب سبهم لنا بل استلزم فقط عداوتهم لنا؛ وذلك لأن الكثير من الآخرين إذا سببتهم فقد لا يسبونك ولا يسبون اللّه ولا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العلماء الربانيين، وذلك إما لأن ثقافتهم لا تتناغم مع السباب، وأما لكونهم عاجزين عن السب لخوفهم منا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القوة القاهرة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فيكنّون العداوة لنا حينئذٍ، وإما لأنهم جرى دأبهم على رد السباب بالأفعال والتخطيط الاستراتيجي البعيد المدى ضدنا،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النهي عن سباب الناس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ذكرته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ذكرته الرواية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فَتَكْتَسِبُوا الْعَدَاوَةَ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منهما تحقق حَرُم السبّ</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9026757_1051229030"/>
      <w:bookmarkStart w:id="229" w:name="_Toc81"/>
      <w:bookmarkEnd w:id="228"/>
      <w:r>
        <w:rPr>
          <w:rtl w:val="true"/>
        </w:rPr>
        <w:t>سبّ الرموز الدينية أو السياسية أو الاجتماعية</w:t>
      </w:r>
      <w:bookmarkEnd w:id="22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من جهة ومن جهة أخرى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سبّ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للطرف الآخر، كما يشمل سب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كرؤساء الدول أو المنظمات الدولية،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كرؤساء العشائر ومؤسسات المجتمع المدني،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سبّ كل أولئك مشمول للرواية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أنك إذا سببته لا </w:t>
      </w:r>
      <w:bookmarkStart w:id="230" w:name="pg8219_62756"/>
    </w:p>
    <w:p>
      <w:pPr>
        <w:pStyle w:val="BookText"/>
        <w:rPr/>
      </w:pPr>
      <w:bookmarkEnd w:id="230"/>
      <w:r>
        <w:rPr>
          <w:rFonts w:ascii="Amiri" w:hAnsi="Amiri" w:eastAsia="Amiri" w:cs="Amiri"/>
          <w:color w:val="111111"/>
          <w:sz w:val="28"/>
          <w:sz w:val="28"/>
          <w:szCs w:val="28"/>
          <w:rtl w:val="true"/>
          <w:lang w:bidi="ar-SA"/>
        </w:rPr>
        <w:t>ينزعج بذلك أبداً ولا يعاديك بل فرضنا أنه يزداد لك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النوع من السباب خارج حينئذٍ عن دائرة هذه الرواية ولكنه يندرج تحت دائرة روايات أخرى أو تحت الأصل الأولي العام من الطائفة الأولى من طوائف الروايات</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9026759_1051229030"/>
      <w:bookmarkStart w:id="232" w:name="_Toc82"/>
      <w:bookmarkEnd w:id="231"/>
      <w:r>
        <w:rPr>
          <w:rtl w:val="true"/>
        </w:rPr>
        <w:t>«</w:t>
      </w:r>
      <w:r>
        <w:rPr>
          <w:rtl w:val="true"/>
        </w:rPr>
        <w:t>وَخَالِطُوا الْفُجَّارَ جِهَاراً، وَلَا تَمِيلُوا عَلَيْهِمْ فَيَظْلِمُوكُمْ</w:t>
      </w:r>
      <w:r>
        <w:rPr>
          <w:rtl w:val="true"/>
        </w:rPr>
        <w:t>»</w:t>
      </w:r>
      <w:bookmarkEnd w:id="232"/>
    </w:p>
    <w:p>
      <w:pPr>
        <w:pStyle w:val="BookText"/>
        <w:rPr/>
      </w:pPr>
      <w:r>
        <w:rPr>
          <w:rFonts w:ascii="Amiri" w:hAnsi="Amiri" w:eastAsia="Amiri" w:cs="Amiri"/>
          <w:color w:val="111111"/>
          <w:sz w:val="28"/>
          <w:sz w:val="28"/>
          <w:szCs w:val="28"/>
          <w:rtl w:val="true"/>
          <w:lang w:bidi="ar-SA"/>
        </w:rPr>
        <w:t>ثم إن هناك رواية ثانية تضيف مفهوماً جديداً ومحذوراً آخر يُنتج حرمة السب حينذاك أيضاً، والرواية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الْإِيمَانِ وَالرِّفْقُ بِهِمْ نِصْفُ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خَالِطُوا الْأَبْرَارَ سِرّاً، وَخَالِطُوا الْفُجَّارَ جِهَاراً، وَلَا تَمِيلُوا عَلَيْهِمْ فَيَظْلِمُوكُمْ، فَإِنَّهُ سَيَأْتِي عَلَيْكُمْ زَمَانٌ لَا يَنْجُو فِيهِ مِنْ ذَوِي الدِّينِ إِلَّا مَنْ ظَنُّوا أَنَّهُ أَبْلَهُ، وَصَبَّرَ نَفْسَهُ عَلَى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أَبْلَهُ لَا عَقْلَ لَهُ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وهذه الرواية تفيد حرمة مطلق الميل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معناه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ذلك إلى ظلمهم لنا، ومن الواضح أن ظلمهم لنا أعم جداً من سبهم لنا لأن السب هو أحد أنواع الظلم، فكل ما أدى إلى ظلمهم لنا بسبٍ أو مصادرة أموال أو سجنٍ أو نفي أو تعذيب أو تخويف أو غير ذلك، فهو منهي عنه، إلا ما دخل في باب التزاحم وأحرز الفقيه الجامع للشرائط أهميته وأولويته من درجة ظلمهم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بإذن اللّه تفصيل ذلك في ضمن الطائفة الرابعة من الأخبار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الشريفة تفيد وجوب مخالطة الأبرار بالخلطة الحسنة سراً، والتقييد بالسرّ يراد به صورة التقية أي صورة ما لو أضرّ بالأخيار الأشرارُ لو ظهرت العلاقة الحسنة بين الأبرار، كما تدل على وجوب المخالطة الحسنة في الظاهر مع </w:t>
      </w:r>
      <w:bookmarkStart w:id="233" w:name="pg8219_62758"/>
    </w:p>
    <w:p>
      <w:pPr>
        <w:pStyle w:val="BookText"/>
        <w:rPr/>
      </w:pPr>
      <w:bookmarkEnd w:id="233"/>
      <w:r>
        <w:rPr>
          <w:rFonts w:ascii="Amiri" w:hAnsi="Amiri" w:eastAsia="Amiri" w:cs="Amiri"/>
          <w:color w:val="111111"/>
          <w:sz w:val="28"/>
          <w:sz w:val="28"/>
          <w:szCs w:val="28"/>
          <w:rtl w:val="true"/>
          <w:lang w:bidi="ar-SA"/>
        </w:rPr>
        <w:t xml:space="preserve">الفجار، وهل تَرى أنسبابهم أو سباب رموزهم هو من المخالطة الحسنة؟ بل حرّم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فسرها البعض بمعارضتهم إرادةً للغلبة عليهم بأي نحوٍ من الأنحاء،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ظلمهم لنا كما سبق</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9026761_1051229030"/>
      <w:bookmarkStart w:id="235" w:name="_Toc83"/>
      <w:bookmarkEnd w:id="234"/>
      <w:r>
        <w:rPr>
          <w:rtl w:val="true"/>
        </w:rPr>
        <w:t>الحذر والتوقي من المضاعفات المستقبلية</w:t>
      </w:r>
      <w:bookmarkEnd w:id="235"/>
    </w:p>
    <w:p>
      <w:pPr>
        <w:pStyle w:val="BookText"/>
        <w:rPr/>
      </w:pPr>
      <w:r>
        <w:rPr>
          <w:rFonts w:ascii="Amiri" w:hAnsi="Amiri" w:eastAsia="Amiri" w:cs="Amiri"/>
          <w:color w:val="111111"/>
          <w:sz w:val="28"/>
          <w:sz w:val="28"/>
          <w:szCs w:val="28"/>
          <w:rtl w:val="true"/>
          <w:lang w:bidi="ar-SA"/>
        </w:rPr>
        <w:t xml:space="preserve">بل إن الغريب أن هذه الرواية إما عامة للمستقبل أو هي خاصة به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سَيَأْتِي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أن النهي عن سبنا لهم إذا استلزم ظلمهم لنا في المستقبل أو ولو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على تخصيص المراد بالرواية بالمستقبل والثاني على التعميم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يعني أن سبّ بعض الفجار أو الميل عليه بما يستلزم أن يظلمونا أو أولادنا في المستقبل، محرّم علينا؛ ومفاد الرواية أن النجاة في أن لا تميل عليهم وإن كنت قادراً حتى يظنونك أنك أبله إذ إنك قادر على الميل عليهم والانتقام منهم ولا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لست بأبله إنما تأتمر بأمر الأئمة الهداة وتستشرف المستقبل والعواقب والمآلات فإنك وإن كنت الأقوى الآن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بالإِنْسَان دَوَّارِيُّ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تنقلب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فتحين ساعة انتقامهم حينئذٍ لا سمح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عن أن نميل عليهم إذا استلزم ذلك ظلمهم لنا في الحال أو في الاستقبال ولعلنا سنعقد بحثاً خاصاً حول الآية الشريفة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تضيف مفهوماً جديداً بل مفاهيم جديدة والرواية هي</w:t>
      </w:r>
      <w:r>
        <w:rPr>
          <w:rFonts w:eastAsia="Amiri" w:cs="Amiri" w:ascii="Amiri" w:hAnsi="Amiri"/>
          <w:color w:val="111111"/>
          <w:sz w:val="28"/>
          <w:szCs w:val="28"/>
          <w:rtl w:val="true"/>
          <w:lang w:bidi="ar-SA"/>
        </w:rPr>
        <w:t xml:space="preserve">: </w:t>
      </w:r>
      <w:bookmarkStart w:id="236" w:name="pg8219_62760"/>
    </w:p>
    <w:p>
      <w:pPr>
        <w:pStyle w:val="Heading3"/>
        <w:numPr>
          <w:ilvl w:val="2"/>
          <w:numId w:val="1"/>
        </w:numPr>
        <w:rPr/>
      </w:pPr>
      <w:bookmarkStart w:id="237" w:name="__RefHeading___Toc9026763_1051229030"/>
      <w:bookmarkStart w:id="238" w:name="_Toc84"/>
      <w:bookmarkEnd w:id="236"/>
      <w:bookmarkEnd w:id="237"/>
      <w:r>
        <w:rPr>
          <w:rtl w:val="true"/>
        </w:rPr>
        <w:t>«</w:t>
      </w:r>
      <w:r>
        <w:rPr>
          <w:rtl w:val="true"/>
        </w:rPr>
        <w:t>يَا مُوسَى</w:t>
      </w:r>
      <w:r>
        <w:rPr>
          <w:rtl w:val="true"/>
        </w:rPr>
        <w:t xml:space="preserve">... </w:t>
      </w:r>
      <w:r>
        <w:rPr>
          <w:rtl w:val="true"/>
        </w:rPr>
        <w:t>أَظْهِرْ فِي عَلَانِيَتِكَ الْمُدَارَاةَ عَنِّي لِعَدُوِّي وَعَدُوِّكَ</w:t>
      </w:r>
      <w:r>
        <w:rPr>
          <w:rtl w:val="true"/>
        </w:rPr>
        <w:t>»</w:t>
      </w:r>
      <w:bookmarkEnd w:id="238"/>
    </w:p>
    <w:p>
      <w:pPr>
        <w:pStyle w:val="BookText"/>
        <w:rPr/>
      </w:pPr>
      <w:r>
        <w:rPr>
          <w:rFonts w:ascii="Amiri" w:hAnsi="Amiri" w:eastAsia="Amiri" w:cs="Amiri"/>
          <w:color w:val="111111"/>
          <w:sz w:val="28"/>
          <w:sz w:val="28"/>
          <w:szCs w:val="28"/>
          <w:rtl w:val="true"/>
          <w:lang w:bidi="ar-SA"/>
        </w:rPr>
        <w:t xml:space="preserve">عَنْ حَبِيبٍ السِّجِسْتَانِيِّ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التَّوْرَاةِ مَكْتُوبٌ فِيمَا نَاجَى اللَّهُ عَزَّ وَجَلَّ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اكْتُمْ مَكْتُومَ سِرِّي فِي سَرِيرَتِكَ وَأَظْهِرْ فِي عَلَانِيَتِكَ الْمُدَارَاةَ عَنِّي لِعَدُوِّي وَعَدُوِّكَ مِنْ خَلْقِي وَلَا تَسْتَسِبَّ لِي عِنْدَهُمْ بِإِظْهَارِ مَكْتُومِ سِرِّي فَتُشْرِكَ عَدُوَّكَ وَعَدُوِّي فِي سَبِّي</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الرواية الشريفة أمور</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9026765_1051229030"/>
      <w:bookmarkStart w:id="240" w:name="_Toc85"/>
      <w:bookmarkEnd w:id="239"/>
      <w:r>
        <w:rPr>
          <w:rtl w:val="true"/>
        </w:rPr>
        <w:t>كتمان السر وإظهار المداراة واجبان</w:t>
      </w:r>
      <w:bookmarkEnd w:id="2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كتمان السرّ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بيان بعض المناقب إذا كان الطرف الآخر لا يتحملها حيثما أدى ذلك إلى مضاعفات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إظهار المداراة لعدو اللّه وعدوك</w:t>
      </w:r>
      <w:r>
        <w:rPr>
          <w:rStyle w:val="FootnoteAnchor"/>
          <w:rtl w:val="true"/>
        </w:rPr>
        <w:footnoteReference w:id="177"/>
      </w:r>
      <w:r>
        <w:rPr>
          <w:rFonts w:ascii="IRNazanin" w:hAnsi="IRNazanin" w:eastAsia="IRNazanin"/>
          <w:color w:val="111111"/>
          <w:sz w:val="28"/>
          <w:sz w:val="28"/>
          <w:szCs w:val="28"/>
          <w:rtl w:val="true"/>
          <w:lang w:bidi="fa-IR"/>
        </w:rPr>
        <w:t>واجب</w:t>
      </w:r>
      <w:r>
        <w:rPr>
          <w:rStyle w:val="FootnoteAnchor"/>
          <w:rtl w:val="true"/>
        </w:rPr>
        <w:footnoteReference w:id="178"/>
      </w:r>
      <w:r>
        <w:rPr>
          <w:rFonts w:ascii="Amiri" w:hAnsi="Amiri" w:eastAsia="Amiri" w:cs="Amiri"/>
          <w:color w:val="111111"/>
          <w:sz w:val="28"/>
          <w:sz w:val="28"/>
          <w:szCs w:val="28"/>
          <w:rtl w:val="true"/>
          <w:lang w:bidi="ar-SA"/>
        </w:rPr>
        <w:t>، وإن استسبابهم حرام بمعنى فعل أي شيء يستلزم سبّهم لنا، كسبهم أو سب رموزهم أو غير ذلك إذا استلزم سبهم لله تعالى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وظهور صيغة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وقد فصّلنا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الأوامر والنواهي هو المولوية دون الإرشادية، بل فصّلنا أن الأصل في الإرشادية منها الوجوب أو الحرمة الإرشادية كما أوضحنا ذلك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عند الحديث عن النهي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41" w:name="pg8219_62762"/>
    </w:p>
    <w:p>
      <w:pPr>
        <w:pStyle w:val="Heading3"/>
        <w:numPr>
          <w:ilvl w:val="2"/>
          <w:numId w:val="1"/>
        </w:numPr>
        <w:rPr/>
      </w:pPr>
      <w:bookmarkStart w:id="242" w:name="__RefHeading___Toc9026767_1051229030"/>
      <w:bookmarkStart w:id="243" w:name="_Toc86"/>
      <w:bookmarkEnd w:id="241"/>
      <w:bookmarkEnd w:id="242"/>
      <w:r>
        <w:rPr>
          <w:rtl w:val="true"/>
        </w:rPr>
        <w:t>مداراة أعداء اللّه ومداراة أعدائك</w:t>
      </w:r>
      <w:bookmarkEnd w:id="24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المداراة واجبة 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أعداء اللّه تعالى،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الشخص نفسه، فيما إذا قلنا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وَعَدُوِّكَمِنْ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المكلف نفسه لا عدو موسى خاصة وإنه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لأنه طرف الخطاب لا لحصر الحكم به، إذ الأصل في خطاب الأنبياء عموم الحكم دون خصوصه إلا أن يدل دليل خاص على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استظهرنا التعميم، كما قد تشهد به الروايات العامة الأخرى فإنه تجب مداراة أعداء الدين كما تجب مداراة الأعداء الشخصيين، وذلك مما لا شك فيه إذا استلزم ترك مداراتهم للضرر علينا فإن التسبيب إلى الإضرار بالنفس أو العِرض حرام وإن توسَّطَ الفاعلُ بالاختيار، فتدبر؛ وقد فصّلنا ذلك في مبحث حرمة الإعانة على الإثم من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التزاحم، فراجع</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9026769_1051229030"/>
      <w:bookmarkStart w:id="245" w:name="_Toc87"/>
      <w:bookmarkEnd w:id="244"/>
      <w:r>
        <w:rPr>
          <w:rtl w:val="true"/>
        </w:rPr>
        <w:t>المداراة للأعداء هو منهج الأديان السماوية كلها</w:t>
      </w:r>
      <w:bookmarkEnd w:id="2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المستظهر من ضم هذه الرواية إلى سائر الروايات، أن منهج مداراة الأعداء هو منهج عام في كل الشرائع السماوية وليس خاصاً بالدين الإسلامي فقط، ولذلك ينقل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الوصية من اللّه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الأصلية، وذلك مما يحكم به العقل، كأصل عام وقاعدة عامة، فالخروج عنها هو المحتاج للدليل، والعقل هو الحاكم على طبق مثل الرواية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لَمْ يُوضَعْ عَلَى شَيْءٍ إِلَّا زَانَهُ وَلَا نُزِعَ مِنْ شَيْءٍ إِلَّا شَانَهُ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46" w:name="pg8219_62764"/>
    </w:p>
    <w:p>
      <w:pPr>
        <w:pStyle w:val="Heading3"/>
        <w:numPr>
          <w:ilvl w:val="2"/>
          <w:numId w:val="1"/>
        </w:numPr>
        <w:rPr/>
      </w:pPr>
      <w:bookmarkStart w:id="247" w:name="__RefHeading___Toc9026771_1051229030"/>
      <w:bookmarkStart w:id="248" w:name="_Toc88"/>
      <w:bookmarkEnd w:id="246"/>
      <w:bookmarkEnd w:id="247"/>
      <w:r>
        <w:rPr>
          <w:rtl w:val="true"/>
        </w:rPr>
        <w:t>إذا سببت آلهتهم فقد أشركت باللّه تعالى</w:t>
      </w:r>
      <w:r>
        <w:rPr>
          <w:rtl w:val="true"/>
        </w:rPr>
        <w:t>!</w:t>
      </w:r>
      <w:bookmarkEnd w:id="248"/>
    </w:p>
    <w:p>
      <w:pPr>
        <w:pStyle w:val="BookText"/>
        <w:rPr/>
      </w:pPr>
      <w:r>
        <w:rPr>
          <w:rFonts w:ascii="Amiri" w:hAnsi="Amiri" w:eastAsia="Amiri" w:cs="Amiri"/>
          <w:color w:val="111111"/>
          <w:sz w:val="28"/>
          <w:sz w:val="28"/>
          <w:szCs w:val="28"/>
          <w:rtl w:val="true"/>
          <w:lang w:bidi="ar-SA"/>
        </w:rPr>
        <w:t>ثم إنه لعل الكثير منا يجد من الغريب أن يُعَدَّ سب آلهة الكفار ورموزهم أو إظهار سرّ اللّه تعالى نوعاً من الشرك باللّه تعالى إذا استلزم سبهم لله تعالى، ولكن ذلك هو صريح الرواية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أَخْفَى مِنْ دَبِيبِ النَّمْلِ عَلَى صَفَاةٍ سَوْدَاءَ فِي لَيْلَةٍ ظَلْمَاءَ؟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الْمُؤْمِنُونَ يَسُبُّونَ مَا يَعْبُدُ الْمُشْرِكُونَ مِنْ دُونِ اللَّهِ فَكَانَ الْمُشْرِكُونَ يَسُبُّونَ مَا يَعْبُدُ الْمُؤْمِنُونَ فَنَهَى اللَّهُ الْمُؤْمِنِينَ عَنْ سَبِّ آلِهَتِهِمْ لِكَيْلَا يَسُبَّ الْكُفَّارُ إِلَهَ الْمُؤْمِنِينَ فَيَكُونَ الْمُؤْمِنُونَ قَدْ أَشْرَكُوا بِاللَّهِ مِنْ حَيْثُ لَا يَعْلَمُونَ،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المباشر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غير المباشر أو الشرك بالواسطة؛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يسب الشخصُ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يسب كافراً فيسب ذلك الكافر اللّه تعالى، فحيث كنت أنت السبب الباعث له ليسب اللّه تعالى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بالشرك الخفي باللّه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التعبير عنه بالشرك الخفي كونه شركاً تنزيلياً لأن هذا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فعل المشرك فمن فعل ما يسبّبه كان بمنزلته، وقد يكون شركاً حقيقياً ببعض مراتبه إذ إنه يضاد توحيد العبادة والطاعة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بذلك أن مطلق سب الآخرين إذا استلزم سب اللّه تعالى أو عداوتهم لنا أو ظلمهم لنا، فهو منهي عنه في الشريعة، فلا بد لمن يريد الاستثناء من إقامة الدليل</w:t>
      </w:r>
      <w:r>
        <w:rPr>
          <w:rFonts w:eastAsia="Amiri" w:cs="Amiri" w:ascii="Amiri" w:hAnsi="Amiri"/>
          <w:color w:val="111111"/>
          <w:sz w:val="28"/>
          <w:szCs w:val="28"/>
          <w:rtl w:val="true"/>
          <w:lang w:bidi="ar-SA"/>
        </w:rPr>
        <w:t xml:space="preserve">. </w:t>
      </w:r>
      <w:bookmarkStart w:id="249" w:name="pg8219_62766"/>
    </w:p>
    <w:p>
      <w:pPr>
        <w:pStyle w:val="Heading2"/>
        <w:numPr>
          <w:ilvl w:val="1"/>
          <w:numId w:val="1"/>
        </w:numPr>
        <w:rPr/>
      </w:pPr>
      <w:bookmarkStart w:id="250" w:name="__RefHeading___Toc9026773_1051229030"/>
      <w:bookmarkStart w:id="251" w:name="_Toc89"/>
      <w:bookmarkEnd w:id="249"/>
      <w:bookmarkEnd w:id="250"/>
      <w:r>
        <w:rPr>
          <w:rtl w:val="true"/>
        </w:rPr>
        <w:t>الفصل الرابع</w:t>
      </w:r>
      <w:r>
        <w:rPr>
          <w:rtl w:val="true"/>
        </w:rPr>
        <w:t xml:space="preserve">: </w:t>
      </w:r>
      <w:r>
        <w:rPr>
          <w:rtl w:val="true"/>
        </w:rPr>
        <w:t>تعارض الروايات أو تزاحمها</w:t>
      </w:r>
      <w:bookmarkEnd w:id="25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9026775_1051229030"/>
      <w:bookmarkStart w:id="253" w:name="_Toc90"/>
      <w:bookmarkEnd w:id="252"/>
      <w:r>
        <w:rPr>
          <w:rtl w:val="true"/>
        </w:rPr>
        <w:t>اشارة</w:t>
      </w:r>
      <w:bookmarkEnd w:id="2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8219_62771"/>
      <w:bookmarkStart w:id="255" w:name="pg8219_62771"/>
      <w:bookmarkEnd w:id="255"/>
    </w:p>
    <w:p>
      <w:pPr>
        <w:pStyle w:val="Heading3"/>
        <w:numPr>
          <w:ilvl w:val="2"/>
          <w:numId w:val="1"/>
        </w:numPr>
        <w:rPr/>
      </w:pPr>
      <w:bookmarkStart w:id="256" w:name="pg8219_62771"/>
      <w:bookmarkStart w:id="257" w:name="__RefHeading___Toc9026777_1051229030"/>
      <w:bookmarkStart w:id="258" w:name="_Toc91"/>
      <w:bookmarkEnd w:id="256"/>
      <w:bookmarkEnd w:id="257"/>
      <w:r>
        <w:rPr>
          <w:rtl w:val="true"/>
        </w:rPr>
        <w:t xml:space="preserve">هل روايات </w:t>
      </w:r>
      <w:r>
        <w:rPr>
          <w:rtl w:val="true"/>
        </w:rPr>
        <w:t>(</w:t>
      </w:r>
      <w:r>
        <w:rPr>
          <w:rtl w:val="true"/>
        </w:rPr>
        <w:t>السباب</w:t>
      </w:r>
      <w:r>
        <w:rPr>
          <w:rtl w:val="true"/>
        </w:rPr>
        <w:t xml:space="preserve">) </w:t>
      </w:r>
      <w:r>
        <w:rPr>
          <w:rtl w:val="true"/>
        </w:rPr>
        <w:t>متعارضة أو متزاحمة؟</w:t>
      </w:r>
      <w:bookmarkEnd w:id="258"/>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التي يستفاد منها تزاحم المصالح والمفاسد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الناس في بعض الصور، وذلك موقوف على إخراج الأدلة المتخالفة عن باب التعارض أولاً وإدخالها في باب التزاحم ثانياً، وفي هذا الفصل نبدأ أولاً بدراسة الأدلة المتخالفة في مبحث السباب، على مبنى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ندرسها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لدينا ثانياً،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التعارض يبتني على تكاذب الدليلين مما ينتج عدم ثبوت الملاك إلا في أحدهما وهو الراجح منهما بالمرجحات المنصوصة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ووجود الخلل في صدور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جهة صدوره أو إرادته بالإرادة الجدية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لدى التساوي فالتساقط هو الأصل الأولي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الثانوي مما يكشف عن عدم توفرهما معاً على الملاك ثبوتاً، بل أحدهما فقط أو لا شيء منهما، فتأمل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والتزاحم يبتني على تسليم صدورهما واحتواء كل منهما على الملاك ولكن حيث ضاقت قدرة العبد عن الجمع بينهما حدث التدافع العرضي والتزاحم، وعليه يجب تقديم الأهم، وذلك مما يقع بعهدة المكلف في التزاحم </w:t>
      </w:r>
      <w:bookmarkStart w:id="259" w:name="pg8219_62773"/>
    </w:p>
    <w:p>
      <w:pPr>
        <w:pStyle w:val="BookText"/>
        <w:rPr/>
      </w:pPr>
      <w:bookmarkEnd w:id="259"/>
      <w:r>
        <w:rPr>
          <w:rFonts w:ascii="Amiri" w:hAnsi="Amiri" w:eastAsia="Amiri" w:cs="Amiri"/>
          <w:color w:val="111111"/>
          <w:sz w:val="28"/>
          <w:sz w:val="28"/>
          <w:szCs w:val="28"/>
          <w:rtl w:val="true"/>
          <w:lang w:bidi="ar-SA"/>
        </w:rPr>
        <w:t>الامتثالي وبعهدة المولى في التزاحم الملاكي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لقد ظهر مما مضى، وسيظهر أكثر مما سيأتي، إن الآيات والروايات التي تتطرق بنحو ما وبشكل مباشر أو غير مباشر، إلى قضية السباب وحكمه، تبدو في بادئ النظر متخالفة، ولكن الصحيحغير ذلك، ولكي نحصل على رؤية متكاملة للمنظومة الفكرية الإسلامية في موضوعة العلاقة مع الآخر من زاوية الأداء اللفظي ومطلق ما يعبّر عن مكنون الضمير، لا بد من أن ندرس تلك الأدلة على ضوء قواعد باب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 أو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على ضوء قواعد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نرى أنه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التي تعترض هذه الروايات هي أنها متعارضة، حسب النظرة البدوية</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9026779_1051229030"/>
      <w:bookmarkStart w:id="261" w:name="_Toc92"/>
      <w:bookmarkEnd w:id="260"/>
      <w:r>
        <w:rPr>
          <w:rtl w:val="true"/>
        </w:rPr>
        <w:t xml:space="preserve">تعارض </w:t>
      </w:r>
      <w:r>
        <w:rPr>
          <w:rtl w:val="true"/>
        </w:rPr>
        <w:t>«</w:t>
      </w:r>
      <w:r>
        <w:rPr>
          <w:rtl w:val="true"/>
        </w:rPr>
        <w:t>أَكْثِرُوا مِنْ سَبِّهِمْ</w:t>
      </w:r>
      <w:r>
        <w:rPr>
          <w:rtl w:val="true"/>
        </w:rPr>
        <w:t xml:space="preserve">» </w:t>
      </w:r>
      <w:r>
        <w:rPr>
          <w:rtl w:val="true"/>
        </w:rPr>
        <w:t xml:space="preserve">مع </w:t>
      </w:r>
      <w:r>
        <w:rPr>
          <w:rtl w:val="true"/>
        </w:rPr>
        <w:t>«</w:t>
      </w:r>
      <w:r>
        <w:rPr>
          <w:rtl w:val="true"/>
        </w:rPr>
        <w:t>إِنِّي أَكْرَهُ لَكُمْ أَنْ تَكُونُوا سَبَّابِينَ</w:t>
      </w:r>
      <w:r>
        <w:rPr>
          <w:rtl w:val="true"/>
        </w:rPr>
        <w:t>»</w:t>
      </w:r>
      <w:bookmarkEnd w:id="261"/>
    </w:p>
    <w:p>
      <w:pPr>
        <w:pStyle w:val="BookText"/>
        <w:rPr/>
      </w:pPr>
      <w:r>
        <w:rPr>
          <w:rFonts w:ascii="Amiri" w:hAnsi="Amiri" w:eastAsia="Amiri" w:cs="Amiri"/>
          <w:color w:val="111111"/>
          <w:sz w:val="28"/>
          <w:sz w:val="28"/>
          <w:szCs w:val="28"/>
          <w:rtl w:val="true"/>
          <w:lang w:bidi="ar-SA"/>
        </w:rPr>
        <w:t xml:space="preserve">فقد ورد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ورد أيضاً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وكلا المصدرين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درجات الاعتبار، كما سيأتي</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62" w:name="pg8219_62775"/>
    </w:p>
    <w:p>
      <w:pPr>
        <w:pStyle w:val="BookText"/>
        <w:rPr/>
      </w:pPr>
      <w:bookmarkEnd w:id="262"/>
      <w:r>
        <w:rPr>
          <w:rFonts w:ascii="Amiri" w:hAnsi="Amiri" w:eastAsia="Amiri" w:cs="Amiri"/>
          <w:color w:val="111111"/>
          <w:sz w:val="28"/>
          <w:sz w:val="28"/>
          <w:szCs w:val="28"/>
          <w:rtl w:val="true"/>
          <w:lang w:bidi="ar-SA"/>
        </w:rPr>
        <w:t>والروايتان متعارضتان، ولا يمكن القول أن الثانية أعم من الأولى فتخصصها الأولى</w:t>
      </w:r>
      <w:r>
        <w:rPr>
          <w:rStyle w:val="FootnoteAnchor"/>
          <w:rtl w:val="true"/>
        </w:rPr>
        <w:footnoteReference w:id="189"/>
      </w:r>
      <w:r>
        <w:rPr>
          <w:rFonts w:ascii="Amiri" w:hAnsi="Amiri" w:eastAsia="Amiri" w:cs="Amiri"/>
          <w:color w:val="111111"/>
          <w:sz w:val="28"/>
          <w:sz w:val="28"/>
          <w:szCs w:val="28"/>
          <w:rtl w:val="true"/>
          <w:lang w:bidi="ar-SA"/>
        </w:rPr>
        <w:t xml:space="preserve">وذلك لأنه يستلزم إخراج المورد القبيح؛ وذلك لأن الثانية واردة في مورد الرواية الأولى فإنها وردت في معاوية وصحبه حيث كان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عمرو بنالحَمِقِ الخزاعي وحُجرُ بن عَدِيّ يسبون معاوية قبل معركة صفين أو في أثنائها ومن الواضح أن معاوية كان من أظهر مصاديق أهل الريب والبدع إذ ما أكثر وأسوأ البدع التي ابتدعها في الإسلام، وقد كان من أكثرها فجيعة وفحشاً سنُّهُ سنّةَ سبّ أمير المؤمنين وباب مدينة علم رسول رب العالمين صلوات اللّه وسلامه عليهما وعلى آلهما، على المنابر</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9026781_1051229030"/>
      <w:bookmarkStart w:id="264" w:name="_Toc93"/>
      <w:bookmarkEnd w:id="263"/>
      <w:r>
        <w:rPr>
          <w:rtl w:val="true"/>
        </w:rPr>
        <w:t>وجوه العلاج</w:t>
      </w:r>
      <w:bookmarkEnd w:id="26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قواعد باب التعادل والتراجيح فإن اللازم بعد ثبوت أدنى درجات الحجية لكل من الروايتين الفحص عن وجوه الجمع العرفية بين الروايات التي تبدو متعارضة فإن وجدنا جمعاً عرفياً أو وجدنا جمعاً شهدت به روايات أخرى أو قرائن في إحدى الروايتين فكلتاهما حجة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أنها حجة اقتضائية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بهما، وإلا فالمرجع قواعد باب التعارض المستقر حينئذٍ من الرجوع إلى المرجحات المنصوصة على المشهور أو الأعم من المنصوصة وغيرها حسب رأي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فيرجح بمطلق ما يوجب الأقربية للواقع أو الظن به، فإن فقدت فالأصل الأولي لدى المشهور التساقط والأصل الثانوي التخيير في الروايات كأصل عملي على رأي وكأمارة نوعية على رأي آخر، وأما المنصور فهو أن التخيير أصل أولي حينئذٍ، وذلك كله على غير رأي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الترجيح بالمرجحات تفضيلياً لا إلزامياً</w:t>
      </w:r>
      <w:r>
        <w:rPr>
          <w:rFonts w:eastAsia="Amiri" w:cs="Amiri" w:ascii="Amiri" w:hAnsi="Amiri"/>
          <w:color w:val="111111"/>
          <w:sz w:val="28"/>
          <w:szCs w:val="28"/>
          <w:rtl w:val="true"/>
          <w:lang w:bidi="ar-SA"/>
        </w:rPr>
        <w:t xml:space="preserve">. </w:t>
      </w:r>
      <w:bookmarkStart w:id="265" w:name="pg8219_62777"/>
    </w:p>
    <w:p>
      <w:pPr>
        <w:pStyle w:val="BookText"/>
        <w:rPr/>
      </w:pPr>
      <w:bookmarkEnd w:id="265"/>
      <w:r>
        <w:rPr>
          <w:rFonts w:ascii="Amiri" w:hAnsi="Amiri" w:eastAsia="Amiri" w:cs="Amiri"/>
          <w:color w:val="111111"/>
          <w:sz w:val="28"/>
          <w:sz w:val="28"/>
          <w:szCs w:val="28"/>
          <w:rtl w:val="true"/>
          <w:lang w:bidi="ar-SA"/>
        </w:rPr>
        <w:t>وسيأتي تفصيل أكثر حول وجوه وخطوات معالجة الروايات المتعارضة في السباب</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9026783_1051229030"/>
      <w:bookmarkStart w:id="267" w:name="_Toc94"/>
      <w:bookmarkEnd w:id="266"/>
      <w:r>
        <w:rPr>
          <w:rtl w:val="true"/>
        </w:rPr>
        <w:t>وجه جمع عرفي</w:t>
      </w:r>
      <w:r>
        <w:rPr>
          <w:rtl w:val="true"/>
        </w:rPr>
        <w:t xml:space="preserve">: </w:t>
      </w:r>
      <w:r>
        <w:rPr>
          <w:rtl w:val="true"/>
        </w:rPr>
        <w:t xml:space="preserve">تعدد إطلاقات </w:t>
      </w:r>
      <w:r>
        <w:rPr>
          <w:rtl w:val="true"/>
        </w:rPr>
        <w:t>(</w:t>
      </w:r>
      <w:r>
        <w:rPr>
          <w:rtl w:val="true"/>
        </w:rPr>
        <w:t>السباب</w:t>
      </w:r>
      <w:r>
        <w:rPr>
          <w:rtl w:val="true"/>
        </w:rPr>
        <w:t>)</w:t>
      </w:r>
      <w:bookmarkEnd w:id="267"/>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وجهَ جمع بين الروايتين وتدل عليه شواهد من الرواية الثانية ومن روايات أخرى أيضاً، ووجه الجمع هذا يبتني علىتحقيق أمر هام جداً لم أجد من طرحه فيمن رأيت كلماتهم</w:t>
      </w:r>
      <w:r>
        <w:rPr>
          <w:rStyle w:val="FootnoteAnchor"/>
          <w:rtl w:val="true"/>
        </w:rPr>
        <w:footnoteReference w:id="190"/>
      </w:r>
      <w:r>
        <w:rPr>
          <w:rFonts w:ascii="Amiri" w:hAnsi="Amiri" w:eastAsia="Amiri" w:cs="Amiri"/>
          <w:color w:val="111111"/>
          <w:sz w:val="28"/>
          <w:sz w:val="28"/>
          <w:szCs w:val="28"/>
          <w:rtl w:val="true"/>
          <w:lang w:bidi="ar-SA"/>
        </w:rPr>
        <w:t>، وهو إن للسبّ إطلاقين،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 وليس ذا معنى واحد، فلم يَرِد النفي والإثبات في الروايتين على أمر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والإطلاقان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بالمعنى الأول، وقد نعبّر عنه بالسب بالمعنى الأخص أو بالسبِّ العَلَمي وهو المتفق عليه أنه سبّ والذي لم يناقش فيه أحد وذلك كقولك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أو يا حمار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بالمعنى الثاني، وقد نعبّر عنه بالسب بالمعنى الأعم أو السبِّ الوصْفي، وهذا الذي قد يختلف العرف والعلماء في إطلاق السب عليه وعدمه كقولك للمنحرف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منحرف، أو يا ضال، وكقولك للحاكم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مستبد يا دكتاتور أو يا اوليغارشي، أو كقولك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يسرق أموال بيت المال أو ما أشبه، وهذا الذي قد يختلف الناس في صحة إطلاقه وفي صدقه وعدمه كما أنك لو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مستبد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سببتني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سبني، فتجيب أنني لم أسبك بل وصفتك بواقع حالك وبما أنت عليه من قبيح فعالك وخصالك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هو أن النفي والإثبات في كلامهما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يردا على معنى واحد </w:t>
      </w:r>
      <w:bookmarkStart w:id="268" w:name="pg8219_62780"/>
    </w:p>
    <w:p>
      <w:pPr>
        <w:pStyle w:val="BookText"/>
        <w:rPr/>
      </w:pPr>
      <w:bookmarkEnd w:id="268"/>
      <w:r>
        <w:rPr>
          <w:rFonts w:ascii="Amiri" w:hAnsi="Amiri" w:eastAsia="Amiri" w:cs="Amiri"/>
          <w:color w:val="111111"/>
          <w:sz w:val="28"/>
          <w:sz w:val="28"/>
          <w:szCs w:val="28"/>
          <w:rtl w:val="true"/>
          <w:lang w:bidi="ar-SA"/>
        </w:rPr>
        <w:t>بل المثبت يريد السب بالمعنى الثاني والنافي ينفي السب بالمعنى الأول</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9026785_1051229030"/>
      <w:bookmarkStart w:id="270" w:name="_Toc95"/>
      <w:bookmarkEnd w:id="269"/>
      <w:r>
        <w:rPr>
          <w:rtl w:val="true"/>
        </w:rPr>
        <w:t>فالمنفي السبُّ العَلَمي والمثبَت السبُّ الوصفي</w:t>
      </w:r>
      <w:bookmarkEnd w:id="270"/>
    </w:p>
    <w:p>
      <w:pPr>
        <w:pStyle w:val="BookText"/>
        <w:rPr/>
      </w:pPr>
      <w:r>
        <w:rPr>
          <w:rFonts w:ascii="IRNazanin" w:hAnsi="IRNazanin" w:eastAsia="IRNazanin"/>
          <w:color w:val="111111"/>
          <w:sz w:val="28"/>
          <w:sz w:val="28"/>
          <w:szCs w:val="28"/>
          <w:rtl w:val="true"/>
          <w:lang w:bidi="fa-IR"/>
        </w:rPr>
        <w:t xml:space="preserve">والمستظهر في الجمع بين الروايتين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وكما سيأتي بيانه بأنهما من باب التزاحم وليس من باب التعارض البدوي ولا المستقر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 في رواية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وَأَكْثِرُوا مِنْ سَبِّهِمْ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يراد به سبّهم بالمعنى الثاني الوصفي أي وصف أعمالهم المنحرفة وذكر حالهم من الضلالة وأنواع المفاسد، وليس المراد السب بالمعنى الأول العَلَمي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بينما المراد من السبّ المنفي في رواية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 بالمعنى الأول العَلَمي الأخص فهذا هو الذي كرهه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المعنى الثاني الوصفي فإنه صريح في مطالبته به</w:t>
      </w:r>
      <w:r>
        <w:rPr>
          <w:rFonts w:eastAsia="IRNazanin" w:cs="IRNazanin"/>
          <w:color w:val="111111"/>
          <w:sz w:val="28"/>
          <w:szCs w:val="28"/>
          <w:rtl w:val="true"/>
          <w:lang w:bidi="fa-IR"/>
        </w:rPr>
        <w:t>.</w:t>
      </w:r>
    </w:p>
    <w:p>
      <w:pPr>
        <w:pStyle w:val="Heading3"/>
        <w:numPr>
          <w:ilvl w:val="2"/>
          <w:numId w:val="1"/>
        </w:numPr>
        <w:rPr/>
      </w:pPr>
      <w:bookmarkStart w:id="271" w:name="__RefHeading___Toc9026787_1051229030"/>
      <w:bookmarkStart w:id="272" w:name="_Toc96"/>
      <w:bookmarkEnd w:id="271"/>
      <w:r>
        <w:rPr>
          <w:rtl w:val="true"/>
        </w:rPr>
        <w:t>«</w:t>
      </w:r>
      <w:r>
        <w:rPr>
          <w:rtl w:val="true"/>
        </w:rPr>
        <w:t>كَانَ أَصْوَبَ فِي الْقَوْلِ وَأَبْلَغَ فِي الْعُذْرِ</w:t>
      </w:r>
      <w:r>
        <w:rPr>
          <w:rtl w:val="true"/>
        </w:rPr>
        <w:t>»</w:t>
      </w:r>
      <w:r>
        <w:rPr>
          <w:rtl w:val="true"/>
        </w:rPr>
        <w:t>، شاهد جمع</w:t>
      </w:r>
      <w:bookmarkEnd w:id="272"/>
    </w:p>
    <w:p>
      <w:pPr>
        <w:pStyle w:val="BookText"/>
        <w:rPr/>
      </w:pPr>
      <w:r>
        <w:rPr>
          <w:rFonts w:ascii="Amiri" w:hAnsi="Amiri" w:eastAsia="Amiri" w:cs="Amiri"/>
          <w:color w:val="111111"/>
          <w:sz w:val="28"/>
          <w:sz w:val="28"/>
          <w:szCs w:val="28"/>
          <w:rtl w:val="true"/>
          <w:lang w:bidi="ar-SA"/>
        </w:rPr>
        <w:t>وتتمة الرواية تصلح شاهد جمع فإنه صريح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لَوْ وَصَفْتُمْ أَعْمَالَهُمْ وَذَكَرْتُمْ حَالَهُمْ كَانَ أَصْوَبَ فِي الْقَوْلِ وَأَبْلَغَ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أعمالهم تضمنت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دماء الأبرياء في أنحاء البلاد وفي الحروب بل قد اشتهر معاوية بقتل المعارضين غِيلة بجنود من عسل أو غيرها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وإرشاء الناس ليقولوا الباطل كما في قضية سمرة ووضعه نسبة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مُعَاوِيَةَ بَذَلَ لِسَمُرَةَ بْنِ جُنْدَبٍ مِائَةَ أَلْفِ دِرْهَمٍ حَتَّى يَرْوِيَ أَنَّ هَذِهِ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w:t>
      </w:r>
      <w:bookmarkStart w:id="273" w:name="pg8219_62782"/>
    </w:p>
    <w:p>
      <w:pPr>
        <w:pStyle w:val="BookText"/>
        <w:rPr/>
      </w:pPr>
      <w:bookmarkEnd w:id="273"/>
      <w:r>
        <w:rPr>
          <w:rFonts w:ascii="Amiri" w:hAnsi="Amiri" w:eastAsia="Amiri" w:cs="Amiri"/>
          <w:color w:val="111111"/>
          <w:sz w:val="28"/>
          <w:sz w:val="28"/>
          <w:szCs w:val="28"/>
          <w:rtl w:val="true"/>
          <w:lang w:bidi="ar-SA"/>
        </w:rPr>
        <w:t xml:space="preserve">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الْآيَةَ الثَّانِيَةَ نَزَلَتْ فِي ابْنِ مُلْجَمٍ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فَبَذَلَ لَهُ مِائَتَيْ أَلْفِ دِرْهَمٍ فَلَمْ يَقْبَلْ فَبَذَلَ لَهُ ثَلَاثَمِائَةِ أَلْفٍ فَلَمْ يَقْبَلْ فَبَذَلَ أَرْبَعَمِائَةٍ فَقَبِلَ</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من أعمالهم نهب أموال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والإسراف والتبذير بشكل 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وبيع الخمور وشربها وغير ذلك، فوصفهم بهذه كلها لا تعد سباباً بالمعنى الأول العَلَمي الأخص لكنها من السباب بالمعنى الثاني الوصفي، 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نفي العَلَمي وإثبات المعنى 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يسميه بعض العرف على الأقل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المعنى الأول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وَلَكِنَّكُمْ لَوْوَصَفْتُمْ أَعْمَالَهُمْ وَذَكَرْتُمْ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المعنى الثاني الوصفي،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المعنى الثاني أي وصف أعمالهم الفاسدة وحالهم من الفساد والضلال فإن هذا هو الأصوب في القول والأبلغ في العذر بل السباب بالمعنى العَلَمي الأخص ليس من العذر في شيء أبداً فإن الإنسان إذا ذكر بكل موضوعية وبطريقة علمية وجوه انحراف الطرف الآخر وضلاله وفساده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سبه بالمعنى الأخص العَلَمي فإنه لا يشكل إعذاراً ولا تبليغاً للرسالة، كما أن ذكر حالهم وأعمالهم أصوب في القول عكس السبّ العَلَمي فأما إنه ليس بصائب أصلاً أو إنه أقل صواباً وأضعف</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9026789_1051229030"/>
      <w:bookmarkStart w:id="275" w:name="_Toc97"/>
      <w:bookmarkEnd w:id="274"/>
      <w:r>
        <w:rPr>
          <w:rtl w:val="true"/>
        </w:rPr>
        <w:t xml:space="preserve">احتمالان في </w:t>
      </w:r>
      <w:r>
        <w:rPr>
          <w:rtl w:val="true"/>
        </w:rPr>
        <w:t>«</w:t>
      </w:r>
      <w:r>
        <w:rPr>
          <w:rtl w:val="true"/>
        </w:rPr>
        <w:t>كَانَ أَصْوَبَ فِي الْقَوْلِ وَأَبْلَغَ فِي الْعُذْرِ</w:t>
      </w:r>
      <w:r>
        <w:rPr>
          <w:rtl w:val="true"/>
        </w:rPr>
        <w:t>»</w:t>
      </w:r>
      <w:bookmarkEnd w:id="27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أَصْوَبَ فِي الْقَوْلِ وَأَبْلَغَ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معنيان</w:t>
      </w:r>
      <w:r>
        <w:rPr>
          <w:rFonts w:eastAsia="Amiri" w:cs="Amiri" w:ascii="Amiri" w:hAnsi="Amiri"/>
          <w:color w:val="111111"/>
          <w:sz w:val="28"/>
          <w:szCs w:val="28"/>
          <w:rtl w:val="true"/>
          <w:lang w:bidi="ar-SA"/>
        </w:rPr>
        <w:t xml:space="preserve">: </w:t>
      </w:r>
      <w:bookmarkStart w:id="276" w:name="pg8219_62784"/>
    </w:p>
    <w:p>
      <w:pPr>
        <w:pStyle w:val="Heading3"/>
        <w:numPr>
          <w:ilvl w:val="2"/>
          <w:numId w:val="1"/>
        </w:numPr>
        <w:rPr/>
      </w:pPr>
      <w:bookmarkStart w:id="277" w:name="__RefHeading___Toc9026791_1051229030"/>
      <w:bookmarkStart w:id="278" w:name="_Toc98"/>
      <w:bookmarkEnd w:id="276"/>
      <w:bookmarkEnd w:id="277"/>
      <w:r>
        <w:rPr>
          <w:rtl w:val="true"/>
        </w:rPr>
        <w:t>تجريدهما من معنى الأفضلية</w:t>
      </w:r>
      <w:bookmarkEnd w:id="27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جرّد أفعل التفضيل من معناه وهو التفضيل فلا يكون كلا الطرفين واجداً لمبدأ الاشتقاق مع رجحان أحدهما على الآخر بل أحدهما واجدٌ لمبدأ الاشتقاق والآخر فاقدٌ،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يَهْدي لِلْحَقِّ 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تفضيل وقد جرّد من المفاضلة وأريد به أصله أي أنه حقيق بأن يتبع ولا يراد التفضيل حقيقة إذ لا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حقيق بأن يتبع والحق أحق أن يتبع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المعنى يكون المراد أن وصف أعمالهم وذكر حالهم هو الصواب من القول وإن سبابهم ليس صواباً أصلاً، فعلى هذاتتعارض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مع رواية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وَأَكْثِرُوا مِنْ 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فيجمع بما سلف من أن مراد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مراد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 الشقين، أي أكثروا من وصف أعمالهم وذكر حالهم؛ فإن ضم الروايتين بعضهما إلى بعض يفيد ذلك فإن كلام أولهم ككلام آخرهم وكلام آخرهم ككلام أولهم صلوات اللّه وسلامه عليهم أجمعين، والكلامان الصادران من معصومَين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ككلامٍ واحدٍ في مجلسٍ واحدٍ صادرٍ من معصوم واحد، وبذلك يظهر بوضوح وجه الجمع بين الروايتين عندما نضم أحداهما إلى الأخرى ونفترضهما صادرتين في مجلس واحد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أو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فإنه مع لحاظ الجمع الذي ذكرناه لا يرى العرف تعارضاً أبداً بل يرى التكامل المحض</w:t>
      </w:r>
      <w:r>
        <w:rPr>
          <w:rFonts w:eastAsia="IRNazanin" w:cs="IRNazanin"/>
          <w:color w:val="111111"/>
          <w:sz w:val="28"/>
          <w:szCs w:val="28"/>
          <w:rtl w:val="true"/>
          <w:lang w:bidi="fa-IR"/>
        </w:rPr>
        <w:t xml:space="preserve">. </w:t>
      </w:r>
      <w:bookmarkStart w:id="279" w:name="pg8219_62786"/>
    </w:p>
    <w:p>
      <w:pPr>
        <w:pStyle w:val="Heading3"/>
        <w:numPr>
          <w:ilvl w:val="2"/>
          <w:numId w:val="1"/>
        </w:numPr>
        <w:rPr/>
      </w:pPr>
      <w:bookmarkStart w:id="280" w:name="__RefHeading___Toc9026793_1051229030"/>
      <w:bookmarkStart w:id="281" w:name="_Toc99"/>
      <w:bookmarkEnd w:id="279"/>
      <w:bookmarkEnd w:id="280"/>
      <w:r>
        <w:rPr>
          <w:rtl w:val="true"/>
        </w:rPr>
        <w:t>عدم التجريد</w:t>
      </w:r>
      <w:bookmarkEnd w:id="28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جرّده من معنى التفضيل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ذكر أعمالهم وحالهم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أصوب وأبلغ، ولكن السب بالمعنى الأول أيضاً صائب وبليغ، ولكن هذا المعنى لا ينسجم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أن الكراهة في لسان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Style w:val="FootnoteAnchor"/>
          <w:rtl w:val="true"/>
        </w:rPr>
        <w:footnoteReference w:id="194"/>
      </w:r>
      <w:r>
        <w:rPr>
          <w:rFonts w:ascii="Amiri" w:hAnsi="Amiri" w:eastAsia="Amiri" w:cs="Amiri"/>
          <w:color w:val="111111"/>
          <w:sz w:val="28"/>
          <w:sz w:val="28"/>
          <w:szCs w:val="28"/>
          <w:rtl w:val="true"/>
          <w:lang w:bidi="ar-SA"/>
        </w:rPr>
        <w:t xml:space="preserve">الحرمة، ولم تكن الكراهة المصطلحة التي هي أحد الأحكام الخمسة المعروفة مستعملة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الحرمة فكيف يجمع مع كون السب بالمعنى الأخص صواباً من القول وعذراً؟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بناءً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بها الكراهة المصطلحة أو أنها أعم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والكراهة المصطلحة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لا يجتمع مع كون السباب صواباً وبلاغاً وعذراً إذ لا شيء من الصواب والعذر في التبليغ بمكروه للشارع الأقدس، سلّمنا لكنه مع ذلك تبقى الرواية معارضة لرواية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الجمع الذي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يجتمع كونالسب مكروهاً حسب رواية الإمام مع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وَأَكْثِرُوا مِنْ 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يفيد وجوبه أو على الأقل استحبابه، ومن الواضح أن الكراهة لا تجتمع مع الاستحباب فضلاً عن الوجوب، فتدبر تعرف</w:t>
      </w:r>
      <w:r>
        <w:rPr>
          <w:rFonts w:eastAsia="IRNazanin" w:cs="IRNazanin"/>
          <w:color w:val="111111"/>
          <w:sz w:val="28"/>
          <w:szCs w:val="28"/>
          <w:rtl w:val="true"/>
          <w:lang w:bidi="fa-IR"/>
        </w:rPr>
        <w:t>.</w:t>
      </w:r>
    </w:p>
    <w:p>
      <w:pPr>
        <w:pStyle w:val="Heading3"/>
        <w:numPr>
          <w:ilvl w:val="2"/>
          <w:numId w:val="1"/>
        </w:numPr>
        <w:rPr/>
      </w:pPr>
      <w:bookmarkStart w:id="282" w:name="__RefHeading___Toc9026795_1051229030"/>
      <w:bookmarkStart w:id="283" w:name="_Toc100"/>
      <w:bookmarkEnd w:id="282"/>
      <w:r>
        <w:rPr>
          <w:rtl w:val="true"/>
        </w:rPr>
        <w:t>شاهد جمع آخر بين الروايتين</w:t>
      </w:r>
      <w:bookmarkEnd w:id="28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ذلك كان هو القرينة من رواية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الجمع الذي ذكرناه، وأما القرائن من الروايات الأخرى فكثيرة نكتفي هنا بذكر إحداها فقط</w:t>
      </w:r>
      <w:r>
        <w:rPr>
          <w:rFonts w:eastAsia="Amiri" w:cs="Amiri" w:ascii="Amiri" w:hAnsi="Amiri"/>
          <w:color w:val="111111"/>
          <w:sz w:val="28"/>
          <w:szCs w:val="28"/>
          <w:rtl w:val="true"/>
          <w:lang w:bidi="ar-SA"/>
        </w:rPr>
        <w:t xml:space="preserve">: </w:t>
      </w:r>
      <w:bookmarkStart w:id="284" w:name="pg8219_62789"/>
    </w:p>
    <w:p>
      <w:pPr>
        <w:pStyle w:val="Heading3"/>
        <w:numPr>
          <w:ilvl w:val="2"/>
          <w:numId w:val="1"/>
        </w:numPr>
        <w:rPr/>
      </w:pPr>
      <w:bookmarkStart w:id="285" w:name="__RefHeading___Toc9026797_1051229030"/>
      <w:bookmarkStart w:id="286" w:name="_Toc101"/>
      <w:bookmarkEnd w:id="284"/>
      <w:bookmarkEnd w:id="285"/>
      <w:r>
        <w:rPr>
          <w:rtl w:val="true"/>
        </w:rPr>
        <w:t xml:space="preserve">قوله </w:t>
      </w:r>
      <w:r>
        <w:rPr>
          <w:rtl w:val="true"/>
        </w:rPr>
        <w:t>(</w:t>
      </w:r>
      <w:r>
        <w:rPr>
          <w:rtl w:val="true"/>
        </w:rPr>
        <w:t>عليه السلام</w:t>
      </w:r>
      <w:r>
        <w:rPr>
          <w:rtl w:val="true"/>
        </w:rPr>
        <w:t>): «</w:t>
      </w:r>
      <w:r>
        <w:rPr>
          <w:rtl w:val="true"/>
        </w:rPr>
        <w:t>لِأَنَّ فِيهِ انْقِطَاعَ عُرَى الْكَافِرِينَ</w:t>
      </w:r>
      <w:r>
        <w:rPr>
          <w:rtl w:val="true"/>
        </w:rPr>
        <w:t>»</w:t>
      </w:r>
      <w:bookmarkEnd w:id="286"/>
    </w:p>
    <w:p>
      <w:pPr>
        <w:pStyle w:val="BookText"/>
        <w:rPr/>
      </w:pPr>
      <w:r>
        <w:rPr>
          <w:rFonts w:ascii="Amiri" w:hAnsi="Amiri" w:eastAsia="Amiri" w:cs="Amiri"/>
          <w:color w:val="111111"/>
          <w:sz w:val="28"/>
          <w:sz w:val="28"/>
          <w:szCs w:val="28"/>
          <w:rtl w:val="true"/>
          <w:lang w:bidi="ar-SA"/>
        </w:rPr>
        <w:t xml:space="preserve">فقد ورد أنه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الْجِدَالُ بِالَّتِي هِيَ أَحْسَنُ، لِأَنَّ فِيهِ انْقِطَاعَ عُرَى الْكَافِرِينَ، وَإِزَالَةَ شُبَهِهِمْ</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ومن البديهي أن السب بالمعنى الوصفي المذكور في رواية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وَلَكِنَّكُمْ لَوْ وَصَفْتُمْ أَعْمَالَهُمْ وَذَكَرْتُمْ حَالَهُمْ كَانَ أَصْوَبَ فِي الْقَوْلِ وَأَبْلَغَ فِي الْعُذْرِ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يفصم عرى الكافرين ويزيل شبههم، أما السب بالمعنى الأول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عنه إنه كلب مسعور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يزيل شبهتهم بل يؤكدها لدى الكثير منهم إذ يحتجون بأنك حيث فقدت الحجة والمنطق لجأت للسباب والشتيمة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وصف حالهم وأعمالهم هو الذي يقطع عراهم، أما سبهم بالمعنى الأخص فإنه يقوي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عراهم ويوثقها إذ إن ذلك يستثير فيهم القوة الغضبية والعصبية الجاهلية فيزدادون عناداً ولجاجاً وإنكاراً وجحوداً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يعلم أن المطلوب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المطلوب من رواية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لَوْ وَصَفْتُمْ أَعْمَالَهُمْ وَذَكَرْتُمْ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هو الذي يحقق الهدفين اللذين ذكرهما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أو بما لا قياس مع السباب بالمعنى العَلَمي، والهدفان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يَطْمَعُوا فِي الْفَسَادِ فِي الْإِسْلَامِ وَيَحْذَرَهُمُ النَّاسُ وَلَا يَتَعَلَّمُوا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إذا عرفوا ضلالهم وأنهم سراقالمال العام مثلاً وأنهم مرابون وسفاكون للدماء وما أشبه ذلك، احترسوا منهم؛ أما لو سببتهم بالمعنى الأخص العَلَمي فإن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يبتعدون عنك ولا يحذرون منهم أصلاً خاصة مع غلبة الباطل وأهله في عامة الأزمنة خاصة في هذا الزمن، نعم لو كان الصلاح هو الحاكم في البلاد والعام على العباد لكان السبّ بالمعنى العَلَمي الأخص لأهل البدع سبباً لحذر بعض الناس منهم وقطع طمعهم في </w:t>
      </w:r>
      <w:bookmarkStart w:id="287" w:name="pg8219_62791"/>
    </w:p>
    <w:p>
      <w:pPr>
        <w:pStyle w:val="BookText"/>
        <w:rPr/>
      </w:pPr>
      <w:bookmarkEnd w:id="287"/>
      <w:r>
        <w:rPr>
          <w:rFonts w:ascii="Amiri" w:hAnsi="Amiri" w:eastAsia="Amiri" w:cs="Amiri"/>
          <w:color w:val="111111"/>
          <w:sz w:val="28"/>
          <w:sz w:val="28"/>
          <w:szCs w:val="28"/>
          <w:rtl w:val="true"/>
          <w:lang w:bidi="ar-SA"/>
        </w:rPr>
        <w:t xml:space="preserve">الفساد في الإسلام، أمَا والفسادُ هو الغالب فإن الطريق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طمعهم في الفساد في الإسلام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الوصفي أي ذكر أفعالهم السيئة وحالهم المنحرفة بالحجج والبراهين بما يزيل شبهاتهم ويردها عليه ويقطع عراهم</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9026799_1051229030"/>
      <w:bookmarkStart w:id="289" w:name="_Toc102"/>
      <w:bookmarkEnd w:id="288"/>
      <w:r>
        <w:rPr>
          <w:rtl w:val="true"/>
        </w:rPr>
        <w:t xml:space="preserve">هل </w:t>
      </w:r>
      <w:r>
        <w:rPr>
          <w:rtl w:val="true"/>
        </w:rPr>
        <w:t>«</w:t>
      </w:r>
      <w:r>
        <w:rPr>
          <w:rtl w:val="true"/>
        </w:rPr>
        <w:t>إِنِّي أَكْرَهُ لَكُمْ أَنْ تَكُونُوا سَبَّابِينَ</w:t>
      </w:r>
      <w:r>
        <w:rPr>
          <w:rtl w:val="true"/>
        </w:rPr>
        <w:t xml:space="preserve">» </w:t>
      </w:r>
      <w:r>
        <w:rPr>
          <w:rtl w:val="true"/>
        </w:rPr>
        <w:t>قضية خارجية؟</w:t>
      </w:r>
      <w:bookmarkEnd w:id="289"/>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بنحو القضية الخارجية، 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خاص بأصحابه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أخص مطلقاً من رواية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لأن الأصل في كل ما يصدر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بنحو القضية الحقيقية لا الخارجية، إضافة إلى أنه لا شهادة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في كون القضية خارجية؛ وإلا للزم أن تكون مختلف الآيات والروايات الواردة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خارجية وهو بديهي البطلان؛ ألا ترى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يفيد قضية حقيقية وليست خارجية رغم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ورغم أنه كان قد جرى منعهم قبل ذلك من الرفث ليلة الصيام وأنهم خانوا أنفسهم ثم عفى اللّه عنهم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وألا ترى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قضية حقيقية لا خارجية؟، وأن قوله </w:t>
      </w:r>
      <w:bookmarkStart w:id="290" w:name="pg8219_62793"/>
    </w:p>
    <w:p>
      <w:pPr>
        <w:pStyle w:val="BookText"/>
        <w:rPr/>
      </w:pPr>
      <w:bookmarkEnd w:id="290"/>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فَلَكُمْ رُؤُسُ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قضية حقيقية لا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 النزول وخصوص المورد لا يخصص الوارد والنازل،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 إما خطاب للأمة أو الناس على مر التاريخ ولمختلف الأجيال، وأما هو خطاب للمعاصرين لمجرد أن البلاغة تقتضي أحياناً توجيه الخطاب إلى طرف معين رغم عدم حصر الحكم به أو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سنداً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فترجح عليها؛ إذ سيأتي الجواب عن ذلك بوجوه عديدة، فأنتظر</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9026801_1051229030"/>
      <w:bookmarkStart w:id="292" w:name="_Toc103"/>
      <w:bookmarkEnd w:id="291"/>
      <w:r>
        <w:rPr>
          <w:rtl w:val="true"/>
        </w:rPr>
        <w:t>عود على بدء</w:t>
      </w:r>
      <w:bookmarkEnd w:id="292"/>
    </w:p>
    <w:p>
      <w:pPr>
        <w:pStyle w:val="BookText"/>
        <w:rPr/>
      </w:pPr>
      <w:r>
        <w:rPr>
          <w:rFonts w:ascii="Amiri" w:hAnsi="Amiri" w:eastAsia="Amiri" w:cs="Amiri"/>
          <w:color w:val="111111"/>
          <w:sz w:val="28"/>
          <w:sz w:val="28"/>
          <w:szCs w:val="28"/>
          <w:rtl w:val="true"/>
          <w:lang w:bidi="ar-SA"/>
        </w:rPr>
        <w:t>ولا بد من العود مرة أخرى إلى ما حققناه في وجه الجمع بين طائفتي الروايات بناءً على التعارض، من أن التعارض بدوي وأن وجه الجمع ثابت وأنه عرفي وأنه تشهد به الروايتان بنفسهما وأن ذلك مبني على تعدد إطلاقات السباب، وذلك لنزيده تحقيقاً وتوضيحاً، وذلك في ضمن مطالب</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9026803_1051229030"/>
      <w:bookmarkStart w:id="294" w:name="_Toc104"/>
      <w:bookmarkEnd w:id="293"/>
      <w:r>
        <w:rPr>
          <w:rtl w:val="true"/>
        </w:rPr>
        <w:t>الإطلاقات المتعددة والمعاني المتنوعة</w:t>
      </w:r>
      <w:bookmarkEnd w:id="2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الواحد قد يطلق على معنيين أو أكثر</w:t>
      </w:r>
      <w:r>
        <w:rPr>
          <w:rStyle w:val="FootnoteAnchor"/>
          <w:rtl w:val="true"/>
        </w:rPr>
        <w:footnoteReference w:id="199"/>
      </w:r>
      <w:r>
        <w:rPr>
          <w:rFonts w:ascii="Amiri" w:hAnsi="Amiri" w:eastAsia="Amiri" w:cs="Amiri"/>
          <w:color w:val="111111"/>
          <w:sz w:val="28"/>
          <w:sz w:val="28"/>
          <w:szCs w:val="28"/>
          <w:rtl w:val="true"/>
          <w:lang w:bidi="ar-SA"/>
        </w:rPr>
        <w:t xml:space="preserve">، أو فقل إنه يستعمل في معنيين أو أكثر بشكل عرفي وبما تساعد عليه اللغة أيضاً، وقد يراد منه في استعمالٍ في آية أو رواية أو في كلام العرف معنى، ويراد به في استعمالٍ آخر في آية أو رواية أخرى أو في كلام العرف معنى آخر، وحيث قد لا يلتفت </w:t>
      </w:r>
      <w:bookmarkStart w:id="295" w:name="pg8219_62795"/>
    </w:p>
    <w:p>
      <w:pPr>
        <w:pStyle w:val="BookText"/>
        <w:rPr/>
      </w:pPr>
      <w:bookmarkEnd w:id="295"/>
      <w:r>
        <w:rPr>
          <w:rFonts w:ascii="Amiri" w:hAnsi="Amiri" w:eastAsia="Amiri" w:cs="Amiri"/>
          <w:color w:val="111111"/>
          <w:sz w:val="28"/>
          <w:sz w:val="28"/>
          <w:szCs w:val="28"/>
          <w:rtl w:val="true"/>
          <w:lang w:bidi="ar-SA"/>
        </w:rPr>
        <w:t>المستمع إلى وجود إطلاقين أو معنيين لهذه الكلمة، فقد يتوهم التخالف أو التعارض بين الروايتين النافية أحداهما والمثبتة أخراهما، ولنضرب لذلك أمثلة من الروايات ومن العرف جميعاً</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9026805_1051229030"/>
      <w:bookmarkStart w:id="297" w:name="_Toc105"/>
      <w:bookmarkEnd w:id="296"/>
      <w:r>
        <w:rPr>
          <w:rtl w:val="true"/>
        </w:rPr>
        <w:t xml:space="preserve">إطلاقات </w:t>
      </w:r>
      <w:r>
        <w:rPr>
          <w:rtl w:val="true"/>
        </w:rPr>
        <w:t>(</w:t>
      </w:r>
      <w:r>
        <w:rPr>
          <w:rtl w:val="true"/>
        </w:rPr>
        <w:t>الكفر</w:t>
      </w:r>
      <w:r>
        <w:rPr>
          <w:rtl w:val="true"/>
        </w:rPr>
        <w:t xml:space="preserve">) </w:t>
      </w:r>
      <w:r>
        <w:rPr>
          <w:rtl w:val="true"/>
        </w:rPr>
        <w:t>السبعة</w:t>
      </w:r>
      <w:bookmarkEnd w:id="2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لها إطلاقات متعددة، فقد يراد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يراد بها ما يقابل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أنه كافر باللّه تعالى أو بالنبوة وهذا له أحكام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مثلاً أو عدم جواز زواجه من مسلمة، وقد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الكافر بالإمامة وهذا له أحكام أخرى فمثلاً ليس بنجس ويجوز زواجه من الشيعية لكنه لا يصح أن يكون إمام جماعة للشيعة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يراد بها ما يقابل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يراد بها الترك أو البراءة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يراد بها الأمر التكويني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يراد بالكافر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تكويناً ولذا سمي المزارع كافراً لأنه يستر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الأمثلة الكلامية والفقهية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عدد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خمسة</w:t>
      </w:r>
      <w:r>
        <w:rPr>
          <w:rStyle w:val="FootnoteAnchor"/>
          <w:rtl w:val="true"/>
        </w:rPr>
        <w:footnoteReference w:id="201"/>
      </w:r>
      <w:r>
        <w:rPr>
          <w:rFonts w:ascii="Amiri" w:hAnsi="Amiri" w:eastAsia="Amiri" w:cs="Amiri"/>
          <w:color w:val="111111"/>
          <w:sz w:val="28"/>
          <w:sz w:val="28"/>
          <w:szCs w:val="28"/>
          <w:rtl w:val="true"/>
          <w:lang w:bidi="ar-SA"/>
        </w:rPr>
        <w:t xml:space="preserve">، بل إن هذه الإطلاقات الخمسة هي صريح 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وكل منها يختص بآثار وأحكام، فلا يصح القياس إلا بعد تحديد المعنى المراد به لو </w:t>
      </w:r>
    </w:p>
    <w:p>
      <w:pPr>
        <w:pStyle w:val="BookText"/>
        <w:rPr/>
      </w:pPr>
      <w:r>
        <w:rPr>
          <w:rFonts w:ascii="Amiri" w:hAnsi="Amiri" w:eastAsia="Amiri" w:cs="Amiri"/>
          <w:color w:val="111111"/>
          <w:sz w:val="28"/>
          <w:sz w:val="28"/>
          <w:szCs w:val="28"/>
          <w:rtl w:val="true"/>
          <w:lang w:bidi="ar-SA"/>
        </w:rPr>
        <w:t xml:space="preserve">أخذ كأوسط في كل من الصغرى والكبرى، 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على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بتوضيح أو تصرف وإضافات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الجحود بالربوبية وأنه لا جنة ولا نار، كما في من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الجحود بما هو الحق الثابت عنده، كما في 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إذ المراد جحدوا بالآيات التي جاء بها موسى كالطوفان والجراد والقمل والضفادع والدم واليد البيضاء، وعلى أي فمطلق جحود ما ثبت أنه حق لديك هو كفر</w:t>
      </w:r>
      <w:r>
        <w:rPr>
          <w:rStyle w:val="FootnoteAnchor"/>
          <w:rtl w:val="true"/>
        </w:rPr>
        <w:footnoteReference w:id="205"/>
      </w:r>
      <w:r>
        <w:rPr>
          <w:rFonts w:ascii="Amiri" w:hAnsi="Amiri" w:eastAsia="Amiri" w:cs="Amiri"/>
          <w:color w:val="111111"/>
          <w:sz w:val="28"/>
          <w:sz w:val="28"/>
          <w:szCs w:val="28"/>
          <w:rtl w:val="true"/>
          <w:lang w:bidi="ar-SA"/>
        </w:rPr>
        <w:t>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 لِيَبْلُوَنِي أَأَشْكُرُ أَمْ أَكْفُرُ</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بمعنى الترك، فالتارك شيئاً هو كافر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بالكفر حسب نص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وتتركون العمل ببعض الكتاب، وكلام الإمام في حد ذاته حجة في التفسير، فلا يرد أنه لعل المراد الكفر النظري أو العقدي لا العملي،إضافة إلى أن الظاهر أنهم كانوا يؤمنون بحرمة سفك الدماء والإخراج لكنهم عملاً كانوا يخالفون، بل إن ظاهر الآيتين بتمامها هو الكفر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صريحها هو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أَقْرَرْتُمْ وَأَنْتُمْ تَشْهَدُونَ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من لا يعمل بقوانين الإسلام السياسية والاقتصادية والحقوقية وغيرها، فهو كافر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بمعنى البراءة،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أي تبرأنا منكم وكذلك الأمر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يضاف لها معنى سادس وهو الستر، وسيأتي أنه الجامع، وأما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ينفيه إذ اللقب لا مفهوم له، والعدد كذلك لا مفهوم له، فلا ينفي المعاني الأخرى</w:t>
      </w:r>
      <w:r>
        <w:rPr>
          <w:rFonts w:eastAsia="Amiri" w:cs="Amiri" w:ascii="Amiri" w:hAnsi="Amiri"/>
          <w:color w:val="111111"/>
          <w:sz w:val="28"/>
          <w:szCs w:val="28"/>
          <w:rtl w:val="true"/>
          <w:lang w:bidi="ar-SA"/>
        </w:rPr>
        <w:t xml:space="preserve">. </w:t>
      </w:r>
      <w:bookmarkStart w:id="298" w:name="pg8219_62801"/>
    </w:p>
    <w:p>
      <w:pPr>
        <w:pStyle w:val="BookText"/>
        <w:rPr/>
      </w:pPr>
      <w:bookmarkEnd w:id="298"/>
      <w:r>
        <w:rPr>
          <w:rFonts w:ascii="Amiri" w:hAnsi="Amiri" w:eastAsia="Amiri" w:cs="Amiri"/>
          <w:color w:val="111111"/>
          <w:sz w:val="28"/>
          <w:sz w:val="28"/>
          <w:szCs w:val="28"/>
          <w:rtl w:val="true"/>
          <w:lang w:bidi="ar-SA"/>
        </w:rPr>
        <w:t xml:space="preserve">ومن ذلك يتضح معنى ما ورد في الروايات الكثيرة من كفر المخالف، فإنه لا يراد به الإطلاق الأول بل الثاني في بعضهم أي فيمن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 منهم الحق ثم يجحده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يراد الثالث أو الرابع سواءً أعلموا أم جهلوا عن قصور أو تقصير، فإنّ كفر النعمة وكفر الترك يعمّ ذلك كله، 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اللَّهُ إِيمَانَهُمْ بِوَلَايَتِنَا وَكُفْرَهُمْ بِهَا يَوْمَ أَخَذَ عَلَيْهِمُ الْمِيثَاقَ فِي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ذَرٌّ</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جامع المعاني الخمسة هو الستر، وأنه الموضوع له، ولذا يقال للزارع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كافر، لأنه يستر البذرة في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026807_1051229030"/>
      <w:bookmarkStart w:id="300" w:name="_Toc106"/>
      <w:bookmarkEnd w:id="299"/>
      <w:r>
        <w:rPr>
          <w:rtl w:val="true"/>
        </w:rPr>
        <w:t>والارتداد</w:t>
      </w:r>
      <w:bookmarkEnd w:id="3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النَّاسُ بَعْدَ النَّبِيِّ إِلَّا ثَلَاثَةَ نَفَرٍ الْمِقْدَادُ بْنُ الْأَسْوَدِ وَأَبُو ذَرٍّ الْغِفَارِيُّ وَسَلْمَانُ الْفَارِسِيُّ، ثُمَّ إِنَّ النَّاسَ عَرَفُوا وَلَحِقُوا بَعْدُ</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وهنا قد يتصور الجاهل بتعدد الإطلاقات أن المقصود أن كافة الناس كفروا باللّه العظيم أو بالرسول الكريم وأنهم مرتدون بالمعنى الأخص وأن زوجاتهم، على ضوء ذلك يَبِنّ وينفصلن منهم وإن إرثهم يقسم وإن بدنهم قد تنجس وإنه قد وجب الحد على مرتدهم الفطري والملي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لو التفت إلى أن الارتداد له إطلاقات وهو يختلف باختلاف المتعلَّق وأن المراد الارتداد عن الإمامة وعن حكم اللّه فيها، لَعَلِم بأن الأحكام السابقة لا تترتب بل أحكام </w:t>
      </w:r>
      <w:bookmarkStart w:id="301" w:name="pg8219_62802"/>
    </w:p>
    <w:p>
      <w:pPr>
        <w:pStyle w:val="BookText"/>
        <w:rPr/>
      </w:pPr>
      <w:bookmarkEnd w:id="301"/>
      <w:r>
        <w:rPr>
          <w:rFonts w:ascii="Amiri" w:hAnsi="Amiri" w:eastAsia="Amiri" w:cs="Amiri"/>
          <w:color w:val="111111"/>
          <w:sz w:val="28"/>
          <w:sz w:val="28"/>
          <w:szCs w:val="28"/>
          <w:rtl w:val="true"/>
          <w:lang w:bidi="ar-SA"/>
        </w:rPr>
        <w:t>أخرى فرعية ككونه لا يستحق الزكاة الواجبة ولا يُصلّى خلفه وما أشبه ذلك</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9026809_1051229030"/>
      <w:bookmarkStart w:id="303" w:name="_Toc107"/>
      <w:bookmarkEnd w:id="302"/>
      <w:r>
        <w:rPr>
          <w:rtl w:val="true"/>
        </w:rPr>
        <w:t>والإمامة</w:t>
      </w:r>
      <w:bookmarkEnd w:id="30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فإنها تطلق على إمام الجماعة، وإمام الجمعة وتطلق على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9026811_1051229030"/>
      <w:bookmarkStart w:id="305" w:name="_Toc108"/>
      <w:bookmarkEnd w:id="304"/>
      <w:r>
        <w:rPr>
          <w:rtl w:val="true"/>
        </w:rPr>
        <w:t>والملكية</w:t>
      </w:r>
      <w:bookmarkEnd w:id="30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فإن له إطلاقات عديدة كما أوضحناه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الخلو والسرقفلية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منه الملك المبعّض ذاتاً وآثاراً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9026813_1051229030"/>
      <w:bookmarkStart w:id="307" w:name="_Toc109"/>
      <w:bookmarkEnd w:id="306"/>
      <w:r>
        <w:rPr>
          <w:rtl w:val="true"/>
        </w:rPr>
        <w:t>والجنّ</w:t>
      </w:r>
      <w:bookmarkEnd w:id="30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فإنه قد يطلق ويراد به الكائن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المخيف للبعض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يراد به كل ما جنّ واستتر فيشمل المكروب والفايروس مثلاً، وعلى معنى الاستتار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أي غطّا عليه وأظلم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للجنين في بطن أمه،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ضرب من الحيات قيل هي أكحلالعين، لا تؤذي كثيرة في الرمل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من النخل والشجر، وأصلها من الستر كأنها لتكاثفها والتفاف أغصانها سميت بالجنة التي هي المرة من جَنّهُ إذا ستره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والجُنّة بالضم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وما تستّرت به من سلاح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يُتستّر به من دخول النار والمعاصي، لأنه يكسر الشهوة ويضعف القوة</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والمِجنّ بالكسر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لأن صاحبه يستتر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يطولن أحدكم شعر إبطيه، فإن </w:t>
      </w:r>
      <w:bookmarkStart w:id="308" w:name="pg8219_62803"/>
    </w:p>
    <w:p>
      <w:pPr>
        <w:pStyle w:val="BookText"/>
        <w:rPr/>
      </w:pPr>
      <w:bookmarkEnd w:id="308"/>
      <w:r>
        <w:rPr>
          <w:rFonts w:ascii="Amiri" w:hAnsi="Amiri" w:eastAsia="Amiri" w:cs="Amiri"/>
          <w:color w:val="111111"/>
          <w:sz w:val="28"/>
          <w:sz w:val="28"/>
          <w:szCs w:val="28"/>
          <w:rtl w:val="true"/>
          <w:lang w:bidi="ar-SA"/>
        </w:rPr>
        <w:t>الشيطان يتخذه مجنا يستتر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المجان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في بطن أمه</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فتأمل</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9026815_1051229030"/>
      <w:bookmarkStart w:id="310" w:name="_Toc110"/>
      <w:bookmarkEnd w:id="309"/>
      <w:r>
        <w:rPr>
          <w:rtl w:val="true"/>
        </w:rPr>
        <w:t>والعرفان</w:t>
      </w:r>
      <w:bookmarkEnd w:id="31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فقد يراد به المعنى اللغوي الأعم جداً وهو مصدر عرف يعرف معرفة وعرفاناً، وقد يراد به المعنى الضيق جداً المصطلح عليه لدى البعض والمقصود به عرفان أمثال ابن عربي، وقد يراد به معنى آخر هو عرفان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تضمّنته الصحيفة السجادية، وقد خلط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إستدل على صحة العرفان بالمعنى الأخص بأن بعض العلماء كالمقدس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أو أنه مدح العرفان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مراده عرفان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عرفان فصوص الحكم والفتوحات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فالدقة العلمية في فهم المصطلحات ومراد كل عالم أو مفكر منها،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فإن له إطلاقات متعددة كما سيأتي</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9026817_1051229030"/>
      <w:bookmarkStart w:id="312" w:name="_Toc111"/>
      <w:bookmarkEnd w:id="311"/>
      <w:r>
        <w:rPr>
          <w:rtl w:val="true"/>
        </w:rPr>
        <w:t>الوجه في تعدد الإطلاقات</w:t>
      </w:r>
      <w:bookmarkEnd w:id="312"/>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تعدد الإطلاقات هو أحد الأمور التالية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يتعدد الإطلاق ويتنوع المعنى نظراً للاشتراك اللفظي بين المعاني العديدة، نظير العين التي قيل إنها موضوعة لمعاني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النبع الجارية،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الركبه،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p>
    <w:p>
      <w:pPr>
        <w:pStyle w:val="BookText"/>
        <w:rPr/>
      </w:pPr>
      <w:r>
        <w:rPr>
          <w:rFonts w:ascii="Amiri" w:hAnsi="Amiri" w:eastAsia="Amiri" w:cs="Amiri"/>
          <w:color w:val="111111"/>
          <w:sz w:val="28"/>
          <w:sz w:val="28"/>
          <w:szCs w:val="28"/>
          <w:rtl w:val="true"/>
          <w:lang w:bidi="ar-SA"/>
        </w:rPr>
        <w:t>وغير ذلك</w:t>
      </w:r>
      <w:r>
        <w:rPr>
          <w:rStyle w:val="FootnoteAnchor"/>
          <w:rtl w:val="true"/>
        </w:rPr>
        <w:footnoteReference w:id="222"/>
      </w:r>
      <w:r>
        <w:rPr>
          <w:rFonts w:ascii="Amiri" w:hAnsi="Amiri" w:eastAsia="Amiri" w:cs="Amiri"/>
          <w:color w:val="111111"/>
          <w:sz w:val="28"/>
          <w:sz w:val="28"/>
          <w:szCs w:val="28"/>
          <w:rtl w:val="true"/>
          <w:lang w:bidi="ar-SA"/>
        </w:rPr>
        <w:t>، بل قيل إنها موضوعة لسبعين معنى</w:t>
      </w:r>
      <w:r>
        <w:rPr>
          <w:rStyle w:val="FootnoteAnchor"/>
          <w:rtl w:val="true"/>
        </w:rPr>
        <w:footnoteReference w:id="223"/>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الإطلاقات كلها حقيقية ونحتاج حينئذٍ إلى القرينة المعينة، وليس السباب من هذا القبيل ظاهراً،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ترجع لمعنى واحد، و؟إن سائر المعاني هي من قبيل الاستعمال والتفسير بالمصداق، أو إن بعضها منقول، ولكن المستظهر أن العين مشترك لفظي بين بعضها، ومنقول لبعضها الآخر، ومجاز في بعضها، ومن باب الاستعمال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يتعدد الإطلاق ويتنوع المعنى لكون أحدهما موضوعاً له والآخر مجازاً غالباً لكن لا إلى حد هجران المعنى الحقيقي وإلا كان من المنقول، وحينئذٍ يتردد المعنى بينهما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يتعدد المعنى نظراً للاشتراك المعنوي بين الحصص مع الانصراف تارة إلى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قوم أو في مكان أو زمانخاص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إلى معنى آخر، عند قوم آخرين أو في زمان أو مكان آخر، كما قد يكون الانصراف لمناسبات الحكم والموضوع أو غير ذلك</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313" w:name="pg8219_62805"/>
    </w:p>
    <w:p>
      <w:pPr>
        <w:pStyle w:val="BookText"/>
        <w:rPr/>
      </w:pPr>
      <w:bookmarkEnd w:id="313"/>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يتعدد الإطلاق نظراً لكون الموضوع له حقيقة تشكيكية ذات مراتب فقد ينفي أحدهما صدق عنوانٍ على موضوع، وهو يريد المرتبة الأعلى، وقد يثبت الآخر الصدق، وهو يريد المرتبة الأدنى، ولا تعارض بينهما إذ انصب النفي والإثبات على مرتبتين، لكن الجاهل بوجود مرتبتين قد يتصور التناقض بين النفي والإثبات إذ توهم ورودهما على أمر واحد ومعنى فارد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أحدهما قد ينفي الحلاوة عن الشاي أو العصير بينما يثبتها الآخر، وقد يقول أحدهما الطعام مالح وينفي الآخر، ولا تهافت إذ يريد كل منهما مرتبةً،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مراتب وقد يُنفى إطلاقه على المراتب النازلة جداً،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لها مراتب بناءً على أنها الملكة، إذ أين عدالة الإمام المعصوم من عدالة مرجع التقليد؟ بل أين عدالة مرجع التقليد من عدالة الشاهدين أو من عدالة إمام الجماعة؟ فإن لكل منهم مرتبة مشترطة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توهم من رأى أن روايات العدالة متعارضة غفلة، عن مراتبها وأن بعض الروايات تعرِّف مرتبة وبعضها تعرِّف مرتبة أخرى أو أنه قد تضمَّن بعضُها علامةً وبعضُها علامةً أخرى، وقد ذكر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منها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العدالة وبيّن أنها لا تخالف بينها وجَمَع بينها وحصر التخالف في عدد محدود منها جداً فراجع بيان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9026819_1051229030"/>
      <w:bookmarkStart w:id="315" w:name="_Toc112"/>
      <w:bookmarkEnd w:id="314"/>
      <w:r>
        <w:rPr>
          <w:rtl w:val="true"/>
        </w:rPr>
        <w:t xml:space="preserve">الإطلاقات المتعددة في </w:t>
      </w:r>
      <w:r>
        <w:rPr>
          <w:rtl w:val="true"/>
        </w:rPr>
        <w:t>(</w:t>
      </w:r>
      <w:r>
        <w:rPr>
          <w:rtl w:val="true"/>
        </w:rPr>
        <w:t>السباب</w:t>
      </w:r>
      <w:r>
        <w:rPr>
          <w:rtl w:val="true"/>
        </w:rPr>
        <w:t>)</w:t>
      </w:r>
      <w:bookmarkEnd w:id="3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والمستظهر أن للسباب إطلاقات متعددة وقد تعود للوجه الأخيرأو للوجه الثالث والثاني بل والأول إذا قيل بالوضع التعيّني لبعض إطلاقات، ولا يهمنا الآن </w:t>
      </w:r>
      <w:bookmarkStart w:id="316" w:name="pg8219_62806"/>
    </w:p>
    <w:p>
      <w:pPr>
        <w:pStyle w:val="BookText"/>
        <w:rPr/>
      </w:pPr>
      <w:bookmarkEnd w:id="316"/>
      <w:r>
        <w:rPr>
          <w:rFonts w:ascii="Amiri" w:hAnsi="Amiri" w:eastAsia="Amiri" w:cs="Amiri"/>
          <w:color w:val="111111"/>
          <w:sz w:val="28"/>
          <w:sz w:val="28"/>
          <w:szCs w:val="28"/>
          <w:rtl w:val="true"/>
          <w:lang w:bidi="ar-SA"/>
        </w:rPr>
        <w:t>تحقيق حال إن تعدد الإطلاقات السباب هو من أي باب، بل المهم إثبات أصل تعدد إطلاقات السباب وذلك على ضوء اللغة، وكلمات الفقهاء والعرف أيضاً</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9026821_1051229030"/>
      <w:bookmarkStart w:id="318" w:name="_Toc113"/>
      <w:bookmarkEnd w:id="317"/>
      <w:r>
        <w:rPr>
          <w:rtl w:val="true"/>
        </w:rPr>
        <w:t>معاني السباب في كلمات اللغويين</w:t>
      </w:r>
      <w:bookmarkEnd w:id="318"/>
    </w:p>
    <w:p>
      <w:pPr>
        <w:pStyle w:val="BookText"/>
        <w:rPr/>
      </w:pPr>
      <w:r>
        <w:rPr>
          <w:rFonts w:ascii="Amiri" w:hAnsi="Amiri" w:eastAsia="Amiri" w:cs="Amiri"/>
          <w:color w:val="111111"/>
          <w:sz w:val="28"/>
          <w:sz w:val="28"/>
          <w:szCs w:val="28"/>
          <w:rtl w:val="true"/>
          <w:lang w:bidi="ar-SA"/>
        </w:rPr>
        <w:t>ففي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الوجيع</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وهو كما ترى وكما سيظهر تفسير بالمعنى الأخص وفي 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هذا الباب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السبّ سباً إما لأنه يقطع علاقتك بالآخر المسبوب وإما لأنه يجرح عرضه ويخرقه ويقطعه،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السب الْقطع ثمَّ صَار السب شتماً لِأَن السب خرق الْأَعْرَاض</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وعلى هذا فالسب له معنى واسع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معجم مقاييس اللغة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أَصْلَ هَذَا الْبَابِ الْقَطْعُ، ثُمَّ اشْتُقَّ مِنْهُ 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الْبَابِ مَوْضُوعٌ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لِأَنَّهُ مَقْطُوعٌ مِنْ مِنْسَجِهِ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السِّبْسَبُ، وَهِيَ الْمَفَازَةُ الْوَاسِعَةُ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ينقطع فيها عن آثار العمران أو عن الخلق أو ينقطع فيها الأمل بالنجاة لو 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سَبَّه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قَالَ ذُو الخِرَقِ الطُّهَوِيُّ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ذَنْبُ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 مِنْهُمْ غُلامٌ، فَسَبْ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وسَبْسَبَ إِذا قَطَع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w:t>
      </w:r>
      <w:r>
        <w:rPr>
          <w:rStyle w:val="FootnoteAnchor"/>
          <w:rtl w:val="true"/>
        </w:rPr>
        <w:footnoteReference w:id="230"/>
      </w:r>
      <w:r>
        <w:rPr>
          <w:rFonts w:ascii="Amiri" w:hAnsi="Amiri" w:eastAsia="Amiri" w:cs="Amiri"/>
          <w:color w:val="111111"/>
          <w:sz w:val="28"/>
          <w:sz w:val="28"/>
          <w:szCs w:val="28"/>
          <w:rtl w:val="true"/>
          <w:lang w:bidi="ar-SA"/>
        </w:rPr>
        <w:t xml:space="preserve">، وَهُوَ </w:t>
      </w:r>
    </w:p>
    <w:p>
      <w:pPr>
        <w:pStyle w:val="BookText"/>
        <w:rPr/>
      </w:pPr>
      <w:r>
        <w:rPr>
          <w:rFonts w:ascii="Amiri" w:hAnsi="Amiri" w:eastAsia="Amiri" w:cs="Amiri"/>
          <w:color w:val="111111"/>
          <w:sz w:val="28"/>
          <w:sz w:val="28"/>
          <w:szCs w:val="28"/>
          <w:rtl w:val="true"/>
          <w:lang w:bidi="ar-SA"/>
        </w:rPr>
        <w:t>مَصْدَرُ سَبَّه يَسُبُّه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 وأَصله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الإِصْبَعُ الَّتِي بَيْنَ الإِبهام والوُسْطى، صفةٌ غَالِبَةٌ، وَهِيَ المُسَبِّحَةُ عِنْدَ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هَذَا الأَمر سُبَّةً عَلَيْهِمْ، بِالضَّمِّ، أَي عَارًا يُسبُّ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أُسْبوبة يَتَسابُّونَ بِهَا أَي شَيْءٌ يَتشاتَمُونَ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وسابَّه مُسابَّةً وسِباباً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والسَّبِيبُ 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مِسَبٌّ،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سُبَّة أَي يَسُبُّه الناسُ؛ وسُبَبَة أَي يَسُبُّ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كَتَّانٍ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يُتَوَصَّلُ بِهِ إِلى غَيْرِهِ؛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يُتَوَسَّل بِهِ إِلى شيءٍ غيرِه، وَقَدْ تَسَبَّبَ إِليه، والجمعُ أَسْبابٌ؛ وكلُّ شيءٍ يُتَوصّلُ بِهِ إِلى الشيءِ، فَهُوَ سَبَبٌ</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فُلاناً لِي سَبَباً إِلى فُلانٍ فِي حاجَتي وَوَدَجاً أَي وُصْلة وذَريعَة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فِي لُغَةِ هُذَيْلٍ؛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كالسِّبِّ، وَالْجَمْعُ كَالْجَمْعِ، والسُّبوبُ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السَّباسِبُ والسَّبْسَبُ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يُتَّخَذُ مِنْهُ السهامُ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أَجُولُ سَبْسَبَها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والمَفازة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بَسْبَسَها،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bookmarkStart w:id="319" w:name="pg8219_62808"/>
    </w:p>
    <w:p>
      <w:pPr>
        <w:pStyle w:val="BookText"/>
        <w:rPr/>
      </w:pPr>
      <w:bookmarkEnd w:id="319"/>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المُسْتَوِية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السَّبْسَب الأَرض القَفْرُ الْبَعِيدَةُ، مُسْتَوِيَةً وغيرَ مستويةٍ، وغَليظة وغيرَ غليظةٍ، لَا ماءَ بِهَا وَلَا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مُسَبَّبَة، قُبّ البُطُونِ،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نَحاها وجْهَة الريحِ راكزُ</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 السبسب أرض قفر بعيدة غير مستوية ولا ماء بها ولا أنيس، فكذلك السباب يوحش ما بين الأصحاب، ويحول العلاقات بين الأنام وبين البلاد والعباد إلى قفر ويباب وخراب</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9026823_1051229030"/>
      <w:bookmarkStart w:id="321" w:name="_Toc114"/>
      <w:bookmarkEnd w:id="320"/>
      <w:r>
        <w:rPr>
          <w:rtl w:val="true"/>
        </w:rPr>
        <w:t>تعريفات ومعاني السباب لدى الفقهاء</w:t>
      </w:r>
      <w:bookmarkEnd w:id="321"/>
    </w:p>
    <w:p>
      <w:pPr>
        <w:pStyle w:val="BookText"/>
        <w:rPr/>
      </w:pPr>
      <w:r>
        <w:rPr>
          <w:rFonts w:ascii="Amiri" w:hAnsi="Amiri" w:eastAsia="Amiri" w:cs="Amiri"/>
          <w:color w:val="111111"/>
          <w:sz w:val="28"/>
          <w:sz w:val="28"/>
          <w:szCs w:val="28"/>
          <w:rtl w:val="true"/>
          <w:lang w:bidi="ar-SA"/>
        </w:rPr>
        <w:t xml:space="preserve">وأما الفقهاء فقد تراوحت تعريفاتهم بين معاني مختلفة أوسع وأضيق ومن وجه، ولكن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ازراء ونقصاً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استخفافاً وإهانةً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فيه الإهانة والتحقير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النقص الواقعي ليس من 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ترى اختلاف التعاريف بين ما اشترط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يشترط كغيره، والفرق كبير إذ التعاريف الأخرى تنيط السب بواقع كونه إهانة وأما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فينيطه بقصده الإهانة فلو لم يقصدها لم يكن سباً وإن كان ثبوتاً إهانةً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أو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بين الازراء والإهانة والتعيير والاستخفاف إذ قد يهينه من غير تعيير بل قد يكون إهانة من غير استخفاف عرفاً، فتأمل؛ فهذا إجمال بعض كلامهم، وأما تفصيله</w:t>
      </w:r>
      <w:r>
        <w:rPr>
          <w:rFonts w:eastAsia="Amiri" w:cs="Amiri" w:ascii="Amiri" w:hAnsi="Amiri"/>
          <w:color w:val="111111"/>
          <w:sz w:val="28"/>
          <w:szCs w:val="28"/>
          <w:rtl w:val="true"/>
          <w:lang w:bidi="ar-SA"/>
        </w:rPr>
        <w:t xml:space="preserve">: </w:t>
      </w:r>
      <w:bookmarkStart w:id="322" w:name="pg8219_62809"/>
    </w:p>
    <w:p>
      <w:pPr>
        <w:pStyle w:val="Heading3"/>
        <w:numPr>
          <w:ilvl w:val="2"/>
          <w:numId w:val="1"/>
        </w:numPr>
        <w:rPr/>
      </w:pPr>
      <w:bookmarkStart w:id="323" w:name="__RefHeading___Toc9026825_1051229030"/>
      <w:bookmarkStart w:id="324" w:name="_Toc115"/>
      <w:bookmarkEnd w:id="322"/>
      <w:bookmarkEnd w:id="323"/>
      <w:r>
        <w:rPr>
          <w:rtl w:val="true"/>
        </w:rPr>
        <w:t xml:space="preserve">الشيخ الانصاري </w:t>
      </w:r>
      <w:r>
        <w:rPr>
          <w:rtl w:val="true"/>
        </w:rPr>
        <w:t>(</w:t>
      </w:r>
      <w:r>
        <w:rPr>
          <w:rtl w:val="true"/>
        </w:rPr>
        <w:t>قدس سره</w:t>
      </w:r>
      <w:r>
        <w:rPr>
          <w:rtl w:val="true"/>
        </w:rPr>
        <w:t>)</w:t>
      </w:r>
      <w:bookmarkEnd w:id="324"/>
    </w:p>
    <w:p>
      <w:pPr>
        <w:pStyle w:val="BookText"/>
        <w:rPr/>
      </w:pPr>
      <w:r>
        <w:rPr>
          <w:rFonts w:ascii="Amiri" w:hAnsi="Amiri" w:eastAsia="Amiri" w:cs="Amiri"/>
          <w:color w:val="111111"/>
          <w:sz w:val="28"/>
          <w:sz w:val="28"/>
          <w:szCs w:val="28"/>
          <w:rtl w:val="true"/>
          <w:lang w:bidi="ar-SA"/>
        </w:rPr>
        <w:t xml:space="preserve">وإليك نص 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المرجع في السبّ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في جامع المقاصد بإسناد ما يقتضي نقصه إليه، مثل الوضيع والناقص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 والشتم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 أن تصف الشخص بما هو إزراءٌ ونقص، فيدخل في النقص كلُّ ما يوجب الأذى، كالقذف والحقير والوضيع والكلب والكافر والمرتد، والتعبير بشيء من بلاء اللّه تعالى كالأجذم والأبرص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 لا يعتبر في صدق السبّ مواجهة المسبوب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نعم،يعتبر فيه قصد الإهانة والنقص، فالنسبة بينه وبين الغيبة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تعدد العقاب في مادة الاجتماع؛ لأنّ مجرد ذكر الشخص بما يكرهه لو سمعه ولو لا لقصد الإهانة غيبة محرمة، والإهانة محرّم آخر</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ترى أن مثل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ما هو سب بالمعنى الثاني وليس سباً بالمعنى الأول؛ أو فقل هو سب بالمعنى الوصفي أي إنك قد وصفت واقع حاله لأنه بالفعل كافر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لا يكون سباً بالمعنى الأول العَلَمِي إذ قد لا يراه الطرف الآخر نقصاً وازراء عليه بل قد يراه فخراً وكمالاً، وكذلك عامة من تنسب إليه أمراً فإن قولك للمستبد أنه مستبد قد يؤلمه وقد يفرحه إذ يرى الشورى أو الديمقراطية ضعفاً ووهناً لا كمالاً</w:t>
      </w:r>
      <w:r>
        <w:rPr>
          <w:rStyle w:val="FootnoteAnchor"/>
          <w:rtl w:val="true"/>
        </w:rPr>
        <w:footnoteReference w:id="235"/>
      </w:r>
      <w:r>
        <w:rPr>
          <w:rFonts w:ascii="Amiri" w:hAnsi="Amiri" w:eastAsia="Amiri" w:cs="Amiri"/>
          <w:color w:val="111111"/>
          <w:sz w:val="28"/>
          <w:sz w:val="28"/>
          <w:szCs w:val="28"/>
          <w:rtl w:val="true"/>
          <w:lang w:bidi="ar-SA"/>
        </w:rPr>
        <w:t>فهو سب بالمعنى الثاني الوصفي وليس بسبِّ بالمعنى العَلَمِي</w:t>
      </w:r>
      <w:r>
        <w:rPr>
          <w:rFonts w:eastAsia="Amiri" w:cs="Amiri" w:ascii="Amiri" w:hAnsi="Amiri"/>
          <w:color w:val="111111"/>
          <w:sz w:val="28"/>
          <w:szCs w:val="28"/>
          <w:rtl w:val="true"/>
          <w:lang w:bidi="ar-SA"/>
        </w:rPr>
        <w:t xml:space="preserve">. </w:t>
      </w:r>
      <w:bookmarkStart w:id="325" w:name="pg8219_62810"/>
    </w:p>
    <w:p>
      <w:pPr>
        <w:pStyle w:val="Heading3"/>
        <w:numPr>
          <w:ilvl w:val="2"/>
          <w:numId w:val="1"/>
        </w:numPr>
        <w:rPr/>
      </w:pPr>
      <w:bookmarkStart w:id="326" w:name="__RefHeading___Toc9026827_1051229030"/>
      <w:bookmarkStart w:id="327" w:name="_Toc116"/>
      <w:bookmarkEnd w:id="325"/>
      <w:bookmarkEnd w:id="326"/>
      <w:r>
        <w:rPr>
          <w:rtl w:val="true"/>
        </w:rPr>
        <w:t xml:space="preserve">العلامة المجلسي </w:t>
      </w:r>
      <w:r>
        <w:rPr>
          <w:rtl w:val="true"/>
        </w:rPr>
        <w:t>(</w:t>
      </w:r>
      <w:r>
        <w:rPr>
          <w:rtl w:val="true"/>
        </w:rPr>
        <w:t>قدس سره</w:t>
      </w:r>
      <w:r>
        <w:rPr>
          <w:rtl w:val="true"/>
        </w:rPr>
        <w:t>)</w:t>
      </w:r>
      <w:bookmarkEnd w:id="327"/>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اصطلاح الفقهاء هو السب الذي لم يكن قذفاً بالزنا ونحوه</w:t>
      </w:r>
      <w:r>
        <w:rPr>
          <w:rStyle w:val="FootnoteAnchor"/>
          <w:rtl w:val="true"/>
        </w:rPr>
        <w:footnoteReference w:id="236"/>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شارب الخمر أو يا آكل الربا، أو يا ملعون، أو يا خائن، أو يا حمار، أو يا كلب، أو يا خنزير، أو يا فاسق، أو يا فاجر، وأمثال ذلك مما يتضمن استخفافاً أو إهانة، 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سباً فهو سباب، ومنه يقال للإصبع التي تلي الإبهام سبابة لأنه يشاربها عند السب، والسبة العار وسابه مسابة وسباباً أي بالكسر، واسم الفاعل منه سب</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9026829_1051229030"/>
      <w:bookmarkStart w:id="329" w:name="_Toc117"/>
      <w:bookmarkEnd w:id="328"/>
      <w:r>
        <w:rPr>
          <w:rtl w:val="true"/>
        </w:rPr>
        <w:t xml:space="preserve">السيد الوالد </w:t>
      </w:r>
      <w:r>
        <w:rPr>
          <w:rtl w:val="true"/>
        </w:rPr>
        <w:t>(</w:t>
      </w:r>
      <w:r>
        <w:rPr>
          <w:rtl w:val="true"/>
        </w:rPr>
        <w:t>قدس سره</w:t>
      </w:r>
      <w:r>
        <w:rPr>
          <w:rtl w:val="true"/>
        </w:rPr>
        <w:t>)</w:t>
      </w:r>
      <w:bookmarkEnd w:id="3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نرى كلمات اللعن والسب أو ما أشبه في القرآن الحكيم،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وكذلك سب الأشخاص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اللَّعْنَةَ إِلى يَوْمِ الدِّين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اللَّعْنَةُ وَلَهُمْ سُوءُ الدَّارِ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330" w:name="pg8219_62811"/>
    </w:p>
    <w:p>
      <w:pPr>
        <w:pStyle w:val="BookText"/>
        <w:rPr/>
      </w:pPr>
      <w:bookmarkEnd w:id="330"/>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النقص واقعياً ورجع الأمر إلى إرشاد الطرف أو إرشاد أهله وعشيرته أو الآخرين لزم، وهذا ليس من السباب في شيء بل داخل في إرشاد الجاهل وتنبيه الغافل وإراءة الطريق للضال، فالمنع والجواز لهما موردان وهذان عقليان قبل أن يكونا 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كلمات اللعن وشبهه الموجودة في القرآن الكريم كثيراً منها لا توجه إلى أسماء معينة مذكورة، بل إلى من يحمل تلك الصفات الرذيلة أو إلى الأمم السابقة، فالتركيز يكون على الصفات والأفكار والعقائد وأنواع السلوك والعمل، لا الأفراد بأنفسهم، أما ما توجه إلى أسماء معينة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فإنه</w:t>
      </w:r>
      <w:r>
        <w:rPr>
          <w:rStyle w:val="FootnoteAnchor"/>
          <w:rtl w:val="true"/>
        </w:rPr>
        <w:footnoteReference w:id="245"/>
      </w:r>
      <w:r>
        <w:rPr>
          <w:rFonts w:ascii="Amiri" w:hAnsi="Amiri" w:eastAsia="Amiri" w:cs="Amiri"/>
          <w:color w:val="111111"/>
          <w:sz w:val="28"/>
          <w:sz w:val="28"/>
          <w:szCs w:val="28"/>
          <w:rtl w:val="true"/>
          <w:lang w:bidi="ar-SA"/>
        </w:rPr>
        <w:t>يدخل في باب التزاحم والأهم وما أشبه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السباب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بالمعنى العَلَمِي</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9026831_1051229030"/>
      <w:bookmarkStart w:id="332" w:name="_Toc118"/>
      <w:bookmarkEnd w:id="331"/>
      <w:r>
        <w:rPr>
          <w:rtl w:val="true"/>
        </w:rPr>
        <w:t xml:space="preserve">السيد الخوئي </w:t>
      </w:r>
      <w:r>
        <w:rPr>
          <w:rtl w:val="true"/>
        </w:rPr>
        <w:t>(</w:t>
      </w:r>
      <w:r>
        <w:rPr>
          <w:rtl w:val="true"/>
        </w:rPr>
        <w:t>رحمه اللّه</w:t>
      </w:r>
      <w:r>
        <w:rPr>
          <w:rtl w:val="true"/>
        </w:rPr>
        <w:t>)</w:t>
      </w:r>
      <w:bookmarkEnd w:id="33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العرف واللغة اعتبار الإهانة والتعيير في مفهوم السب وكونه تنقيصاً وازرءاً على المسبوب وأنه متحد مع الشتم، وعلى هذا فيدخل فيه كلما يوجب إهانة المسبوب وهتكه، كالقذف والتوصيف بالوضيع واللا شيء، والحمار والكلب والخنزير، والكافر والمرتد، والأبرص والأجذم والأعور، وغير ذلك من الألفاظ الموجبة للنقص والإهانة، وعليه فلا يتحقق مفهومه إلا بقصد الهتك، وأما مواجهة المسبوب فلا تعتبر فيه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والمستظهر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إطلاقات السب وإن له مراتب مختلفة شديدة وضعيفة وعلى ذلك قد ينفي أحدهما السب ويثبته الآخر من غير تنافٍ إذ كل منهما يثبت أمراً لا ينفيه الآخر، وإذا أردنا اختصار إطلاقات السبّ في إطلاقين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الإطلاقين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بالمعنى العَلَمِي الضيّق والذي نسمّيه السبّ بالمعنى الأول والسبّ بالمعنى الوصفي الواسع والذي نسمّيه السبّ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تعاريف الفقهاء لفظية عادة فلا هي طاردة ولا هي عاكسة، فلا تصلح أن تكون مداراً للبحث والأخذ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تعريف لفظي وإما تعريف اسمي، وقد ارتآى جمع من المنطقيين تعريف التعريف اللفظي بأنه تبديل لفظ بلفظ أوضح منه كما لو سألك عن معنى غضنفر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وتعريف التعريف الأسمي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بالتعريف بالجنس والفصل، والأصل فيه أن يكون بالقريبين منهما، ويلحق به التعريف بالخاصة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فيندرج فيه الرسم إضافة إلى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التعريف الاسمي بالتعريف الماهوي فإنه أبعد عن اللبس وأدق في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أي فالمستظهر أن تعاريف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لفظية بل هي 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به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نقض بعضهم على البعض الآخر وإبرامه وتدقيقهم في الوصف والقيود، ولو كان لفظياً لما احتاج إلى ذلك أصلاً بل كفى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إنالتعريف إشارة للمعنى المرتكز إجمالاً في الأذهان فالمناقشة في حدوده مضيعة للوقت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اعتبروا التعريف عاكساً لذلك المعنى المرتكز إجمالاً في الأذهان، وحيث كان مجملاً في كثير من الأحيان، في بعض حدوده، احتاج إلى التدبر والتعمل والاجتهاد لاكتشاف الوصف الدقيق الجامع والمانع له العاكس له </w:t>
      </w:r>
      <w:bookmarkStart w:id="333" w:name="pg8219_62813"/>
    </w:p>
    <w:p>
      <w:pPr>
        <w:pStyle w:val="BookText"/>
        <w:rPr/>
      </w:pPr>
      <w:bookmarkEnd w:id="333"/>
      <w:r>
        <w:rPr>
          <w:rFonts w:ascii="Amiri" w:hAnsi="Amiri" w:eastAsia="Amiri" w:cs="Amiri"/>
          <w:color w:val="111111"/>
          <w:sz w:val="28"/>
          <w:sz w:val="28"/>
          <w:szCs w:val="28"/>
          <w:rtl w:val="true"/>
          <w:lang w:bidi="ar-SA"/>
        </w:rPr>
        <w:t>الكاشف عن تمامه بذكر ما يشبه الجنس والفصل</w:t>
      </w:r>
      <w:r>
        <w:rPr>
          <w:rStyle w:val="FootnoteAnchor"/>
          <w:rtl w:val="true"/>
        </w:rPr>
        <w:footnoteReference w:id="247"/>
      </w:r>
      <w:r>
        <w:rPr>
          <w:rFonts w:ascii="Amiri" w:hAnsi="Amiri" w:eastAsia="Amiri" w:cs="Amiri"/>
          <w:color w:val="111111"/>
          <w:sz w:val="28"/>
          <w:sz w:val="28"/>
          <w:szCs w:val="28"/>
          <w:rtl w:val="true"/>
          <w:lang w:bidi="ar-SA"/>
        </w:rPr>
        <w:t>أو ذكر الخاصه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9026833_1051229030"/>
      <w:bookmarkStart w:id="335" w:name="_Toc119"/>
      <w:bookmarkEnd w:id="334"/>
      <w:r>
        <w:rPr>
          <w:rtl w:val="true"/>
        </w:rPr>
        <w:t>حوار افتراضي يجسد معنيين للسباب</w:t>
      </w:r>
      <w:bookmarkEnd w:id="335"/>
    </w:p>
    <w:p>
      <w:pPr>
        <w:pStyle w:val="BookText"/>
        <w:rPr/>
      </w:pPr>
      <w:r>
        <w:rPr>
          <w:rFonts w:ascii="Amiri" w:hAnsi="Amiri" w:eastAsia="Amiri" w:cs="Amiri"/>
          <w:color w:val="111111"/>
          <w:sz w:val="28"/>
          <w:sz w:val="28"/>
          <w:szCs w:val="28"/>
          <w:rtl w:val="true"/>
          <w:lang w:bidi="ar-SA"/>
        </w:rPr>
        <w:t>ويرشدك إلى ذلك الحوار التالي المفترض بين شخصين خاطب أحدهما الآخر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شارب الخمر أو يا كسول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ينام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لماذا تسبني؟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أسبك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وصفت واقع حالك وما أنت عليه وليس ذلك بالسباب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 لم أقصد إهانتك والإزراء بك أو تعييرك بل قصدت شرح واقع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علينا بقصدك، لقد سببتني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الرجوع إلى العرف نجد صحة الحمل وصحة السلب معاً في إطلاق السباب على ما قاله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كافر أو يا جبان أو يا كسول أو يا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حمله عليه بالإطلاق الثاني الوصفي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النقص الثبوتي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حمله عليه بالإطلاق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 العَلَمِي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 الأول صادق في قوله سببتني، والشخص الآخر صادق أيضاً في قوله لم أسبك؛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في إسناده السباب لزيد على المعنى الثاني الوصفي أي إنه في ارتكازهبنى على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في نفيه السب على المعنى الأول العلمي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على رتبة من السباب يشترط فيها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لم يكن 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نفاه،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مادام لم يقصد </w:t>
      </w:r>
      <w:bookmarkStart w:id="336" w:name="pg8219_62814"/>
    </w:p>
    <w:p>
      <w:pPr>
        <w:pStyle w:val="BookText"/>
        <w:rPr/>
      </w:pPr>
      <w:bookmarkEnd w:id="336"/>
      <w:r>
        <w:rPr>
          <w:rFonts w:ascii="Amiri" w:hAnsi="Amiri" w:eastAsia="Amiri" w:cs="Amiri"/>
          <w:color w:val="111111"/>
          <w:sz w:val="28"/>
          <w:sz w:val="28"/>
          <w:szCs w:val="28"/>
          <w:rtl w:val="true"/>
          <w:lang w:bidi="ar-SA"/>
        </w:rPr>
        <w:t>الإهانة بل قصد مجرد وصف واقع حاله،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رتبة منه لا يشترط فيها القصد ولذلك قال إنه سبّه</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9026835_1051229030"/>
      <w:bookmarkStart w:id="338" w:name="_Toc120"/>
      <w:bookmarkEnd w:id="337"/>
      <w:r>
        <w:rPr>
          <w:rtl w:val="true"/>
        </w:rPr>
        <w:t>نموذج من الخطبة الشقشقية</w:t>
      </w:r>
      <w:bookmarkEnd w:id="338"/>
    </w:p>
    <w:p>
      <w:pPr>
        <w:pStyle w:val="BookText"/>
        <w:rPr/>
      </w:pPr>
      <w:r>
        <w:rPr>
          <w:rFonts w:ascii="Amiri" w:hAnsi="Amiri" w:eastAsia="Amiri" w:cs="Amiri"/>
          <w:color w:val="111111"/>
          <w:sz w:val="28"/>
          <w:sz w:val="28"/>
          <w:szCs w:val="28"/>
          <w:rtl w:val="true"/>
          <w:lang w:bidi="ar-SA"/>
        </w:rPr>
        <w:t xml:space="preserve">ولنمثل لذلك بمثال من نهج البلاغة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w:t>
      </w:r>
      <w:r>
        <w:rPr>
          <w:rStyle w:val="FootnoteAnchor"/>
          <w:rtl w:val="true"/>
        </w:rPr>
        <w:footnoteReference w:id="248"/>
      </w:r>
      <w:r>
        <w:rPr>
          <w:rFonts w:ascii="Amiri" w:hAnsi="Amiri" w:eastAsia="Amiri" w:cs="Amiri"/>
          <w:color w:val="111111"/>
          <w:sz w:val="28"/>
          <w:sz w:val="28"/>
          <w:szCs w:val="28"/>
          <w:rtl w:val="true"/>
          <w:lang w:bidi="ar-SA"/>
        </w:rPr>
        <w:t>وَإِنَّهُ لَيَعْلَمُ أَنَّ مَحَلِّي مِنْهَا مَحَلُّ الْقُطْبِ مِنَ الرَّحَى يَنْحَدِرُ عَنِّي السَّيْلُ وَلَا يَرْقَى إِلَيَّ الطَّيْرُ فَسَدَلْتُ دُونَهَا ثَوْباً وَطَوَيْتُ عَنْهَا كَشْحاً وَطَفِقْتُ أَرْتَئِي بَيْنَ أَنْ أَصُولَ بِيَدٍ جَذَّاءَ أَوْ أَصْبِرَ عَلَى طَخْيَةٍ عَمْيَاءَ يَهْرَمُ فِيهَا الْكَبِيرُ وَيَشِيبُ فِيهَا الصَّغِيرُ وَيَكْدَحُ فِيهَا مُؤْمِنٌ حَتَّى يَلْقَى رَبَّهُ، فَرَأَيْتُ أَنَّ الصَّبْرَ عَلَى هَاتَا أَحْجَى فَصَبَرْتُ وَفِي الْعَيْنِ قَذًى وَفِي الْحَلْقِ شَجًا أَرَى تُرَاثِي نَهْباً</w:t>
      </w:r>
    </w:p>
    <w:p>
      <w:pPr>
        <w:pStyle w:val="BookText"/>
        <w:rPr/>
      </w:pPr>
      <w:r>
        <w:rPr>
          <w:rFonts w:ascii="Amiri" w:hAnsi="Amiri" w:eastAsia="Amiri" w:cs="Amiri"/>
          <w:color w:val="111111"/>
          <w:sz w:val="28"/>
          <w:sz w:val="28"/>
          <w:szCs w:val="28"/>
          <w:rtl w:val="true"/>
          <w:lang w:bidi="ar-SA"/>
        </w:rPr>
        <w:t>حَتَّى مَضَى الْأَوَّلُ لِسَبِيلِهِ فَأَدْلَى بِهَا إِلَى فُلَانٍ بَعْدَهُ 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كَلْمُهَا وَيَخْشُنُ مَسُّهَا وَيَكْثُرُ الْعِثَارُ فِيهَا وَالِاعْتِذَارُ مِنْهَا، فَصَاحِبُهَا كَرَاكِبِ الصَّعْبَةِ إِنْ أَشْنَقَ لَهَا خَرَمَ وَإِنْ أَسْلَسَ لَهَا تَقَحَّمَ، فَمُنِيَ النَّاسُ لَعَمْرُ اللَّهِ بِخَبْطٍ وَشِمَاسٍ وَتَلَوُّنٍ وَاعْتِرَاضٍ، فَصَبَرْتُ عَلَى طُولِ الْمُدَّةِ وَشِدَّةِ الْمِحْنَةِ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مَضَى لِسَبِيلِهِ جَعَلَهَا فِي جَمَاعَةٍ زَعَمَ أَنِّي أَحَدُهُمْ فَيَا لَلَّهِ وَلِلشُّورَى مَتَى اعْتَرَضَ الرَّيْبُ فِيَّ مَعَ الْأَوَّلِ مِنْهُمْ حَتَّى صِرْتُ أُقْرَنُ إِلَى هَذِهِ النَّظَائِرِ لَكِنِّي أَسْفَفْتُ إِذْ أَسَفُّوا وَطِرْتُ إِذْ طَارُوا فَصَغَا رَجُلٌ مِنْهُمْ لِضِغْنِهِ وَمَالَ الْآخَرُ لِصِهْرِهِ مَعَ هَنٍ وَهَن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39" w:name="pg8219_62815"/>
    </w:p>
    <w:p>
      <w:pPr>
        <w:pStyle w:val="BookText"/>
        <w:rPr/>
      </w:pPr>
      <w:bookmarkEnd w:id="339"/>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فَصَيَّرَهَا فِي حَوْزَةٍ 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بعضهم شتماً وسباً، لكنه لا يعدو كونه وصفاً لواقع الحقائق التأريخية إضافة إلى أنه يعكس لنا الأبعاد النفسية والاجتماعية</w:t>
      </w:r>
      <w:r>
        <w:rPr>
          <w:rStyle w:val="FootnoteAnchor"/>
          <w:rtl w:val="true"/>
        </w:rPr>
        <w:footnoteReference w:id="250"/>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اعْتَرَضَ الرَّيْبُ فِيَّ مَعَ الْأَوَّلِ مِنْهُمْ حَتَّى صِرْتُ أُقْرَنُ إِلَى هَذِهِ النَّظَائِرِ لَكِنِّي أَسْفَفْتُ إِذْ أَسَفُّوا وَطِرْتُ إِذْ طَارُوا</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9026837_1051229030"/>
      <w:bookmarkStart w:id="341" w:name="_Toc121"/>
      <w:bookmarkEnd w:id="340"/>
      <w:r>
        <w:rPr>
          <w:rtl w:val="true"/>
        </w:rPr>
        <w:t>جرح الشهود والرواة ونصح المستشير</w:t>
      </w:r>
      <w:bookmarkEnd w:id="341"/>
    </w:p>
    <w:p>
      <w:pPr>
        <w:pStyle w:val="BookText"/>
        <w:rPr/>
      </w:pPr>
      <w:r>
        <w:rPr>
          <w:rFonts w:ascii="Amiri" w:hAnsi="Amiri" w:eastAsia="Amiri" w:cs="Amiri"/>
          <w:color w:val="111111"/>
          <w:sz w:val="28"/>
          <w:sz w:val="28"/>
          <w:szCs w:val="28"/>
          <w:rtl w:val="true"/>
          <w:lang w:bidi="ar-SA"/>
        </w:rPr>
        <w:t>ومن الأمثلة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جرح الشهود ليس سبّاً وإن كان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سباً بالإطلاق الأول العَلَمِي، وهو سب بالإطلاق الثاني الوصفي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علم الرجال فإنه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يقوله الناصح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عيوب الرجل المقبل على خطبة فتاة ولنسمّه زيداً مثلاً، فإنه ليس بسبّ وهو سبّ أيضاً حسب الإطلاقين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الرجل المسمى بزيد لو أطلع على أنه قال عنه عمرو كذا اعترض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سببتني عند أهل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أسبّك وإنما عملت بواجب النصيحة ووصفتك بما هو فيك لا أكثر</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9026839_1051229030"/>
      <w:bookmarkStart w:id="343" w:name="_Toc122"/>
      <w:bookmarkEnd w:id="342"/>
      <w:r>
        <w:rPr>
          <w:rtl w:val="true"/>
        </w:rPr>
        <w:t xml:space="preserve">بين </w:t>
      </w:r>
      <w:r>
        <w:rPr>
          <w:rtl w:val="true"/>
        </w:rPr>
        <w:t>«</w:t>
      </w:r>
      <w:r>
        <w:rPr>
          <w:rtl w:val="true"/>
        </w:rPr>
        <w:t>أَكْثِرُوا مِنْ سَبِّهِمْ</w:t>
      </w:r>
      <w:r>
        <w:rPr>
          <w:rtl w:val="true"/>
        </w:rPr>
        <w:t xml:space="preserve">» </w:t>
      </w:r>
      <w:r>
        <w:rPr>
          <w:rtl w:val="true"/>
        </w:rPr>
        <w:t xml:space="preserve">و </w:t>
      </w:r>
      <w:r>
        <w:rPr>
          <w:rtl w:val="true"/>
        </w:rPr>
        <w:t>«</w:t>
      </w:r>
      <w:r>
        <w:rPr>
          <w:rtl w:val="true"/>
        </w:rPr>
        <w:t>إِنِّي أَكْرَهُ لَكُمْ أَنْ تَكُونُوا سَبَّابِينَ</w:t>
      </w:r>
      <w:r>
        <w:rPr>
          <w:rtl w:val="true"/>
        </w:rPr>
        <w:t>»</w:t>
      </w:r>
      <w:bookmarkEnd w:id="34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يقع الجمع بين الروايتين، وقد فصلناه سابقاً وملخصه مع بعض الإضافة</w:t>
      </w:r>
      <w:r>
        <w:rPr>
          <w:rFonts w:eastAsia="Amiri" w:cs="Amiri" w:ascii="Amiri" w:hAnsi="Amiri"/>
          <w:color w:val="111111"/>
          <w:sz w:val="28"/>
          <w:szCs w:val="28"/>
          <w:rtl w:val="true"/>
          <w:lang w:bidi="ar-SA"/>
        </w:rPr>
        <w:t xml:space="preserve">: </w:t>
      </w:r>
      <w:bookmarkStart w:id="344" w:name="pg8219_62816"/>
    </w:p>
    <w:p>
      <w:pPr>
        <w:pStyle w:val="Heading3"/>
        <w:numPr>
          <w:ilvl w:val="2"/>
          <w:numId w:val="1"/>
        </w:numPr>
        <w:rPr/>
      </w:pPr>
      <w:bookmarkStart w:id="345" w:name="__RefHeading___Toc9026841_1051229030"/>
      <w:bookmarkStart w:id="346" w:name="_Toc123"/>
      <w:bookmarkEnd w:id="344"/>
      <w:bookmarkEnd w:id="345"/>
      <w:r>
        <w:rPr>
          <w:rtl w:val="true"/>
        </w:rPr>
        <w:t>الموجز</w:t>
      </w:r>
      <w:r>
        <w:rPr>
          <w:rtl w:val="true"/>
        </w:rPr>
        <w:t xml:space="preserve">: </w:t>
      </w:r>
      <w:r>
        <w:rPr>
          <w:rtl w:val="true"/>
        </w:rPr>
        <w:t>قرينتان في الروايتين على وجه الجمع</w:t>
      </w:r>
      <w:bookmarkEnd w:id="346"/>
    </w:p>
    <w:p>
      <w:pPr>
        <w:pStyle w:val="BookText"/>
        <w:rPr/>
      </w:pPr>
      <w:r>
        <w:rPr>
          <w:rFonts w:ascii="Amiri" w:hAnsi="Amiri" w:eastAsia="Amiri" w:cs="Amiri"/>
          <w:color w:val="111111"/>
          <w:sz w:val="28"/>
          <w:sz w:val="28"/>
          <w:szCs w:val="28"/>
          <w:rtl w:val="true"/>
          <w:lang w:bidi="ar-SA"/>
        </w:rPr>
        <w:t>وبذلك ظهر أن ههنا قرينتين على وجه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لَوْ وَصَفْتُمْ أَعْمَالَهُمْ وَذَكَرْتُمْ حَالَهُمْ كَانَ أَصْوَبَ فِي الْقَوْلِ وَأَبْلَغَ فِي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طمعهم إنما يُقطع عادةً عبر الجدال بالتي هي أحسن وعبر ذكر حقائق وأرقام عنهم بموضوعية وبطريقة علمية منهجية وعبر كشف واقع استبدادهم مثلاً للناس فإن هذا يقطع طمعهم في الفساد في الإسلام، أما سبهم بأمثال كلاب وحقراء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العكس إذ إنهم سيستدلون بذلك على أننا لا حجة لنا وأننا لا نملك المنطق والدليل والبرهان ولذلك لجأنا إلى منهج السباب والشتائم، فالسباب نقض للغرض وهو مما يزيد طمعهم في الفساد في الإسلام ويوجب التفات الكثيرين حولهم أكثر أو يوجب ان يتعصب لهم حينئذٍ اتباعهم بشدة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تربى الأطفال على سبّ طوائف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كأهل الريب والبدع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ذلك من دواعي تحصينهم؟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الحصانة تنهار، بشكل كامل أو بدرجة ما، عند أية مواجهة مع الطرف الآخر والاستماع إلى حججه وأدلته، فالأقوى والأجدى تحصينهم فكرياً وعلمياً وبالحجج والبراهين بدل السباب ويشير له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وَلَكِنَّكُمْ لَوْ وَصَفْتُمْ أَعْمَالَهُمْ وَذَكَرْتُمْ حَالَهُمْ كَانَ أَصْوَبَ فِي </w:t>
      </w:r>
    </w:p>
    <w:p>
      <w:pPr>
        <w:pStyle w:val="BookText"/>
        <w:rPr/>
      </w:pPr>
      <w:r>
        <w:rPr>
          <w:rFonts w:ascii="Amiri" w:hAnsi="Amiri" w:eastAsia="Amiri" w:cs="Amiri"/>
          <w:color w:val="111111"/>
          <w:sz w:val="28"/>
          <w:sz w:val="28"/>
          <w:szCs w:val="28"/>
          <w:rtl w:val="true"/>
          <w:lang w:bidi="ar-SA"/>
        </w:rPr>
        <w:t>الْقَوْلِ وَأَبْلَغَ فِي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صح ذلك في المجتمعات المنغلقة فإنه لا يصح في المجتمعات المنفتحة والعالم اليوم مجتمع منفتح مترابط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المدارس والجامعات، وفي الأسواق والشركات، وعبر مختلف وسائل التواصل الاجتماعي</w:t>
      </w:r>
      <w:r>
        <w:rPr>
          <w:rFonts w:eastAsia="Amiri" w:cs="Amiri" w:ascii="Amiri" w:hAnsi="Amiri"/>
          <w:color w:val="111111"/>
          <w:sz w:val="28"/>
          <w:szCs w:val="28"/>
          <w:rtl w:val="true"/>
          <w:lang w:bidi="ar-SA"/>
        </w:rPr>
        <w:t xml:space="preserve">. </w:t>
      </w:r>
      <w:bookmarkStart w:id="347" w:name="pg8219_62818"/>
    </w:p>
    <w:p>
      <w:pPr>
        <w:pStyle w:val="Heading3"/>
        <w:numPr>
          <w:ilvl w:val="2"/>
          <w:numId w:val="1"/>
        </w:numPr>
        <w:rPr/>
      </w:pPr>
      <w:bookmarkStart w:id="348" w:name="__RefHeading___Toc9026843_1051229030"/>
      <w:bookmarkStart w:id="349" w:name="_Toc124"/>
      <w:bookmarkEnd w:id="347"/>
      <w:bookmarkEnd w:id="348"/>
      <w:r>
        <w:rPr>
          <w:rtl w:val="true"/>
        </w:rPr>
        <w:t>إدراج الروايتين في باب التزاحم</w:t>
      </w:r>
      <w:bookmarkEnd w:id="349"/>
    </w:p>
    <w:p>
      <w:pPr>
        <w:pStyle w:val="BookText"/>
        <w:rPr/>
      </w:pPr>
      <w:r>
        <w:rPr>
          <w:rFonts w:ascii="Amiri" w:hAnsi="Amiri" w:eastAsia="Amiri" w:cs="Amiri"/>
          <w:color w:val="111111"/>
          <w:sz w:val="28"/>
          <w:sz w:val="28"/>
          <w:szCs w:val="28"/>
          <w:rtl w:val="true"/>
          <w:lang w:bidi="ar-SA"/>
        </w:rPr>
        <w:t xml:space="preserve">ثم إن هذا كله على المسلك المعروف من أن أمثال ذلك مندرج في باب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 أو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بدوياً ولا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التزاحم، وتوضيح ذلك يتوقف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التزاحم على قسمين</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9026845_1051229030"/>
      <w:bookmarkStart w:id="351" w:name="_Toc125"/>
      <w:bookmarkEnd w:id="350"/>
      <w:r>
        <w:rPr>
          <w:rtl w:val="true"/>
        </w:rPr>
        <w:t>التزاحم الملاكي والتزاحم الامتثالي</w:t>
      </w:r>
      <w:bookmarkEnd w:id="3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الملاكي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الامتثالي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 الملاكي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يكون في متعلق التكليف ملاكان متضادان أي ملاك مصلحة وملاك مفسدةٍ معاً، وحسم الأمر في هذا التزاحم يعود للمولى المشرّع فإنه يلاحظ مدى قوة كل من المصلحة والمفسدة فإن وجدهما متساويتين حكم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رجحت أحداهما على الأخرى قليلاً حكم بالكراهة أو الاستحباب، أو كثيراً بدرجة بالغة حكم بالحرمة أو الوجوب، ومن مصاديقه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 مَعَ كُلِّ صَلَاةٍ</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فإن مصلحة التيسير كانت غالبة على مصلحة الفعل نفسه لذا كان مستحباً فقط</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فصّلنا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التزاحم، الكلام عن التزاحم الامتثالي وعن حلقة الربط بينهما بما ينفع في حل الاعضال في الكثير من الروايات التي تبدو متدافعة والتي اعتبرها القوم من باب التعارض بينما نرى أنها من باب التزاحم، وستأتي هنا بإذن اللّه تعالى الإشارة إلى ذلك مع تطبيق التزاحم الملاكي </w:t>
      </w:r>
      <w:bookmarkStart w:id="352" w:name="pg8219_62819"/>
    </w:p>
    <w:p>
      <w:pPr>
        <w:pStyle w:val="BookText"/>
        <w:rPr/>
      </w:pPr>
      <w:bookmarkEnd w:id="352"/>
      <w:r>
        <w:rPr>
          <w:rFonts w:ascii="Amiri" w:hAnsi="Amiri" w:eastAsia="Amiri" w:cs="Amiri"/>
          <w:color w:val="111111"/>
          <w:sz w:val="28"/>
          <w:sz w:val="28"/>
          <w:szCs w:val="28"/>
          <w:rtl w:val="true"/>
          <w:lang w:bidi="ar-SA"/>
        </w:rPr>
        <w:t xml:space="preserve">فالامتثالي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فأنتظر</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9026847_1051229030"/>
      <w:bookmarkStart w:id="354" w:name="_Toc126"/>
      <w:bookmarkEnd w:id="353"/>
      <w:r>
        <w:rPr>
          <w:rtl w:val="true"/>
        </w:rPr>
        <w:t>نماذج من آيات عُدّت متعارضة والظاهر أنها متزاحمة</w:t>
      </w:r>
      <w:bookmarkEnd w:id="35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الكثير من الآيات والروايات التي عدّها الأعلام أو بعضهم من التعارض، بينما يمكن القول بأنها من التزاحم ولنمثل ذلك بأمثلة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تبنٍّ فعلاً لها بل لمجرد العرض والطرح ولعله يأتي تفصيل الأخذ والرد فيها في بحثنا في كتاب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 خُذُوهُمْ وَ احْصُرُوهُمْ وَ اقْعُدُوا لَهُمْ كُلَّ مَرْصَدٍ فَإِنْ تابُوا وَ أَقامُوا الصَّلاةَ وَ آتَوُا الزَّكاةَ فَخَلُّوا سَبيلَهُمْ إِنَّ اللَّهَ غَفُورٌ رَحيمٌ</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وعلى التعارض قال البعض بناسخية الأولى للثانية، لكن قد يقال بأنها من التزاحم وإن لكل ملاكاً فلا معنى للقول بالنسخ حينئذٍ، وهذا هو الأظهر لدينا والأقوى من القول بأن كلتا الآيتين أو أحداهما كانت بنحو القضية الخارجية، على أن وَلَوية الحكمين لا تنفي اشتمالهما على الملاك، فتدبر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آتاكَ اللَّهُ الدَّارَ الْآخِرَةَ وَلا تَنْسَ نَصيبَكَ مِنَ الدُّنْيا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فإننا نراها من التزاحم، وقد توهم من رآها من التعارض المستقر أو </w:t>
      </w:r>
    </w:p>
    <w:p>
      <w:pPr>
        <w:pStyle w:val="BookText"/>
        <w:rPr/>
      </w:pPr>
      <w:r>
        <w:rPr>
          <w:rFonts w:ascii="IRNazanin" w:hAnsi="IRNazanin" w:eastAsia="IRNazanin"/>
          <w:color w:val="111111"/>
          <w:sz w:val="28"/>
          <w:sz w:val="28"/>
          <w:szCs w:val="28"/>
          <w:rtl w:val="true"/>
          <w:lang w:bidi="fa-IR"/>
        </w:rPr>
        <w:t xml:space="preserve">البدوي فبحث عن وجه الجمع، إذ كيف يعتبر اللّه تعالى الإيثار فضيلة ثم يردع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معقوله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فإن تقوى اللّه حق تقاته تستلزم العسر الشديد بل أعلى درجات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لم يبلغ هذه المرتبة إلا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أمثال سلمان المحمدي رضوان اللّه تعالى عليه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يجتمع الأمر به وطلبه</w:t>
      </w:r>
      <w:r>
        <w:rPr>
          <w:rStyle w:val="FootnoteAnchor"/>
          <w:rtl w:val="true"/>
        </w:rPr>
        <w:footnoteReference w:id="260"/>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 ذلك حسب مقتضيات باب التزاحم، أرجح من البحث عن وجه جمع لحل مشكلة التعارض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من التعارض المتوهم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نرى انه من باب التزاحم كما سيأتي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نتائج هذا البحث مهما كانت</w:t>
      </w:r>
      <w:r>
        <w:rPr>
          <w:rStyle w:val="FootnoteAnchor"/>
          <w:rtl w:val="true"/>
        </w:rPr>
        <w:footnoteReference w:id="261"/>
      </w:r>
      <w:r>
        <w:rPr>
          <w:rFonts w:ascii="Amiri" w:hAnsi="Amiri" w:eastAsia="Amiri" w:cs="Amiri"/>
          <w:color w:val="111111"/>
          <w:sz w:val="28"/>
          <w:sz w:val="28"/>
          <w:szCs w:val="28"/>
          <w:rtl w:val="true"/>
          <w:lang w:bidi="ar-SA"/>
        </w:rPr>
        <w:t xml:space="preserve">فإنها تقع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الطائفة الثانية من الروايات،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أو مخصصة بالطائفة الثالثة</w:t>
      </w:r>
      <w:r>
        <w:rPr>
          <w:rStyle w:val="FootnoteAnchor"/>
          <w:rtl w:val="true"/>
        </w:rPr>
        <w:footnoteReference w:id="262"/>
      </w:r>
      <w:r>
        <w:rPr>
          <w:rFonts w:ascii="Amiri" w:hAnsi="Amiri" w:eastAsia="Amiri" w:cs="Amiri"/>
          <w:color w:val="111111"/>
          <w:sz w:val="28"/>
          <w:sz w:val="28"/>
          <w:szCs w:val="28"/>
          <w:rtl w:val="true"/>
          <w:lang w:bidi="ar-SA"/>
        </w:rPr>
        <w:t>وبمقتضيات قواعد باب التزاحم المستفادة من الطائفة الرابعة من الروايات، كما أن الإطار العام الذي تدور فيه كافة المباحث هو أن الواجب، هو أن يقع ذلك كله في إطار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إِلى سَبيلِ رَبِّكَ بِالْحِكْمَةِ وَالْمَوْعِظَةِ </w:t>
      </w:r>
      <w:bookmarkStart w:id="355" w:name="pg8219_62821"/>
    </w:p>
    <w:p>
      <w:pPr>
        <w:pStyle w:val="BookText"/>
        <w:rPr/>
      </w:pPr>
      <w:bookmarkEnd w:id="355"/>
      <w:r>
        <w:rPr>
          <w:rFonts w:ascii="Amiri" w:hAnsi="Amiri" w:eastAsia="Amiri" w:cs="Amiri"/>
          <w:color w:val="111111"/>
          <w:sz w:val="28"/>
          <w:sz w:val="28"/>
          <w:szCs w:val="28"/>
          <w:rtl w:val="true"/>
          <w:lang w:bidi="ar-SA"/>
        </w:rPr>
        <w:t>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وإن الاستثناء مشروط بالشروط الثلاثة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المرجعية في تحقيق حال الكبرى وتشخيص حال الصغرى هو للمراجع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وشورى المراجع حسبما ساقتنا إليه الأدلة في كتاب شورى الفقهاء والقيادات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القضية</w:t>
      </w:r>
      <w:r>
        <w:rPr>
          <w:rStyle w:val="FootnoteAnchor"/>
          <w:rtl w:val="true"/>
        </w:rPr>
        <w:footnoteReference w:id="264"/>
      </w:r>
      <w:r>
        <w:rPr>
          <w:rFonts w:ascii="Amiri" w:hAnsi="Amiri" w:eastAsia="Amiri" w:cs="Amiri"/>
          <w:color w:val="111111"/>
          <w:sz w:val="28"/>
          <w:sz w:val="28"/>
          <w:szCs w:val="28"/>
          <w:rtl w:val="true"/>
          <w:lang w:bidi="ar-SA"/>
        </w:rPr>
        <w:t>منالشؤون العامة، والواجب فيها أيضاً تحكيم آراء أكثرية أهل الخبرة وأهل الشورى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كما فصلناه في موضع آخر</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9026849_1051229030"/>
      <w:bookmarkStart w:id="357" w:name="_Toc127"/>
      <w:bookmarkEnd w:id="356"/>
      <w:r>
        <w:rPr>
          <w:rtl w:val="true"/>
        </w:rPr>
        <w:t>تزاحم الملاكات في السباب على ضوء الآيات والروايات</w:t>
      </w:r>
      <w:bookmarkEnd w:id="3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المستظهر أن المبحث كله مندرج في باب التزاحم، فقد قال 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كما ورد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وفي المقابل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تَمِيلُوا عَلَيْهِمْ فَيَظْلِمُوكُمْ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وهنالك آيات وروايات أخرى ستأتي تباعاً بإذن اللّه تعالى</w:t>
      </w:r>
      <w:r>
        <w:rPr>
          <w:rFonts w:eastAsia="Amiri" w:cs="Amiri" w:ascii="Amiri" w:hAnsi="Amiri"/>
          <w:color w:val="111111"/>
          <w:sz w:val="28"/>
          <w:szCs w:val="28"/>
          <w:rtl w:val="true"/>
          <w:lang w:bidi="ar-SA"/>
        </w:rPr>
        <w:t xml:space="preserve">. </w:t>
      </w:r>
      <w:bookmarkStart w:id="358" w:name="pg8219_62822"/>
    </w:p>
    <w:p>
      <w:pPr>
        <w:pStyle w:val="BookText"/>
        <w:rPr/>
      </w:pPr>
      <w:bookmarkEnd w:id="358"/>
      <w:r>
        <w:rPr>
          <w:rFonts w:ascii="Amiri" w:hAnsi="Amiri" w:eastAsia="Amiri" w:cs="Amiri"/>
          <w:color w:val="111111"/>
          <w:sz w:val="28"/>
          <w:sz w:val="28"/>
          <w:szCs w:val="28"/>
          <w:rtl w:val="true"/>
          <w:lang w:bidi="ar-SA"/>
        </w:rPr>
        <w:t>وتفصيل الكلام يتوقف على تمهيد مقدمة هامة وهي</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9026851_1051229030"/>
      <w:bookmarkStart w:id="360" w:name="_Toc128"/>
      <w:bookmarkEnd w:id="359"/>
      <w:r>
        <w:rPr>
          <w:rtl w:val="true"/>
        </w:rPr>
        <w:t>التزاحم من أصعب الأمور وأخطرها</w:t>
      </w:r>
      <w:bookmarkEnd w:id="360"/>
    </w:p>
    <w:p>
      <w:pPr>
        <w:pStyle w:val="BookText"/>
        <w:rPr/>
      </w:pPr>
      <w:r>
        <w:rPr>
          <w:rFonts w:ascii="Amiri" w:hAnsi="Amiri" w:eastAsia="Amiri" w:cs="Amiri"/>
          <w:color w:val="111111"/>
          <w:sz w:val="28"/>
          <w:sz w:val="28"/>
          <w:szCs w:val="28"/>
          <w:rtl w:val="true"/>
          <w:lang w:bidi="ar-SA"/>
        </w:rPr>
        <w:t xml:space="preserve">إن التزاحم في كلا بعدي العقل النظري والعقل العملي لَهو من أهم الأمور وأخطرها وأصعبها، كما أنه من أكثر الأمور التي يجهلها عامة الناس بل حتى الكثير من الخاصة، وهو إلى ذلك من أكثر الأمور التي يقتحم فيها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بعض الخواص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دراسة وافية عادة</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9026853_1051229030"/>
      <w:bookmarkStart w:id="362" w:name="_Toc129"/>
      <w:bookmarkEnd w:id="361"/>
      <w:r>
        <w:rPr>
          <w:rtl w:val="true"/>
        </w:rPr>
        <w:t>فشل الناس في امتحان التزاحم</w:t>
      </w:r>
      <w:bookmarkEnd w:id="362"/>
    </w:p>
    <w:p>
      <w:pPr>
        <w:pStyle w:val="BookText"/>
        <w:rPr/>
      </w:pPr>
      <w:r>
        <w:rPr>
          <w:rFonts w:ascii="Amiri" w:hAnsi="Amiri" w:eastAsia="Amiri" w:cs="Amiri"/>
          <w:color w:val="111111"/>
          <w:sz w:val="28"/>
          <w:sz w:val="28"/>
          <w:szCs w:val="28"/>
          <w:rtl w:val="true"/>
          <w:lang w:bidi="ar-SA"/>
        </w:rPr>
        <w:t>ثم بعد ذلك فإن الكثير الكثير جداً من الناس يفشلون في امتحان التزاحم العملي وإن عرفوا وجه الأهمية وما هو الأهم على مستوى العقل النظري، ولنمثل لذلك بمثالين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الناس يفشلون في امتحان التزاحم بين واجبات العمل وبين متطلبات إدارة الأسرة فتراه إما مُفرِطاً دائماً أو مفرّطاً دائماً أو متأرجحاً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هو مجحف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أو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الأسرة مهمل لحاجاتها وتطلعاتها ورغباتها وإما هو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أو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لشؤون العمل والوظيفة أو الدراسة ومقتضياتها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جداً من الناس يفشلون في امتحان التزاحم العملي بين متطلبات الروح من جهة وبين مقتضيات الجسد من جهة أخرى، أو بين تطلعات العقل وبواعث الفكر من جانب وبين نوازع النفس ورغبات الجسم من جانب آخر، فقد ترى بعضهم فاشلاً في الأخلاقيات وفي المعنويات ناجحاً في العلم والفكر والثقافة، أو تراه متعالياً في مراتب القرب والعروج الروحاني صفر اليدين خالي الوفاض من مدارج العلم والكمال</w:t>
      </w:r>
      <w:r>
        <w:rPr>
          <w:rFonts w:eastAsia="Amiri" w:cs="Amiri" w:ascii="Amiri" w:hAnsi="Amiri"/>
          <w:color w:val="111111"/>
          <w:sz w:val="28"/>
          <w:szCs w:val="28"/>
          <w:rtl w:val="true"/>
          <w:lang w:bidi="ar-SA"/>
        </w:rPr>
        <w:t xml:space="preserve">. </w:t>
      </w:r>
      <w:bookmarkStart w:id="363" w:name="pg8219_62823"/>
    </w:p>
    <w:p>
      <w:pPr>
        <w:pStyle w:val="Heading3"/>
        <w:numPr>
          <w:ilvl w:val="2"/>
          <w:numId w:val="1"/>
        </w:numPr>
        <w:rPr/>
      </w:pPr>
      <w:bookmarkStart w:id="364" w:name="__RefHeading___Toc9026855_1051229030"/>
      <w:bookmarkStart w:id="365" w:name="_Toc130"/>
      <w:bookmarkEnd w:id="363"/>
      <w:bookmarkEnd w:id="364"/>
      <w:r>
        <w:rPr>
          <w:rtl w:val="true"/>
        </w:rPr>
        <w:t>نماذج فقهية مهمة من تزاحم الواجبات</w:t>
      </w:r>
      <w:bookmarkEnd w:id="365"/>
    </w:p>
    <w:p>
      <w:pPr>
        <w:pStyle w:val="BookText"/>
        <w:rPr/>
      </w:pPr>
      <w:r>
        <w:rPr>
          <w:rFonts w:ascii="Amiri" w:hAnsi="Amiri" w:eastAsia="Amiri" w:cs="Amiri"/>
          <w:color w:val="111111"/>
          <w:sz w:val="28"/>
          <w:sz w:val="28"/>
          <w:szCs w:val="28"/>
          <w:rtl w:val="true"/>
          <w:lang w:bidi="ar-SA"/>
        </w:rPr>
        <w:t>فذلك كله على الصعيد العملي، وأما على الصعيد النظري، فإن مبحث التزاحم بين الملاكات والمصالح أو المفاسد الفردية، والعائلية، والاجتماعية، الخاصة والعامة، يعدّ من أدقّ المباحث وأصعبها وأكثرها إثارة للخلاف والاختلاف كما أن هذه المباحث من أكثر ما يجهله الناس، ولنمثل لذلك ببعض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نفقة الزوجة ونفقة الأم، كما لو لم يكن له إلا ما يكسو به أحداهما أو ما يشبع به جَوعتها، فأيهما المقدم؟</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إنقاذ الأم وإنقاذ الزوجة، فيما لو دار الأمر بينهما وعجز عن الجمع كما لو غرقا معاً ولم يمكنه إلا إنقاذأحداهما، فأيهما المقدم؟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التوقي عن إيذاء الأم أو إيذاء الزوجة، كما لو كان سفره موجباً لإيذاء الأم ولكنه كان مُرضياً للزوجة أو العكس بأن كان سفره موجباً لإيذاء الزوجة ومُرضياً للأم فأيهما المقدم؟</w:t>
      </w:r>
    </w:p>
    <w:p>
      <w:pPr>
        <w:pStyle w:val="BookText"/>
        <w:rPr/>
      </w:pPr>
      <w:r>
        <w:rPr>
          <w:rFonts w:ascii="Amiri" w:hAnsi="Amiri" w:eastAsia="Amiri" w:cs="Amiri"/>
          <w:color w:val="111111"/>
          <w:sz w:val="28"/>
          <w:sz w:val="28"/>
          <w:szCs w:val="28"/>
          <w:rtl w:val="true"/>
          <w:lang w:bidi="ar-SA"/>
        </w:rPr>
        <w:t>ومن لا يعرف آراء الفقهاء في تلك المسائل قد يخبط خبط عشواء فقد يتوهم ترجيح الأم وتقديم حقها في كل تلك الصور أو قد يرتأي ترجيح الزوجة فيها جميعاً أو قد يقول بما يحلو له، مع أن الحكم في الصور الثلاثة مختلف، 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الزوجة مقدمة، وفي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 عن إيذاء الأم هو المقدم، 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على ما صرح به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الوضوء للصلاة وبين سقي الهرة العطشى مثلاً؟ فأيهما المقدم؟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التزاحم بين التيمم وبين التصرف في ملك الغير دون رضاه كما لو </w:t>
      </w:r>
      <w:bookmarkStart w:id="366" w:name="pg8219_62824"/>
    </w:p>
    <w:p>
      <w:pPr>
        <w:pStyle w:val="BookText"/>
        <w:rPr/>
      </w:pPr>
      <w:bookmarkEnd w:id="366"/>
      <w:r>
        <w:rPr>
          <w:rFonts w:ascii="Amiri" w:hAnsi="Amiri" w:eastAsia="Amiri" w:cs="Amiri"/>
          <w:color w:val="111111"/>
          <w:sz w:val="28"/>
          <w:sz w:val="28"/>
          <w:szCs w:val="28"/>
          <w:rtl w:val="true"/>
          <w:lang w:bidi="ar-SA"/>
        </w:rPr>
        <w:t>انحصر التراب في المغصوب، ولم يكن له ماء، فهل يتمم بالمغصوب أو لا يتمم؟ فهل عليه حينئذٍ صلاة أو لا لكونه فاقد الطهورين؟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بين إنقاذ عالم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كأستاذ حوزة أو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إنقاذ جاهلين أو أكثر؟</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أداء الزكاة أو الخمس وبين أداء الدين؟</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الحج المستقر وأداء الدين، لو لم يمكنه بهذا المال إلا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النهي عن المنكر وبين قطع الرحم، كما لو كان نهيه لرحمه عن المنكر، كنظره للأجنبية، موجباً لحدوث صراع في الأسرة وقطع الرحم؟ فأيهما المقدم؟</w:t>
      </w:r>
    </w:p>
    <w:p>
      <w:pPr>
        <w:pStyle w:val="BookText"/>
        <w:rPr/>
      </w:pPr>
      <w:r>
        <w:rPr>
          <w:rFonts w:ascii="Amiri" w:hAnsi="Amiri" w:eastAsia="Amiri" w:cs="Amiri"/>
          <w:color w:val="111111"/>
          <w:sz w:val="28"/>
          <w:sz w:val="28"/>
          <w:szCs w:val="28"/>
          <w:rtl w:val="true"/>
          <w:lang w:bidi="ar-SA"/>
        </w:rPr>
        <w:t>وقد فصلنا في مباحث التزاحم البحث عن ذلك وأشباهه، وكان مما أشرنا أنه قد تكون لكل من الملاكين مراتب ودرجات وأن الحكم قد يختلف حسب اختلاف الدرجات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مما يلقي الضوء على خطورة مباحث التزاحم سواء على المستوى النظري أم على المستوى العملي</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9026857_1051229030"/>
      <w:bookmarkStart w:id="368" w:name="_Toc131"/>
      <w:bookmarkEnd w:id="367"/>
      <w:r>
        <w:rPr>
          <w:rtl w:val="true"/>
        </w:rPr>
        <w:t>تزاحم ملاكات السباب بين المصلحة والمفسدة</w:t>
      </w:r>
      <w:bookmarkEnd w:id="368"/>
    </w:p>
    <w:p>
      <w:pPr>
        <w:pStyle w:val="BookText"/>
        <w:rPr/>
      </w:pPr>
      <w:r>
        <w:rPr>
          <w:rFonts w:ascii="Amiri" w:hAnsi="Amiri" w:eastAsia="Amiri" w:cs="Amiri"/>
          <w:color w:val="111111"/>
          <w:sz w:val="28"/>
          <w:sz w:val="28"/>
          <w:szCs w:val="28"/>
          <w:rtl w:val="true"/>
          <w:lang w:bidi="ar-SA"/>
        </w:rPr>
        <w:t>ومباحث السباب مندرجة في هذا الباب؛ ذلك أن للسبّ في الصورة المذكورة في الرواية ملاكاً، كما أن لتركه ملاكاً، وله مصلحة وله مفسدة أو مفاسد فأيهما الأرجح؟</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المتسرِّع وحده هو الذي قد ينظر إلى وجود بعض الأرباح والمكاسب التي تحققها الشتائم 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السباب ورجحانه غفلة عن جهات </w:t>
      </w:r>
      <w:bookmarkStart w:id="369" w:name="pg8219_62825"/>
    </w:p>
    <w:p>
      <w:pPr>
        <w:pStyle w:val="BookText"/>
        <w:rPr/>
      </w:pPr>
      <w:bookmarkEnd w:id="369"/>
      <w:r>
        <w:rPr>
          <w:rFonts w:ascii="Amiri" w:hAnsi="Amiri" w:eastAsia="Amiri" w:cs="Amiri"/>
          <w:color w:val="111111"/>
          <w:sz w:val="28"/>
          <w:sz w:val="28"/>
          <w:szCs w:val="28"/>
          <w:rtl w:val="true"/>
          <w:lang w:bidi="ar-SA"/>
        </w:rPr>
        <w:t>مرجوحيته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إن ملاكات الأحكام مما لم تشرع أبوابها إلينا فإنها شأن المولى جل وعلا، لذلك كان اللازم الاعتماد على الملاكات التي يذكرها الشارع الأقدس بنفسه والتي جعلها المدار حسب الأدلة، للحكم بالتعادل أو التراجيح والتقديم والتخيير</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9026859_1051229030"/>
      <w:bookmarkStart w:id="371" w:name="_Toc132"/>
      <w:bookmarkEnd w:id="370"/>
      <w:r>
        <w:rPr>
          <w:rtl w:val="true"/>
        </w:rPr>
        <w:t>طوائف الآيات والروايات</w:t>
      </w:r>
      <w:bookmarkEnd w:id="371"/>
    </w:p>
    <w:p>
      <w:pPr>
        <w:pStyle w:val="BookText"/>
        <w:rPr/>
      </w:pPr>
      <w:r>
        <w:rPr>
          <w:rFonts w:ascii="Amiri" w:hAnsi="Amiri" w:eastAsia="Amiri" w:cs="Amiri"/>
          <w:color w:val="111111"/>
          <w:sz w:val="28"/>
          <w:sz w:val="28"/>
          <w:szCs w:val="28"/>
          <w:rtl w:val="true"/>
          <w:lang w:bidi="ar-SA"/>
        </w:rPr>
        <w:t>وعند الرجوع إلى الآيات والروايات التي تصرح بملاكات المصلحة أو المفسدة في السباب نجد كلتا الطائفتين الآتيتين</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9026861_1051229030"/>
      <w:bookmarkStart w:id="373" w:name="_Toc133"/>
      <w:bookmarkEnd w:id="372"/>
      <w:r>
        <w:rPr>
          <w:rtl w:val="true"/>
        </w:rPr>
        <w:t>المصلحة في سبابِ بعضٍ</w:t>
      </w:r>
      <w:r>
        <w:rPr>
          <w:rtl w:val="true"/>
        </w:rPr>
        <w:t>: «</w:t>
      </w:r>
      <w:r>
        <w:rPr>
          <w:rtl w:val="true"/>
        </w:rPr>
        <w:t>كَيْلَا يَطْمَعُوا فِي الْفَسَادِ</w:t>
      </w:r>
      <w:r>
        <w:rPr>
          <w:rtl w:val="true"/>
        </w:rPr>
        <w:t>»</w:t>
      </w:r>
      <w:bookmarkEnd w:id="373"/>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تصرح بملاك المصلحة في سباب مثل أهل الريب والبدع، وهذه الطائفة رواياتها قليلة، ولكن أهمها على الإطلاق هي الرواية المعروفة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يَتَعَلَّمُوا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فالملاك المصرح به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كَيْلَا يَطْمَعُوا فِي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وَيَحْذَرَهُمُ النَّاسُ وَلَا يَتَعَلَّمُوا مِنْبِدَعِهِمْ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الآيات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فإن اعتداءه علينا ملاك مصحح لاعتدائنا عليه بالمثل، لكن هل تشمل الآية الكريمة إضافة إلى الشؤون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ضربك أو سبك فإن </w:t>
      </w:r>
      <w:bookmarkStart w:id="374" w:name="pg8219_62826"/>
    </w:p>
    <w:p>
      <w:pPr>
        <w:pStyle w:val="BookText"/>
        <w:rPr/>
      </w:pPr>
      <w:bookmarkEnd w:id="374"/>
      <w:r>
        <w:rPr>
          <w:rFonts w:ascii="Amiri" w:hAnsi="Amiri" w:eastAsia="Amiri" w:cs="Amiri"/>
          <w:color w:val="111111"/>
          <w:sz w:val="28"/>
          <w:sz w:val="28"/>
          <w:szCs w:val="28"/>
          <w:rtl w:val="true"/>
          <w:lang w:bidi="ar-SA"/>
        </w:rPr>
        <w:t xml:space="preserve">لك أن تضربه أو تسبه بمثل ما ضربك أو سبك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الشؤونَ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سب مذهبك فتسب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بحث</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9026863_1051229030"/>
      <w:bookmarkStart w:id="376" w:name="_Toc134"/>
      <w:bookmarkEnd w:id="375"/>
      <w:r>
        <w:rPr>
          <w:rtl w:val="true"/>
        </w:rPr>
        <w:t>المفسدة في السباب عموماً أو خصوصاً</w:t>
      </w:r>
      <w:bookmarkEnd w:id="376"/>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والروايات التي تصرح بالمفسدة في سباب الآخرين، وعلى عكس الطائفة الأولى فإن ههنا آيات كريمة وروايات كثيرة وقد ذكرت فيها مفاسد منوعة لسباب الآخرين وهي تتراوح بين ما يعدّ انتهاكاً لحق اللّه تعالى وما يكون هتكاً لحريم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علّة لتضعيف الحق وأهله وما يكون سبباً لتضييع حقوق المؤمنين وظلمهم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9026865_1051229030"/>
      <w:bookmarkStart w:id="378" w:name="_Toc135"/>
      <w:bookmarkEnd w:id="377"/>
      <w:r>
        <w:rPr>
          <w:rtl w:val="true"/>
        </w:rPr>
        <w:t xml:space="preserve">أ </w:t>
      </w:r>
      <w:r>
        <w:rPr>
          <w:rtl w:val="true"/>
        </w:rPr>
        <w:t xml:space="preserve">- </w:t>
      </w:r>
      <w:r>
        <w:rPr>
          <w:rtl w:val="true"/>
        </w:rPr>
        <w:t>ردود أفعال الآخرين</w:t>
      </w:r>
      <w:r>
        <w:rPr>
          <w:rtl w:val="true"/>
        </w:rPr>
        <w:t xml:space="preserve">: </w:t>
      </w:r>
      <w:r>
        <w:rPr>
          <w:rtl w:val="true"/>
        </w:rPr>
        <w:t>سب اللّه عدواً بغير علم</w:t>
      </w:r>
      <w:bookmarkEnd w:id="378"/>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البحث عنها مفصلاً، وموطن الكلام هو أنه لو دار الأمر بينهما فأيهما الأهم؟ أي إنه لو كان سبّ أهل الريب والبدع مما يردع أولئك المبطلين ويقضي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يقلل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طمعهم في الإفساد في الإسلام ويحذرهم الناس ولا يتعلمون من بدعهم لكنه كان مما يستلزم سبهم لله تعالى، فأيهما الأهم؟ فهل علينا ان لا نسبهم كي لا يسبوا اللّه تعالى وان استلزم عدم سبهم طمعهم في الإفساد في الدين؟ أو العكس علينا ان نسبهم وان استلزم ذلك سبهم لله تعالى، لما يترتب على سبهم من فائدة ان لا يطمعوا في الفساد في الدين؟ فايهما الأهم؟ ان تشخيص ذلك ليس للعامي بل لا بد للفقيه ان يراجع مختلف النصوص ويدرس فقهها لكي يصل إلى نتيجة مبرئة للذمةحقاً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لا يتسرع شخص فيقول إن الأهم هو الأول</w:t>
      </w:r>
      <w:r>
        <w:rPr>
          <w:rStyle w:val="FootnoteAnchor"/>
          <w:rtl w:val="true"/>
        </w:rPr>
        <w:footnoteReference w:id="274"/>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w:t>
      </w:r>
      <w:bookmarkStart w:id="379" w:name="pg8219_62827"/>
    </w:p>
    <w:p>
      <w:pPr>
        <w:pStyle w:val="BookText"/>
        <w:rPr/>
      </w:pPr>
      <w:bookmarkEnd w:id="379"/>
      <w:r>
        <w:rPr>
          <w:rFonts w:ascii="Amiri" w:hAnsi="Amiri" w:eastAsia="Amiri" w:cs="Amiri"/>
          <w:color w:val="111111"/>
          <w:sz w:val="28"/>
          <w:sz w:val="28"/>
          <w:szCs w:val="28"/>
          <w:rtl w:val="true"/>
          <w:lang w:bidi="ar-SA"/>
        </w:rPr>
        <w:t>مرجحات الثاني</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الملاحَظ أن اللّه تعالى اعتبر حريمه أهم من أي شيء آخر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فمع أن الشرك باللّه تعالى لا يضره شيئاً ومع أن المشرك قد يكون ممن قدم أكبر خدمة للبشرية لكنه إذا كان فرضاً مشركاً عن تقصير أو عن علم وعمد فإنه تعالى لا يغفر له شركه ولكنه يغفر ما دون ذلك لمن يشاء، فهذا وجه من هذا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استقراء كل الوجوه عبر التدبر في مختلف النصوص بما يخرج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الاستحسان أو القياس بحاجة إلى دراسة مستوعبة، ولذلك قلنا إن المرجع هو الفقيه وإنه لا يصح أن يرى العامي أو الفاضل روايةً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يَطْمَعُوا فِي الْفَسَادِ فِي الْإِسْلَامِ وَيَحْذَرَهُمُ النَّاسُ وَلَا يَتَعَلَّمُوا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فيسارع إلى الأخذ بها ويتغافل عن سائر الآيات والروايات وعن مقتضيات التزاحم بينها وتراجيحها</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9026867_1051229030"/>
      <w:bookmarkStart w:id="381" w:name="_Toc136"/>
      <w:bookmarkEnd w:id="380"/>
      <w:r>
        <w:rPr>
          <w:rtl w:val="true"/>
        </w:rPr>
        <w:t xml:space="preserve">ب </w:t>
      </w:r>
      <w:r>
        <w:rPr>
          <w:rtl w:val="true"/>
        </w:rPr>
        <w:t>- «</w:t>
      </w:r>
      <w:r>
        <w:rPr>
          <w:rtl w:val="true"/>
        </w:rPr>
        <w:t>وَلَا تَكُونُوا عَلَيْنَا شَيْناً</w:t>
      </w:r>
      <w:r>
        <w:rPr>
          <w:rtl w:val="true"/>
        </w:rPr>
        <w:t xml:space="preserve">... </w:t>
      </w:r>
      <w:r>
        <w:rPr>
          <w:rtl w:val="true"/>
        </w:rPr>
        <w:t>وَاحْفَظُوا أَلْسِنَتَكُمْ</w:t>
      </w:r>
      <w:r>
        <w:rPr>
          <w:rtl w:val="true"/>
        </w:rPr>
        <w:t>»</w:t>
      </w:r>
      <w:bookmarkEnd w:id="3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الشِّيعَةِ كُونُوا لَنَا زَيْناً وَلَا تَكُونُوا عَلَيْنَا شَيْناً، قُولُوا لِلنَّاسِ حُسْناً وَاحْفَظُوا أَلْسِنَتَكُمْ وَكُفُّوهَا عَنِ الْفُضُولِ وَقَبِيحِ الْقَوْلِ</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فهذا ملاك آخر مصرح به، وهو ملاك من دائرة حقوق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ملاك مزاحم لملاك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 يَطْمَعُوا فِي الْفَسَادِ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تزاحما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كان سبّ أهل البدع والريب يستلزم بعض الشين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ويستلزم أيضاً قطع طمعهم في الفساد في الإسلام فأيهما المقدم؟ إن ذلك مما لا يمكن </w:t>
      </w:r>
      <w:bookmarkStart w:id="382" w:name="pg8219_62828"/>
    </w:p>
    <w:p>
      <w:pPr>
        <w:pStyle w:val="BookText"/>
        <w:rPr/>
      </w:pPr>
      <w:bookmarkEnd w:id="382"/>
      <w:r>
        <w:rPr>
          <w:rFonts w:ascii="Amiri" w:hAnsi="Amiri" w:eastAsia="Amiri" w:cs="Amiri"/>
          <w:color w:val="111111"/>
          <w:sz w:val="28"/>
          <w:sz w:val="28"/>
          <w:szCs w:val="28"/>
          <w:rtl w:val="true"/>
          <w:lang w:bidi="ar-SA"/>
        </w:rPr>
        <w:t xml:space="preserve">الجواب عنهبسهولة إلا للجربزي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المقتحم في الفتوى دون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القائل بالاستحسان أو القياس</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9026869_1051229030"/>
      <w:bookmarkStart w:id="384" w:name="_Toc137"/>
      <w:bookmarkEnd w:id="383"/>
      <w:r>
        <w:rPr>
          <w:rtl w:val="true"/>
        </w:rPr>
        <w:t xml:space="preserve">ج </w:t>
      </w:r>
      <w:r>
        <w:rPr>
          <w:rtl w:val="true"/>
        </w:rPr>
        <w:t>- (</w:t>
      </w:r>
      <w:r>
        <w:rPr>
          <w:rtl w:val="true"/>
        </w:rPr>
        <w:t>إِنَّ الشَّيْطانَ يَنْزَغُ بَيْنَهُمْ</w:t>
      </w:r>
      <w:r>
        <w:rPr>
          <w:rtl w:val="true"/>
        </w:rPr>
        <w:t>)</w:t>
      </w:r>
      <w:bookmarkEnd w:id="38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الَّتي هِيَ أَحْسَنُ إِنَّ الشَّيْطانَ يَنْزَغُ بَيْنَهُمْ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وقد سبق أن معنى ينزغ هو يُفسِد وهو قريب من معنى ينخَس، ومن البديهي أن سبّ الآخرين يثير فيهم القوة الغضبية فيزدادون إفساداً على إفساد وشقاقاً على شقاق، فأيهما الأهم؟ وهذا الملاك كما لا يخفى هو ملاك من دائرة حقوق الناس</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9026871_1051229030"/>
      <w:bookmarkStart w:id="386" w:name="_Toc138"/>
      <w:bookmarkEnd w:id="385"/>
      <w:r>
        <w:rPr>
          <w:rtl w:val="true"/>
        </w:rPr>
        <w:t>د</w:t>
      </w:r>
      <w:r>
        <w:rPr>
          <w:rtl w:val="true"/>
        </w:rPr>
        <w:t xml:space="preserve">- </w:t>
      </w:r>
      <w:r>
        <w:rPr>
          <w:rtl w:val="true"/>
        </w:rPr>
        <w:t xml:space="preserve">الجدال بالأحسن يسبّب </w:t>
      </w:r>
      <w:r>
        <w:rPr>
          <w:rtl w:val="true"/>
        </w:rPr>
        <w:t>«</w:t>
      </w:r>
      <w:r>
        <w:rPr>
          <w:rtl w:val="true"/>
        </w:rPr>
        <w:t>قَطْعَ عُذْرِ الْكَافِرِينَ وَإِزَالَةَ شُبَهِهِمْ</w:t>
      </w:r>
      <w:r>
        <w:rPr>
          <w:rtl w:val="true"/>
        </w:rPr>
        <w:t>»</w:t>
      </w:r>
      <w:bookmarkEnd w:id="38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الْجِدَالُ بِالَّتِي هِيَ أَحْسَنُ لِأَنَّ فِيهَا قَطْعَ عُذْرِ الْكَافِرِينَ وَإِزَالَةَ شُبَهِهِمْ وَأَمَّا الْجِدَالُ بِغَيْرِ الَّتِي هِيَ أَحْسَنُ بِأَنْ تَجْحَدَ حَقّاً لَا يُمْكِنُكَ أَنْ تُفَرِّقَ بَيْنَهُ وَبَيْنَ بَاطِلِ مَنْ تُجَادِلُهُ وَإِنَّمَا تَدْفَعُهُ عَنْ بَاطِلِهِ بِأَنْ تَجْحَدَ الْحَقَّ فَهَذَا هُوَ الْمُحَرَّمُ لِأَنَّكَ مِثْلُهُ جَحَدَ هُوَ حَقّاً وَجَحَدْتَ أَنْتَ حَقّاً آخَرَ</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ومن الواضح، كما هو صريح الرواية أيضاً، أن بالحجج والبراهين والأدلة والموعظة الحسنة والجدال بالتي هي أحسن تنقطع عرى الكافرين وأعذارهم وتزول شبههم لا بالمغالطة التي أشارت إليها الرواية الشريفة ولا بالسباب والشتائم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لتنقيح المناط، على أنه قطعي، بل لبداهة ذلك</w:t>
      </w:r>
      <w:r>
        <w:rPr>
          <w:rStyle w:val="FootnoteAnchor"/>
          <w:rtl w:val="true"/>
        </w:rPr>
        <w:footnoteReference w:id="280"/>
      </w:r>
      <w:r>
        <w:rPr>
          <w:rFonts w:ascii="Amiri" w:hAnsi="Amiri" w:eastAsia="Amiri" w:cs="Amiri"/>
          <w:color w:val="111111"/>
          <w:sz w:val="28"/>
          <w:sz w:val="28"/>
          <w:szCs w:val="28"/>
          <w:rtl w:val="true"/>
          <w:lang w:bidi="ar-SA"/>
        </w:rPr>
        <w:t xml:space="preserve">ووجدانيته </w:t>
      </w:r>
      <w:r>
        <w:rPr>
          <w:rFonts w:eastAsia="Amiri" w:cs="Amiri" w:ascii="Amiri" w:hAnsi="Amiri"/>
          <w:color w:val="111111"/>
          <w:sz w:val="28"/>
          <w:szCs w:val="28"/>
          <w:rtl w:val="true"/>
          <w:lang w:bidi="ar-SA"/>
        </w:rPr>
        <w:t xml:space="preserve">-. </w:t>
      </w:r>
      <w:bookmarkStart w:id="387" w:name="pg8219_62829"/>
    </w:p>
    <w:p>
      <w:pPr>
        <w:pStyle w:val="BookText"/>
        <w:rPr/>
      </w:pPr>
      <w:bookmarkEnd w:id="387"/>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أن السباب كان السبب في قطع طمع المبطل كما أفادته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يَطْمَعُوا فِي الْفَسَادِ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يشكل ملاكاً مزاحماً للملاك الذي ذكرته هذهالرواية وهو إزالة الشبهة وقطع عذر الكافرين وعراهم عبر الجدال بالتي هي أحسن فإنه يتحقق بالجدال بالأحسن لا بالسباب لبداهة أنه لا تزول شبهة الطرف الآخر ولا المستمع المحايد ولا ضعيف الإيمان بالسباب ولا يكون قاطعاً لعذر الكافر بل كل ذلك إنما يتحقق بالحجة والمنطق والجدال بالتي هي أحسن، ومع ذلك فأيهما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الواضح أن هذا الملاك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عذر أو عُرَى الْكَافِرِينَ، وَإِزَالَةَ 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من دائرة حقوق الدين والشريعة علينا كما أن مقابله كذلك</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9026873_1051229030"/>
      <w:bookmarkStart w:id="389" w:name="_Toc139"/>
      <w:bookmarkEnd w:id="388"/>
      <w:r>
        <w:rPr>
          <w:rtl w:val="true"/>
        </w:rPr>
        <w:t xml:space="preserve">ه </w:t>
      </w:r>
      <w:r>
        <w:rPr>
          <w:rtl w:val="true"/>
        </w:rPr>
        <w:t>- «</w:t>
      </w:r>
      <w:r>
        <w:rPr>
          <w:rtl w:val="true"/>
        </w:rPr>
        <w:t>وَلَا تَحْمِلُوهُمْ عَلَى رِقَابِكُمْ</w:t>
      </w:r>
      <w:r>
        <w:rPr>
          <w:rtl w:val="true"/>
        </w:rPr>
        <w:t>»</w:t>
      </w:r>
      <w:bookmarkEnd w:id="38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وَجَامِلُوا النَّاسَ وَلَا تَحْمِلُوهُمْ عَلَى رِقَابِكُمْ تَجْمَعُوا مَعَ ذَلِكَ طَاعَةَ رَبِّكُمْ، وَإِيَّاكُمْ وَسَبَّ أَعْدَاءِ اللَّهِ حَيْثُ يَسْمَعُونَكُمْ فَيَسُبُّوا اللَّهَ عَدْواً بِغَيْرِ عِلْمٍ</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ومن الواضح أن حمل الناس على رقاب الشيعة بأغرائهم بهم ليقتلوهم أو يسجنوهم أو يشرّدوهم أو يطاردوهم أو يحاصروهم أو يقاطعوهم، ملاك مهم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الرواية صريحة في أن طاعة الرب هي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الملاك يزاحم ذلك الملاك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يَطْمَعُوا فِي الْفَسَادِ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أيهما الأهم؟ أو على حسب درجات كل منهما؟</w:t>
      </w:r>
    </w:p>
    <w:p>
      <w:pPr>
        <w:pStyle w:val="Heading3"/>
        <w:numPr>
          <w:ilvl w:val="2"/>
          <w:numId w:val="1"/>
        </w:numPr>
        <w:rPr/>
      </w:pPr>
      <w:bookmarkStart w:id="390" w:name="__RefHeading___Toc9026875_1051229030"/>
      <w:bookmarkStart w:id="391" w:name="_Toc140"/>
      <w:bookmarkEnd w:id="390"/>
      <w:r>
        <w:rPr>
          <w:rtl w:val="true"/>
        </w:rPr>
        <w:t xml:space="preserve">و </w:t>
      </w:r>
      <w:r>
        <w:rPr>
          <w:rtl w:val="true"/>
        </w:rPr>
        <w:t>- «</w:t>
      </w:r>
      <w:r>
        <w:rPr>
          <w:rtl w:val="true"/>
        </w:rPr>
        <w:t>مَنْ كَفَّ يَدَهُ عَنِ النَّاسِ</w:t>
      </w:r>
      <w:r>
        <w:rPr>
          <w:rtl w:val="true"/>
        </w:rPr>
        <w:t xml:space="preserve">... </w:t>
      </w:r>
      <w:r>
        <w:rPr>
          <w:rtl w:val="true"/>
        </w:rPr>
        <w:t>يَكُفُّونَ عَنْهُ أَيْدِيَ كَثِيرَةً</w:t>
      </w:r>
      <w:r>
        <w:rPr>
          <w:rtl w:val="true"/>
        </w:rPr>
        <w:t>»</w:t>
      </w:r>
      <w:bookmarkEnd w:id="3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مِنَ النَّاسِ قَلَّتْ مُدَارَاتُهُمْ لِلنَّاسِ فَأُنِفُوا</w:t>
      </w:r>
      <w:r>
        <w:rPr>
          <w:rStyle w:val="FootnoteAnchor"/>
          <w:rtl w:val="true"/>
        </w:rPr>
        <w:footnoteReference w:id="282"/>
      </w:r>
      <w:r>
        <w:rPr>
          <w:rFonts w:ascii="Amiri" w:hAnsi="Amiri" w:eastAsia="Amiri" w:cs="Amiri"/>
          <w:color w:val="111111"/>
          <w:sz w:val="28"/>
          <w:sz w:val="28"/>
          <w:szCs w:val="28"/>
          <w:rtl w:val="true"/>
          <w:lang w:bidi="ar-SA"/>
        </w:rPr>
        <w:t xml:space="preserve">مِنْ </w:t>
      </w:r>
      <w:bookmarkStart w:id="392" w:name="pg8219_62830"/>
    </w:p>
    <w:p>
      <w:pPr>
        <w:pStyle w:val="BookText"/>
        <w:rPr/>
      </w:pPr>
      <w:bookmarkEnd w:id="392"/>
      <w:r>
        <w:rPr>
          <w:rFonts w:ascii="Amiri" w:hAnsi="Amiri" w:eastAsia="Amiri" w:cs="Amiri"/>
          <w:color w:val="111111"/>
          <w:sz w:val="28"/>
          <w:sz w:val="28"/>
          <w:szCs w:val="28"/>
          <w:rtl w:val="true"/>
          <w:lang w:bidi="ar-SA"/>
        </w:rPr>
        <w:t>قُرَيْشٍ، وَايْمُ اللَّهِ مَا كَانَ بِأَحْسَابِهِمْ بَأْسٌ، وَإِنَّ قَوْماً مِنْ غَيْرِ قُرَيْشٍ حَسُنَتْ مُدَارَاتُهُمْ فَأُلْحِقُوا بِالْبَيْتِ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يَدَهُ عَنِ النَّاسِ فَإِنَّمَا يَكُفُّ عَنْهُمْ يَداً وَاحِدَةً، وَيَكُفُّونَ عَنْهُأَيْدِيَ كَثِيرَةً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وكفّ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في مصطلح الروايات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هام محبوب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وعكسه مبغوض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الكلام عن الرواية والروايات السابقة واللاحقة بتفصيل أكثر فراجع، فهذا ملاك مزاحم 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يَطْمَعُوا فِي الْفَسَادِ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الملاك يرتبط بكلتا الدائرتين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اللّه تعالى ودينه وحقوق الناس؛ إذ إن كفّ الناس أيديهم تارة يكون عنّا كأشخاص أي عن دمائنا وأعراضنا وممتلكاتنا، وقد يكون عن مذهبنا وشعائرنا وحسينياتنا ومساجدنا وأئمتنا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9026877_1051229030"/>
      <w:bookmarkStart w:id="394" w:name="_Toc141"/>
      <w:bookmarkEnd w:id="393"/>
      <w:r>
        <w:rPr>
          <w:rtl w:val="true"/>
        </w:rPr>
        <w:t xml:space="preserve">ز </w:t>
      </w:r>
      <w:r>
        <w:rPr>
          <w:rtl w:val="true"/>
        </w:rPr>
        <w:t>- «</w:t>
      </w:r>
      <w:r>
        <w:rPr>
          <w:rtl w:val="true"/>
        </w:rPr>
        <w:t>وَلَا تَمِيلُوا عَلَيْهِمْ فَيَظْلِمُوكُمْ</w:t>
      </w:r>
      <w:r>
        <w:rPr>
          <w:rtl w:val="true"/>
        </w:rPr>
        <w:t>»</w:t>
      </w:r>
      <w:bookmarkEnd w:id="39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الْأَبْرَارَ سِرّاً، وَخَالِطُوا الْفُجَّارَ جِهَاراً، وَلَا تَمِيلُوا عَلَيْهِمْ فَيَظْلِمُوكُمْ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وهذه الرواية كسوابقها صريحة في النهي عما يسبب ظلم أهل العامة للشيعة، وقد اعتبر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ظلمهم للشيعة العلة للردع والنهي عن ميلنا عليهم، والميل عليهم أنواع وأقسام ومن أبرزها سبّهم بحيث يسمعوننا، فهذا ملاك، وهو ملاك من دائرة حقوق الناس</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9026879_1051229030"/>
      <w:bookmarkStart w:id="396" w:name="_Toc142"/>
      <w:bookmarkEnd w:id="395"/>
      <w:r>
        <w:rPr>
          <w:rtl w:val="true"/>
        </w:rPr>
        <w:t xml:space="preserve">ح </w:t>
      </w:r>
      <w:r>
        <w:rPr>
          <w:rtl w:val="true"/>
        </w:rPr>
        <w:t>- «</w:t>
      </w:r>
      <w:r>
        <w:rPr>
          <w:rtl w:val="true"/>
        </w:rPr>
        <w:t>لَا تَسُبُّوا النَّاسَ فَتَكْتَسِبُوا الْعَدَاوَةَ بَيْنَهُمْ</w:t>
      </w:r>
      <w:r>
        <w:rPr>
          <w:rtl w:val="true"/>
        </w:rPr>
        <w:t>»</w:t>
      </w:r>
      <w:bookmarkEnd w:id="3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الباقر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وهو ملاك من دائرة حقوق الناس كما هو واضح</w:t>
      </w:r>
      <w:r>
        <w:rPr>
          <w:rFonts w:eastAsia="Amiri" w:cs="Amiri" w:ascii="Amiri" w:hAnsi="Amiri"/>
          <w:color w:val="111111"/>
          <w:sz w:val="28"/>
          <w:szCs w:val="28"/>
          <w:rtl w:val="true"/>
          <w:lang w:bidi="ar-SA"/>
        </w:rPr>
        <w:t xml:space="preserve">. </w:t>
      </w:r>
      <w:bookmarkStart w:id="397" w:name="pg8219_62831"/>
    </w:p>
    <w:p>
      <w:pPr>
        <w:pStyle w:val="Heading3"/>
        <w:numPr>
          <w:ilvl w:val="2"/>
          <w:numId w:val="1"/>
        </w:numPr>
        <w:rPr/>
      </w:pPr>
      <w:bookmarkStart w:id="398" w:name="__RefHeading___Toc9026881_1051229030"/>
      <w:bookmarkStart w:id="399" w:name="_Toc143"/>
      <w:bookmarkEnd w:id="397"/>
      <w:bookmarkEnd w:id="398"/>
      <w:r>
        <w:rPr>
          <w:rtl w:val="true"/>
        </w:rPr>
        <w:t xml:space="preserve">ط </w:t>
      </w:r>
      <w:r>
        <w:rPr>
          <w:rtl w:val="true"/>
        </w:rPr>
        <w:t xml:space="preserve">- </w:t>
      </w:r>
      <w:r>
        <w:rPr>
          <w:rtl w:val="true"/>
        </w:rPr>
        <w:t>نحن في زمن هدنة، والسباب ناقضٌ لها</w:t>
      </w:r>
      <w:bookmarkEnd w:id="39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سباب الغير مناقض 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صرحت بها الروايات فراجعها في الفصل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للهدنة ملاكاً بل ملاكات مزاحمة لملاك السباب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كله على التزاحم، أما على التعارض فهل دليل الهدنة حاكم؟ أو دليل السباب مخصص؟ أو هو خاص بالزمان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قبل هدنة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أو غير ذلك؟ فهذا بحاجة إلى تحقيق مستقل ولعله يأتي في مباحثنا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بإذنه تعالى</w:t>
      </w:r>
      <w:r>
        <w:rPr>
          <w:rFonts w:eastAsia="IRNazanin" w:cs="IRNazanin"/>
          <w:color w:val="111111"/>
          <w:sz w:val="28"/>
          <w:szCs w:val="28"/>
          <w:rtl w:val="true"/>
          <w:lang w:bidi="fa-IR"/>
        </w:rPr>
        <w:t>.</w:t>
      </w:r>
    </w:p>
    <w:p>
      <w:pPr>
        <w:pStyle w:val="Heading3"/>
        <w:numPr>
          <w:ilvl w:val="2"/>
          <w:numId w:val="1"/>
        </w:numPr>
        <w:rPr/>
      </w:pPr>
      <w:bookmarkStart w:id="400" w:name="__RefHeading___Toc9026883_1051229030"/>
      <w:bookmarkStart w:id="401" w:name="_Toc144"/>
      <w:bookmarkEnd w:id="400"/>
      <w:r>
        <w:rPr>
          <w:rtl w:val="true"/>
        </w:rPr>
        <w:t xml:space="preserve">ي </w:t>
      </w:r>
      <w:r>
        <w:rPr>
          <w:rtl w:val="true"/>
        </w:rPr>
        <w:t>- «</w:t>
      </w:r>
      <w:r>
        <w:rPr>
          <w:rtl w:val="true"/>
        </w:rPr>
        <w:t>إِنِّي أَكْرَهُ لَكُمْ أَنْ تَكُونُوا سَبَّابِينَ</w:t>
      </w:r>
      <w:r>
        <w:rPr>
          <w:rtl w:val="true"/>
        </w:rPr>
        <w:t>»</w:t>
      </w:r>
      <w:bookmarkEnd w:id="40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فإنه صريح في أن كونهم سبّابين مبغوض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فأيهما أرجح لو تزاحما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ما يبغضه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لا يطمعوا في الفساد في الإسلام،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ما يبغضه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طمعوا في الفساد في الإسلام؟</w:t>
      </w:r>
    </w:p>
    <w:p>
      <w:pPr>
        <w:pStyle w:val="Heading3"/>
        <w:numPr>
          <w:ilvl w:val="2"/>
          <w:numId w:val="1"/>
        </w:numPr>
        <w:rPr/>
      </w:pPr>
      <w:bookmarkStart w:id="402" w:name="__RefHeading___Toc9026885_1051229030"/>
      <w:bookmarkStart w:id="403" w:name="_Toc145"/>
      <w:bookmarkEnd w:id="402"/>
      <w:r>
        <w:rPr>
          <w:rtl w:val="true"/>
        </w:rPr>
        <w:t xml:space="preserve">ك </w:t>
      </w:r>
      <w:r>
        <w:rPr>
          <w:rtl w:val="true"/>
        </w:rPr>
        <w:t>- «</w:t>
      </w:r>
      <w:r>
        <w:rPr>
          <w:rtl w:val="true"/>
        </w:rPr>
        <w:t>كَانَ أَصْوَبَ فِي الْقَوْلِ وَأَبْلَغَ فِي الْعُذْرِ</w:t>
      </w:r>
      <w:r>
        <w:rPr>
          <w:rtl w:val="true"/>
        </w:rPr>
        <w:t>»</w:t>
      </w:r>
      <w:bookmarkEnd w:id="40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المصرح به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أَصْوَبَ فِي الْقَوْلِ وَأَبْلَغَ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يزاحم ملاك السباب الذي لا هو أصوب في القول ولا هو أبلغ في العذر</w:t>
      </w:r>
      <w:r>
        <w:rPr>
          <w:rFonts w:eastAsia="Amiri" w:cs="Amiri" w:ascii="Amiri" w:hAnsi="Amiri"/>
          <w:color w:val="111111"/>
          <w:sz w:val="28"/>
          <w:szCs w:val="28"/>
          <w:rtl w:val="true"/>
          <w:lang w:bidi="ar-SA"/>
        </w:rPr>
        <w:t xml:space="preserve">. </w:t>
      </w:r>
      <w:bookmarkStart w:id="404" w:name="pg8219_62832"/>
    </w:p>
    <w:p>
      <w:pPr>
        <w:pStyle w:val="Heading3"/>
        <w:numPr>
          <w:ilvl w:val="2"/>
          <w:numId w:val="1"/>
        </w:numPr>
        <w:rPr/>
      </w:pPr>
      <w:bookmarkStart w:id="405" w:name="__RefHeading___Toc9026887_1051229030"/>
      <w:bookmarkStart w:id="406" w:name="_Toc146"/>
      <w:bookmarkEnd w:id="404"/>
      <w:bookmarkEnd w:id="405"/>
      <w:r>
        <w:rPr>
          <w:rtl w:val="true"/>
        </w:rPr>
        <w:t xml:space="preserve">ل </w:t>
      </w:r>
      <w:r>
        <w:rPr>
          <w:rtl w:val="true"/>
        </w:rPr>
        <w:t>- «</w:t>
      </w:r>
      <w:r>
        <w:rPr>
          <w:rtl w:val="true"/>
        </w:rPr>
        <w:t>وَأَنَّ إمارتنا بِالرِّفْقِ وَالتَّأَلُّفِ وَالْوَقَارِ وَالتَّقِيَّةِ وَحُسْنِ الْخُلْطَةِ</w:t>
      </w:r>
      <w:r>
        <w:rPr>
          <w:rtl w:val="true"/>
        </w:rPr>
        <w:t>»</w:t>
      </w:r>
      <w:bookmarkEnd w:id="40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تَخْرَقُوا بِهِمْ أَمَا عَلِمْتَ أَنَّ إِمَارَةَبَنِي أُمَيَّةَ كَانَتْ بِالسَّيْفِ وَالْعَسْفِ وَالْجَوْرِ، وَأَنَّ إمارتنا بِالرِّفْقِ وَالتَّأَلُّفِ وَالْوَقَارِ وَالتَّقِيَّةِ وَحُسْنِ الْخُلْطَةِ وَالْوَرَعِ وَالِاجْتِهَادِ، فَرَغِّبُوا النَّاسَ فِي دِينِكُمْ وَفِيمَا أَنْتُمْ فِيهِ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وهذه صريحة في السياسة التي تبتني عليها أمارتهم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وَالتَّأَلُّفِ وَالْوَقَارِ وَالتَّقِيَّةِ وَحُسْنِ الْخُلْطَةِ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مزاحم لتلك المصلحة في سباب أهل الريب والبدع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يَطْمَعُوا فِي الْفَسَادِ فِي الْإِسْلَامِ</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9026889_1051229030"/>
      <w:bookmarkStart w:id="408" w:name="_Toc147"/>
      <w:bookmarkEnd w:id="407"/>
      <w:r>
        <w:rPr>
          <w:rtl w:val="true"/>
        </w:rPr>
        <w:t xml:space="preserve">م </w:t>
      </w:r>
      <w:r>
        <w:rPr>
          <w:rtl w:val="true"/>
        </w:rPr>
        <w:t>- «</w:t>
      </w:r>
      <w:r>
        <w:rPr>
          <w:rtl w:val="true"/>
        </w:rPr>
        <w:t>وَأَظْهِرْ فِي عَلَانِيَتِكَ الْمُدَارَاةَ عَنِّي لِعَدُوِّي وَعَدُوِّكَ</w:t>
      </w:r>
      <w:r>
        <w:rPr>
          <w:rtl w:val="true"/>
        </w:rPr>
        <w:t>»</w:t>
      </w:r>
      <w:bookmarkEnd w:id="40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الكافي عن حبيب السجستاني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التَّوْرَاةِ مَكْتُوبٌ فِيمَا نَاجَى اللَّهُ عَزَّ وَجَلَّ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اكْتُمْ مَكْتُومَ سِرِّي فِي سَرِيرَتِكَ وَأَظْهِرْ فِي عَلَانِيَتِكَ الْمُدَارَاةَ عَنِّي لِعَدُوِّي وَعَدُوِّكَ مِنْ خَلْقِي وَلَا تَسْتَسِبَّ لِي عِنْدَهُمْ بِإِظْهَارِ مَكْتُومِ سِرِّي فَتُشْرِكَ عَدُوَّكَ وَعَدُوِّي فِي سَبِّي</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والمداراة للعدو ملاك مصرح به في هذه الرواية، أو فقل هو مأمور به فيها والسباب يناقضه تماماً</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9026891_1051229030"/>
      <w:bookmarkStart w:id="410" w:name="_Toc148"/>
      <w:bookmarkEnd w:id="409"/>
      <w:r>
        <w:rPr>
          <w:rtl w:val="true"/>
        </w:rPr>
        <w:t xml:space="preserve">ن </w:t>
      </w:r>
      <w:r>
        <w:rPr>
          <w:rtl w:val="true"/>
        </w:rPr>
        <w:t>- «</w:t>
      </w:r>
      <w:r>
        <w:rPr>
          <w:rtl w:val="true"/>
        </w:rPr>
        <w:t>هذا أبصر بالحجج وأرفق منه</w:t>
      </w:r>
      <w:r>
        <w:rPr>
          <w:rtl w:val="true"/>
        </w:rPr>
        <w:t>»</w:t>
      </w:r>
      <w:bookmarkEnd w:id="41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رجلاً عن الكلام وأمر آخر به،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نهيت فلاناً عن الكلام و أمرت هذا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أبصر بالحجج وأرفق منه</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فهذا ملاك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11" w:name="pg8219_62833"/>
    </w:p>
    <w:p>
      <w:pPr>
        <w:pStyle w:val="BookText"/>
        <w:rPr/>
      </w:pPr>
      <w:bookmarkEnd w:id="411"/>
      <w:r>
        <w:rPr>
          <w:rFonts w:ascii="Amiri" w:hAnsi="Amiri" w:eastAsia="Amiri" w:cs="Amiri"/>
          <w:color w:val="111111"/>
          <w:sz w:val="28"/>
          <w:sz w:val="28"/>
          <w:szCs w:val="28"/>
          <w:rtl w:val="true"/>
          <w:lang w:bidi="ar-SA"/>
        </w:rPr>
        <w:t>أحدهما بالكلام لأنه أرفق ونهى الآخر عنه لأنه غير أرفق فبما بالك بالسباب؟</w:t>
      </w:r>
    </w:p>
    <w:p>
      <w:pPr>
        <w:pStyle w:val="Heading3"/>
        <w:numPr>
          <w:ilvl w:val="2"/>
          <w:numId w:val="1"/>
        </w:numPr>
        <w:rPr/>
      </w:pPr>
      <w:bookmarkStart w:id="412" w:name="__RefHeading___Toc9026893_1051229030"/>
      <w:bookmarkStart w:id="413" w:name="_Toc149"/>
      <w:bookmarkEnd w:id="412"/>
      <w:r>
        <w:rPr>
          <w:rtl w:val="true"/>
        </w:rPr>
        <w:t>خلاصة القول في ملاكات السباب</w:t>
      </w:r>
      <w:bookmarkEnd w:id="413"/>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ملاكات عديدة كثيرة صرحت بها الروايات، وهي تتنوع بين ما هو حق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ينتهكه 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حق الرسول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يهتكه 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حق الشيعة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أنواع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وكلها يضيِّعه السباب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يتجرأ شخص ما بأن يقول بوجوب أو جواز سباب أهل البدع لمجرد ملاحظة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وَأَكْثِرُوا مِنْ سَبِّهِمْ وَالْقَوْلَ فِيهِمْ وَالْوَقِيعَةَ وَبَاهِتُوهُمْ كَيْلَا يَطْمَعُوا فِي الْفَسَادِ فِي الْإِسْلَامِ وَيَحْذَرَهُمُ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يرجع لفقهاء يستفرغون وسعهم في دراسة مختلف الروايات والموازنة بين الملاكات المصرح بها على ضوء معطيات قواعد باب التزاحم؟</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9026895_1051229030"/>
      <w:bookmarkStart w:id="415" w:name="_Toc150"/>
      <w:bookmarkEnd w:id="414"/>
      <w:r>
        <w:rPr>
          <w:rtl w:val="true"/>
        </w:rPr>
        <w:t>وما هي المرجعية؟</w:t>
      </w:r>
      <w:bookmarkEnd w:id="415"/>
    </w:p>
    <w:p>
      <w:pPr>
        <w:pStyle w:val="BookText"/>
        <w:rPr/>
      </w:pPr>
      <w:r>
        <w:rPr>
          <w:rFonts w:ascii="Amiri" w:hAnsi="Amiri" w:eastAsia="Amiri" w:cs="Amiri"/>
          <w:color w:val="111111"/>
          <w:sz w:val="28"/>
          <w:sz w:val="28"/>
          <w:szCs w:val="28"/>
          <w:rtl w:val="true"/>
          <w:lang w:bidi="ar-SA"/>
        </w:rPr>
        <w:t>فهذا كبرىً وعلى صعيد العقل النظري</w:t>
      </w:r>
      <w:r>
        <w:rPr>
          <w:rStyle w:val="FootnoteAnchor"/>
          <w:rtl w:val="true"/>
        </w:rPr>
        <w:footnoteReference w:id="290"/>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صغرىً وعلى صعيد التشخيص الموضوعي فقد سبق أن تشخيص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مَن يقوم بذلك؟ وكيف؟ ومتى؟ وما هي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الفقهاء العظام بالتعاون مع أهل الخبرة وفي إطار الشورى التي صرح بها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فبعد ذلك كله تكون الذمة شرعاً بريئة من اتخاذ الموقف النظري العام ثم تطبيقه في الزمان المناسب والمكان المناسب وعبر الفرد الكفوء الحكيم المناسب </w:t>
      </w:r>
      <w:bookmarkStart w:id="416" w:name="pg8219_62834"/>
    </w:p>
    <w:p>
      <w:pPr>
        <w:pStyle w:val="BookText"/>
        <w:rPr/>
      </w:pPr>
      <w:bookmarkEnd w:id="416"/>
      <w:r>
        <w:rPr>
          <w:rFonts w:ascii="Amiri" w:hAnsi="Amiri" w:eastAsia="Amiri" w:cs="Amiri"/>
          <w:color w:val="111111"/>
          <w:sz w:val="28"/>
          <w:sz w:val="28"/>
          <w:szCs w:val="28"/>
          <w:rtl w:val="true"/>
          <w:lang w:bidi="ar-SA"/>
        </w:rPr>
        <w:t>وبالطريقة المناسبة التي تمخضت عن دراسة مختلف مقتضيات ملاكات باب التزاحم المتخالفة</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9026897_1051229030"/>
      <w:bookmarkStart w:id="418" w:name="_Toc151"/>
      <w:bookmarkEnd w:id="417"/>
      <w:r>
        <w:rPr>
          <w:rtl w:val="true"/>
        </w:rPr>
        <w:t>وتلك الملاكات حقائق تشكيكية</w:t>
      </w:r>
      <w:bookmarkEnd w:id="418"/>
    </w:p>
    <w:p>
      <w:pPr>
        <w:pStyle w:val="BookText"/>
        <w:rPr/>
      </w:pPr>
      <w:r>
        <w:rPr>
          <w:rFonts w:ascii="Amiri" w:hAnsi="Amiri" w:eastAsia="Amiri" w:cs="Amiri"/>
          <w:color w:val="111111"/>
          <w:sz w:val="28"/>
          <w:sz w:val="28"/>
          <w:szCs w:val="28"/>
          <w:rtl w:val="true"/>
          <w:lang w:bidi="ar-SA"/>
        </w:rPr>
        <w:t>ومن الجدير التأكيد على أن كافة الملاكات السابقة هي حقائقتشكيكية ذات مراتب فعلى الفقيه أن يلاحظها بمراتبها ثم قد يفصّل على ضوئها في شأنها، وذلك مما قد ينتج صوراً عديدة كثيرة 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الضروري التأكيد على أن ذلك كله بناءً على كون الأمر من باب التزاحم كما هو مفاد ذكر الملاكات في تلك الروايات، وأما بناءً على كونه من باب التعارض فقد سبق بعض الكلام وستأتي تتمته بإذن اللّه تعالى عند تفصيل الكلام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إطلاقات السباب،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بين الروايات،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أدلة التعادل والتراجيح</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9026899_1051229030"/>
      <w:bookmarkStart w:id="420" w:name="_Toc152"/>
      <w:bookmarkEnd w:id="419"/>
      <w:r>
        <w:rPr>
          <w:rtl w:val="true"/>
        </w:rPr>
        <w:t>الخطوات الأصولية في معالجة الروايات المتعارضة في السباب</w:t>
      </w:r>
      <w:bookmarkEnd w:id="420"/>
    </w:p>
    <w:p>
      <w:pPr>
        <w:pStyle w:val="BookText"/>
        <w:rPr/>
      </w:pPr>
      <w:r>
        <w:rPr>
          <w:rFonts w:ascii="Amiri" w:hAnsi="Amiri" w:eastAsia="Amiri" w:cs="Amiri"/>
          <w:color w:val="111111"/>
          <w:sz w:val="28"/>
          <w:sz w:val="28"/>
          <w:szCs w:val="28"/>
          <w:rtl w:val="true"/>
          <w:lang w:bidi="ar-SA"/>
        </w:rPr>
        <w:t>سبق بعض الكلام عن وجوه وخطوات معالجة الروايات التي تبدو متعارضة في قضية السباب، ومزيد التحقيق أنه</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9026901_1051229030"/>
      <w:bookmarkStart w:id="422" w:name="_Toc153"/>
      <w:bookmarkEnd w:id="421"/>
      <w:r>
        <w:rPr/>
        <w:t>1</w:t>
      </w:r>
      <w:r>
        <w:rPr>
          <w:rtl w:val="true"/>
        </w:rPr>
        <w:t xml:space="preserve">- </w:t>
      </w:r>
      <w:r>
        <w:rPr>
          <w:rtl w:val="true"/>
        </w:rPr>
        <w:t>البحث عن الجمع العرفي</w:t>
      </w:r>
      <w:bookmarkEnd w:id="42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البحث لدى تعارض الروايات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التعارض في بادي النظر الأعم من البدوي والمستقر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وجوه الجمع الدلالي العرفي أو الذي عليه شاهد من الآيات او الروايات، فإن وُجد ذلك فلا يلتفت بعدها إلى أقوائية سند إحدى الروايتين من الأخرى، وقد سبق وجه الجمع العرفي بين الروايتين</w:t>
      </w:r>
      <w:r>
        <w:rPr>
          <w:rFonts w:eastAsia="Amiri" w:cs="Amiri" w:ascii="Amiri" w:hAnsi="Amiri"/>
          <w:color w:val="111111"/>
          <w:sz w:val="28"/>
          <w:szCs w:val="28"/>
          <w:rtl w:val="true"/>
          <w:lang w:bidi="ar-SA"/>
        </w:rPr>
        <w:t xml:space="preserve">. </w:t>
      </w:r>
      <w:bookmarkStart w:id="423" w:name="pg8219_62835"/>
    </w:p>
    <w:p>
      <w:pPr>
        <w:pStyle w:val="Heading3"/>
        <w:numPr>
          <w:ilvl w:val="2"/>
          <w:numId w:val="1"/>
        </w:numPr>
        <w:rPr/>
      </w:pPr>
      <w:bookmarkStart w:id="424" w:name="__RefHeading___Toc9026903_1051229030"/>
      <w:bookmarkStart w:id="425" w:name="_Toc154"/>
      <w:bookmarkEnd w:id="423"/>
      <w:bookmarkEnd w:id="424"/>
      <w:r>
        <w:rPr/>
        <w:t>2</w:t>
      </w:r>
      <w:r>
        <w:rPr>
          <w:rtl w:val="true"/>
        </w:rPr>
        <w:t xml:space="preserve"> - </w:t>
      </w:r>
      <w:r>
        <w:rPr>
          <w:rtl w:val="true"/>
        </w:rPr>
        <w:t>الترجيح بموافقة الكتاب</w:t>
      </w:r>
      <w:bookmarkEnd w:id="425"/>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 الجمع العرفي الدلالي، ووقع التعارض المستقر بين الروايتين فإن الترجيح بموافقة الكتاب أو مخالفته، هو المقدمعلى المرجحات السندية</w:t>
      </w:r>
      <w:r>
        <w:rPr>
          <w:rStyle w:val="FootnoteAnchor"/>
          <w:rtl w:val="true"/>
        </w:rPr>
        <w:footnoteReference w:id="292"/>
      </w:r>
      <w:r>
        <w:rPr>
          <w:rFonts w:ascii="Amiri" w:hAnsi="Amiri" w:eastAsia="Amiri" w:cs="Amiri"/>
          <w:color w:val="111111"/>
          <w:sz w:val="28"/>
          <w:sz w:val="28"/>
          <w:szCs w:val="28"/>
          <w:rtl w:val="true"/>
          <w:lang w:bidi="ar-SA"/>
        </w:rPr>
        <w:t xml:space="preserve">ككون راوي أو رواة إحدى الروايتين أعدل أو أوثق أو أصدق في الحديث أو أورع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المرجحات الأربع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 الأعلام عدّ موافقة الكتاب ومخالفته مرجعاً وليس مرجِّحاً بمعنى أن مخالف الكتاب ليس بحجة أصلاً أي ليس فيه اقتضاء الحجية وليس أنه حجة اقتضاءً، لكنها مرجوحة مغلوبة لحجة أخرى هي المعارض الأقوى؛ وذلك استناداً إلى صريح الأحاديث التي تفيد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 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مِنَّا حَدِيثٌ فَاعْرِضُوهُ عَلَى كِتَابِ اللَّهِ فَمَا وَافَقَ كِتَابَ اللَّهِ فَخُذُوهُ وَمَا خَالَفَهُ فَاطْرَحُوهُ أَوْ رُدُّوهُ عَلَيْنَا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فمخالف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عرض الحائط، ولا ينظر إلى أن سنده أقوى من سند الموافق، وقد حقق في </w:t>
      </w:r>
      <w:bookmarkStart w:id="426" w:name="pg8219_62836"/>
    </w:p>
    <w:p>
      <w:pPr>
        <w:pStyle w:val="BookText"/>
        <w:rPr/>
      </w:pPr>
      <w:bookmarkEnd w:id="426"/>
      <w:r>
        <w:rPr>
          <w:rFonts w:ascii="Amiri" w:hAnsi="Amiri" w:eastAsia="Amiri" w:cs="Amiri"/>
          <w:color w:val="111111"/>
          <w:sz w:val="28"/>
          <w:sz w:val="28"/>
          <w:szCs w:val="28"/>
          <w:rtl w:val="true"/>
          <w:lang w:bidi="ar-SA"/>
        </w:rPr>
        <w:t>الأصول أنه لو تعارضت روايتان خاصتان وكان العام القرآني موافقاً لإحداهما كان مرجحاً أو مرجعاً،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المرجح أو المرجع غير خاص بتعارض روايتين إحداهما موافقة للكتاب بالتساوي والأخرى معارضة له بالتباين بل قد قيل بعدم وجود مثل ذلك أصلاً فلا يعقل حمل روايات الترجيح بالكتاب على هذا الفرد المعدوم إطلاقاً أو النادر جداً، بل المراد غير هذه الصورة أي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نسبتها إلى الكتاب العزيز منوجه أو الخصوص المطلق، أو الأعم منها جميعاً، وعلى كل التقادير فالكتاب مرجع أو مرجح</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9026905_1051229030"/>
      <w:bookmarkStart w:id="428" w:name="_Toc155"/>
      <w:bookmarkEnd w:id="427"/>
      <w:r>
        <w:rPr>
          <w:rtl w:val="true"/>
        </w:rPr>
        <w:t>وروايات كراهة السباب موافقة للكتاب</w:t>
      </w:r>
      <w:bookmarkEnd w:id="428"/>
    </w:p>
    <w:p>
      <w:pPr>
        <w:pStyle w:val="BookText"/>
        <w:rPr/>
      </w:pPr>
      <w:r>
        <w:rPr>
          <w:rFonts w:ascii="Amiri" w:hAnsi="Amiri" w:eastAsia="Amiri" w:cs="Amiri"/>
          <w:color w:val="111111"/>
          <w:sz w:val="28"/>
          <w:sz w:val="28"/>
          <w:szCs w:val="28"/>
          <w:rtl w:val="true"/>
          <w:lang w:bidi="ar-SA"/>
        </w:rPr>
        <w:t xml:space="preserve">هذا كبرىً واما صغرىً فان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موافقة للكتاب إذ توافق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بل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في الجملة، كما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تلك الآيتين الأوليين، كما تخالف الآية الثالثة في الجملة أي في مورد تحقق تلك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متوافقة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الجواب عن ذلك في تفسيرنا لهذا الاستثناء والمعنى المقصود </w:t>
      </w:r>
    </w:p>
    <w:p>
      <w:pPr>
        <w:pStyle w:val="BookText"/>
        <w:rPr/>
      </w:pPr>
      <w:r>
        <w:rPr>
          <w:rFonts w:ascii="IRNazanin" w:hAnsi="IRNazanin" w:eastAsia="IRNazanin"/>
          <w:color w:val="111111"/>
          <w:sz w:val="28"/>
          <w:sz w:val="28"/>
          <w:szCs w:val="28"/>
          <w:rtl w:val="true"/>
          <w:lang w:bidi="fa-IR"/>
        </w:rPr>
        <w:t>به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متوافقة مع الآيات القادحة في آلهتهم أو بعض قادتهم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الآيات لم تذكر أسماء الأشخاص فهي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 توافقت فمع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الإكثار من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الآيات موافقة للإكثار من السبّ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فصلناه في موضع آخر من الفرق بين السبّ العَلَمي والسب الوصفي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وصفي فلا يصح لمن يستدل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السبّ العَلَمي أن يستدل بالآياتالمتضمنة للوصفي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 أهل البدع من ضروريات المذهب، كما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بل ادعى الإجماع، وعلى أي فإن الأدلة اللبية يقتصر فيها على القدر المتيقن، والقدر المتيقن هو السب الوصفي دون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هو الذي جمع الشروط الثلاثة التي فصلناها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بإجازة الفقيه، وتشخيص أهل الخبرة والحل والعقد لضرورته، وإذن أكثرية الأمة إذا أضرّ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 ما جمع الشرطين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هو السبّ سراً لا جهراً أي ما كان موافقاً للتقية لا مطلقاً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ما لم يضرّ بالمؤمنين، والسباب على رؤوس الأشهاد </w:t>
      </w:r>
      <w:bookmarkStart w:id="429" w:name="pg8219_62838"/>
    </w:p>
    <w:p>
      <w:pPr>
        <w:pStyle w:val="BookText"/>
        <w:rPr/>
      </w:pPr>
      <w:bookmarkEnd w:id="429"/>
      <w:r>
        <w:rPr>
          <w:rFonts w:ascii="Amiri" w:hAnsi="Amiri" w:eastAsia="Amiri" w:cs="Amiri"/>
          <w:color w:val="111111"/>
          <w:sz w:val="28"/>
          <w:sz w:val="28"/>
          <w:szCs w:val="28"/>
          <w:rtl w:val="true"/>
          <w:lang w:bidi="ar-SA"/>
        </w:rPr>
        <w:t>في هذا الزمن، مما لا شك في أنه يضر المؤمنين بمعنى أنه يُضِرّ بسمعتهم كما قد يعرضهم للاضطهاد والظلم والمكاره في بلاد كثيرة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9026907_1051229030"/>
      <w:bookmarkStart w:id="431" w:name="_Toc156"/>
      <w:bookmarkEnd w:id="430"/>
      <w:r>
        <w:rPr/>
        <w:t>3</w:t>
      </w:r>
      <w:r>
        <w:rPr>
          <w:rtl w:val="true"/>
        </w:rPr>
        <w:t xml:space="preserve">- </w:t>
      </w:r>
      <w:r>
        <w:rPr>
          <w:rtl w:val="true"/>
        </w:rPr>
        <w:t>مقارنة الروايتين من حيث قوة الإسناد</w:t>
      </w:r>
      <w:bookmarkEnd w:id="431"/>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نهج البلاغة ليس مرجوحة سنداً عن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أصول الكافي؛ وذلك لأن روايات نهج البلاغة لا تقصر في الحجية عن روايات الكافي ولأن مراسيل الثقات المعتمدة لا تقصر في الحجية عن مسانيدهم</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9026909_1051229030"/>
      <w:bookmarkStart w:id="433" w:name="_Toc157"/>
      <w:bookmarkEnd w:id="432"/>
      <w:r>
        <w:rPr>
          <w:rtl w:val="true"/>
        </w:rPr>
        <w:t>مراسيل الثقات المعتمدة حجة</w:t>
      </w:r>
      <w:bookmarkEnd w:id="433"/>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مراسيل الثقات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 هنالك أقوال جمع من أعاظم الأصوليين 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سبقه إلى ذلك البرقيّان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الثانيوالشيخ البهائي وكما هو مبنى الشيخ الأنصاري والسيد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بنقل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لتضمنها احتجاجاً لطيفاً رائعاً على ذلك، فقد ذكرنا في الكتاب</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9026911_1051229030"/>
      <w:bookmarkStart w:id="435" w:name="_Toc158"/>
      <w:bookmarkEnd w:id="434"/>
      <w:r>
        <w:rPr>
          <w:rtl w:val="true"/>
        </w:rPr>
        <w:t>(</w:t>
      </w:r>
      <w:r>
        <w:rPr>
          <w:rtl w:val="true"/>
        </w:rPr>
        <w:t>من القائلين بحجّية مراسيل الثقات مطلقاً</w:t>
      </w:r>
      <w:bookmarkEnd w:id="43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الذين ذهبوا إلى حجية مراسيل الثقات بقولٍ مطلق من قدماء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عنهما</w:t>
      </w:r>
      <w:r>
        <w:rPr>
          <w:rStyle w:val="FootnoteAnchor"/>
          <w:rtl w:val="true"/>
        </w:rPr>
        <w:footnoteReference w:id="300"/>
      </w:r>
      <w:r>
        <w:rPr>
          <w:rFonts w:ascii="Amiri" w:hAnsi="Amiri" w:eastAsia="Amiri" w:cs="Amiri"/>
          <w:color w:val="111111"/>
          <w:sz w:val="28"/>
          <w:sz w:val="28"/>
          <w:szCs w:val="28"/>
          <w:rtl w:val="true"/>
          <w:lang w:bidi="ar-SA"/>
        </w:rPr>
        <w:t xml:space="preserve">بمعنى أنهم ذهبوا إلى الحجية مطلقاً إذا كان المرسل ثقة سواء أكان المرسل </w:t>
      </w:r>
      <w:bookmarkStart w:id="436" w:name="pg8219_62839"/>
    </w:p>
    <w:p>
      <w:pPr>
        <w:pStyle w:val="BookText"/>
        <w:rPr/>
      </w:pPr>
      <w:bookmarkEnd w:id="436"/>
      <w:r>
        <w:rPr>
          <w:rFonts w:ascii="Amiri" w:hAnsi="Amiri" w:eastAsia="Amiri" w:cs="Amiri"/>
          <w:color w:val="111111"/>
          <w:sz w:val="28"/>
          <w:sz w:val="28"/>
          <w:szCs w:val="28"/>
          <w:rtl w:val="true"/>
          <w:lang w:bidi="ar-SA"/>
        </w:rPr>
        <w:t>جليلا من الفقهاء أم لا، صحابياً أم لا، وسواء سَقَط راوٍ واحد أو أكثر</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9026913_1051229030"/>
      <w:bookmarkStart w:id="438" w:name="_Toc159"/>
      <w:bookmarkEnd w:id="437"/>
      <w:r>
        <w:rPr>
          <w:rtl w:val="true"/>
        </w:rPr>
        <w:t xml:space="preserve">كلام الشيخ الطوسي </w:t>
      </w:r>
      <w:r>
        <w:rPr>
          <w:rtl w:val="true"/>
        </w:rPr>
        <w:t>(</w:t>
      </w:r>
      <w:r>
        <w:rPr>
          <w:rtl w:val="true"/>
        </w:rPr>
        <w:t>رحمه اللّه</w:t>
      </w:r>
      <w:r>
        <w:rPr>
          <w:rtl w:val="true"/>
        </w:rPr>
        <w:t xml:space="preserve">) </w:t>
      </w:r>
      <w:r>
        <w:rPr>
          <w:rtl w:val="true"/>
        </w:rPr>
        <w:t>في العدة</w:t>
      </w:r>
      <w:bookmarkEnd w:id="438"/>
    </w:p>
    <w:p>
      <w:pPr>
        <w:pStyle w:val="BookText"/>
        <w:rPr/>
      </w:pPr>
      <w:r>
        <w:rPr>
          <w:rFonts w:ascii="Amiri" w:hAnsi="Amiri" w:eastAsia="Amiri" w:cs="Amiri"/>
          <w:color w:val="111111"/>
          <w:sz w:val="28"/>
          <w:sz w:val="28"/>
          <w:szCs w:val="28"/>
          <w:rtl w:val="true"/>
          <w:lang w:bidi="ar-SA"/>
        </w:rPr>
        <w:t xml:space="preserve">ومنهم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على ما هو ظاهر عبارته في عدة الأصول، بل إنه ادعى إجماع الفرقة المحقة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اخترته من المذهب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خبر الواحد إذا كان وارداً من طريق أصحابنا القائلين بالإمامة، وكان ذلك مروياً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ممن لا يطعن في روايته، ويكون سديداً في نقله، ولم تكن هناك قرينة تدل على صحة ما تضمنه الخبر، لأنه إن كانت هناك قرينة تدل على صحة ذلك، كان الاعتبار بالقرينة، وكان ذلك موجباً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نذكر القرائن 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العمل به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فإني وجدتهامجمعة على العمل بهذه الأخبار التي رووها في تصانيفهم ودونوها في أصولهم، لا يتناكرون ذلك ولا يتدافعونه، حتى أن واحداً منهم إذا أفتى بشي‌ء لا يعرفونه سألوه من أين قلت هذا؟ فإذا أحالهم على كتاب معروف، أو أصل</w:t>
      </w:r>
      <w:r>
        <w:rPr>
          <w:rStyle w:val="FootnoteAnchor"/>
          <w:rtl w:val="true"/>
        </w:rPr>
        <w:footnoteReference w:id="302"/>
      </w:r>
      <w:r>
        <w:rPr>
          <w:rFonts w:ascii="Amiri" w:hAnsi="Amiri" w:eastAsia="Amiri" w:cs="Amiri"/>
          <w:color w:val="111111"/>
          <w:sz w:val="28"/>
          <w:sz w:val="28"/>
          <w:szCs w:val="28"/>
          <w:rtl w:val="true"/>
          <w:lang w:bidi="ar-SA"/>
        </w:rPr>
        <w:t xml:space="preserve">مشهور، وكان راويه </w:t>
      </w:r>
    </w:p>
    <w:p>
      <w:pPr>
        <w:pStyle w:val="BookText"/>
        <w:rPr/>
      </w:pPr>
      <w:r>
        <w:rPr>
          <w:rFonts w:ascii="IRNazanin" w:hAnsi="IRNazanin" w:eastAsia="IRNazanin"/>
          <w:color w:val="111111"/>
          <w:sz w:val="28"/>
          <w:sz w:val="28"/>
          <w:szCs w:val="28"/>
          <w:rtl w:val="true"/>
          <w:lang w:bidi="fa-IR"/>
        </w:rPr>
        <w:t xml:space="preserve">ثقة لا ينكر حديثه، سكتوا وسلموا الأمر في ذلك وقبلوا قوله، وهذه عادتهم وسجيتهم من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زمن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انتشر العلم عنه وكثرت الرواية من جهته، فلو لا أن العمل بهذه الأخبار كان جائزاً لما أجمعوا على ذلك ولأنكروه، لأن إجماعهم فيه معصوم لا يجوز عليه الغلط والسهو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يكشف عن ذلك أنه لما كان العمل بالقياس محظوراً في الشريعة عندهم، لم يعملوا به أصلاً، و إذا شذ منهم واحد</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رجال الشيخ الطوسي، رجال العلامة، رجال المامقاني، ومعجم رجال الحديث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به في بعض المسائل، أو استعمله على وجه المحاجة لخصمه و إن لم يعلم اعتقاده، تركوا قوله و أنكروا عليه و تبرءوا من قوله، حتى إنهم يتركون تصانيف من وصفناه و رواياته لما كان عاملاً بالقياس، فلو كان العمل بخبر الواحد يجري ذلك المجرى لوجب أيضاً فيه مثل ذلك، و قد علمنا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تدعون الإجماع على الفرقة المحقة في العمل بخبر الواحد، والمعلوم من حالها أنه لا ترى العمل بخبر الواحد، كما أن المعلوم من حالها أنها لا ترى العمل بالقياس، فإن جاز ادعاءأحدهما جاز ادعاء الآخر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من حالها الذي لا ينكر و لا يدفع أنهم لا يرون العمل بخبر الواحد الذي يرويه مخالفهم في الاعتقاد، و يختصون بطريقه، فأما ما يكون راويه منهم و طريقة أصحابهم، فقد بينا أن المعلوم خلاف ذلك، وبينا الفرق بين ذلك وبين القياس أيضاً، وأنه لو كان معلوماً حظر العمل بخبر الواحد لجرى </w:t>
      </w:r>
    </w:p>
    <w:p>
      <w:pPr>
        <w:pStyle w:val="BookText"/>
        <w:rPr/>
      </w:pPr>
      <w:r>
        <w:rPr>
          <w:rFonts w:ascii="Amiri" w:hAnsi="Amiri" w:eastAsia="Amiri" w:cs="Amiri"/>
          <w:color w:val="111111"/>
          <w:sz w:val="28"/>
          <w:sz w:val="28"/>
          <w:szCs w:val="28"/>
          <w:rtl w:val="true"/>
          <w:lang w:bidi="ar-SA"/>
        </w:rPr>
        <w:t>مجرى العلم بحظر القياس، و قد علم خلاف ذلك</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يُطعن في رواياته وليس سديداً في نقله، ليس بثقة فيصح القول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إلى حجية مراسيل الثقات كمسانيدهم مطلقاً</w:t>
      </w:r>
      <w:r>
        <w:rPr>
          <w:rStyle w:val="FootnoteAnchor"/>
          <w:rtl w:val="true"/>
        </w:rPr>
        <w:footnoteReference w:id="305"/>
      </w:r>
      <w:r>
        <w:rPr>
          <w:rFonts w:ascii="Amiri" w:hAnsi="Amiri" w:eastAsia="Amiri" w:cs="Amiri"/>
          <w:color w:val="111111"/>
          <w:sz w:val="28"/>
          <w:sz w:val="28"/>
          <w:szCs w:val="28"/>
          <w:rtl w:val="true"/>
          <w:lang w:bidi="ar-SA"/>
        </w:rPr>
        <w:t xml:space="preserve">،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السديد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الضابط، ولا يخفى اشتراطه في المسنِد أيضاً فلا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هذا ما سننقله عنه مما ظاهره التفصيل فإن ذلك في باب الترجيح</w:t>
      </w:r>
      <w:r>
        <w:rPr>
          <w:rStyle w:val="FootnoteAnchor"/>
          <w:rtl w:val="true"/>
        </w:rPr>
        <w:footnoteReference w:id="3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أحد الراويين معروفاً والآخر مجهولاً، قدم خبر المعروف على خبر المجهول، لأنه لا يؤمن أن يكون المجهول على صفة لا يجوز معها قبول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 عن ثقة موثوق به فلا ترجيح لخبر غيره على خبره، ولأجل ذلك سوت الطائفة بين ما يرويه محمد بن أبي عمير</w:t>
      </w:r>
      <w:r>
        <w:rPr>
          <w:rStyle w:val="FootnoteAnchor"/>
          <w:rtl w:val="true"/>
        </w:rPr>
        <w:footnoteReference w:id="308"/>
      </w:r>
      <w:r>
        <w:rPr>
          <w:rFonts w:ascii="Amiri" w:hAnsi="Amiri" w:eastAsia="Amiri" w:cs="Amiri"/>
          <w:color w:val="111111"/>
          <w:sz w:val="28"/>
          <w:sz w:val="28"/>
          <w:szCs w:val="28"/>
          <w:rtl w:val="true"/>
          <w:lang w:bidi="ar-SA"/>
        </w:rPr>
        <w:t>، وصفوان بن يحيى</w:t>
      </w:r>
      <w:r>
        <w:rPr>
          <w:rStyle w:val="FootnoteAnchor"/>
          <w:rtl w:val="true"/>
        </w:rPr>
        <w:footnoteReference w:id="309"/>
      </w:r>
      <w:r>
        <w:rPr>
          <w:rFonts w:ascii="IRNazanin" w:hAnsi="IRNazanin" w:eastAsia="IRNazanin"/>
          <w:color w:val="111111"/>
          <w:sz w:val="28"/>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بن محمد بن أبي نصر</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وغيرهم من الثقات الذين عرفوا بأنهم لا يروون ولا يرسلون إلا عمن يوثق به وبين ما أسنده غيرهم، و لذلك عملوا بمراسيلهم إذا انفردوا عن رواية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انفرد، وجب التوقف في خبره إلى أن يدل دليل على وجوب العمل به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إذا انفردت المراسيل فيجوز العمل بها على الشرط الّذي ذكرناه، ودليلنا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قدمناها على جواز العمل بأخبار الآحاد، فإن الطائفة كما عملت بالمسانيد عملت بالمراسيل، فبما يطعن في واحد منهما يطعن في الآخر، وما أجاز أحدهما أجاز الآخر، فلا فرق بينهما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إحدى الروايتين أزيد من الرواية الأخرى، كان العمل بالرواية الزائدة أولى، لأن تلك الزيادة في حكم خبر آخر ينضاف إلى المزيد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مع إحدى الروايتين عمل الطائفة بأجمعها فذلك خارج عن الترجيح، بل هو دليل قاطع على صحته وإبطال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 أحد الخبرين عمل أكثر الطائفة، ينبغي أن يرجح على الخبر الآخر الّذي عمل به قليل منهم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أحد المرسلين متناولاً للحظر والآخر متناولاً للإباحة، فعلى </w:t>
      </w:r>
      <w:bookmarkStart w:id="439" w:name="pg8219_62843"/>
    </w:p>
    <w:p>
      <w:pPr>
        <w:pStyle w:val="BookText"/>
        <w:rPr/>
      </w:pPr>
      <w:bookmarkEnd w:id="439"/>
      <w:r>
        <w:rPr>
          <w:rFonts w:ascii="Amiri" w:hAnsi="Amiri" w:eastAsia="Amiri" w:cs="Amiri"/>
          <w:color w:val="111111"/>
          <w:sz w:val="28"/>
          <w:sz w:val="28"/>
          <w:szCs w:val="28"/>
          <w:rtl w:val="true"/>
          <w:lang w:bidi="ar-SA"/>
        </w:rPr>
        <w:t>مذهبنا الذي اخترناه في الوقف يقتضي التوقف فيهما، لأن الحكمين جميعاً مستفادان شرعاً و ليس أحدهما بالعمل أولى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هناك ما يترجح به أحدهما على الآخر كنا مخيرين، كان ذلك أيضاً جائزاً كما قلناه في الخبرين المسندين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جملة كافية في هذا الباب</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إذ لم تجرِ العادة</w:t>
      </w:r>
      <w:r>
        <w:rPr>
          <w:rStyle w:val="FootnoteAnchor"/>
          <w:rtl w:val="true"/>
        </w:rPr>
        <w:footnoteReference w:id="313"/>
      </w:r>
      <w:r>
        <w:rPr>
          <w:rFonts w:ascii="Amiri" w:hAnsi="Amiri" w:eastAsia="Amiri" w:cs="Amiri"/>
          <w:color w:val="111111"/>
          <w:sz w:val="28"/>
          <w:sz w:val="28"/>
          <w:szCs w:val="28"/>
          <w:rtl w:val="true"/>
          <w:lang w:bidi="ar-SA"/>
        </w:rPr>
        <w:t xml:space="preserve">طوال حياة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يسأل راوٍ راوياً آخر إذا كان ثقة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تعارضه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سمعت هذا بنفسك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أنك تنقله بالواسطة؟ ومن هي الواسطة؟ بل إذا سمع أحد الرواة أو العامة من سلمان أو أبي ذر أو مالك أو جابر أو زرارة أو حمران أو يونس رواية، اعتمد عليها من غير استفصال عن كونها مرسلة أو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طرح التفريق بين المرسَل والمسنَد كمنهج عام إلا أمر مستحدث لم يعهده معاصروا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فرق بينهما لوجب التنبيه ولو في رواية بان عليك الاستفصال وسؤال الراوي عن سلسلة أسانيده والتحقيق عن حالهم أيضاً</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9026915_1051229030"/>
      <w:bookmarkStart w:id="441" w:name="_Toc160"/>
      <w:bookmarkEnd w:id="440"/>
      <w:r>
        <w:rPr>
          <w:rtl w:val="true"/>
        </w:rPr>
        <w:t xml:space="preserve">كلام السيد الوالد </w:t>
      </w:r>
      <w:r>
        <w:rPr>
          <w:rtl w:val="true"/>
        </w:rPr>
        <w:t>(</w:t>
      </w:r>
      <w:r>
        <w:rPr>
          <w:rtl w:val="true"/>
        </w:rPr>
        <w:t>رحمه اللّه</w:t>
      </w:r>
      <w:r>
        <w:rPr>
          <w:rtl w:val="true"/>
        </w:rPr>
        <w:t xml:space="preserve">) </w:t>
      </w:r>
      <w:r>
        <w:rPr>
          <w:rtl w:val="true"/>
        </w:rPr>
        <w:t>عن تعدد طرق حجية الرواية</w:t>
      </w:r>
      <w:bookmarkEnd w:id="44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في بعض المباحث</w:t>
      </w:r>
      <w:r>
        <w:rPr>
          <w:rStyle w:val="FootnoteAnchor"/>
          <w:rtl w:val="true"/>
        </w:rPr>
        <w:footnoteReference w:id="314"/>
      </w:r>
      <w:r>
        <w:rPr>
          <w:rFonts w:ascii="Amiri" w:hAnsi="Amiri" w:eastAsia="Amiri" w:cs="Amiri"/>
          <w:color w:val="111111"/>
          <w:sz w:val="28"/>
          <w:sz w:val="28"/>
          <w:szCs w:val="28"/>
          <w:rtl w:val="true"/>
          <w:lang w:bidi="ar-SA"/>
        </w:rPr>
        <w:t>أن الحجية قد تكون من جهة تمامية السند بمقتضى بناء العقلاء والآيات والروايات،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لأحد من موالينا في التشكيك فيما يرويه عنا ثقاتنا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من جهة قوة المتن، مما تكون دليلاً على الورودعنهم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قوي السند، لبناء العقلاء أيضاً، ولشمول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تكون من جهة قوة المؤلف، فيما كان بناء العقلاء الاعتماد على إسناده أو أفاد الاطمئنان وذلك كالشريف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له مؤلفات قيمة وعلى رأسها جمعه كلام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 في السابعة والأربعين من عمره، بعد عمر قضاه في خدمة الإسلام والتشيع، ودفن في الكاظمية بجوار قبر الإمامين الكاظم والجواد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ونحن نرى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يتسلسل إسناد العديد من الخطب والكلمات الواردة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لمجموعة من القرائن الخارجية والداخلية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من جهة القرائن الخارجية</w:t>
      </w:r>
      <w:r>
        <w:rPr>
          <w:rStyle w:val="FootnoteAnchor"/>
          <w:rtl w:val="true"/>
        </w:rPr>
        <w:footnoteReference w:id="318"/>
      </w:r>
      <w:r>
        <w:rPr>
          <w:rFonts w:ascii="Amiri" w:hAnsi="Amiri" w:eastAsia="Amiri" w:cs="Amiri"/>
          <w:color w:val="111111"/>
          <w:sz w:val="28"/>
          <w:sz w:val="28"/>
          <w:szCs w:val="28"/>
          <w:rtl w:val="true"/>
          <w:lang w:bidi="ar-SA"/>
        </w:rPr>
        <w:t>، كما ذكر ذلك العديد من علماء الأصول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من جهة الشهرة المضمونية، لشمول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بما اشتهر </w:t>
      </w:r>
      <w:bookmarkStart w:id="442" w:name="pg8219_62845"/>
    </w:p>
    <w:p>
      <w:pPr>
        <w:pStyle w:val="BookText"/>
        <w:rPr/>
      </w:pPr>
      <w:bookmarkEnd w:id="442"/>
      <w:r>
        <w:rPr>
          <w:rFonts w:ascii="Amiri" w:hAnsi="Amiri" w:eastAsia="Amiri" w:cs="Amiri"/>
          <w:color w:val="111111"/>
          <w:sz w:val="28"/>
          <w:sz w:val="28"/>
          <w:szCs w:val="28"/>
          <w:rtl w:val="true"/>
          <w:lang w:bidi="ar-SA"/>
        </w:rPr>
        <w:t>بين أصحابك</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9026917_1051229030"/>
      <w:bookmarkStart w:id="444" w:name="_Toc161"/>
      <w:bookmarkEnd w:id="443"/>
      <w:r>
        <w:rPr>
          <w:rtl w:val="true"/>
        </w:rPr>
        <w:t>إشارة لوجه حجية نهج البلاغة</w:t>
      </w:r>
      <w:bookmarkEnd w:id="444"/>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حجية نهج البلاغة</w:t>
      </w:r>
      <w:r>
        <w:rPr>
          <w:rStyle w:val="FootnoteAnchor"/>
          <w:rtl w:val="true"/>
        </w:rPr>
        <w:footnoteReference w:id="322"/>
      </w:r>
      <w:r>
        <w:rPr>
          <w:rFonts w:ascii="Amiri" w:hAnsi="Amiri" w:eastAsia="Amiri" w:cs="Amiri"/>
          <w:color w:val="111111"/>
          <w:sz w:val="28"/>
          <w:sz w:val="28"/>
          <w:szCs w:val="28"/>
          <w:rtl w:val="true"/>
          <w:lang w:bidi="ar-SA"/>
        </w:rPr>
        <w:t>فبيان حاله في ضمن الأمور التالية بما يفيد حجيته دون ريب وبمستوى لا يقصر عن الكافي وعن المسانيد</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9026919_1051229030"/>
      <w:bookmarkStart w:id="446" w:name="_Toc162"/>
      <w:bookmarkEnd w:id="445"/>
      <w:r>
        <w:rPr>
          <w:rtl w:val="true"/>
        </w:rPr>
        <w:t>توثيق الشريف الرضي بأعلى درجات التوثيق</w:t>
      </w:r>
      <w:bookmarkEnd w:id="4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الشريف الرضي وثّق ما جمعه فيه بأعلى درجات التوثيق وبأبلغ العبارات وأجزلها وأقواها، قال في مقدمته لنهج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ابتدأتُ تأليف كتابٍ في 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محاسن أخبارهم، وجواهر كلامهم، حداني عليه غرضٌ ذكرتهُ في صدر الكتاب، وجعلته أمام الكلام، وفرغتُ من الخصائص التي تخصُ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وعاقت عن إتمام بقيّة الكتاب، محاجزات الأيام ومماطلات الزمان، وكنتُ قد بوّبت ما خرج من ذلك أبواباً وفصّلتهُ فصولاً، فجاء في آخرها فصلُ يتضمن مَحاسِنَ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القصير في المواعظ والحكم والأمثال والآداب، دون الخُطب الطويلة والكتب المبسوطة، فاستحسنَ جماعة من الأصدقاء ما اشتمل عليه الفصل المقدّم ذكره معجبين ببدائعه، ومتعجبين من نواصعه، وسألوني عند ذلك أن أبدأ بتأليف كتاب يحتوي على مختار كلام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فنونه ومتشعبات غصونه من خُطب وكتب ومواعظ وأدب، علماً أن ذلك يتضّمن من عجائب البلاغة، وغرائب الفصاحة، وجواهر العربية، وثواقب الكلم الدينية </w:t>
      </w:r>
    </w:p>
    <w:p>
      <w:pPr>
        <w:pStyle w:val="BookText"/>
        <w:rPr/>
      </w:pPr>
      <w:r>
        <w:rPr>
          <w:rFonts w:ascii="Amiri" w:hAnsi="Amiri" w:eastAsia="Amiri" w:cs="Amiri"/>
          <w:color w:val="111111"/>
          <w:sz w:val="28"/>
          <w:sz w:val="28"/>
          <w:szCs w:val="28"/>
          <w:rtl w:val="true"/>
          <w:lang w:bidi="ar-SA"/>
        </w:rPr>
        <w:t xml:space="preserve">والدنيوية، ما لا يوجد مجتمعاً في كلام، ولا مجموع الأطراف في كتاب، إذ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 الفصاحة ومورِدها، ومنشأ البلاغة ومولدها،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مكنونها، وعنه أخذت قوانينها، وعلى أمثلته حذا كل قائل خطيب، وبكلامه استعان كل واعظ بليغ، ومع ذلك فقد سبق وقصّروا، وتقدّم وتأخروا،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عليه مسحة من العلم الإلهي وفيه عبقةٌ من الكلام النبوي، فأجبتهم إلى الابتداء بذلك، عالماً بما فيه من عظيمالنَّفع، ومنشور الذِّكر ومذخورِ الأجر، واعتمدت به أن أبيّن عن عظيم قدر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الفضيلة، مضافةً إلى المحاسن الدثرة والفضائل الجمة،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ببلوغ غايتها عن جميع السلف الأولين، الذين إنما يُؤثَرُ عنهم منها القليل النادر، والشَّاذّ الشارِدُ، فأما كلامه فهو البحر الذي لا يُساجَل، والجمّ الذي لا يُحافَل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وأردتُ أن يسوغ لي التمثُّل في الافتخار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آبائي فجئني بمثلِهِم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جمَعَتْنا يا جريرُ المُجامعُ</w:t>
      </w:r>
    </w:p>
    <w:p>
      <w:pPr>
        <w:pStyle w:val="BookText"/>
        <w:rPr/>
      </w:pPr>
      <w:r>
        <w:rPr>
          <w:rFonts w:ascii="Amiri" w:hAnsi="Amiri" w:eastAsia="Amiri" w:cs="Amiri"/>
          <w:color w:val="111111"/>
          <w:sz w:val="28"/>
          <w:sz w:val="28"/>
          <w:szCs w:val="28"/>
          <w:rtl w:val="true"/>
          <w:lang w:bidi="ar-SA"/>
        </w:rPr>
        <w:t xml:space="preserve">ورأيت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على أقطاب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الخُطَب والأوامر، وثانيها الكتب والرسائل، وثالثها الحِكَم والمواعظ، فأجمعتُ بتوفيق اللّه سبحانه وتعالى على الابتداء باختيار محاسنِ الخُطب، ثم محاسنِ الكُتُب، ثم محاسِن الحِكَم والأدب</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وعباراته واضحة صريحة في إسناده القطعي لما اختاره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 اعتبرها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وجواهر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مَحاسِنَ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يحتوي على مختار كلام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فنونه، ومتشعبات غصونه، من خُطب وكتب، ومواعظ، وأدب، علماً أن ذلك يتضّمن من عجائب البلاغة، وغرائب الفصاحة، وجواهر العربية، </w:t>
      </w:r>
      <w:bookmarkStart w:id="447" w:name="pg8219_62847"/>
    </w:p>
    <w:p>
      <w:pPr>
        <w:pStyle w:val="BookText"/>
        <w:rPr/>
      </w:pPr>
      <w:bookmarkEnd w:id="447"/>
      <w:r>
        <w:rPr>
          <w:rFonts w:ascii="Amiri" w:hAnsi="Amiri" w:eastAsia="Amiri" w:cs="Amiri"/>
          <w:color w:val="111111"/>
          <w:sz w:val="28"/>
          <w:sz w:val="28"/>
          <w:szCs w:val="28"/>
          <w:rtl w:val="true"/>
          <w:lang w:bidi="ar-SA"/>
        </w:rPr>
        <w:t>وثواقب الكلم الدينية والدنيوية، ما لا يوجد مجتمعاً في كلام، ولا مجموع الأطراف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عليه مسحة من العلم الإلهي وفيه عبقةٌ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ببلوغ غايتها عن جميع السلف الأولين، الذين إنما يُؤثَرُ عنهم منها القليل النادر، والشَّاذّ الشارِدُ، فأما كلامه فهو البحر الذي لا يُساجَل، والجمّ الذي لا يُحافَل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فأجمعتُ بتوفيق اللّه سبحانه وتعالى على الابتداء باختيار محاسنِ الخُطب، ثم محاسنِ الكُتُب، ثم محاسِن الحِكَم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أنه قدس اللّه نفسه الزكية كلما لم يعتمد على رواية عبّر برُوي عنه أو قيل؛ فتدبر</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9026921_1051229030"/>
      <w:bookmarkStart w:id="449" w:name="_Toc163"/>
      <w:bookmarkEnd w:id="448"/>
      <w:r>
        <w:rPr>
          <w:rtl w:val="true"/>
        </w:rPr>
        <w:t>مؤيدات مضمونية أو أدلة على حجيته</w:t>
      </w:r>
      <w:bookmarkEnd w:id="44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 بعض الأعلام المفصحة عن قوة مضامين نهج البلاغة كاشفة عن ذلك أيضاً فتعد مؤيدة لما قلناه، والمرجع هو إحراز قوة مضامينه بحيث تشهد لصحته، فلاحظ مثلاً ما قال الشيخ 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مولانا أمير المؤمنين، وإمام الموحدين، باب مدينة العلم،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أعظم الكتب الإسلامية شأناً، وأرفعها قدراً، وأجمعها محاسن، وأعلاها منازل، نور لمن استضاء به، ونجاة لمن تمسَّك بعراه، وبرهان لمن اعتمده، ولب تدبَّره، أقواله فصل، وأحكامه عدل، حاجة العالم والمتعلم، وبُغية الراغب والزاهد، وبُلغة السائس والمسوس، ومُنية المحارب والمسالم، والجندي والقائد، فيه من الكلام في التوحيد والعدل، ومكارم الشيم، ومحاسن الأخلاق والترغيب والترهيب، والوعظ والتحذير، وحقوق الراعي والرعية، وأصول المدنية الحقة، ما ينقع الغلة، ويزيل العلة، لم تُعرف المباحث الكلامية </w:t>
      </w:r>
    </w:p>
    <w:p>
      <w:pPr>
        <w:pStyle w:val="BookText"/>
        <w:rPr/>
      </w:pPr>
      <w:r>
        <w:rPr>
          <w:rFonts w:ascii="Amiri" w:hAnsi="Amiri" w:eastAsia="Amiri" w:cs="Amiri"/>
          <w:color w:val="111111"/>
          <w:sz w:val="28"/>
          <w:sz w:val="28"/>
          <w:szCs w:val="28"/>
          <w:rtl w:val="true"/>
          <w:lang w:bidi="ar-SA"/>
        </w:rPr>
        <w:t>إلا منه، ولم تكن إلا عيالاً عليه، فهو قدوة فطاحلها، وإمام أفضلها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يبرز في الوجود بعد انقطاع الوحى الإلهي كتاب آمن أمس به مما دُوَّنَ في نهج البلاغة، نهج العلم والعمل الذي عليه مسحة من العلم الإلهي، وفيه عبقة من الكلام النبوي، وهو صدف لئالي الحكم، وسفط يواقيت الكلم، المواعظ البالغة في طي خطبه وكتبه تأخذ بمجامع القلوب، وقصار كلماته كافلة لسعادة الدنيا والآخرة، ترشد طلاب الحقائق بمشاهدة ضالتهم وتهدي أرباب الكياسة لطريق سياستهم وسيادتهم، وما هذا شأنه حقيق أن يَعتكِف بفنائه العارفون وينقبه البحاثون، وحري أن تكتب حوله كتب ورسائل كثيره حتى يشرح فيها مطالبه كلاً أو بعضاً، ويترجم إلى لغات أخر؛ ليغترف أهل كل لسان من بحارهغرفة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كان نهج البلاغة له منه عليه شواهد، وهو كسائر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قيل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بعد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كلام المخلوق، ودون كلام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يرتاب في ذلك إلا أمثال من يريد التشكيك في الشمس الضاحية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إلى صحة الرواية لا ينحصر في صحة السند بل قد تكون قوة المحتوى والمضمون أو روعة الأدب والسمو في الفصاحة والبلاغة على سائر العرب، طريقاً مساوياً أو أقوى، كما قد تكون مطابقة المضمون للكتاب العزيز أو للشهرة الروائية أو الفتوائية أو شبه ذلك، هي الطريق إلى إحراز صحة المضمون، لدى نوع العقلاء</w:t>
      </w:r>
      <w:r>
        <w:rPr>
          <w:rFonts w:eastAsia="Amiri" w:cs="Amiri" w:ascii="Amiri" w:hAnsi="Amiri"/>
          <w:color w:val="111111"/>
          <w:sz w:val="28"/>
          <w:szCs w:val="28"/>
          <w:rtl w:val="true"/>
          <w:lang w:bidi="ar-SA"/>
        </w:rPr>
        <w:t xml:space="preserve">. </w:t>
      </w:r>
      <w:bookmarkStart w:id="450" w:name="pg8219_62849"/>
    </w:p>
    <w:p>
      <w:pPr>
        <w:pStyle w:val="Heading3"/>
        <w:numPr>
          <w:ilvl w:val="2"/>
          <w:numId w:val="1"/>
        </w:numPr>
        <w:rPr/>
      </w:pPr>
      <w:bookmarkStart w:id="451" w:name="__RefHeading___Toc9026923_1051229030"/>
      <w:bookmarkStart w:id="452" w:name="_Toc164"/>
      <w:bookmarkEnd w:id="450"/>
      <w:bookmarkEnd w:id="451"/>
      <w:r>
        <w:rPr>
          <w:rtl w:val="true"/>
        </w:rPr>
        <w:t xml:space="preserve">رواية </w:t>
      </w:r>
      <w:r>
        <w:rPr>
          <w:rtl w:val="true"/>
        </w:rPr>
        <w:t>«</w:t>
      </w:r>
      <w:r>
        <w:rPr>
          <w:rtl w:val="true"/>
        </w:rPr>
        <w:t>إِنِّي أَكْرَهُ لَكُمْ</w:t>
      </w:r>
      <w:r>
        <w:rPr>
          <w:rtl w:val="true"/>
        </w:rPr>
        <w:t xml:space="preserve">...» </w:t>
      </w:r>
      <w:r>
        <w:rPr>
          <w:rtl w:val="true"/>
        </w:rPr>
        <w:t>مستفيضة</w:t>
      </w:r>
      <w:bookmarkEnd w:id="45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ربما يقال بكونها مستفيضة لروايتها في كتب العامة والخاصة، فراجع مصادر نهج البلاغة للسيد عبد الزهراء الخطيب وغيره، وتأمل</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9026925_1051229030"/>
      <w:bookmarkStart w:id="454" w:name="_Toc165"/>
      <w:bookmarkEnd w:id="453"/>
      <w:r>
        <w:rPr/>
        <w:t>4</w:t>
      </w:r>
      <w:r>
        <w:rPr>
          <w:rtl w:val="true"/>
        </w:rPr>
        <w:t xml:space="preserve"> - </w:t>
      </w:r>
      <w:r>
        <w:rPr>
          <w:rtl w:val="true"/>
        </w:rPr>
        <w:t xml:space="preserve">رواية </w:t>
      </w:r>
      <w:r>
        <w:rPr>
          <w:rtl w:val="true"/>
        </w:rPr>
        <w:t>«</w:t>
      </w:r>
      <w:r>
        <w:rPr>
          <w:rtl w:val="true"/>
        </w:rPr>
        <w:t>أَكْثِرُوا مِنْ سَبِّهِمْ</w:t>
      </w:r>
      <w:r>
        <w:rPr>
          <w:rtl w:val="true"/>
        </w:rPr>
        <w:t xml:space="preserve">» </w:t>
      </w:r>
      <w:r>
        <w:rPr>
          <w:rtl w:val="true"/>
        </w:rPr>
        <w:t>معارضة للكتاب في مورده</w:t>
      </w:r>
      <w:bookmarkEnd w:id="454"/>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إن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مرجوحة سنداً، ولنفرض أنها ساقطة في مورد المعارضة اعتباراً، فإن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حينئذٍ نص الكتاب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لزم هذا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محذور أن يسبوا اللّه بغير علم مع تعميمه بنص الروايات لسب الرسول والأئمة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نقل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تقدم الكتاب على الرواية، خاصة وأنه ببركةالتعليل فهو نص في مضمونه، فتدبر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رفض شخص الوجوه الأربع السابقة، كانت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سنداً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وتدبر وتأمل، ولاحظ أيضاً وجود روايات أخرى مطابقة في المضمون أو مقاربة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صحاح السند مثل ما مضى نقله من صحيح أبي بصير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لا تقصر في السند عن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ونظائرهما، مما نرى أنها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تندرج في باب التزاحم، وراجع أيضاً ما ذكرناه حول مرجعية الفقهاء في الشؤون العامة ومنها هذا الشأن، واشتراط الشورى ورأي أهل الخبرة في حجية التشخيص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العاصم</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8219_62851"/>
      <w:bookmarkStart w:id="456" w:name="pg8219_62851"/>
      <w:bookmarkEnd w:id="456"/>
    </w:p>
    <w:p>
      <w:pPr>
        <w:pStyle w:val="Heading2"/>
        <w:numPr>
          <w:ilvl w:val="1"/>
          <w:numId w:val="1"/>
        </w:numPr>
        <w:rPr/>
      </w:pPr>
      <w:bookmarkStart w:id="457" w:name="pg8219_62851"/>
      <w:bookmarkStart w:id="458" w:name="__RefHeading___Toc9026927_1051229030"/>
      <w:bookmarkStart w:id="459" w:name="_Toc166"/>
      <w:bookmarkEnd w:id="457"/>
      <w:bookmarkEnd w:id="458"/>
      <w:r>
        <w:rPr>
          <w:rtl w:val="true"/>
        </w:rPr>
        <w:t>الفصل الخامس</w:t>
      </w:r>
      <w:r>
        <w:rPr>
          <w:rtl w:val="true"/>
        </w:rPr>
        <w:t xml:space="preserve">: </w:t>
      </w:r>
      <w:r>
        <w:rPr>
          <w:rtl w:val="true"/>
        </w:rPr>
        <w:t>مداراة الناس</w:t>
      </w:r>
      <w:bookmarkEnd w:id="45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9026929_1051229030"/>
      <w:bookmarkStart w:id="461" w:name="_Toc167"/>
      <w:bookmarkEnd w:id="460"/>
      <w:r>
        <w:rPr>
          <w:rtl w:val="true"/>
        </w:rPr>
        <w:t>اشارة</w:t>
      </w:r>
      <w:bookmarkEnd w:id="46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8219_62853"/>
      <w:bookmarkStart w:id="463" w:name="pg8219_62853"/>
      <w:bookmarkEnd w:id="463"/>
    </w:p>
    <w:p>
      <w:pPr>
        <w:pStyle w:val="Heading3"/>
        <w:numPr>
          <w:ilvl w:val="2"/>
          <w:numId w:val="1"/>
        </w:numPr>
        <w:rPr/>
      </w:pPr>
      <w:bookmarkStart w:id="464" w:name="pg8219_62853"/>
      <w:bookmarkStart w:id="465" w:name="__RefHeading___Toc9026931_1051229030"/>
      <w:bookmarkStart w:id="466" w:name="_Toc168"/>
      <w:bookmarkEnd w:id="464"/>
      <w:bookmarkEnd w:id="465"/>
      <w:r>
        <w:rPr>
          <w:rtl w:val="true"/>
        </w:rPr>
        <w:t>مداراة الناس فريضة</w:t>
      </w:r>
      <w:bookmarkEnd w:id="466"/>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أن مداراة الناس فريضة واجبة، وبعض الروايات أنذرت بنوع أو أكثر من الجزاء الدنيوي أو الأخروي والنتائج والآثار السلبية التي تلاحق كل من لا يداري الناس، فلاحظها بدقة وتدبر فيها يا من رعاك اللّه وأشكر اللّه تعالى على ما منحك وأعطاك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الكلام عن بعض الروايات الشريفة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اكْتُمْ مَكْتُومَ سِرِّي فِي سَرِيرَتِكَ وَأَظْهِرْ فِي عَلَانِيَتِكَ الْمُدَارَاةَ عَنِّي لِعَدُوِّي وَعَدُوِّكَ مِنْ خَلْقِي وَلَا تَسْتَسِبَّ لِي عِنْدَهُمْ بِإِظْهَارِ مَكْتُومِ سِرِّي فَتُشْرِكَ عَدُوَّكَ وَعَدُوِّي فِي سَبِّي</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مُدَارَاةُ النَّاسِ نِصْفُ الْإِيمَانِ وَ الرِّفْقُ بِهِمْ نِصْفُ الْعَيْشِ</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فراجع، ونضيف</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9026933_1051229030"/>
      <w:bookmarkStart w:id="468" w:name="_Toc169"/>
      <w:bookmarkEnd w:id="467"/>
      <w:r>
        <w:rPr>
          <w:rtl w:val="true"/>
        </w:rPr>
        <w:t>من يكفّ عن الناس يكفّون عنه</w:t>
      </w:r>
      <w:bookmarkEnd w:id="46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المستفاد من الروايات كما هو المستفاد من العقل والوجدان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فعل له ردّ فعل يساويه</w:t>
      </w:r>
      <w:r>
        <w:rPr>
          <w:rStyle w:val="FootnoteAnchor"/>
          <w:rtl w:val="true"/>
        </w:rPr>
        <w:footnoteReference w:id="329"/>
      </w:r>
      <w:r>
        <w:rPr>
          <w:rFonts w:ascii="Amiri" w:hAnsi="Amiri" w:eastAsia="Amiri" w:cs="Amiri"/>
          <w:color w:val="111111"/>
          <w:sz w:val="28"/>
          <w:sz w:val="28"/>
          <w:szCs w:val="28"/>
          <w:rtl w:val="true"/>
          <w:lang w:bidi="ar-SA"/>
        </w:rPr>
        <w:t>في القوة ويعاكسه في الاتجاه</w:t>
      </w:r>
      <w:r>
        <w:rPr>
          <w:rFonts w:eastAsia="Amiri" w:cs="Amiri" w:ascii="Amiri" w:hAnsi="Amiri"/>
          <w:color w:val="111111"/>
          <w:sz w:val="28"/>
          <w:szCs w:val="28"/>
          <w:rtl w:val="true"/>
          <w:lang w:bidi="ar-SA"/>
        </w:rPr>
        <w:t xml:space="preserve">. </w:t>
      </w:r>
      <w:bookmarkStart w:id="469" w:name="pg8219_62854"/>
    </w:p>
    <w:p>
      <w:pPr>
        <w:pStyle w:val="BookText"/>
        <w:rPr/>
      </w:pPr>
      <w:bookmarkEnd w:id="469"/>
      <w:r>
        <w:rPr>
          <w:rFonts w:ascii="Amiri" w:hAnsi="Amiri" w:eastAsia="Amiri" w:cs="Amiri"/>
          <w:color w:val="111111"/>
          <w:sz w:val="28"/>
          <w:sz w:val="28"/>
          <w:szCs w:val="28"/>
          <w:rtl w:val="true"/>
          <w:lang w:bidi="ar-SA"/>
        </w:rPr>
        <w:t>والمستفاد من الرواية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يكفّ عن سباب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التهجم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يكفّون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بنحو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والمفهوم منها عرفاً إن من لا يكف عن الناس فإنهم لا يكفّون عنه، وذلك من البديهيات الوجدانية إضافة إلى جزاء النفي من قريش لمن قلّت مداراته للناس، فلاحظ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بَعْضِ أَصْحَابِهِ ذَكَرَهُ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مِنَ النَّاسِ قَلَّتْ مُدَارَاتُهُمْ لِلنَّاسِ فَأُنِفُوا</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مِنْ قُرَيْشٍ، وَايْمُ اللَّهِ مَا كَانَ بِأَحْسَابِهِمْ بَأْسٌ، وَإِنَّ قَوْماً مِنْ غَيْرِ قُرَيْشٍ حَسُنَتْ مُدَارَاتُهُمْ فَأُلْحِقُوا بِالْبَيْتِ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يَدَهُ عَنِ النَّاسِ فَإِنَّمَا يَكُفُّ عَنْهُمْ يَداً وَاحِدَةً، وَيَكُفُّونَ عَنْهُ أَيْدِيَ كَثِيرَةً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قِلّة مداراة الناس مبغوضة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مداراة الناس محبوبة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يا ترى من مداراة الناس سبّ الناس على مستوى الفضائيات والجرائد والمجلات وشبها؟</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9026935_1051229030"/>
      <w:bookmarkStart w:id="471" w:name="_Toc170"/>
      <w:bookmarkEnd w:id="470"/>
      <w:r>
        <w:rPr>
          <w:rtl w:val="true"/>
        </w:rPr>
        <w:t xml:space="preserve">من لا يداري الناس، يكرهه الأئمة الأطهار </w:t>
      </w:r>
      <w:r>
        <w:rPr>
          <w:rtl w:val="true"/>
        </w:rPr>
        <w:t>(</w:t>
      </w:r>
      <w:r>
        <w:rPr>
          <w:rtl w:val="true"/>
        </w:rPr>
        <w:t>عليهم السلام</w:t>
      </w:r>
      <w:r>
        <w:rPr>
          <w:rtl w:val="true"/>
        </w:rPr>
        <w:t>)</w:t>
      </w:r>
      <w:bookmarkEnd w:id="47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الرواية وجهين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الكلام يحتمل وجهين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حسن المعاشرة والمداراة مع المخالفين في دولاتهم مع المخالفة لهم باطناً في أديانهم وأعمالهم، فإن قوماً قلّت مداراتهم للمخالفين </w:t>
      </w:r>
    </w:p>
    <w:p>
      <w:pPr>
        <w:pStyle w:val="BookText"/>
        <w:rPr/>
      </w:pPr>
      <w:r>
        <w:rPr>
          <w:rFonts w:ascii="Amiri" w:hAnsi="Amiri" w:eastAsia="Amiri" w:cs="Amiri"/>
          <w:color w:val="111111"/>
          <w:sz w:val="28"/>
          <w:sz w:val="28"/>
          <w:szCs w:val="28"/>
          <w:rtl w:val="true"/>
          <w:lang w:bidi="ar-SA"/>
        </w:rPr>
        <w:t>فنفاهم خلفاء الجور والضلالة من قبيلة قريش وضيّعوا أنسابهم وأحسابهم مع أنه لم يكن في أحساب أنفسهم شي‌ء إلا ترك المداراة والتقية أو لم يكن في شرف آبائهم نقص، وإن قوماً من قريش لم يكن فيهم حسب أو في آبائهم شرف فألحقهم خلفاء الضلالة وقضاة الجور في الشرف والعطاء والكرم بالبيت الرفيع من قريش وهم بنو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الأُوَل بتركهم متابعة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أوامرهم التي منها المداراة مع المخالفين في دولاتهم ومع سائر الناس، نفاهم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أنفسهم فذهب فضلهم وكأنهم خرجوا من قريش ولم ينفعهم شرف آبائهم، وإن قوماً من غير قريش بسبب متابعة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ألحقوا بالبيت الرفيع وهم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البيت وكأصحاب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الموالي فإنهم كانوا أقرب إلى الأئمة من كثير من بني هاشم بل من كثير من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المعنى الثاني فالأمر خطير جداً إذ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الذين لا يدارون الناس ينفيهم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 فضلهم وكأنهم خرجوا من قريش ولم ينفعهم شرف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الذين يدارون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قوماً من غير قريش بسبب متابعة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ألحقوا بالبيت الرفيع وهم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أنه ظاهر في كراهة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 مدارة الناس ولذا عبّر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حسن المعاشرة والمداراة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يحسن أو يحبّذ فقط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الإطار العام للحكم حسبما يراه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والتاريخ يشهد بأن الدولة هي للمخالفين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امتداد الزمن، ألا ترى أن حكومة أهل الخاصة كانت، زمناً ومساحةً، أقل بكثير من حكومة أهل العامة؟ فعامة الدول الإسلامية زمن الأمويين والعباسيين والعثمانيين وفي هذا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الآن تقريباً خمسين دولة 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بأيدي أهل العامة وقد خرج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مساحة أو زمناً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المستظهر من بعض الروايات أن الأمر سيبقى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زمن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حسب هذه الرواية مداراتهم في دولاتهم، بل إن الدولة حتى لو كانت لنا فيجب أن نلاحظ حال المستقبل فنداري في دولتنا كي لاينتقموا في دولتهم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في بعض الروايات إن ما صنعه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من العفو عن عامتهم، كان من أهم الأسباب في حفظ ذريته والشيعة من بطش الأمويين، بمعنى أنهم افتقدوا أقوى دليل للانتقام ومن الروايات ما جاء في الكافي عن علي بن إبراهيم عن أبيه عن إسماعيل بن مرار عن يونس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الْبَصْرَةِ كَانَتْ خَيْراً لِشِيعَتِهِ مِمَّا طَلَعَتْ عَلَيْهِ الشَّمْسُ، إِنَّهُ عَلِمَ أَنَّ لِلْقَوْمِ دَوْلَةً فَلَوْ سَبَاهُمْ لَسُبِيَتْ شِيعَتُهُ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الطائفة الخامسة تنفي الجهر بالسباب لكونه المنافي للمداراة، دون أصله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أمثال أبي ذر والمعلى بن خنيس حيث جهروا بمرّ الحق وسبّوا الطرف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بالمعارضة أمر والسباب أمر آخر ولا دليل على صدور السباب منهم، 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أوصافهم السيئة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أبا ذر وبعض آخر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إجازة خاصة، حسب الظروف الموضوعية آنذاك، ولم تُعطَ هذه الإجازة لعامة الناس ولا لأكثر خاصتهم بل جرى التأكيد على المداراة والتقية وشبهها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المعلى فقد ضعّفه النجاشي ووثقه الطوسي ونقل الكشي في ذمه روايات وفي مدحه روايات، ولعلّ منها</w:t>
      </w:r>
      <w:r>
        <w:rPr>
          <w:rStyle w:val="FootnoteAnchor"/>
          <w:rtl w:val="true"/>
        </w:rPr>
        <w:footnoteReference w:id="334"/>
      </w:r>
      <w:r>
        <w:rPr>
          <w:rFonts w:ascii="Amiri" w:hAnsi="Amiri" w:eastAsia="Amiri" w:cs="Amiri"/>
          <w:color w:val="111111"/>
          <w:sz w:val="28"/>
          <w:sz w:val="28"/>
          <w:szCs w:val="28"/>
          <w:rtl w:val="true"/>
          <w:lang w:bidi="ar-SA"/>
        </w:rPr>
        <w:t xml:space="preserve">أنه إنما ذاق بأس الحديد لأنهم لم يكتم سرهم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وثاقته وسلامته</w:t>
      </w:r>
      <w:r>
        <w:rPr>
          <w:rStyle w:val="FootnoteAnchor"/>
          <w:rtl w:val="true"/>
        </w:rPr>
        <w:footnoteReference w:id="335"/>
      </w:r>
      <w:r>
        <w:rPr>
          <w:rFonts w:ascii="Amiri" w:hAnsi="Amiri" w:eastAsia="Amiri" w:cs="Amiri"/>
          <w:color w:val="111111"/>
          <w:sz w:val="28"/>
          <w:sz w:val="28"/>
          <w:szCs w:val="28"/>
          <w:rtl w:val="true"/>
          <w:lang w:bidi="ar-SA"/>
        </w:rPr>
        <w:t>إلا أنه أخطأ في عدم الكتمان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عَنْمُحَمَّدِ بْنِ عِيسَى عَنْ يُونُسَ عَنْ مُحَمَّدٍ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حَدِيثَنَا فَهُوَ بِمَنْزِلَةِ مَنْ جَحَدَنَا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الْمُذِيعُ حَدِيثَنَا كَالْجَاحِدِ لَهُ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وتحقيق ذلك في محلّه</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8219_62859"/>
      <w:bookmarkStart w:id="473" w:name="pg8219_62859"/>
      <w:bookmarkEnd w:id="473"/>
    </w:p>
    <w:p>
      <w:pPr>
        <w:pStyle w:val="Heading2"/>
        <w:numPr>
          <w:ilvl w:val="1"/>
          <w:numId w:val="1"/>
        </w:numPr>
        <w:rPr/>
      </w:pPr>
      <w:bookmarkStart w:id="474" w:name="pg8219_62859"/>
      <w:bookmarkStart w:id="475" w:name="__RefHeading___Toc9026937_1051229030"/>
      <w:bookmarkStart w:id="476" w:name="_Toc171"/>
      <w:bookmarkEnd w:id="474"/>
      <w:bookmarkEnd w:id="475"/>
      <w:r>
        <w:rPr>
          <w:rtl w:val="true"/>
        </w:rPr>
        <w:t>الفصل السادس</w:t>
      </w:r>
      <w:r>
        <w:rPr>
          <w:rtl w:val="true"/>
        </w:rPr>
        <w:t xml:space="preserve">: </w:t>
      </w:r>
      <w:r>
        <w:rPr>
          <w:rtl w:val="true"/>
        </w:rPr>
        <w:t>الزمان زمان الهدنة</w:t>
      </w:r>
      <w:bookmarkEnd w:id="47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9026939_1051229030"/>
      <w:bookmarkStart w:id="478" w:name="_Toc172"/>
      <w:bookmarkEnd w:id="477"/>
      <w:r>
        <w:rPr>
          <w:rtl w:val="true"/>
        </w:rPr>
        <w:t>اشارة</w:t>
      </w:r>
      <w:bookmarkEnd w:id="4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8219_62861"/>
      <w:bookmarkStart w:id="480" w:name="pg8219_62861"/>
      <w:bookmarkEnd w:id="480"/>
    </w:p>
    <w:p>
      <w:pPr>
        <w:pStyle w:val="Heading3"/>
        <w:numPr>
          <w:ilvl w:val="2"/>
          <w:numId w:val="1"/>
        </w:numPr>
        <w:rPr/>
      </w:pPr>
      <w:bookmarkStart w:id="481" w:name="pg8219_62861"/>
      <w:bookmarkStart w:id="482" w:name="__RefHeading___Toc9026941_1051229030"/>
      <w:bookmarkStart w:id="483" w:name="_Toc173"/>
      <w:bookmarkEnd w:id="481"/>
      <w:bookmarkEnd w:id="482"/>
      <w:r>
        <w:rPr>
          <w:rtl w:val="true"/>
        </w:rPr>
        <w:t>الزمان زمان هدنة، والسباب ناقض لها</w:t>
      </w:r>
      <w:bookmarkEnd w:id="483"/>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أن زماننا هو زمان هدنة فقد يقال بأن السباب في الملأ العام وعلى رؤوس الأشهاد يعدّ نقضاً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بِالْكُوفَةِ جَمَاعَةٌ كَثِيرَةٌ، فَلَوْ أَمَرْتَهُمْ لَأَطَاعُوكَ وَاتَّبَعُوكَ،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أَحَدُهُمْ إِلَى كِيسِ أَخِيهِ فَيَأْخُذُ مِنْهُ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بِدِمَائِهِمْ أَبْخَلُ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فِي هُدْنَةٍ نُنَاكِحُهُمْ وَنُوَارِثُهُمْ وَنُقِيمُ عَلَيْهِمُ الْحُدُودَ وَنُؤَدِّى أَمَانَاتِهِمْ</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فالمزايلة والفرز حينذاك وليس قبل ذلك</w:t>
      </w:r>
      <w:r>
        <w:rPr>
          <w:rStyle w:val="FootnoteAnchor"/>
          <w:rtl w:val="true"/>
        </w:rPr>
        <w:footnoteReference w:id="33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فِي 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وما ذكر بعده الظاهر أنه ذكر للمصاديق لا للحصر فإن اللقب لا مفهوم له، والسباب العام في الملأ العام والفضائيات والجرائد والمجلات، يعدّ مطلقاً أو غالباً، ناقضاً لها عرفاً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الظاهر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نقض الطرف الآخر لها إذ كانوا يسجنون الشيعة ويقتلونهم ويصادرون أموالهم، بدءً من معاوية</w:t>
      </w:r>
      <w:r>
        <w:rPr>
          <w:rStyle w:val="FootnoteAnchor"/>
          <w:rtl w:val="true"/>
        </w:rPr>
        <w:footnoteReference w:id="339"/>
      </w:r>
      <w:r>
        <w:rPr>
          <w:rFonts w:ascii="Amiri" w:hAnsi="Amiri" w:eastAsia="Amiri" w:cs="Amiri"/>
          <w:color w:val="111111"/>
          <w:sz w:val="28"/>
          <w:sz w:val="28"/>
          <w:szCs w:val="28"/>
          <w:rtl w:val="true"/>
          <w:lang w:bidi="ar-SA"/>
        </w:rPr>
        <w:t xml:space="preserve">الذي نقض </w:t>
      </w:r>
    </w:p>
    <w:p>
      <w:pPr>
        <w:pStyle w:val="BookText"/>
        <w:rPr/>
      </w:pPr>
      <w:r>
        <w:rPr>
          <w:rFonts w:ascii="Amiri" w:hAnsi="Amiri" w:eastAsia="Amiri" w:cs="Amiri"/>
          <w:color w:val="111111"/>
          <w:sz w:val="28"/>
          <w:sz w:val="28"/>
          <w:szCs w:val="28"/>
          <w:rtl w:val="true"/>
          <w:lang w:bidi="ar-SA"/>
        </w:rPr>
        <w:t xml:space="preserve">شروط الصلح وقتل خلقاً كثيراً صبراً أو بالسم أو غير ذلك، ومع ذلك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بعدم ردّ الاعتداءات بالمثل واعتبارها هدنة من طرف واحد، ويؤكد ما ذكرناه ما جاء في الرواية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فِيهِمْ بِمَنْزِلَةِ 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إرادة الأعم من الهدنة لتشمل ما ذكرناه والهدنة التي التزم الطرف الآخر بها أيضاً، غير ضار بما نحن فيه من لزوم الالتزام بالهدنة، بل يؤكده، وأن 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 لها أو مبرر للطرف الآخر لينقضها أو تصلح حجة له على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أَهْلِ الْجَبَلِ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أَرْضاً مَوَاتاً تَرَكَهَا أَهْلُهَا فَعَمَرَهَا وَكَرَى أَنْهَارَهَا وَبَنَى فِيهَا بُيُوتاً وَغَرَسَ فِيهَا نَخْلًا وَشَجَراً،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مِنَ الْمُؤْمِنِينَ فَهِيَ لَهُ وَعَلَيْهِ طَسْقُهَا يُؤَدِّيهِ إِلَى الْإِمَامِ فِي حَالِ الْهُدْنَةِ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فلاحظ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 موقع التعليل لصغرى أداء الطسق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الحسين بن سعيد، عن النضر بن سويد، عن عثمان الحلبي عن أبيه،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اسْتَوْدَعَنِي رَجُلٌ مِنْ مَوَالِي آلِ مَرْوَانَ أَلْفَ دِينَارٍ، فَغَابَ فَلَمْ أَدْرِ مَا أَصْنَعُ بِالدَّنَانِيرِ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فِيهِمْ بِمَنْزِلَةِ هُدْنَةٍ نُؤَدِّي أَمَانَتَهُمْ وَنَرُدُّ ضَالَّتَهُمْ وَنُقِيمُ الشَّهَادَةَ لَهُمْ وَعَلَيْهِمْ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فلاحظ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فِيهِمْ بِمَنْزِلَةِ 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والحصر ظاهره أنه حقيقي، وقوله بمنزلة هدنة لأنها لم تكن هدنة قانونية مكتوبة وصريحة وموقعة بين الطرفين، بل </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 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علي بن الحسين بإسناده عن العلاء بن رزين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جُمْهُورِ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الْيَوْمَ أَهْلُ هُدْنَةٍ تُرَدُّ ضَالَّتُهُمْ وَتُؤَدَّى أَمَانَتُهُمْ وَتُحْقَنُ دِمَاؤُهُمْ وَتَجُوزُ مُنَاكَحَتُهُمْ وَمُوَارَثَتُهُمْ فِي هَذَا الْحَالِ</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المفصلة الرائعة الآتية الكاشفة عنامتداد زمن الهدنة إلى زمن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أنصاره وأعوانه والمجاهدين والمستشهدين بين يديه فقد روى الحسين بن محمَّد الأشعريُّ عن معلَّى بن محمَّد عن علي بن مرداسٍ عن صفوان بن يحيى والحسن 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الْعِبَادَةُ فِي السِّرِّ مَعَ الْإِمَامِ مِنْكُمُ الْمُسْتَتِرِ فِي دَوْلَةِ الْبَاطِلِ أَوِ الْعِبَادَةُ فِي ظُهُورِ الْحَقِّ وَدَوْلَتِهِ مَعَ الْإِمَامِ مِنْكُمُ الظَّاهِرِ،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عَزَّ وَجَلَّ ذِكْرُهُ فِي ظُهُورِ الْحَقِّ مَعَ إِمَامِ الْحَقِّ الظَّاهِرِ فِي دَوْلَةِ الْحَقِّ وَلَيْسَتِ الْعِبَادَةُ مَعَ الْخَوْفِ فِي دَوْلَةِ الْبَاطِلِ مِثْلَ الْعِبَادَةِ وَالْأَمْنِ فِي دَوْلَةِ الْحَقِّ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مَنْ صَلَّى مِنْكُمُ الْيَوْمَ صَلَاةً فَرِيضَةً فِي جَمَاعَةٍ مُسْتَتِرٍ بِهَا مِنْ عَدُوِّهِ فِي وَقْتِهَا فَأَتَمَّهَا كَتَبَ اللَّهُ لَهُ خَمْسِينَ صَلَاةً فَرِيضَةً فِي جَمَاعَةٍ وَمَنْ صَلَّى مِنْكُمْ صَلَاةً فَرِيضَةً وَحْدَهُ مُسْتَتِراً بِهَا مِنْ عَدُوِّهِ فِي وَقْتِهَا فَأَتَمَّهَا كَتَبَ اللَّهُ عَزَّ وَجَلَّ بِهَا لَهُ خَمْساً وَعِشْرِينَ صَلَاةً فَرِيضَةً وَحْدَانِيَّةً وَمَنْ صَلَّى مِنْكُمْ صَلَاةً نَافِلَةً لِوَقْتِهَا فَأَتَمَّهَا كَتَبَ اللَّهُ لَهُ بِهَا عَشْرَ صَلَوَاتٍ نَوَافِلَ وَمَنْ عَمِلَ مِنْكُمْ حَسَنَةً كَتَبَ </w:t>
      </w:r>
    </w:p>
    <w:p>
      <w:pPr>
        <w:pStyle w:val="BookText"/>
        <w:rPr/>
      </w:pPr>
      <w:r>
        <w:rPr>
          <w:rFonts w:ascii="Amiri" w:hAnsi="Amiri" w:eastAsia="Amiri" w:cs="Amiri"/>
          <w:color w:val="111111"/>
          <w:sz w:val="28"/>
          <w:sz w:val="28"/>
          <w:szCs w:val="28"/>
          <w:rtl w:val="true"/>
          <w:lang w:bidi="ar-SA"/>
        </w:rPr>
        <w:t>اللَّهُ عَزَّ وَجَلَّ لَهُ بِهَا عِشْرِينَ حَسَنَةً وَيُضَاعِفُ اللَّهُ عَزَّ وَجَلَّ حَسَنَاتِ الْمُؤْمِنِ مِنْكُمْ إِذَا أَحْسَنَ أَعْمَالَهُ وَدَانَ بِالتَّقِيَّةِ عَلَى دِينِهِ وَإِمَامِهِ وَنَفْسِهِ وَأَمْسَكَ مِنْ لِسَانِهِ أَضْعَافاً مُضَاعَفَةً إِنَّ اللَّهَ عَزَّ وَجَلَّ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وَاللَّهِ رَغَّبْتَنِي فِي الْعَمَلِ وَحَثَثْتَنِي عَلَيْهِ وَلَكِنْ أُحِبُّ أَنْ أَعْلَمَ كَيْفَ صِرْنَا نَحْنُ الْيَوْمَ أَفْضَلَ أَعْمَالًا مِنْ أَصْحَابِ الْإِمَامِ الظَّاهِرِ مِنْكُمْ فِي دَوْلَةِ الْحَقِّ وَنَحْنُ عَلَى دِينٍ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سَبَقْتُمُوهُمْ إِلَى الدُّخُولِ فِي دِينِ اللَّهِ عَزَّ وَجَلَّ وَإِلَى الصَّلَاةِ وَالصَّوْمِ وَالْحَجِّ وَإِلَى كُلِّ خَيْرٍ وَفِقْهٍ وَإِلَى عِبَادَةِ اللَّهِ عَزَّ ذِكْرُهُ سِرّاً مِنْ عَدُوِّكُمْ مَعَ إِمَامِكُمُ الْمُسْتَتِرِ مُطِيعِينَ لَهُ صَابِرِينَ مَعَهُ مُنْتَظِرِينَ لِدَوْلَةِ الْحَقِّ خَائِفِينَ عَلَى إِمَامِكُمْ وَأَنْفُسِكُمْ مِنَ الْمُلُوكِ الظَّلَمَةِ تَنْتَظِرُونَ إِلَى حَقِّ إِمَامِكُمْ وَحُقُوقِكُمْ فِي أَيْدِي الظَّلَمَةِ قَدْ مَنَعُوكُمْ ذَلِكَ وَاضْطَرُّوكُمْ إِلَى حَرْثِ الدُّنْيَا وَطَلَبِ الْمَعَاشِ مَعَ الصَّبْرِ عَلَى دِينِكُمْوَعِبَادَتِكُمْ وَطَاعَةِ إِمَامِكُمْ وَالْخَوْفِ مَعَ عَدُوِّكُمْ فَبِذَلِكَ ضَاعَفَ اللَّهُ عَزَّ وَجَلَّ لَكُمُ الْأَعْمَالَ فَهَنِيئاً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تَرَى إِذاً أَنْ نَكُونَ مِنْ أَصْحَابِ الْقَائِمِ وَيَظْهَرَ الْحَقُّ وَنَحْنُ الْيَوْمَ فِي إِمَامَتِكَ وَطَاعَتِكَ أَفْضَلُ أَعْمَالًا مِنْ أَصْحَابِ دَوْلَةِ الْحَقِّ وَالْعَدْلِ؟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تُحِبُّونَ أَنْ يُظْهِرَ اللَّهُ تَبَارَكَ وَتَعَالَى الْحَقَّ وَالْعَدْلَ فِي الْبِلَادِ وَيَجْمَعَ اللَّهُ الْكَلِمَةَ وَيُؤَلِّفَ اللَّهُ بَيْنَ قُلُوبٍ مُخْتَلِفَةٍ وَلَا يَعْصُونَ اللَّهَ عَزَّ وَجَلَّ فِي أَرْضِهِ وَتُقَامَ حُدُودُهُ فِي خَلْقِهِ وَيَرُدَّ اللَّهُ الْحَقَّ إِلَى أَهْلِهِ فَيَظْهَرَ حَتَّى لَا يُسْتَخْفَى بِشَيْ‌ءٍ مِنَ الْحَقِّ مَخَافَةَ أَحَدٍ مِنَ الْخَلْقِ؟ أَمَا وَاللَّهِ يَا عَمَّارُ لَا يَمُوتُ مِنْكُمْ مَيِّتٌ عَلَى الْحَالِ الَّتِي أَنْتُمْ عَلَيْهَا إِلَّا كَانَ أَفْضَلَ عِنْدَ اللَّهِ مِنْ كَثِيرٍ مِنْ شُهَدَاءِ بَدْرٍ وَأُحُدٍ فَأَبْشِرُوا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روايات الهدنة بحاجة إلى بحث فقهي أوسع وأعمق من حيث مضمونها ودلالتها ومن حيث حدود دلالتها وقد نوفق له في وقت آخر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الطائفة السابعة من الأخبار وهي روايات التقية، بحاجة إلى أن يكتب حولها كتاب مستقل يتضمن فيما رخصة أو عزيمة أو التفصيل بين الموارد كما هو المستظهر، وغير ذلك؛ وقد كتب فقهائنا الأبرار رسائل أو كتباً عديدة عنها ومنها ما كتبه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تقريرات للشيخ الداوري حفظه اللّه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 في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مجلدات، ومنها غير ذلك</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8219_62867"/>
      <w:bookmarkStart w:id="485" w:name="pg8219_62867"/>
      <w:bookmarkEnd w:id="485"/>
    </w:p>
    <w:p>
      <w:pPr>
        <w:pStyle w:val="Heading2"/>
        <w:numPr>
          <w:ilvl w:val="1"/>
          <w:numId w:val="1"/>
        </w:numPr>
        <w:rPr/>
      </w:pPr>
      <w:bookmarkStart w:id="486" w:name="pg8219_62867"/>
      <w:bookmarkStart w:id="487" w:name="__RefHeading___Toc9026943_1051229030"/>
      <w:bookmarkStart w:id="488" w:name="_Toc174"/>
      <w:bookmarkEnd w:id="486"/>
      <w:bookmarkEnd w:id="487"/>
      <w:r>
        <w:rPr>
          <w:rtl w:val="true"/>
        </w:rPr>
        <w:t>الفصل السابع</w:t>
      </w:r>
      <w:r>
        <w:rPr>
          <w:rtl w:val="true"/>
        </w:rPr>
        <w:t xml:space="preserve">: </w:t>
      </w:r>
      <w:r>
        <w:rPr>
          <w:rtl w:val="true"/>
        </w:rPr>
        <w:t>المرجعيات</w:t>
      </w:r>
      <w:bookmarkEnd w:id="48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9" w:name="__RefHeading___Toc9026945_1051229030"/>
      <w:bookmarkStart w:id="490" w:name="_Toc175"/>
      <w:bookmarkEnd w:id="489"/>
      <w:r>
        <w:rPr>
          <w:rtl w:val="true"/>
        </w:rPr>
        <w:t>اشارة</w:t>
      </w:r>
      <w:bookmarkEnd w:id="49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8219_62869"/>
      <w:bookmarkStart w:id="492" w:name="pg8219_62869"/>
      <w:bookmarkEnd w:id="492"/>
    </w:p>
    <w:p>
      <w:pPr>
        <w:pStyle w:val="BookText"/>
        <w:rPr/>
      </w:pPr>
      <w:bookmarkStart w:id="493" w:name="pg8219_62869"/>
      <w:bookmarkEnd w:id="493"/>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سباب الآخرين في وسائل التواصل الاجتماعي أو الفضائيات أو الإذاعات أو الجرائد والمجلات وشبهها، هو شأن من الشؤون العامة، ولا يحق لآحاد المكلفين التصدي للشؤون العامة إلا بعد الرجوع إلى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نرى شورى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الموضوع وحدوده وآثاره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أكثرية الناس فيما كان تأثيره سلباً أو إيجاباً يعمم ويشملهم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9026947_1051229030"/>
      <w:bookmarkStart w:id="495" w:name="_Toc176"/>
      <w:bookmarkEnd w:id="494"/>
      <w:r>
        <w:rPr>
          <w:rtl w:val="true"/>
        </w:rPr>
        <w:t>أولاً</w:t>
      </w:r>
      <w:r>
        <w:rPr>
          <w:rtl w:val="true"/>
        </w:rPr>
        <w:t xml:space="preserve">: </w:t>
      </w:r>
      <w:r>
        <w:rPr>
          <w:rtl w:val="true"/>
        </w:rPr>
        <w:t>مرجعية الفقهاء</w:t>
      </w:r>
      <w:bookmarkEnd w:id="495"/>
    </w:p>
    <w:p>
      <w:pPr>
        <w:pStyle w:val="BookText"/>
        <w:rPr/>
      </w:pPr>
      <w:r>
        <w:rPr>
          <w:rFonts w:ascii="Amiri" w:hAnsi="Amiri" w:eastAsia="Amiri" w:cs="Amiri"/>
          <w:color w:val="111111"/>
          <w:sz w:val="28"/>
          <w:sz w:val="28"/>
          <w:szCs w:val="28"/>
          <w:rtl w:val="true"/>
          <w:lang w:bidi="ar-SA"/>
        </w:rPr>
        <w:t>والأدلة على ذلك كثيرة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وَالْأَحْكَامِ عَلَى أَيْدِي الْعُلَمَاءِ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الحسين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مَجَارِيَ الْأُمُورِ وَالْأَحْكَامِ عَلَى أَيْدِي الْعُلَمَاءِ بِاللَّهِ الْإِمْنَاءِ عَلَى حَلَالِهِ وَحَرَامِهِ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إن سِباب أهل الريب والبدع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يسب أحدَهم في غرفة مغلقة مثلاً، فذلك مما قد يقال إنه ليس من الشؤون العامة وليس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قد أوكل الموضوع إلى المكلف نفسه، وإن كان عليه أن يأخذ الحكم من المرجع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يسبّ أهل الريب والبدع على مستوى الجرائد والمجلات والفضائيات ووسائل التواصل الاجتماعي، مما يصل للقريب والبعيد والصديق والعدو </w:t>
      </w:r>
    </w:p>
    <w:p>
      <w:pPr>
        <w:pStyle w:val="BookText"/>
        <w:rPr/>
      </w:pPr>
      <w:r>
        <w:rPr>
          <w:rFonts w:ascii="Amiri" w:hAnsi="Amiri" w:eastAsia="Amiri" w:cs="Amiri"/>
          <w:color w:val="111111"/>
          <w:sz w:val="28"/>
          <w:sz w:val="28"/>
          <w:szCs w:val="28"/>
          <w:rtl w:val="true"/>
          <w:lang w:bidi="ar-SA"/>
        </w:rPr>
        <w:t>والمحب والمبغض، ومما تنعكس آثاره بالتبع على الشيعة بشكل عام، فهذا القسم لا شك في أنه من الأمور التي مجاريهابأيدي العلماء باللّه الأمناء على 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سبّ رؤساء الكفار أو رموز الأديان أو المذاهب الأخرى، مما تنطبق عليه الرواية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وَالْأَحْكَامِ عَلَى أَيْدِي الْعُلَمَاءِ بِاللَّهِ الْإِمْنَاءِ عَلَى حَلَالِهِ وَحَرَامِهِ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إذا لم تكن منها فما هي الأمور التي بأيدي العلماء؟ وكيف لا تكون كذلك وهي مما تنعكس تأثيراتها</w:t>
      </w:r>
      <w:r>
        <w:rPr>
          <w:rStyle w:val="FootnoteAnchor"/>
          <w:rtl w:val="true"/>
        </w:rPr>
        <w:footnoteReference w:id="345"/>
      </w:r>
      <w:r>
        <w:rPr>
          <w:rFonts w:ascii="Amiri" w:hAnsi="Amiri" w:eastAsia="Amiri" w:cs="Amiri"/>
          <w:color w:val="111111"/>
          <w:sz w:val="28"/>
          <w:sz w:val="28"/>
          <w:szCs w:val="28"/>
          <w:rtl w:val="true"/>
          <w:lang w:bidi="ar-SA"/>
        </w:rPr>
        <w:t>على الشيعة عامة أو على شرائح واسعة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العام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أي أمر صدق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شورى بينهم فلا يحق لأحد أن يستفرد باتخاذ القرار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الكلام عن آية الشورى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تأتي 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أمر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محلى باللام فيشمل كل شيء، ولا شك أن سبّ رموز الآخرين أمر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الأمور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الرجوع فيه إلى العلماء باللّه الأمناء على 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كل موضوع، حتى الشخصي</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كالسبّ في غرفة مغلقة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الدليل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خروج الأمر الشخصي عن العموم، فلا شك في بقاء الأمر النوعي في دائرة العموم؛ وإلا للزم لغوية القول بأن مجاري</w:t>
      </w:r>
      <w:bookmarkStart w:id="496" w:name="pg8219_62871"/>
    </w:p>
    <w:p>
      <w:pPr>
        <w:pStyle w:val="BookText"/>
        <w:rPr/>
      </w:pPr>
      <w:bookmarkEnd w:id="496"/>
      <w:r>
        <w:rPr>
          <w:rFonts w:ascii="Amiri" w:hAnsi="Amiri" w:eastAsia="Amiri" w:cs="Amiri"/>
          <w:color w:val="111111"/>
          <w:sz w:val="28"/>
          <w:sz w:val="28"/>
          <w:szCs w:val="28"/>
          <w:rtl w:val="true"/>
          <w:lang w:bidi="ar-SA"/>
        </w:rPr>
        <w:t>الأمور بأيدي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أبيتَ عن شمول الأمور لمثل سباب رموز الآخرين على رؤوس الاشهاد مما يتموج بالسلب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الإيجاب على مدعى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الشيعة أو على قطاعات واسعة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بداهة أنه من الأمور بل من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لإنكار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وَالْأَحْكَامِ عَلَى أَيْدِي الْعُلَمَاءِ بِاللَّهِالْإِمْنَاءِ عَلَى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يؤخذ منهم أي حكم سباب العامة على رؤوس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بالإشارة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العلماء به جل اسمه وأحكامه وقوانينه التشريعية، ولا يكون الشخص عالماً بها إلا إذا علم أصولها وفروعها وشرائطها وموانعها ومزاحماتها والمخصصات لها أو الحواكم عليها وغير ذلك</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9026949_1051229030"/>
      <w:bookmarkStart w:id="498" w:name="_Toc177"/>
      <w:bookmarkEnd w:id="497"/>
      <w:r>
        <w:rPr>
          <w:rtl w:val="true"/>
        </w:rPr>
        <w:t>الأمر بالمناظرة خطاب عام وحكم خاص</w:t>
      </w:r>
      <w:bookmarkEnd w:id="498"/>
    </w:p>
    <w:p>
      <w:pPr>
        <w:pStyle w:val="BookText"/>
        <w:rPr/>
      </w:pPr>
      <w:r>
        <w:rPr>
          <w:rFonts w:ascii="Amiri" w:hAnsi="Amiri" w:eastAsia="Amiri" w:cs="Amiri"/>
          <w:color w:val="111111"/>
          <w:sz w:val="28"/>
          <w:sz w:val="28"/>
          <w:szCs w:val="28"/>
          <w:rtl w:val="true"/>
          <w:lang w:bidi="ar-SA"/>
        </w:rPr>
        <w:t>ومما يوضح ذلك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والهداية والإرشاد والمناظرة، فإنه لا شك في عموم خطاباتها لعامة المكلفين، ولكن مع ذلك نجد أنها مقيدة بالشرطين أعلاه، فلاحظ 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أو إثباتاً للكل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والخطاب أيضاً للكل وإن كان طرف الخطاب شخصه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الروايات الشريفة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عَنْ يُونُسَ بْنِ عَبْدِ الرَّحْمَنِ مَوْلَى </w:t>
      </w:r>
      <w:bookmarkStart w:id="499" w:name="pg8219_62872"/>
    </w:p>
    <w:p>
      <w:pPr>
        <w:pStyle w:val="BookText"/>
        <w:rPr/>
      </w:pPr>
      <w:bookmarkEnd w:id="499"/>
      <w:r>
        <w:rPr>
          <w:rFonts w:ascii="Amiri" w:hAnsi="Amiri" w:eastAsia="Amiri" w:cs="Amiri"/>
          <w:color w:val="111111"/>
          <w:sz w:val="28"/>
          <w:sz w:val="28"/>
          <w:szCs w:val="28"/>
          <w:rtl w:val="true"/>
          <w:lang w:bidi="ar-SA"/>
        </w:rPr>
        <w:t xml:space="preserve">آلِ يَقْطِينٍ عَنْ أَبِي جَعْفَرٍ مُحَمَّدِ بْنِ النُّعْمَانِ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خَاصِمُوهُمْ وَبَيِّنُوا لَهُمُ الْهُدَى الَّذِي أَنْتُمْ عَلَيْهِ، وَبَيِّنُوا لَهُمْ ضَلَالَتَهُمْ وَبَاهِلُوهُمْ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50"/>
      </w:r>
      <w:r>
        <w:rPr>
          <w:rFonts w:ascii="Amiri" w:hAnsi="Amiri" w:eastAsia="Amiri" w:cs="Amiri"/>
          <w:color w:val="111111"/>
          <w:sz w:val="28"/>
          <w:sz w:val="28"/>
          <w:szCs w:val="28"/>
          <w:rtl w:val="true"/>
          <w:lang w:bidi="ar-SA"/>
        </w:rPr>
        <w:t xml:space="preserve">وأنت ترى أنه، إضافة للآيات، فالرواية صريحة في أن الخطاب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وَبَيِّنُوا لَهُمُ الْهُدَى الَّذِي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 الكل واجب عليه ذلك وجوباً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أمر المناظرة والحوار لعامة الشيعة بل صرّح بأن الحكم خاص بالبعض وأجاز للبعض المناظرة ومنع البعض من المناظرة، بل نجد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فيبعض الفترات منع عامة الشيعة من المناظرة إلا من استثناه هو خاصة</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9026951_1051229030"/>
      <w:bookmarkStart w:id="501" w:name="_Toc178"/>
      <w:bookmarkEnd w:id="500"/>
      <w:r>
        <w:rPr>
          <w:rtl w:val="true"/>
        </w:rPr>
        <w:t xml:space="preserve">منع الإمام </w:t>
      </w:r>
      <w:r>
        <w:rPr>
          <w:rtl w:val="true"/>
        </w:rPr>
        <w:t>(</w:t>
      </w:r>
      <w:r>
        <w:rPr>
          <w:rtl w:val="true"/>
        </w:rPr>
        <w:t>عليه السلام</w:t>
      </w:r>
      <w:r>
        <w:rPr>
          <w:rtl w:val="true"/>
        </w:rPr>
        <w:t xml:space="preserve">) </w:t>
      </w:r>
      <w:r>
        <w:rPr>
          <w:rtl w:val="true"/>
        </w:rPr>
        <w:t>الكثيرين من الكلام وأمره البعضَ به</w:t>
      </w:r>
      <w:bookmarkEnd w:id="501"/>
    </w:p>
    <w:p>
      <w:pPr>
        <w:pStyle w:val="BookText"/>
        <w:rPr/>
      </w:pPr>
      <w:r>
        <w:rPr>
          <w:rFonts w:ascii="Amiri" w:hAnsi="Amiri" w:eastAsia="Amiri" w:cs="Amiri"/>
          <w:color w:val="111111"/>
          <w:sz w:val="28"/>
          <w:sz w:val="28"/>
          <w:szCs w:val="28"/>
          <w:rtl w:val="true"/>
          <w:lang w:bidi="ar-SA"/>
        </w:rPr>
        <w:t>والروايات في هذا الحقل كثيرة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رجلاً عن الكلام وأمر آخر به،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نهيت فلاناً عن الكلام وأمرت هذا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أبصر بالحجج، وأرفق منه</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فالإمام يمنع شخصاً لا لأنه غير بصير بالحجج بل لمجرد</w:t>
      </w:r>
      <w:r>
        <w:rPr>
          <w:rStyle w:val="FootnoteAnchor"/>
          <w:rtl w:val="true"/>
        </w:rPr>
        <w:footnoteReference w:id="352"/>
      </w:r>
      <w:r>
        <w:rPr>
          <w:rFonts w:ascii="Amiri" w:hAnsi="Amiri" w:eastAsia="Amiri" w:cs="Amiri"/>
          <w:color w:val="111111"/>
          <w:sz w:val="28"/>
          <w:sz w:val="28"/>
          <w:szCs w:val="28"/>
          <w:rtl w:val="true"/>
          <w:lang w:bidi="ar-SA"/>
        </w:rPr>
        <w:t>أن غيره أبصر بالحجج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ولأن غيره أرفق في الاحتجاج فهذا ثانياً، ومن الواضح أن كل إنسان يحسن الظن بنفسه عادةً ويرى أنه الأبصر بالحجج والأعرف، ولكن تشخيصه ليس بحجة بل تشخيص ولاة الأمر هو الحجة، بل لو شخّص أنه بصير بالحجة لما صح له أن يتصدى إلا بعد الرجوع لولاة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نؤكد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المسلّم من ذلك ما كان للمناظرة انعكاسات على الوضع الشيعي العام بحيث 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كان خاصاً بالمتناظرين فقط فقد يقال بعدم شمول الروايات لمثله؛ للانصراف أو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يَعِيبُونَ عَلَيَّ بِالْكَلَامِ، وَأَنَا أُكَلِّمُ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مِثْلُكَ مَنْ يَقَعُ ثُمَّ يَطِيرُ، فَنَعَمْ، وَأَمَّا مَنْ يَقَعُ ثُمَّ لَا يَطِيرُ فَلَا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كَرِهْتَ مُنَاظَرَةَ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كَلَامُ مِثْلِكَ فَلَا يُكْرَهُ مَنْ إِذَا طَارَ يُحْسِنُ أَنْ يَقَعَ، وَإِنْ وَقَعَ يُحْسِنُ أَنْ يَطِيرَ، فَمَنْ كَانَ هَكَذَا لَا نَكْرَهُهُ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فرغم أن الأمر بالجدال في الآية عام وفي تلك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خَاصِمُوهُمْ وَبَيِّنُوا لَهُمُ الْهُدَى الَّذِي أَنْتُمْ عَلَيْهِ، وَبَيِّنُوا لَهُمْ ضَلَالَتَهُمْ وَبَاهِلُوهُمْ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ضوابط، ثم إنه هو الذي يشخّص المصداق ويمنع شخصاً ويجيز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صاحب الطاق وهو قاعد في الروضة قد قطع أهل المدينة أزراره، وهو دائب يجيبهم ويسألونه،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ينهانا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تقول لي؟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أمرني أن لا أكلم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فأطعه فيما أمرك</w:t>
      </w:r>
      <w:r>
        <w:rPr>
          <w:rFonts w:eastAsia="Amiri" w:cs="Amiri" w:ascii="Amiri" w:hAnsi="Amiri"/>
          <w:color w:val="111111"/>
          <w:sz w:val="28"/>
          <w:szCs w:val="28"/>
          <w:rtl w:val="true"/>
          <w:lang w:bidi="ar-SA"/>
        </w:rPr>
        <w:t xml:space="preserve">. </w:t>
      </w:r>
      <w:bookmarkStart w:id="502" w:name="pg8219_62874"/>
    </w:p>
    <w:p>
      <w:pPr>
        <w:pStyle w:val="BookText"/>
        <w:rPr/>
      </w:pPr>
      <w:bookmarkEnd w:id="502"/>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بقصة صاحب الطاق، وما قلت له، وقوله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وأطعه فيما أمرك، فتبسم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إن صاحب الطاق يكلم الناس فيطير وينقض، وأنت إن قصّوك لن تطير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9026953_1051229030"/>
      <w:bookmarkStart w:id="504" w:name="_Toc179"/>
      <w:bookmarkEnd w:id="503"/>
      <w:r>
        <w:rPr>
          <w:rtl w:val="true"/>
        </w:rPr>
        <w:t xml:space="preserve">الاستدلال بحكومة </w:t>
      </w:r>
      <w:r>
        <w:rPr>
          <w:rtl w:val="true"/>
        </w:rPr>
        <w:t>«</w:t>
      </w:r>
      <w:r>
        <w:rPr>
          <w:rtl w:val="true"/>
        </w:rPr>
        <w:t>مَجَارِيَ الْأُمُورِ</w:t>
      </w:r>
      <w:r>
        <w:rPr>
          <w:rtl w:val="true"/>
        </w:rPr>
        <w:t xml:space="preserve">...» </w:t>
      </w:r>
      <w:r>
        <w:rPr>
          <w:rtl w:val="true"/>
        </w:rPr>
        <w:t>لا بالقياس</w:t>
      </w:r>
      <w:bookmarkEnd w:id="504"/>
    </w:p>
    <w:p>
      <w:pPr>
        <w:pStyle w:val="BookText"/>
        <w:rPr/>
      </w:pPr>
      <w:r>
        <w:rPr>
          <w:rFonts w:ascii="Amiri" w:hAnsi="Amiri" w:eastAsia="Amiri" w:cs="Amiri"/>
          <w:color w:val="111111"/>
          <w:sz w:val="28"/>
          <w:sz w:val="28"/>
          <w:szCs w:val="28"/>
          <w:rtl w:val="true"/>
          <w:lang w:bidi="ar-SA"/>
        </w:rPr>
        <w:t xml:space="preserve">وليس الاستدلال بتنظير السباب بالمناظرة كي يقال إنه نوع من القياس، بل الاستدلال بحكومة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وَالْأَحْكَامِ عَلَى أَيْدِي الْعُلَمَاءِ بِاللَّهِ الْإِمْنَاءِ عَلَى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مما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الروايات الدالة على وجوب الرجوع إلى العلماء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أمر أهم من سلسلة قضايا منها سباب رؤساء الدول الأخرى أو رموز الأديان الأخرى، على مستوى عالمي، مما أثار على مرّ التاريخ التوترات والأزمات بل والحروب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أو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الدول والأمم والطوائف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جِراحات السِّنانِ لها التِئامٌ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يلتامُ ما جَرَحَ اللسانُ</w:t>
      </w:r>
    </w:p>
    <w:p>
      <w:pPr>
        <w:pStyle w:val="Heading3"/>
        <w:numPr>
          <w:ilvl w:val="2"/>
          <w:numId w:val="1"/>
        </w:numPr>
        <w:rPr/>
      </w:pPr>
      <w:bookmarkStart w:id="505" w:name="__RefHeading___Toc9026955_1051229030"/>
      <w:bookmarkStart w:id="506" w:name="_Toc180"/>
      <w:bookmarkEnd w:id="505"/>
      <w:r>
        <w:rPr>
          <w:rtl w:val="true"/>
        </w:rPr>
        <w:t>السباب شأن عام ومن الموضوعات العامة</w:t>
      </w:r>
      <w:bookmarkEnd w:id="50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في موارد جواز سبّ الطرف الآخر، ومنها سبّه من باب المقابلة بالمثل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فإنه إذا صار شأناً عاماً فالواجب الرجوع إلى العلماء باللّه </w:t>
      </w:r>
      <w:bookmarkStart w:id="507" w:name="pg8219_62875"/>
    </w:p>
    <w:p>
      <w:pPr>
        <w:pStyle w:val="BookText"/>
        <w:rPr/>
      </w:pPr>
      <w:bookmarkEnd w:id="507"/>
      <w:r>
        <w:rPr>
          <w:rFonts w:ascii="Amiri" w:hAnsi="Amiri" w:eastAsia="Amiri" w:cs="Amiri"/>
          <w:color w:val="111111"/>
          <w:sz w:val="28"/>
          <w:sz w:val="28"/>
          <w:szCs w:val="28"/>
          <w:rtl w:val="true"/>
          <w:lang w:bidi="ar-SA"/>
        </w:rPr>
        <w:t xml:space="preserve">الأمناء على حلاله وحرامه، والاستئذان منهم، ثم إن الفقيه لا يأذن عبثاً فإنه لا يجوز ذلك بل عليه دراسة كافة الظروف والشروط الذاتية والموضوعية والآثار الحالية والمستقبلية، وبعد مشورة مجموعة معتدّ بها من أهل الخبرة، بل وفيما نرى بعد مشورة سائر الفقهاء كما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عن ذلك وعن بعض شرائط الإفتاء بمثل ذلك لاحقاً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9026957_1051229030"/>
      <w:bookmarkStart w:id="509" w:name="_Toc181"/>
      <w:bookmarkEnd w:id="508"/>
      <w:r>
        <w:rPr>
          <w:rtl w:val="true"/>
        </w:rPr>
        <w:t xml:space="preserve">باب التزاحم وعدم زحزحة الإمام </w:t>
      </w:r>
      <w:r>
        <w:rPr>
          <w:rtl w:val="true"/>
        </w:rPr>
        <w:t>(</w:t>
      </w:r>
      <w:r>
        <w:rPr>
          <w:rtl w:val="true"/>
        </w:rPr>
        <w:t>عليه السلام</w:t>
      </w:r>
      <w:r>
        <w:rPr>
          <w:rtl w:val="true"/>
        </w:rPr>
        <w:t xml:space="preserve">) </w:t>
      </w:r>
      <w:r>
        <w:rPr>
          <w:rtl w:val="true"/>
        </w:rPr>
        <w:t>للبدع</w:t>
      </w:r>
      <w:bookmarkEnd w:id="509"/>
    </w:p>
    <w:p>
      <w:pPr>
        <w:pStyle w:val="BookText"/>
        <w:rPr/>
      </w:pPr>
      <w:r>
        <w:rPr>
          <w:rFonts w:ascii="Amiri" w:hAnsi="Amiri" w:eastAsia="Amiri" w:cs="Amiri"/>
          <w:color w:val="111111"/>
          <w:sz w:val="28"/>
          <w:sz w:val="28"/>
          <w:szCs w:val="28"/>
          <w:rtl w:val="true"/>
          <w:lang w:bidi="ar-SA"/>
        </w:rPr>
        <w:t>كما أن مما يوضح ذلك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صار حاكماً على عشرات الدول بجغرافية اليوم</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الدولة الإسلامية هي التي ديانتها الإسلامية رسمية؟ أو التي أكثريتها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فوق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أو التي هي عضو في منظمة التعاون الإسلامي؟ وقد قيل إن منظمة التعاون الإسلامي تضم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إسلامية 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بصفة مراقب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كله يجب دراسة المساحة التي امتدت إليها حكومة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الدول الإسلامية الحالية فهي في قارة آسيا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وفي قارة أفريقيا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تصريحه بقيام الثلاثة قبله ببدع قطعية إلا أنه لم يغيرها أصلاً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بِوَجْهِهِ وَحَوْلَهُ نَاسٌ مِنْ أَهْلِ بَيْتِهِ وَخَاصَّتِهِ وَشِيعَتِهِ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مُتَعَمِّدِينَ لِخِلَافِهِ نَاقِضِينَ لِعَهْدِهِ مُغَيِّرِينِ لِسُنَّتِهِ وَلَوْ حَمَلْتُ النَّاسَ عَلَى تَرْكِهَا وَحَوَّلْتُهَا إِلَى مَوَاضِعِهَا وَإِلَى 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 عَنِّي جُنْدِي حَتَّى أَبْقَى وَحْدِي أَوْ قَلِيلٌ مِنْ شِيعَتِيَ الَّذِينَ عَرَفُوا فَضْلِي وَفَرْضَ إِمَامَتِي مِنْ كِتَابِ اللَّهِ عَزَّ وَجَلَّ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رَأَيْتُمْ لَوْ أَمَرْتُ بِمَقَامِ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إِلَى الْمَوْضِعِ الَّذِي وَضَعَهُ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وَرَدَدْتُ فَدَكاً إِلَى وَرَثَةِ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وَرَدَدْتُ صَاعَ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w:t>
      </w:r>
      <w:r>
        <w:rPr>
          <w:rStyle w:val="FootnoteAnchor"/>
          <w:rtl w:val="true"/>
        </w:rPr>
        <w:footnoteReference w:id="35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وَأَمْضَيْتُ قَطَائِعَ أَقْطَعَهَا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 لَمْ تُمْضَ لَهُمْ وَلَمْ تُنْفَذْ،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وَرَدَدْتُ دَارَ جَعْفَرٍ إِلَى وَرَثَتِهِ وَهَدَمْتُهَا مِنَ الْمَسْجِدِ،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وَرَدَدْتُ قَضَايَا مِنَ الْجَوْرِ قُضِيَ بِهَا وَنَزَعْتُ نِسَاءً تَحْتَ رِجَالٍ بِغَيْرِ حَقٍّ فَرَدَدْتُهُنَّ إِلَى أَزْوَاجِهِنَّ وَاسْتَقْبَلْتُ بِهِنَّ الْحُكْمَ فِي الْفُرُوجِ وَالْأَحْكَامِ،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وَسَبَيْتُ ذَرَارِيَّ بَنِي تَغْلِبَ، وَرَدَدْتُ مَا قُسِمَ مِنْ أَرْضِ خَيْبَرَ،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وَمَحَوْتُ دَوَاوِينَ الْعَطَايَا وَأَعْطَيْتُ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بِالسَّوِيَّةِ</w:t>
      </w:r>
      <w:r>
        <w:rPr>
          <w:rStyle w:val="FootnoteAnchor"/>
          <w:rtl w:val="true"/>
        </w:rPr>
        <w:footnoteReference w:id="360"/>
      </w:r>
      <w:r>
        <w:rPr>
          <w:rFonts w:ascii="Amiri" w:hAnsi="Amiri" w:eastAsia="Amiri" w:cs="Amiri"/>
          <w:color w:val="111111"/>
          <w:sz w:val="28"/>
          <w:sz w:val="28"/>
          <w:szCs w:val="28"/>
          <w:rtl w:val="true"/>
          <w:lang w:bidi="ar-SA"/>
        </w:rPr>
        <w:t>وَلَمْ أَجْعَلْهَا دُولَةً بَيْنَ الْأَغْنِيَاءِ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وَأَلْقَيْتُ الْمَسَاحَةَ وَسَوَّيْتُ بَيْنَ الْمَنَاكِحِ،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وَأَنْفَذْتُ خُمُسَ الرَّسُولِ كَمَا أَنْزَلَ اللَّهُ عَزَّ وَجَلَّ وَفَرَضَهُ،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وَرَدَدْتُ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عَلَيْهِ وَسَدَدْتُ مَا فُتِحَ فِيهِ مِنَ الْأَبْوَابِ وَفَتَحْتُ مَا سُدَّ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وَحَرَّمْتُ الْمَسْحَ عَلَى الْخُفَّيْنِ، وَحَدَدْتُ عَلَى النَّبِيذِ، وَأَمَرْتُ بِإِحْلَالِ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بِالتَّكْبِيرِ عَلَى الْجَنَائِزِ خَمْسَ تَكْبِيرَاتٍ،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وَأَلْزَمْتُ النَّاسَ الْجَهْرَ بِبِسْمِ اللَّهِ الرَّحْمَنِ الرَّحِيمِ</w:t>
      </w:r>
      <w:r>
        <w:rPr>
          <w:rStyle w:val="FootnoteAnchor"/>
          <w:rtl w:val="true"/>
        </w:rPr>
        <w:footnoteReference w:id="361"/>
      </w:r>
      <w:r>
        <w:rPr>
          <w:rFonts w:ascii="IRNazanin" w:hAnsi="IRNazanin" w:eastAsia="IRNazanin"/>
          <w:color w:val="111111"/>
          <w:sz w:val="28"/>
          <w:sz w:val="28"/>
          <w:szCs w:val="28"/>
          <w:rtl w:val="true"/>
          <w:lang w:bidi="fa-IR"/>
        </w:rPr>
        <w:t xml:space="preserve">، </w:t>
      </w:r>
      <w:bookmarkStart w:id="510" w:name="pg8219_62877"/>
    </w:p>
    <w:p>
      <w:pPr>
        <w:pStyle w:val="BookText"/>
        <w:rPr/>
      </w:pPr>
      <w:bookmarkEnd w:id="5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وَأَخْرَجْتُ مَنْ أُدْخِلَ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وَأَدْخَلْتُ مَنْ أُخْرِجَ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وَحَمَلْتُ النَّاسَ عَلَى حُكْمِ الْقُرْآنِ وَعَلَى الطَّلَاقِ عَلَى السُّنَّةِ وَأَخَذْتُ الصَّدَقَاتِ عَلَى أَصْنَافِهَا وَحُدُودِهَا،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وَرَدَدْتُ الْوُضُوءَ وَالْغُسْلَ وَالصَّلَاةَ إِلَى مَوَاقِيتِهَا وَشَرَائِعِهَا وَمَوَاضِعِهَا،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وَرَدَدْتُ أَهْلَ نَجْرَانَ إِلَى مَوَاضِعِهِمْ، وَرَدَدْتُ سَبَايَا فَارِسَ وَسَائِرِ الْأُمَمِ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لَتَفَرَّقُوا عَنِّي،</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المذكورات كان تتراوح بين المحرمات وبين البدع وبين ما كان من أعظم البدع؛ ألا ترى أنك لو صرت حاكماً مبسوط اليد وجب عليك إرجاع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يرى ذلك كل شيعي بديهياً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عليك أيضاً المبادرة إلى إلغاء تلك البدع والحيلولة دونها؟ ولكن مع ذلك فإن الأمر مندرج في باب التزاحم والأهم والمهم،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تغيير تلك المذكورات وبين إحقاق مجمل الحق والحيلولة دون الأكثر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يتوهم متوهم أن أمر السباب ليس مندرجاً في باب التزاحم والأهم والمهم وإن كل شخص بمقدوره أن يشخّص الأهم والمهم النوعي وتزاحم مصالح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امتداد البسيطة؟</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9026959_1051229030"/>
      <w:bookmarkStart w:id="512" w:name="_Toc182"/>
      <w:bookmarkEnd w:id="511"/>
      <w:r>
        <w:rPr>
          <w:rtl w:val="true"/>
        </w:rPr>
        <w:t>ثانياً</w:t>
      </w:r>
      <w:r>
        <w:rPr>
          <w:rtl w:val="true"/>
        </w:rPr>
        <w:t xml:space="preserve">: </w:t>
      </w:r>
      <w:r>
        <w:rPr>
          <w:rtl w:val="true"/>
        </w:rPr>
        <w:t>التشخيص لأهل الخبرة والعقل والحكمة</w:t>
      </w:r>
      <w:bookmarkEnd w:id="51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مرجعية أهل الخبرة، بمعنى أن تشخيص الموضوعات في الشؤون العامة راجع إلى مراجع التقليد أولاً وإلى تشخيص مجموعة معتد بها من أهل الخبرة </w:t>
      </w:r>
      <w:bookmarkStart w:id="513" w:name="pg8219_62878"/>
    </w:p>
    <w:p>
      <w:pPr>
        <w:pStyle w:val="BookText"/>
        <w:rPr/>
      </w:pPr>
      <w:bookmarkEnd w:id="513"/>
      <w:r>
        <w:rPr>
          <w:rFonts w:ascii="Amiri" w:hAnsi="Amiri" w:eastAsia="Amiri" w:cs="Amiri"/>
          <w:color w:val="111111"/>
          <w:sz w:val="28"/>
          <w:sz w:val="28"/>
          <w:szCs w:val="28"/>
          <w:rtl w:val="true"/>
          <w:lang w:bidi="ar-SA"/>
        </w:rPr>
        <w:t>ثانياً، وتكون النتيجة هي المحصلة الناتجة عن استعانة الفقهاء العظام بأهل الخبرة والاختصاص في الشأن العامسياسياً كان أم اقتصادياً أم اجتماعياً أم عسكرياً أم غير ذلك فكيف إذا كان يؤثر على تلك الجهات كلها أو معظمها؟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الفقهاء على مرّ التاريخ اعتبروا أهل الخبرة هم المرجع في تشخيص الموضوعات، ومن ذلك النماذج التالية بدءً 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 إلى الفقهاء المعاصرين</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9026961_1051229030"/>
      <w:bookmarkStart w:id="515" w:name="_Toc183"/>
      <w:bookmarkEnd w:id="514"/>
      <w:r>
        <w:rPr>
          <w:rtl w:val="true"/>
        </w:rPr>
        <w:t>مرجعية أهل الخبرة في كلمات الفقهاء</w:t>
      </w:r>
      <w:bookmarkEnd w:id="515"/>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وقع فيها</w:t>
      </w:r>
      <w:r>
        <w:rPr>
          <w:rStyle w:val="FootnoteAnchor"/>
          <w:rtl w:val="true"/>
        </w:rPr>
        <w:footnoteReference w:id="363"/>
      </w:r>
      <w:r>
        <w:rPr>
          <w:rFonts w:ascii="Amiri" w:hAnsi="Amiri" w:eastAsia="Amiri" w:cs="Amiri"/>
          <w:color w:val="111111"/>
          <w:sz w:val="28"/>
          <w:sz w:val="28"/>
          <w:szCs w:val="28"/>
          <w:rtl w:val="true"/>
          <w:lang w:bidi="ar-SA"/>
        </w:rPr>
        <w:t>تنازع من أهلها ففرضه الرجوع إلى أهل الخبرة والحكم بما يقولونه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مشكل لا يعرفه إلا الخواص فإنه يرجع فيه إلى أهل الخبرة من الطب</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فيمن قلع أسنان غيره أن يرجع إلى أهل الخبرة في أنها تعود أو لا وغير ذلك، وعلى ضوء ذلك يقرر القصاص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ذهب إلى أن مرجع تعديل الشاهدين هو إلى أهل الخبرة والبصيرة والمعرفة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المبيع صحيحاً ومعيباً، ويرجع المشترى على البائع بنسبة ذلك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أهل الخبرة رجع إلى القيمة الوسطى</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هم أهل الخبرة في اندراس القبر فيجوز نبشه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معلومية الرجوع إلى أهل الخبرة في كل ما لهم خبرة فيه</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والمرجع في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الخبرة والاستنباط</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العروة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اللازم معلومية كون التبديل</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أصلح وأنفع بحسب أنظار أهل الخبرة وتصديق الحاكم الشرعي وإذنه من طرف البطون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هامة جداً إذ إنها صريحة في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أنظار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مسلّمية ثبوت الولاية شرعاً للفقيه والمورد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الذُرّي لكون الفقيه ولياً للبطون اللاحقة قائماً مقامها، ومع ذلك عليه الرجوع إلى أهل الخبرة وتصديقهم بان التبديل أصلح وأنفع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الإرتكاز الثابت ببناء العقلاء، حيث جرى بناؤهم في كل أمر راجع إلى المعاد والمعاش على رجوع الجاهل إلى العالم من جهة كونه أهل الخبرة والإطلاع، ولم يردع الشارع الأقدس عن ذلك</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ولذا جرت السيرة بين أهل الرجال على صِرف الجرح والتعديل، ويؤخذ بقولهم فيهما، كما جرت السيرة بين العقلاء على قبول قول أهل الخبرة مطلقاً من دون ذكر السبب، كأهل العلوم من اللغويين </w:t>
      </w:r>
      <w:bookmarkStart w:id="516" w:name="pg8219_62880"/>
    </w:p>
    <w:p>
      <w:pPr>
        <w:pStyle w:val="BookText"/>
        <w:rPr/>
      </w:pPr>
      <w:bookmarkEnd w:id="516"/>
      <w:r>
        <w:rPr>
          <w:rFonts w:ascii="Amiri" w:hAnsi="Amiri" w:eastAsia="Amiri" w:cs="Amiri"/>
          <w:color w:val="111111"/>
          <w:sz w:val="28"/>
          <w:sz w:val="28"/>
          <w:szCs w:val="28"/>
          <w:rtl w:val="true"/>
          <w:lang w:bidi="ar-SA"/>
        </w:rPr>
        <w:t>والصرفيين والنحويين والبلاغيين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أن يكون القائل خبيراً، فقد تقدم وجهه في اعتبار أن يكون ضابطاً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الجرح والتعديل، فإن كان أحدهما أتقن وأدق أخذ به، ولا يعتنى بقول الآخر، لأنه بناء العقلاء في تعارض أهل الخبرة، ولذا نراهم يعملون بقول أدق الأطباء في ما تعارض في أن المرض سل أو سرطان، إلى غيرهم من أهل الخبرة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الموضوعات التي تقع في دائرة الشؤون العامة هي أحوج إلى أنظار أهل الخبرة فإنها أكثر تعقيداً وعمقاً وغوراً وأبعاداً كما أنها أهم بما لا يقاس، من الموضوعات الخاصة كهذا المرض أو هذا المعيب أو ذلك الشاهد أو هذا الوقف وتبديله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اللازم الرجوع إلى أهل الخبرة في الموضوع الشخصي الخاص مع أنه ينعكس بالسلب أو الإيجاب على شخص واحد أو على أشخاص متعددين فقط، فما بالك بالموضوعات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كالسباب العلني العام على رؤوس الأشهاد للحكومات أو لرموز الأديان والمذاهب الأخرى وشبه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تنعكس بالسلب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ببعض الإيجاب حسب الرأي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الطائفة أو على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سبق</w:t>
      </w:r>
      <w:r>
        <w:rPr>
          <w:rFonts w:eastAsia="IRNazanin" w:cs="IRNazanin"/>
          <w:color w:val="111111"/>
          <w:sz w:val="28"/>
          <w:szCs w:val="28"/>
          <w:rtl w:val="true"/>
          <w:lang w:bidi="fa-IR"/>
        </w:rPr>
        <w:t>:</w:t>
      </w:r>
    </w:p>
    <w:p>
      <w:pPr>
        <w:pStyle w:val="Heading3"/>
        <w:numPr>
          <w:ilvl w:val="2"/>
          <w:numId w:val="1"/>
        </w:numPr>
        <w:rPr/>
      </w:pPr>
      <w:bookmarkStart w:id="517" w:name="__RefHeading___Toc9026963_1051229030"/>
      <w:bookmarkStart w:id="518" w:name="_Toc184"/>
      <w:bookmarkEnd w:id="517"/>
      <w:r>
        <w:rPr>
          <w:rtl w:val="true"/>
        </w:rPr>
        <w:t>(</w:t>
      </w:r>
      <w:r>
        <w:rPr>
          <w:rtl w:val="true"/>
        </w:rPr>
        <w:t>متى يحكم الفقهاء بجواز السباب؟</w:t>
      </w:r>
      <w:bookmarkEnd w:id="518"/>
    </w:p>
    <w:p>
      <w:pPr>
        <w:pStyle w:val="BookText"/>
        <w:rPr/>
      </w:pPr>
      <w:r>
        <w:rPr>
          <w:rFonts w:ascii="Amiri" w:hAnsi="Amiri" w:eastAsia="Amiri" w:cs="Amiri"/>
          <w:color w:val="111111"/>
          <w:sz w:val="28"/>
          <w:sz w:val="28"/>
          <w:szCs w:val="28"/>
          <w:rtl w:val="true"/>
          <w:lang w:bidi="ar-SA"/>
        </w:rPr>
        <w:t>والواجب على الفقيه في مقام الاستنباط أمران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الوسع في استنباط الحكم الشرعي ووجوه الجمع بين طوائف </w:t>
      </w:r>
    </w:p>
    <w:p>
      <w:pPr>
        <w:pStyle w:val="BookText"/>
        <w:rPr/>
      </w:pPr>
      <w:r>
        <w:rPr>
          <w:rFonts w:ascii="Amiri" w:hAnsi="Amiri" w:eastAsia="Amiri" w:cs="Amiri"/>
          <w:color w:val="111111"/>
          <w:sz w:val="28"/>
          <w:sz w:val="28"/>
          <w:szCs w:val="28"/>
          <w:rtl w:val="true"/>
          <w:lang w:bidi="ar-SA"/>
        </w:rPr>
        <w:t>الروايات؛ فإنها حسب التحقيق أكثر من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الواجب عليه إذا تصدى لبيان الحكم</w:t>
      </w:r>
      <w:r>
        <w:rPr>
          <w:rStyle w:val="FootnoteAnchor"/>
          <w:rtl w:val="true"/>
        </w:rPr>
        <w:footnoteReference w:id="374"/>
      </w:r>
      <w:r>
        <w:rPr>
          <w:rFonts w:ascii="Amiri" w:hAnsi="Amiri" w:eastAsia="Amiri" w:cs="Amiri"/>
          <w:color w:val="111111"/>
          <w:sz w:val="28"/>
          <w:sz w:val="28"/>
          <w:szCs w:val="28"/>
          <w:rtl w:val="true"/>
          <w:lang w:bidi="ar-SA"/>
        </w:rPr>
        <w:t xml:space="preserve">تنقيح الموضوع وأنه هل هذا هو المطلوب في هذا الزمان وهذا المكان وفي هذه البيئة؟ وهل هو مطلوب من هذا الشخص وبالنسبة إلى هذه الجهة أو الفئة أو الدولة أو الشخص؟ أو عكسه هو المطلوب؟ إذ على الفقيه دراسة كافة مقتضيات باب التزاحم في الموضوع وكافة تأثيرات سباب الآخرين من أشخاص وحكومات على الدين وأهله وأتباع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شتى البلاد حقوقياً، أمنياً، سياسياً، اقتصادياً واجتماعياً، ولا يمكن ذلك للفقيه عادة إلا باستشارة مجموعة معتنى بها من أهل الخبرة بأوضاع البلاد وأوضاع المسلمين والناس في كل مكان، وذلك يعني وجوب استشارة خبراء بعلم الاجتماع وبعلم النفس الاجتماعي وبعلم السياسة وشبه ذلك كي يكون تنقيحهللموضوع وللحادثة الواقعة مبرءً للذمة إن شاء اللّه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الخبراء بعلم نفس الأمم وخبراء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بالخبراء التطبيقيين منهم لا المنظرين بمعزل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الحل والعقد أو فقل أهل العقل والحكمة وأهل العلم والبصيرة بالمجتمعات وبسياسة الدول وغيرها، هم القادرون بعد البحث المستفيض وبعد القيام بإجراء استبيانات واستطلاعات وغيرها، على تشخيص نطاق أضرار سباب رموز الآخرين وتموجاته على المجتمعات الإسلامية ومدى منافعها والموازنة بينهما فإذا رأينا أن منهج السباب أدى إلى هداية عشرة آلاف شخص فرضاً، عبر سياسة الصدمة أو شبه ذلك، فإن اللازم دراسة الأضرار أيضاً وهل أن منهج السباب سبّب ابتعاد عشرة آلاف أو مائة ألف أو مليون أو أقل أو أكثر عن الدين أو عن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19" w:name="pg8219_62882"/>
    </w:p>
    <w:p>
      <w:pPr>
        <w:pStyle w:val="BookText"/>
        <w:rPr/>
      </w:pPr>
      <w:bookmarkEnd w:id="519"/>
      <w:r>
        <w:rPr>
          <w:rFonts w:ascii="Amiri" w:hAnsi="Amiri" w:eastAsia="Amiri" w:cs="Amiri"/>
          <w:color w:val="111111"/>
          <w:sz w:val="28"/>
          <w:sz w:val="28"/>
          <w:szCs w:val="28"/>
          <w:rtl w:val="true"/>
          <w:lang w:bidi="ar-SA"/>
        </w:rPr>
        <w:t xml:space="preserve">وهل أنه ولد جداراً سميكاً من الحاجز النفسي أمام الكثيرين ممن كان يمكن أن يهتدي لو انتهجنا معهم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وأيضاً لا بد من دراسة ردود أفعال حكوماتهم على مجمل وضع الشيعة في بلادهم وعلى علاقتهم مع الشيعة في الدول الأخرى وغير ذلك</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9026965_1051229030"/>
      <w:bookmarkStart w:id="521" w:name="_Toc185"/>
      <w:bookmarkEnd w:id="520"/>
      <w:r>
        <w:rPr>
          <w:rtl w:val="true"/>
        </w:rPr>
        <w:t>من الخطأ إصدار حكم بهدر دم كاتب أو مفكر</w:t>
      </w:r>
      <w:bookmarkEnd w:id="521"/>
    </w:p>
    <w:p>
      <w:pPr>
        <w:pStyle w:val="BookText"/>
        <w:rPr/>
      </w:pPr>
      <w:r>
        <w:rPr>
          <w:rFonts w:ascii="Amiri" w:hAnsi="Amiri" w:eastAsia="Amiri" w:cs="Amiri"/>
          <w:color w:val="111111"/>
          <w:sz w:val="28"/>
          <w:sz w:val="28"/>
          <w:szCs w:val="28"/>
          <w:rtl w:val="true"/>
          <w:lang w:bidi="ar-SA"/>
        </w:rPr>
        <w:t xml:space="preserve">ومن هنا فإن الكثير من أهل الخبرة والعلماء وجدوا أنه من الخطأ الاستراتيجي إصدار فتاوى بهدر دم فلان أو فلان لأنه كتب كتاباً ضد الإسلام أو لأنه قال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أن أحدهم كان مغموراً ومع أنه كانت له روايات وقصص سابقة ضد الإسلام إلا أن مبيعاتها كانت محدودة جداً</w:t>
      </w:r>
      <w:r>
        <w:rPr>
          <w:rStyle w:val="FootnoteAnchor"/>
          <w:rtl w:val="true"/>
        </w:rPr>
        <w:footnoteReference w:id="377"/>
      </w:r>
      <w:r>
        <w:rPr>
          <w:rFonts w:ascii="Amiri" w:hAnsi="Amiri" w:eastAsia="Amiri" w:cs="Amiri"/>
          <w:color w:val="111111"/>
          <w:sz w:val="28"/>
          <w:sz w:val="28"/>
          <w:szCs w:val="28"/>
          <w:rtl w:val="true"/>
          <w:lang w:bidi="ar-SA"/>
        </w:rPr>
        <w:t>، إلا أن الفتوى بهدر دمه قفزت بمبيعات كتبه إلى الملايين، ومن الواضح أن الباطل يموت بموتذكره وأن الفتوى بهدر دمه سببت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كتبه بشكل رهيب مذهل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اكتسابه تعاطفاً عالمياً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سبّبت تشويه سمعة الإسلام والمسلمين بأنهم غوغاء فوضويون لا منطق لهم ولذا تراهم يقارعون الكلمة الحرة بهدر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مع أنه كان من الأفضل عقلاً ومنطقاً كتابة ردود علمية منطقية أو روائية قوية رداً على كتابه، بدل انتهاج منهج الصدمة والعنف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كتابه فاقد للقيمة العلمية تماماً وهو مليء بالأكاذيب </w:t>
      </w:r>
    </w:p>
    <w:p>
      <w:pPr>
        <w:pStyle w:val="BookText"/>
        <w:rPr/>
      </w:pPr>
      <w:r>
        <w:rPr>
          <w:rFonts w:ascii="IRNazanin" w:hAnsi="IRNazanin" w:eastAsia="IRNazanin"/>
          <w:color w:val="111111"/>
          <w:sz w:val="28"/>
          <w:sz w:val="28"/>
          <w:szCs w:val="28"/>
          <w:rtl w:val="true"/>
          <w:lang w:bidi="fa-IR"/>
        </w:rPr>
        <w:t xml:space="preserve">والمجعولات على أن بعض ما فيه مقتبس من كتب أهل العامة فأمثال صحيح البخاري أعطاه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للتهجم على رسول الإنسانية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الفتوى بهدر دمه صوّرته بصورة المفكر الكاتب الأديب صاحب الفكر الحرّ كما صورتنا بصورة الغلاظ الشداد القساة السفاكين للدماء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 المفروض على من يريد أن يصدر الفتوى أن يجمع المئات من الخبراء من أرجاء العالم الإسلامي من أهل الحل والعقد ومن أهل السياسة ومن علماء النفس والاجتماع ومن العلماء من شتى الحوزات الدينية، ليقيِّموا آثار مثل هذه الفتوى على مستوى العالم،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إيجاباً، بزعم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وضع الشيعة والعالم وعلى سمعة الإسلام والمسلمين، ثم بعد الاستشارة المكثفة وإجراء الدراسات العلمية كان يجب أن يتخذ القرار بنوع الردّ الأمثل</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أما المأساة الكبرى في دولنا فهي أن كل شيء ارتجالي، وأن الأساس أصبح هو الاعتماد على القرارات الشخصية وعلى الولاءات دون الكفاءات، فلاحظ رؤساء بلادنا والوزراء ولاحظ المسؤولين ولاحظ قراراتهم في شتى الحقول في الزراعة والصناعة والتجارة والتعليم العالي وغيرها وقارنها بدول العالم المتحضر لتعرف سرّ تخلفنا وفشلنا وسر تقدمهم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والمأساة أننا بهذه الطريقة العجيبة نتعامل مع مختلف قضايا الشؤون العامة والظواهر الاجتماعية الكبرى ونتخذ القرار تارة في سباب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حكومات ورموزاً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في هدر دمائهم، وأخرى في شن حرب أو إجراء معاهدة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بقيت حالنا كذلك فسنبقى لا سمح اللّه متخلفين تعجب من بدائيتنا </w:t>
      </w:r>
      <w:bookmarkStart w:id="522" w:name="pg8219_62884"/>
    </w:p>
    <w:p>
      <w:pPr>
        <w:pStyle w:val="BookText"/>
        <w:rPr/>
      </w:pPr>
      <w:bookmarkEnd w:id="522"/>
      <w:r>
        <w:rPr>
          <w:rFonts w:ascii="IRNazanin" w:hAnsi="IRNazanin" w:eastAsia="IRNazanin"/>
          <w:color w:val="111111"/>
          <w:sz w:val="28"/>
          <w:sz w:val="28"/>
          <w:szCs w:val="28"/>
          <w:rtl w:val="true"/>
          <w:lang w:bidi="fa-IR"/>
        </w:rPr>
        <w:t>وتخلفنا الأمم</w:t>
      </w:r>
      <w:r>
        <w:rPr>
          <w:rFonts w:eastAsia="IRNazanin" w:cs="IRNazanin"/>
          <w:color w:val="111111"/>
          <w:sz w:val="28"/>
          <w:szCs w:val="28"/>
          <w:rtl w:val="true"/>
          <w:lang w:bidi="fa-IR"/>
        </w:rPr>
        <w:t>!.</w:t>
      </w:r>
    </w:p>
    <w:p>
      <w:pPr>
        <w:pStyle w:val="Heading3"/>
        <w:numPr>
          <w:ilvl w:val="2"/>
          <w:numId w:val="1"/>
        </w:numPr>
        <w:rPr/>
      </w:pPr>
      <w:bookmarkStart w:id="523" w:name="__RefHeading___Toc9026967_1051229030"/>
      <w:bookmarkStart w:id="524" w:name="_Toc186"/>
      <w:bookmarkEnd w:id="523"/>
      <w:r>
        <w:rPr>
          <w:rtl w:val="true"/>
        </w:rPr>
        <w:t>ثالثاً</w:t>
      </w:r>
      <w:r>
        <w:rPr>
          <w:rtl w:val="true"/>
        </w:rPr>
        <w:t xml:space="preserve">: </w:t>
      </w:r>
      <w:r>
        <w:rPr>
          <w:rtl w:val="true"/>
        </w:rPr>
        <w:t>والقرار العملي مرتَهن بأكثرية المؤمنين</w:t>
      </w:r>
      <w:bookmarkEnd w:id="524"/>
    </w:p>
    <w:p>
      <w:pPr>
        <w:pStyle w:val="BookText"/>
        <w:rPr/>
      </w:pPr>
      <w:r>
        <w:rPr>
          <w:rFonts w:ascii="Amiri" w:hAnsi="Amiri" w:eastAsia="Amiri" w:cs="Amiri"/>
          <w:color w:val="111111"/>
          <w:sz w:val="28"/>
          <w:sz w:val="28"/>
          <w:szCs w:val="28"/>
          <w:rtl w:val="true"/>
          <w:lang w:bidi="ar-SA"/>
        </w:rPr>
        <w:t xml:space="preserve">إن المرجع بعد ذينك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العظام</w:t>
      </w:r>
      <w:r>
        <w:rPr>
          <w:rStyle w:val="FootnoteAnchor"/>
          <w:rtl w:val="true"/>
        </w:rPr>
        <w:footnoteReference w:id="379"/>
      </w:r>
      <w:r>
        <w:rPr>
          <w:rFonts w:ascii="Amiri" w:hAnsi="Amiri" w:eastAsia="Amiri" w:cs="Amiri"/>
          <w:color w:val="111111"/>
          <w:sz w:val="28"/>
          <w:sz w:val="28"/>
          <w:szCs w:val="28"/>
          <w:rtl w:val="true"/>
          <w:lang w:bidi="ar-SA"/>
        </w:rPr>
        <w:t xml:space="preserve">وأهل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اختيار الموقف العملي وتعيينه هو شورى الناس الذين صدق عليهم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80"/>
      </w:r>
      <w:r>
        <w:rPr>
          <w:rStyle w:val="FootnoteAnchor"/>
          <w:rtl w:val="true"/>
        </w:rPr>
        <w:footnoteReference w:id="381"/>
      </w:r>
      <w:r>
        <w:rPr>
          <w:rFonts w:ascii="Amiri" w:hAnsi="Amiri" w:eastAsia="Amiri" w:cs="Amiri"/>
          <w:color w:val="111111"/>
          <w:sz w:val="28"/>
          <w:sz w:val="28"/>
          <w:szCs w:val="28"/>
          <w:rtl w:val="true"/>
          <w:lang w:bidi="ar-SA"/>
        </w:rPr>
        <w:t xml:space="preserve">وقد فصّلنا الكلام عن ذلك بإسهاب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وإجماله في 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الشرعي يؤخذ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الموضوع المستنبط العام أي الشؤون العامة</w:t>
      </w:r>
      <w:r>
        <w:rPr>
          <w:rStyle w:val="FootnoteAnchor"/>
          <w:rtl w:val="true"/>
        </w:rPr>
        <w:footnoteReference w:id="382"/>
      </w:r>
      <w:r>
        <w:rPr>
          <w:rFonts w:ascii="Amiri" w:hAnsi="Amiri" w:eastAsia="Amiri" w:cs="Amiri"/>
          <w:color w:val="111111"/>
          <w:sz w:val="28"/>
          <w:sz w:val="28"/>
          <w:szCs w:val="28"/>
          <w:rtl w:val="true"/>
          <w:lang w:bidi="ar-SA"/>
        </w:rPr>
        <w:t xml:space="preserve">فإنه يرجع فيها إلى العلماء وأهل الخبرة وأهل الشورى بالاشتراك أي أن العلماء يقومون بتحديد الموقف الأصلح بعد مشورة الخبراء ويمارسونه عملياً بعد انعقاد رأي أكثرية الأمة على ذلك أي أنه لايجوز لهم جبر الأمة على رأيٍ، بل ولا يجوز لهم التصرف في شؤون الناس بدون رضاهم لأن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تعليقية أي أنها معلقة على رضا الناس بإعمالها في حقهم فإن لم يرضوا سقط تكليف الفقيه ولم يجز له حينئذٍ التصرف في شأنهم دون رضاهم ولا جبرهم على أمر لا يرضونه</w:t>
      </w:r>
      <w:r>
        <w:rPr>
          <w:rStyle w:val="FootnoteAnchor"/>
          <w:rtl w:val="true"/>
        </w:rPr>
        <w:footnoteReference w:id="383"/>
      </w:r>
      <w:r>
        <w:rPr>
          <w:rFonts w:ascii="Amiri" w:hAnsi="Amiri" w:eastAsia="Amiri" w:cs="Amiri"/>
          <w:color w:val="111111"/>
          <w:sz w:val="28"/>
          <w:sz w:val="28"/>
          <w:szCs w:val="28"/>
          <w:rtl w:val="true"/>
          <w:lang w:bidi="ar-SA"/>
        </w:rPr>
        <w:t xml:space="preserve">، ألا ترى أن الحرب من الشؤون العامة التي تنعكس بظلالها على كافة الأمة؟ وألا </w:t>
      </w:r>
    </w:p>
    <w:p>
      <w:pPr>
        <w:pStyle w:val="BookText"/>
        <w:rPr/>
      </w:pPr>
      <w:r>
        <w:rPr>
          <w:rFonts w:ascii="Amiri" w:hAnsi="Amiri" w:eastAsia="Amiri" w:cs="Amiri"/>
          <w:color w:val="111111"/>
          <w:sz w:val="28"/>
          <w:sz w:val="28"/>
          <w:szCs w:val="28"/>
          <w:rtl w:val="true"/>
          <w:lang w:bidi="ar-SA"/>
        </w:rPr>
        <w:t>ترى أن وجوبها يؤخذ من الشارع ومن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ومع ذلك فإن كيفية الحرب وزمانها ومكانها وسائر خصوصياتها يجب أن تكون بمشورة أهل الخبرة وأن يتخذ القرار بالشورى ولا يصح جبر الناس عليها؛ لصريح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 ذلك مما فصّلناه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حال الحرب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بحال السبّ؟ أي أنه إذا جاز أو وجب سبّ بعض الأعداء</w:t>
      </w:r>
      <w:r>
        <w:rPr>
          <w:rStyle w:val="FootnoteAnchor"/>
          <w:rtl w:val="true"/>
        </w:rPr>
        <w:footnoteReference w:id="385"/>
      </w:r>
      <w:r>
        <w:rPr>
          <w:rFonts w:ascii="Amiri" w:hAnsi="Amiri" w:eastAsia="Amiri" w:cs="Amiri"/>
          <w:color w:val="111111"/>
          <w:sz w:val="28"/>
          <w:sz w:val="28"/>
          <w:szCs w:val="28"/>
          <w:rtl w:val="true"/>
          <w:lang w:bidi="ar-SA"/>
        </w:rPr>
        <w:t xml:space="preserve">مثلاً أو مطلق أهل الريب والبدع بشروطها الكثيرة،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يَسب؟ ومتى يسب؟ وكيف يسب؟ وإلى أي حد يسب؟ وعلى أي مستوى؟ يعود للمراجع العظام والخبراء والحكماء، واما القرار العملي فيه فيعود لأكثرية 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يدرج المراجع والخبراء والحكماء الأمر في دائرة التفاوض مع الطرف الآخر وقد يوكلون الأمر إلى لجنة من الحكماء والخبراء والسياسيين المحنكين والمفكرين لصياغة الأسلوب الأمثل للتعاطي مع أهل الريب والبدع، على ضوء رأي المراجع والخبراء، ثم لا يكون القرار العملي، فيما كان ينعكس بالسلب والإيجاب على الأمة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المجالات الفردية والمغلقة 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بعد اجتماع آراء أكثرية الأمة على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جرى تفصيل أن ولاية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تعليقية لا تنجيزية وأنها مشروطة برضا الناس،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ولاية الفقيه في فكر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 xml:space="preserve">. </w:t>
      </w:r>
      <w:bookmarkStart w:id="525" w:name="pg8219_62886"/>
    </w:p>
    <w:p>
      <w:pPr>
        <w:pStyle w:val="BookText"/>
        <w:rPr/>
      </w:pPr>
      <w:bookmarkEnd w:id="525"/>
      <w:r>
        <w:rPr>
          <w:rFonts w:ascii="Amiri" w:hAnsi="Amiri" w:eastAsia="Amiri" w:cs="Amiri"/>
          <w:color w:val="111111"/>
          <w:sz w:val="28"/>
          <w:sz w:val="28"/>
          <w:szCs w:val="28"/>
          <w:rtl w:val="true"/>
          <w:lang w:bidi="ar-SA"/>
        </w:rPr>
        <w:t>ومحصل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في الشؤون العامة حكم وضعي، ولا دليل على ثبوتها الفعلي المنجز مع كراهة الناس أو حتى مع عدم رضاهم وإن لم يكرهوا، وأما الفتوى فإنها تتطرق للأحكام التكليفية، ولا تلازم بين الأمرين، فإن وظيفة الفقيه استنباط الأحكام والحكم بالحرمة أو الجواز أو الوجوب مثلاً، وليس له أن يجبر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بفتاواه ولا ولاية له عليهم، وأما الناس فهم مخيّرون في العمل بفتاوى أي مجتهد جامع للشرائط، لكنهم لو خالفوا فقد خالفوا الحجة الشرعية فإن كان الرأي الاجتهادي مصيباً فقد عصوا وإلا فقد تجرّوا، ولكن على أية حال لا يجبرون على الالتزام بحكم، وأما العقاب والثواب فأمرهما موكول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كله في الشؤون العامة كالحرب والسلم والمعاهدات الدولية وكل ما ينعكس بآثاره على عامة الناس أو شرائح واسعة منهم، أما الشؤون الفردية كشرب الخمر وشبهه فإن الواجب الالتزام بالنواهي والأوامر، ومن خالف فالواجب نهيه عن المنكر، حسب درجاته، على الخلاف في درجاته في زمن الغيبة</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9026969_1051229030"/>
      <w:bookmarkStart w:id="527" w:name="_Toc187"/>
      <w:bookmarkEnd w:id="526"/>
      <w:r>
        <w:rPr>
          <w:rtl w:val="true"/>
        </w:rPr>
        <w:t xml:space="preserve">عمل الرسول </w:t>
      </w:r>
      <w:r>
        <w:rPr>
          <w:rtl w:val="true"/>
        </w:rPr>
        <w:t>(</w:t>
      </w:r>
      <w:r>
        <w:rPr>
          <w:rtl w:val="true"/>
        </w:rPr>
        <w:t>صلی اللّه علیه وآله وسلم</w:t>
      </w:r>
      <w:r>
        <w:rPr>
          <w:rtl w:val="true"/>
        </w:rPr>
        <w:t xml:space="preserve">) </w:t>
      </w:r>
      <w:r>
        <w:rPr>
          <w:rtl w:val="true"/>
        </w:rPr>
        <w:t>برأي الأكثرية في معركة أحد</w:t>
      </w:r>
      <w:bookmarkEnd w:id="52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ويكفي في هذه العجالة أن نقول إنه إذا أرجع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عظمته وسمو مقامه وكون عقله أكمل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مع قطع النظر عن مقام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القرار العملي في أمر مصيري جداً كمعركة أحد وكيفيتها إلى أكثرية المسلمين</w:t>
      </w:r>
      <w:r>
        <w:rPr>
          <w:rStyle w:val="FootnoteAnchor"/>
          <w:rtl w:val="true"/>
        </w:rPr>
        <w:footnoteReference w:id="386"/>
      </w:r>
      <w:r>
        <w:rPr>
          <w:rFonts w:ascii="Amiri" w:hAnsi="Amiri" w:eastAsia="Amiri" w:cs="Amiri"/>
          <w:color w:val="111111"/>
          <w:sz w:val="28"/>
          <w:sz w:val="28"/>
          <w:szCs w:val="28"/>
          <w:rtl w:val="true"/>
          <w:lang w:bidi="ar-SA"/>
        </w:rPr>
        <w:t>، رغم أن رأيه المبارك كان على خلاف رأيهم، فما بالك بالفقهاء؟ وما بالك بموضوع أقل خطورة من الحرب مثل السباب؟ وذلك لأن أدنى خطأ في الحروبقد ينتهي إلى تعريض المسلمين للخطر بل وقتل الكثير منهم</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مثل ذلك الخطأ الناتج عن رأي الأكثرية في معركة أُحد 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يؤدي بحياة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وكاد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يقضوا على الإسلام من أساسه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انتصر المشركون في المعركة </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 كان يرى أن الصحيح هو مقاتلة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المشركون ألفين وكان المسلمون سبعمائة </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أي كان يرى استدراج الكفار إلى المدينة ومواجهتهم وهم داخل المدينة</w:t>
      </w:r>
      <w:r>
        <w:rPr>
          <w:rStyle w:val="FootnoteAnchor"/>
          <w:rtl w:val="true"/>
        </w:rPr>
        <w:footnoteReference w:id="389"/>
      </w:r>
      <w:r>
        <w:rPr>
          <w:rFonts w:ascii="Amiri" w:hAnsi="Amiri" w:eastAsia="Amiri" w:cs="Amiri"/>
          <w:color w:val="111111"/>
          <w:sz w:val="28"/>
          <w:sz w:val="28"/>
          <w:szCs w:val="28"/>
          <w:rtl w:val="true"/>
          <w:lang w:bidi="ar-SA"/>
        </w:rPr>
        <w:t xml:space="preserve">، مع تسليح الأطفال والنساء </w:t>
      </w:r>
    </w:p>
    <w:p>
      <w:pPr>
        <w:pStyle w:val="BookText"/>
        <w:rPr/>
      </w:pPr>
      <w:r>
        <w:rPr>
          <w:rFonts w:ascii="IRNazanin" w:hAnsi="IRNazanin" w:eastAsia="IRNazanin"/>
          <w:color w:val="111111"/>
          <w:sz w:val="28"/>
          <w:sz w:val="28"/>
          <w:szCs w:val="28"/>
          <w:rtl w:val="true"/>
          <w:lang w:bidi="fa-IR"/>
        </w:rPr>
        <w:t xml:space="preserve">بالحجارة ليرموا بها المشركين من أعالي السطوح، ورغم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خطأ رأي الشباب والشيوخ المتحمسين للخروج إلى خارج المدينة ومواجهة قريش في مكان مكشوف،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أمضى رأي الأكثرية</w:t>
      </w:r>
      <w:r>
        <w:rPr>
          <w:rStyle w:val="FootnoteAnchor"/>
          <w:rtl w:val="true"/>
        </w:rPr>
        <w:footnoteReference w:id="390"/>
      </w:r>
      <w:r>
        <w:rPr>
          <w:rFonts w:ascii="IRNazanin" w:hAnsi="IRNazanin" w:eastAsia="IRNazanin"/>
          <w:color w:val="111111"/>
          <w:sz w:val="28"/>
          <w:sz w:val="28"/>
          <w:szCs w:val="28"/>
          <w:rtl w:val="true"/>
          <w:lang w:bidi="fa-IR"/>
        </w:rPr>
        <w:t xml:space="preserve">، رغم ما نجم عن ذلك من الخسائر الكبيرة جداً في صفوف المسلمين مِن قتلى بالعشرات ومن جرحى كثيرين جداً بل ومن إصابات مباشرة تعرّض لها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شجّ وجهه المبارك وقيل بإنه كسرت رباعيته</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يخالف علمه؟</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والرسل مكلفون بالظواهر، لا بالعمل بعلم الغيب،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والغريب أن بعض كبار السن كانوا من صف الأكثرية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الكثيرين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للأكثر حكمة ممن كان رأيهم مع رأي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السبب الأساس في موقفهم أو موقف الكثير منهم لم يكن تقدير معادلات الخسارة والربح ودرجاتهما في المعركة نفسها، بل كان الحماس الزائد والأَنَفَة من أن يتهموا بالجبن وأن يدخل عليهم المشركون في عقر دارهم فيقاتلونهم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وكان مما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برأي الأكثرية في الخروج من المدينة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وعمله ظاهراً برأي الأكثرية رغم مخالفتها لرأيه في القضية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سبعمائة والمشركين ألفين، وخرج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استشار أصحابه، وكان 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يقاتل الرجال على أفواه السكك ويرمي الضعفاء من فوق البيوت، فأبوا إلا الخروج إليهم، فلما صار على الطريق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لنبي إذا قصد قوماً أن يرجع عنهم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 إلا الخروج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الأكثرية شبه المطبقة هي التي 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الرواية حجة؛ لا لمجرد ما التزمنا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مراسيل الثقات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عليها بل لاعتضادها أيضاً بروايات أخرى من طرق أخرى أيضاً</w:t>
      </w:r>
      <w:r>
        <w:rPr>
          <w:rStyle w:val="FootnoteAnchor"/>
          <w:rtl w:val="true"/>
        </w:rPr>
        <w:footnoteReference w:id="395"/>
      </w:r>
      <w:r>
        <w:rPr>
          <w:rFonts w:ascii="IRNazanin" w:hAnsi="IRNazanin" w:eastAsia="IRNazanin"/>
          <w:color w:val="111111"/>
          <w:sz w:val="28"/>
          <w:sz w:val="28"/>
          <w:szCs w:val="28"/>
          <w:rtl w:val="true"/>
          <w:lang w:bidi="fa-IR"/>
        </w:rPr>
        <w:t>، فتأمل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 إلا الخروج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أجبروا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اضطر للخروج بل كان من المسلّم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يتنازل لهم بل أصر على رأيه أنهم كانوا سيطيعونه حسب تتبع مختلف صفحات التاريخ ولأنه كان القائد العسكري العام بلا منازع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خالفهم بعد ذلك إذ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صاروا على الطريق وندموا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كان حكماً إلهياً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لنبي إذا قصد قوماً أن يرجع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الحرمة التشريعية أو في كونه مبغوضاً لله تعالى</w:t>
      </w:r>
      <w:r>
        <w:rPr>
          <w:rStyle w:val="FootnoteAnchor"/>
          <w:rtl w:val="true"/>
        </w:rPr>
        <w:footnoteReference w:id="397"/>
      </w:r>
      <w:r>
        <w:rPr>
          <w:rFonts w:ascii="Amiri" w:hAnsi="Amiri" w:eastAsia="Amiri" w:cs="Amiri"/>
          <w:color w:val="111111"/>
          <w:sz w:val="28"/>
          <w:sz w:val="28"/>
          <w:szCs w:val="28"/>
          <w:rtl w:val="true"/>
          <w:lang w:bidi="ar-SA"/>
        </w:rPr>
        <w:t>، ومن الواضح أن الرجوع للشورى والأكثرية لا يكون فيما ورد فيه حكم ونص من السماء</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الرواية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الواقدي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عليّ، ورأى أن لا يخرج من المدينة لهذه الرؤيا، فقام عبد اللّه بن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كنا نقاتل في الجاهلية في هذه المدينة ونجعل النساء والذراري في هذه الصياصي ونجعل معهم الحجارة، يا رسول اللّه إن مدينتنا عذراء، ما فضّت علينا قط، وما خرجنا إلى عدو منها قط إلاّ أصاب منها، وما دخل علينا قط إلاّ أصبناهم، فكان رأي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رأيه، وكان ذلك رأي الأكابر من المهاجرين والأنصار، فقام فتيان أحداث لم يشهدوا بدراً وطلبوا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إلى عدوهم ورغبوا في الشهادة، وقال رجال من أهل التيه وأهل السن منهم حمزة وسعد بن عبادة والنعمان بن مالك في غيرهم من الأوسوالخزرج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نخشى يا رسول اللّه أن يظن عدونا أنا كرهنا الخروج إليهم جبناً عن لقائهم، فيكون هذا جرأة منهم علينا، 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أنزل عليه الكتاب لا أطعم اليوم طعاماً حتى أجالدهم بسيفي خارجاً من المدينة،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حمزة يوم الجمعة صائماً ويوم السبت صائماً فلاقاهم وهو صائم، وقام خيثمة أبو سعد بن خيثمة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قريشاً مكثت حولاً تجمع الجموع وتستجلب العرب في بواديها ثم جاؤونا وقد قادوا الخيل حتى نزلوا بساحتنا فيحصروننا في بيوتنا وصياصينا ثم يرجعون وافرين لم يُكلموا فيجرّؤهم ذلك علينا حتى يشنوا الغارات علينا ويضعوا الأرصاد والعيون علينا، وعسى اللّه أن يظفرنا بهم، فتلك عادة اللّه عندنا، أو يكون الأخرى فهي الشهادة، لقد أخطأتني وقعة بدر وقد كنت عليها حريصاً، لقد بلغ من حرصي أن ساهمت ابني في الخروج فخرج سهمه فرزق الشهادة، وقد رأيت ابني البارحة في النوم في أحسن صورة يسرح في ثمار الجنة وأنهارها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بنا ترافقنا في الجنة، فقد وجدت ما وعدني ربي حقاً، وقد واللّه يا رسول اللّه أصبحت مشتاقاً إلى مرافقته في الجنة، وقد كبرت سني ورقّ </w:t>
      </w:r>
      <w:bookmarkStart w:id="528" w:name="pg8219_62891"/>
    </w:p>
    <w:p>
      <w:pPr>
        <w:pStyle w:val="BookText"/>
        <w:rPr/>
      </w:pPr>
      <w:bookmarkEnd w:id="528"/>
      <w:r>
        <w:rPr>
          <w:rFonts w:ascii="IRNazanin" w:hAnsi="IRNazanin" w:eastAsia="IRNazanin"/>
          <w:color w:val="111111"/>
          <w:sz w:val="28"/>
          <w:sz w:val="28"/>
          <w:szCs w:val="28"/>
          <w:rtl w:val="true"/>
          <w:lang w:bidi="fa-IR"/>
        </w:rPr>
        <w:t xml:space="preserve">عظمي وأحببت لقاء ربي، فادع اللّه أن يرزقني الشهادة، فدعا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فقُتل بأحُد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كل منهم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عليكم الهزيمة، فلما أبوا إلاّ الخروج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بالناس ثم وعظهم وأمرهم بالجد والاجتهاد، وأخبرهم أن لهم النصر ما صبروا، ثم صلّى العصر ولبس السلاح وخرج، وكان مقدم قريش يوم الخميس لخمس خلون من شوال، وكانت الوقعة يوم السبت لسبع خلون من شوال، وباتت وجوه الأوس والخزرج ليلة الجمعة عليهم السلاح في المسجد بباب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تبييت المشركين، وحرست المدينة تلك الليلة حتى أصبحوا</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9026971_1051229030"/>
      <w:bookmarkStart w:id="530" w:name="_Toc188"/>
      <w:bookmarkEnd w:id="529"/>
      <w:r>
        <w:rPr>
          <w:rtl w:val="true"/>
        </w:rPr>
        <w:t>بعض فقه رواية عمل النبي برأي الأكثرية في أحد</w:t>
      </w:r>
      <w:bookmarkEnd w:id="530"/>
    </w:p>
    <w:p>
      <w:pPr>
        <w:pStyle w:val="BookText"/>
        <w:rPr/>
      </w:pPr>
      <w:r>
        <w:rPr>
          <w:rFonts w:ascii="IRNazanin" w:hAnsi="IRNazanin" w:eastAsia="IRNazanin"/>
          <w:color w:val="111111"/>
          <w:sz w:val="28"/>
          <w:sz w:val="28"/>
          <w:szCs w:val="28"/>
          <w:rtl w:val="true"/>
          <w:lang w:bidi="fa-IR"/>
        </w:rPr>
        <w:t>وقد ذكرنا في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أن لا يخرج من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رأي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يقاتل الرجال على أفواه السكك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رأي الأكثرية عندما خالفته، رغم أنه كان يرى في رأيها خطر الهزيمة،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عليكم الهزيمة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رأي الأكثرية موافقاً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ذلك رأي الأكابر من المهاجرين والأنصار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يستظهر أن الأكثرية كانت في الجانب المخالف إذ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إلا الخروج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الطبرسي والواقدي،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فتيان 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رجال من أهل التيه والسن منهم حمزة وسعد بن عبادة والنعمان بن مالك في </w:t>
      </w:r>
    </w:p>
    <w:p>
      <w:pPr>
        <w:pStyle w:val="BookText"/>
        <w:rPr/>
      </w:pPr>
      <w:r>
        <w:rPr>
          <w:rFonts w:ascii="IRNazanin" w:hAnsi="IRNazanin" w:eastAsia="IRNazanin"/>
          <w:color w:val="111111"/>
          <w:sz w:val="28"/>
          <w:sz w:val="28"/>
          <w:szCs w:val="28"/>
          <w:rtl w:val="true"/>
          <w:lang w:bidi="fa-IR"/>
        </w:rPr>
        <w:t>غيرهم من الأوس والخزرج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الظاهرة في أن الأكثرية الساحقة للأوس والخزرج كانت ترى الخروج من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خيثمة أبو سعد بن خيثمة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كل منهم مثل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عليكم الهزيمة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أبوا إلاّ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ذلك رأي الأكابر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محمول على مجموعة منهم، كعشرين مثلاً منهم، 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الجانب، وعبد اللّه بن أبيّ من ذلك الجانب، وآخر من الجانب الثالث، حيث يطلق على تركيبة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عندما رأوا حماسة الشباب من جانب، وعزيمة وإصرار أهل السنّ من جانب آخر، وحججهم القوية من جانب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رجال من أهل التيه وأهل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يا رسول اللّه أن يظن عدونا أنا كرهنا الخروج إليهم جبناً عن لقائهم فيكون هذا جرأة منهم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خيثمة أبو سعد بن خيثمة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رغم كل ما قد يقام من الأدلة، أن رأي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الأرجح والمطابق للواقع، وقد انكشف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عليكم الهزيمة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للأصحاب، حيث هزمواهزيمة كبيرة</w:t>
      </w:r>
      <w:r>
        <w:rPr>
          <w:rStyle w:val="FootnoteAnchor"/>
          <w:rtl w:val="true"/>
        </w:rPr>
        <w:footnoteReference w:id="399"/>
      </w:r>
      <w:r>
        <w:rPr>
          <w:rFonts w:ascii="IRNazanin" w:hAnsi="IRNazanin" w:eastAsia="IRNazanin"/>
          <w:color w:val="111111"/>
          <w:sz w:val="28"/>
          <w:sz w:val="28"/>
          <w:szCs w:val="28"/>
          <w:rtl w:val="true"/>
          <w:lang w:bidi="fa-IR"/>
        </w:rPr>
        <w:t xml:space="preserve">، وقُتل الكثير منهم، منهم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يقتل لولا التدخل الإلهي الخارجي الإعجازي وبطولات أسد اللّه الغالب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نجدهم في غزوة الأحزاب أجمعوا على اتباع رأي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البقاء في المدينة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بيان شأن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أَصابَتْكُمْ مُصِيبَةٌ قَدْ أَصَبْتُمْ مِثْلَيْها قُلْتُمْ أَنَّى هذا قُلْ هُوَ مِنْ عِنْدِ أَنْفُسِكُمْ إِنَّ اللّهَ عَلى كُلِّ شَيْ‌ءٍ قَدِيرٌ</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ذلك مخالفتهم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الخروج من المدينة للقتال يوم أحُد،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أن يتحصنوا بها ويدعوا المشركين إلى أن يقصدوهم فيها</w:t>
      </w:r>
      <w:r>
        <w:rPr>
          <w:rFonts w:eastAsia="IRNazanin" w:cs="IRNazanin"/>
          <w:color w:val="111111"/>
          <w:sz w:val="28"/>
          <w:szCs w:val="28"/>
          <w:rtl w:val="true"/>
          <w:lang w:bidi="fa-IR"/>
        </w:rPr>
        <w:t>)</w:t>
      </w:r>
      <w:r>
        <w:rPr>
          <w:rStyle w:val="FootnoteAnchor"/>
          <w:rtl w:val="true"/>
        </w:rPr>
        <w:footnoteReference w:id="401"/>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الاستشهاد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نزول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مختلف فيه، بل الاستشهاد بما أجمعوا على القول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أن يتحصنوا بها ويدعوا المشركين إلى أن يقصدوهم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إذ قد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تتمة هذا القول، لا تتمة ناقل الأقوال</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أية حال فإنه إن اتضح لنا أن الأكثرية كانت مخالفة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وافق على رأيهم رغم مخالفته لرأيه المبارك، فإن الأمر واضح وهو أرجحية إمضاء رأي الأكثرية في الموضوعات العامة حتى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أكان ذلك للتحبيب أم لتعويد الأمة على الشورى في الموضوعات العامة، أو لهما ولغيرهما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بمرجع التقليد؟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يتضح ذلك بل استظهرنا أو احتملنا أن المخالفين لم يكونوا أكثرية القوم بل نصفهم أو ربعهم مثلاً فالأمر أوضح إذ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راعى الرأي الآخر المعارض رغم أنه لم يكن الأكثرية فكيف إذا كانت الأكثرية هي المعارضة</w:t>
      </w:r>
      <w:r>
        <w:rPr>
          <w:rStyle w:val="FootnoteAnchor"/>
          <w:rtl w:val="true"/>
        </w:rPr>
        <w:footnoteReference w:id="4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31" w:name="pg8219_62894"/>
    </w:p>
    <w:p>
      <w:pPr>
        <w:pStyle w:val="BookText"/>
        <w:rPr/>
      </w:pPr>
      <w:bookmarkEnd w:id="531"/>
      <w:r>
        <w:rPr>
          <w:rFonts w:ascii="IRNazanin" w:hAnsi="IRNazanin" w:eastAsia="IRNazanin"/>
          <w:color w:val="111111"/>
          <w:sz w:val="28"/>
          <w:sz w:val="28"/>
          <w:szCs w:val="28"/>
          <w:rtl w:val="true"/>
          <w:lang w:bidi="fa-IR"/>
        </w:rPr>
        <w:t>ولكن قد يعترض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دون هؤلاء؟</w:t>
      </w:r>
    </w:p>
    <w:p>
      <w:pPr>
        <w:pStyle w:val="BookText"/>
        <w:rPr/>
      </w:pPr>
      <w:r>
        <w:rPr>
          <w:rFonts w:ascii="IRNazanin" w:hAnsi="IRNazanin" w:eastAsia="IRNazanin"/>
          <w:color w:val="111111"/>
          <w:sz w:val="28"/>
          <w:sz w:val="28"/>
          <w:szCs w:val="28"/>
          <w:rtl w:val="true"/>
          <w:lang w:bidi="fa-IR"/>
        </w:rPr>
        <w:t>وقد 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تعارضت الطائفتان من غير مرجح ملزِم أو مع تزاحم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ككون الأكثرية في هذا الجانب والأصلحية في الجانب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فلِوليِّ الأمر الخيار، على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الخيار أولاً وأخيراً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ذلك كذلك في أمر الحرب، فكيف بأمر السباب؟</w:t>
      </w:r>
    </w:p>
    <w:p>
      <w:pPr>
        <w:pStyle w:val="Heading3"/>
        <w:numPr>
          <w:ilvl w:val="2"/>
          <w:numId w:val="1"/>
        </w:numPr>
        <w:rPr/>
      </w:pPr>
      <w:bookmarkStart w:id="532" w:name="__RefHeading___Toc9026973_1051229030"/>
      <w:bookmarkStart w:id="533" w:name="_Toc189"/>
      <w:bookmarkEnd w:id="532"/>
      <w:r>
        <w:rPr>
          <w:rtl w:val="true"/>
        </w:rPr>
        <w:t>ملخّص الموقف الشرعي من الشؤون العامة</w:t>
      </w:r>
      <w:bookmarkEnd w:id="53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أمراً مختلفاً فيه مما كان من دائرة الشؤون العامة كسباب الآخرين على رؤوس الأشهاد ومما ينعكس بتأثيراته على كثير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وكالدخول في معاهدة مع هذه الدولة أو حرب مع تلك الدولة، وغير ذلك، من حيث كبراه أو صغراه أو كيفيته وزمانه ومكانه ومَن يقوم به وحدود ما يقوم به، يجب أن يرجع فيه إلى المراجع العظام وإلى أهل الخبرة وإلى أكثرية آراء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بهم</w:t>
      </w:r>
      <w:r>
        <w:rPr>
          <w:rStyle w:val="FootnoteAnchor"/>
          <w:rtl w:val="true"/>
        </w:rPr>
        <w:footnoteReference w:id="406"/>
      </w:r>
      <w:r>
        <w:rPr>
          <w:rFonts w:ascii="Amiri" w:hAnsi="Amiri" w:eastAsia="Amiri" w:cs="Amiri"/>
          <w:color w:val="111111"/>
          <w:sz w:val="28"/>
          <w:sz w:val="28"/>
          <w:szCs w:val="28"/>
          <w:rtl w:val="true"/>
          <w:lang w:bidi="ar-SA"/>
        </w:rPr>
        <w:t>مباشرةً إن أمكن، وإلا فعبر مختلف القنوات التي تعكس آراؤهم ككبار علماء المناطق المختلفة ومشاهير خطبائها وأئمة جماعاتها ومفكريها وأساتذة جامعاتها والوجهاء فيها ونظائرهم</w:t>
      </w:r>
      <w:r>
        <w:rPr>
          <w:rStyle w:val="FootnoteAnchor"/>
          <w:rtl w:val="true"/>
        </w:rPr>
        <w:footnoteReference w:id="407"/>
      </w:r>
      <w:r>
        <w:rPr>
          <w:rFonts w:ascii="Amiri" w:hAnsi="Amiri" w:eastAsia="Amiri" w:cs="Amiri"/>
          <w:color w:val="111111"/>
          <w:sz w:val="28"/>
          <w:sz w:val="28"/>
          <w:szCs w:val="28"/>
          <w:rtl w:val="true"/>
          <w:lang w:bidi="ar-SA"/>
        </w:rPr>
        <w:t xml:space="preserve">، فان كان رأي الأكثر مع رأي 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فرضاً التصدي للحرب أو للسبّ، بهذه الكيفية أو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سقط التكليف عن المرجعية بل لم يجز حمل الأكثرية رغماً عنها على خلاف رأيها حتى للمرجع نفسه</w:t>
      </w:r>
      <w:r>
        <w:rPr>
          <w:rStyle w:val="FootnoteAnchor"/>
          <w:rtl w:val="true"/>
        </w:rPr>
        <w:footnoteReference w:id="408"/>
      </w:r>
      <w:bookmarkStart w:id="534" w:name="pg8219_62895"/>
    </w:p>
    <w:p>
      <w:pPr>
        <w:pStyle w:val="BookText"/>
        <w:rPr/>
      </w:pPr>
      <w:bookmarkEnd w:id="534"/>
      <w:r>
        <w:rPr>
          <w:rFonts w:ascii="Amiri" w:hAnsi="Amiri" w:eastAsia="Amiri" w:cs="Amiri"/>
          <w:color w:val="111111"/>
          <w:sz w:val="28"/>
          <w:sz w:val="28"/>
          <w:szCs w:val="28"/>
          <w:rtl w:val="true"/>
          <w:lang w:bidi="ar-SA"/>
        </w:rPr>
        <w:t>فكيف بأن يحملهما على ما يخالف رأيها طالب علم أو مثقف أو شباب متحمس؟</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9026975_1051229030"/>
      <w:bookmarkStart w:id="536" w:name="_Toc190"/>
      <w:bookmarkEnd w:id="535"/>
      <w:r>
        <w:rPr>
          <w:rtl w:val="true"/>
        </w:rPr>
        <w:t>أقربية رأي الشورى من الخبير أو المجتهد الواحد</w:t>
      </w:r>
      <w:bookmarkEnd w:id="536"/>
    </w:p>
    <w:p>
      <w:pPr>
        <w:pStyle w:val="BookText"/>
        <w:rPr/>
      </w:pPr>
      <w:r>
        <w:rPr>
          <w:rFonts w:ascii="Amiri" w:hAnsi="Amiri" w:eastAsia="Amiri" w:cs="Amiri"/>
          <w:color w:val="111111"/>
          <w:sz w:val="28"/>
          <w:sz w:val="28"/>
          <w:szCs w:val="28"/>
          <w:rtl w:val="true"/>
          <w:lang w:bidi="ar-SA"/>
        </w:rPr>
        <w:t>ثم إن من الأدلة على مرجعية الشورى أي مرجعية آراء أكثرية أهل الشورى، أقربية إصابتها للواقع في الموضوعات المبتلى بها أي في مطلق الموضوعات وفي الشؤون العامة</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9026977_1051229030"/>
      <w:bookmarkStart w:id="538" w:name="_Toc191"/>
      <w:bookmarkEnd w:id="537"/>
      <w:r>
        <w:rPr>
          <w:rtl w:val="true"/>
        </w:rPr>
        <w:t>لشهادة العقل والعقلاء بذلك</w:t>
      </w:r>
      <w:bookmarkEnd w:id="538"/>
    </w:p>
    <w:p>
      <w:pPr>
        <w:pStyle w:val="BookText"/>
        <w:rPr/>
      </w:pPr>
      <w:r>
        <w:rPr>
          <w:rFonts w:ascii="Amiri" w:hAnsi="Amiri" w:eastAsia="Amiri" w:cs="Amiri"/>
          <w:color w:val="111111"/>
          <w:sz w:val="28"/>
          <w:sz w:val="28"/>
          <w:szCs w:val="28"/>
          <w:rtl w:val="true"/>
          <w:lang w:bidi="ar-SA"/>
        </w:rPr>
        <w:t>ويدل على أقربية الشورى للإصابة من رأي الفرد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فلاحظ مثلاً بناءهم على الاعتماد على اللجنة الطبية أكثر من الاعتماد على الطبيب الواحد، وإنما لم نقل بالتعيين في مثل ذلك ومثل الأعلم لمزاحمة ذلك لمصلحة التسهيل بل واختلال النظام اللازم من فرض إغلاق أبواب غير الأعلم وغير اللجان الشورية، وغير ذلك مما فصلناه في ذلك الكتاب فراجع</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9026979_1051229030"/>
      <w:bookmarkStart w:id="540" w:name="_Toc192"/>
      <w:bookmarkEnd w:id="539"/>
      <w:r>
        <w:rPr>
          <w:rtl w:val="true"/>
        </w:rPr>
        <w:t>والروايات</w:t>
      </w:r>
      <w:bookmarkEnd w:id="540"/>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العشرات من الروايات الصريحة في ذلك أو الظاهرة أو الدالة عليه بدلالة الاقتضاء أو التنبيه والايماء والإشارة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استشر العاقل من الرجال الورع، فإنه لا يأخر إلاّ بخير، وإياك والخلاف فإن مخالفة الورع العاقل مفسدة في الدين </w:t>
      </w:r>
    </w:p>
    <w:p>
      <w:pPr>
        <w:pStyle w:val="BookText"/>
        <w:rPr/>
      </w:pPr>
      <w:r>
        <w:rPr>
          <w:rFonts w:ascii="Amiri" w:hAnsi="Amiri" w:eastAsia="Amiri" w:cs="Amiri"/>
          <w:color w:val="111111"/>
          <w:sz w:val="28"/>
          <w:sz w:val="28"/>
          <w:szCs w:val="28"/>
          <w:rtl w:val="true"/>
          <w:lang w:bidi="ar-SA"/>
        </w:rPr>
        <w:t>والدنيا</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فرأيه هو الأهدى سبيلاً من التفرد بالرأي والاستبداد به فكيف بمجوعة من العقلاء الورعين؟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ما هو مفسدة للدين والدنيا محرم، وعليه فيبقى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من الوجوب المولوي دون الاستحباب أو الإرشادية، نعم يخرج ما علم أنه ليس بمفسدة في الدين والدنيا، كالاستشارة في الأمور الهامشية والعادية والثانوية</w:t>
      </w:r>
      <w:r>
        <w:rPr>
          <w:rStyle w:val="FootnoteAnchor"/>
          <w:rtl w:val="true"/>
        </w:rPr>
        <w:footnoteReference w:id="410"/>
      </w:r>
      <w:r>
        <w:rPr>
          <w:rFonts w:ascii="Amiri" w:hAnsi="Amiri" w:eastAsia="Amiri" w:cs="Amiri"/>
          <w:color w:val="111111"/>
          <w:sz w:val="28"/>
          <w:sz w:val="28"/>
          <w:szCs w:val="28"/>
          <w:rtl w:val="true"/>
          <w:lang w:bidi="ar-SA"/>
        </w:rPr>
        <w:t>بل إن مناسبات الحكم والموضوع تقتضي خروج أمثال هذه إما تخصيصاً أو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سباب رموز الطوائف الأخرى على رؤوس أهل العالم، من الشؤون الخطيرة التي تستلزم إذا كان التشخيص الحكمي أو الموضوعي فيها خطأً، مفسدة في الدين أو الدنيا، فيحرم فيها الاستبداد بالرأي وتجب فيها المشاورة مع عقلاء القوم، ومقتضى الجمع بين أمثال هذه الرواية وأمثال الرواية الخامسة، بشهادة العقل والوجدان،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تنحصر تأثيراته السلبية على مستوى الشخص نفسه فيكفي فيه استشارة العاقل الناصح الواحد بشرط أن يكون قادراً على الإحاطة بجوانب الأمر وإلا لم تَكفِ استشارته، وأما ما تتسع تأثيراته لتشمل الأمة كلها أو شرائح واسعة منها فإن الواجب استشارة مجموعة من الخبراء بما يحرز إحاطتهم بمختلف الجهات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مشاورة العاقل الناصح رشد ويمن وتوفيق </w:t>
      </w:r>
    </w:p>
    <w:p>
      <w:pPr>
        <w:pStyle w:val="BookText"/>
        <w:rPr/>
      </w:pPr>
      <w:r>
        <w:rPr>
          <w:rFonts w:ascii="Amiri" w:hAnsi="Amiri" w:eastAsia="Amiri" w:cs="Amiri"/>
          <w:color w:val="111111"/>
          <w:sz w:val="28"/>
          <w:sz w:val="28"/>
          <w:szCs w:val="28"/>
          <w:rtl w:val="true"/>
          <w:lang w:bidi="ar-SA"/>
        </w:rPr>
        <w:t>من اللّه، فإذا أشار عليك الناصح العاقل فإياك والخلاف فإن في ذلك العطب</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وهي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أقربية الرأي الاستشاري للإصابة للواقع،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إذا ورد عليه ما لا قبل له به أن يستشير رجلاً عاقلاً له دين وورع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إذا فعل ذلك لم يخذله اللّه بل يرفعه اللّه ورماه بخير الأمور وأقربها إلى اللّه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خاطر بنفسه من استغنى برأيه</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والمخاطرة بالنفس محرمة، نعم المخاطرة بفقد أمر كماليٍّ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والحزم بين واجب ومستحب، على حسب متعلَّقه، ولا شك أن الشؤون العامة من الشؤون الخطيرة التي يجب فيها الحزم ومشاورة ذوي الرأي وإتباعهم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 ولا عقل كالتدبير</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أربعة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يستشر يندم، والفقر الموت الأكبر، كما تدين تدان، ومن ملك استأثر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يملك الإنسان أمره مما هو تحت حدود سلطنته، بين مكروه ومحرم، وأما فعل ما يوجب الندم في الشؤون الخطيرة ومنها الشؤون العامة، فمحرم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امرؤ عن مشورة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عرفاً أنه بدونها يهلك،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ولا وجه لدعوى الانصراف عن الشؤون العامة الخطيرة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 وهل يحتمل جواز الاستبداد بالرأي 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استقبل وجوه الآراء عرف مواقع الخطأ</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تكفوا عن مقالة بحق أو مشورة بعدل، فإني لست </w:t>
      </w:r>
    </w:p>
    <w:p>
      <w:pPr>
        <w:pStyle w:val="BookText"/>
        <w:rPr/>
      </w:pPr>
      <w:r>
        <w:rPr>
          <w:rFonts w:ascii="Amiri" w:hAnsi="Amiri" w:eastAsia="Amiri" w:cs="Amiri"/>
          <w:color w:val="111111"/>
          <w:sz w:val="28"/>
          <w:sz w:val="28"/>
          <w:szCs w:val="28"/>
          <w:rtl w:val="true"/>
          <w:lang w:bidi="ar-SA"/>
        </w:rPr>
        <w:t>في نفسي بفوق أن أخطئ ولا آمن ذاك من فعلي إلا</w:t>
      </w:r>
      <w:r>
        <w:rPr>
          <w:rStyle w:val="FootnoteAnchor"/>
          <w:rtl w:val="true"/>
        </w:rPr>
        <w:footnoteReference w:id="421"/>
      </w:r>
      <w:r>
        <w:rPr>
          <w:rFonts w:ascii="Amiri" w:hAnsi="Amiri" w:eastAsia="Amiri" w:cs="Amiri"/>
          <w:color w:val="111111"/>
          <w:sz w:val="28"/>
          <w:sz w:val="28"/>
          <w:szCs w:val="28"/>
          <w:rtl w:val="true"/>
          <w:lang w:bidi="ar-SA"/>
        </w:rPr>
        <w:t>أن يكفي اللّه من نفسي ما هو أملك به مني</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 ولا فقر كالجهل، ولا ميراثكالأدب، ولا ظهير كالمشاورة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شرف كالعلم، ولا عز كالحلم، ولا مظاهرة أوثق من المشاورة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والاستشارة عين الهداية، وقد خاطر من استغنى برأيه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هذا ولا يخفى أننا اعتمدنا في معرفة مصادر بعض هذه الأحاديث الشريفة على كتاب مصادر نهج البلاغة للسيد عبد الزهراء الخطيب، فشكر اللّه سعيه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8219_62900"/>
    </w:p>
    <w:p>
      <w:pPr>
        <w:pStyle w:val="BookText"/>
        <w:rPr/>
      </w:pPr>
      <w:bookmarkEnd w:id="541"/>
      <w:r>
        <w:rPr>
          <w:rFonts w:ascii="Amiri" w:hAnsi="Amiri" w:eastAsia="Amiri" w:cs="Amiri"/>
          <w:color w:val="111111"/>
          <w:sz w:val="28"/>
          <w:sz w:val="28"/>
          <w:szCs w:val="28"/>
          <w:rtl w:val="true"/>
          <w:lang w:bidi="ar-SA"/>
        </w:rPr>
        <w:t>والمخاطرة في الشؤون العامة، بدون الرجوع للموازين الشرعية والعقلائية، مقطوعة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فصلنا وجوه الاستدلال بها مع الأخذ والرد والمناقشات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جاء فيه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9026981_1051229030"/>
      <w:bookmarkStart w:id="543" w:name="_Toc193"/>
      <w:bookmarkEnd w:id="542"/>
      <w:r>
        <w:rPr>
          <w:rtl w:val="true"/>
        </w:rPr>
        <w:t>الوجه الثاني</w:t>
      </w:r>
      <w:r>
        <w:rPr>
          <w:rtl w:val="true"/>
        </w:rPr>
        <w:t xml:space="preserve">: </w:t>
      </w:r>
      <w:r>
        <w:rPr>
          <w:rtl w:val="true"/>
        </w:rPr>
        <w:t>أقربية الإصابة في رأي المشيرين من رأي الواحد</w:t>
      </w:r>
      <w:bookmarkEnd w:id="543"/>
    </w:p>
    <w:p>
      <w:pPr>
        <w:pStyle w:val="BookText"/>
        <w:rPr/>
      </w:pPr>
      <w:r>
        <w:rPr>
          <w:rFonts w:ascii="Amiri" w:hAnsi="Amiri" w:eastAsia="Amiri" w:cs="Amiri"/>
          <w:color w:val="111111"/>
          <w:sz w:val="28"/>
          <w:sz w:val="28"/>
          <w:szCs w:val="28"/>
          <w:rtl w:val="true"/>
          <w:lang w:bidi="ar-SA"/>
        </w:rPr>
        <w:t xml:space="preserve">فإنه إذا كان في اتباع رأي المشير الناصح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أقربية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الشؤون الدينية أم الدنيوية،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يأمر إلا بخير</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يرفعه اللّه ورماه بخير الأمور وأقربها إلىاللّه</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العاقل الناصح رشد ويمن وتوفيق من اللّه</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وإذا كان في مخالفته الأبعدية عن الواقع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في 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ذلك العطب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ترى في اتباع عدة مشيرين ناصحين، وكيف بمخالفة مجموعة منهم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تخالف النصائح وتناقض آراء المشيرين فاتباع رأي أكثرية الناصحين هو المحتم، كما فصلناه في موضع آخر، وسنفصله عند التطرق للمقبولة والمرفوعة والتوقيع المبارك، ونزيد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 في كون اتباع الناصح المشير رشداً ويمناً وخيراً وأقرب إلى اللّه هو أنه يرى ما لا يراه المستشير، كما ورد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 الناس من جمع عقول الناس إلى عقله</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xml:space="preserve">، إذ أن كل عقل يرى جهةً ويقترح اقتراحاً فيكون باجتماعها الكمال والتكامل، وقد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حفظ التجارب</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ومن الواضح أن العقول المتعددة لها تجارب تفوق تجارب إحداها،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وإذا كان لأجل ذلك ورد الأمر باتباع الناصح الواحد، ففيما تعدد الناصحون المشيرون وتخالفت آراؤهم وكانت الأكثرية على رأي معين فإن اتباعها أولى وألزم لأقوائية الملاك المصرح به في الروايات، فتأمل</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8219_62903"/>
      <w:bookmarkStart w:id="545" w:name="pg8219_62903"/>
      <w:bookmarkEnd w:id="545"/>
    </w:p>
    <w:p>
      <w:pPr>
        <w:pStyle w:val="Heading2"/>
        <w:numPr>
          <w:ilvl w:val="1"/>
          <w:numId w:val="1"/>
        </w:numPr>
        <w:rPr/>
      </w:pPr>
      <w:bookmarkStart w:id="546" w:name="pg8219_62903"/>
      <w:bookmarkStart w:id="547" w:name="__RefHeading___Toc9026983_1051229030"/>
      <w:bookmarkStart w:id="548" w:name="_Toc194"/>
      <w:bookmarkEnd w:id="546"/>
      <w:bookmarkEnd w:id="547"/>
      <w:r>
        <w:rPr>
          <w:rtl w:val="true"/>
        </w:rPr>
        <w:t>الفصل الثامن</w:t>
      </w:r>
      <w:r>
        <w:rPr>
          <w:rtl w:val="true"/>
        </w:rPr>
        <w:t xml:space="preserve">: </w:t>
      </w:r>
      <w:r>
        <w:rPr>
          <w:rtl w:val="true"/>
        </w:rPr>
        <w:t>أسئلة وأجوبة</w:t>
      </w:r>
      <w:bookmarkEnd w:id="54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9" w:name="__RefHeading___Toc9026985_1051229030"/>
      <w:bookmarkStart w:id="550" w:name="_Toc195"/>
      <w:bookmarkEnd w:id="549"/>
      <w:r>
        <w:rPr>
          <w:rtl w:val="true"/>
        </w:rPr>
        <w:t>اشارة</w:t>
      </w:r>
      <w:bookmarkEnd w:id="55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8219_62905"/>
      <w:bookmarkStart w:id="552" w:name="pg8219_62905"/>
      <w:bookmarkEnd w:id="552"/>
    </w:p>
    <w:p>
      <w:pPr>
        <w:pStyle w:val="BookText"/>
        <w:rPr/>
      </w:pPr>
      <w:bookmarkStart w:id="553" w:name="pg8219_62905"/>
      <w:bookmarkEnd w:id="553"/>
      <w:r>
        <w:rPr>
          <w:rFonts w:ascii="Amiri" w:hAnsi="Amiri" w:eastAsia="Amiri" w:cs="Amiri"/>
          <w:color w:val="111111"/>
          <w:sz w:val="28"/>
          <w:sz w:val="28"/>
          <w:szCs w:val="28"/>
          <w:rtl w:val="true"/>
          <w:lang w:bidi="ar-SA"/>
        </w:rPr>
        <w:t>هناك العديد من الأدلة أو الإشكالات التي قد تثار على ما ذكر في الكتاب ورغم أن الكتاب تضمن الإجابة عليها مطابقة أو التزاماً، إلا أننا نطرحها ههنا بشكل أكثر تحديداً مع إضافة أجوبة على ما ذكر في ثنايا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9026987_1051229030"/>
      <w:bookmarkStart w:id="555" w:name="_Toc196"/>
      <w:bookmarkEnd w:id="554"/>
      <w:r>
        <w:rPr>
          <w:rtl w:val="true"/>
        </w:rPr>
        <w:t>كثرة سباب الآخرين توجب ترويضهم</w:t>
      </w:r>
      <w:r>
        <w:rPr>
          <w:rtl w:val="true"/>
        </w:rPr>
        <w:t>!</w:t>
      </w:r>
      <w:bookmarkEnd w:id="55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نقوم بترويض أهل العامة والكفار والحكومات على تحمل سباب رموزهم أو حكوماتهم، وذلك الترويض إنما يكون بكثرة سبهم وتكراره حتى يتحول بالتدريج إلى شيء عادي عندهم فلا ينتقمون حينئذٍ بل ولا يُستفزون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مخالفة صريحة للعديد من الروايات ومنها الرواية التي سبق الكلام عنها والمصرحة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يَدَهُ عَنِ النَّاسِ فَإِنَّمَا يَكُفُّ عَنْهُمْ يَداً وَاحِدَةً، وَيَكُفُّونَ عَنْهُ أَيْدِيَ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ومدّعي الترويض يدّعي خلاف ذلك ويقول بأنه إذا أكثرنا من سبّهم والهجوم عليهم فإنهم يكفون عنّا أيديهم الكثيرة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بذلك المضمون روايات عديدة أشار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واحدة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يَقْبِضْ يَدَهُ عَنْ عَشِيرَتِهِ فَإِنَّمَا يَقْبِضُ عَنْهُمْ يَداً وَاحِدَةً وَ يُقْبَضُ مِنْهُمْ عَنْهُ أَيْدِي كَثِيرَةٌ</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كما سيأتي في باب صلة الرحم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556" w:name="pg8219_62906"/>
    </w:p>
    <w:p>
      <w:pPr>
        <w:pStyle w:val="BookText"/>
        <w:rPr/>
      </w:pPr>
      <w:bookmarkEnd w:id="556"/>
      <w:r>
        <w:rPr>
          <w:rFonts w:ascii="Amiri" w:hAnsi="Amiri" w:eastAsia="Amiri" w:cs="Amiri"/>
          <w:color w:val="111111"/>
          <w:sz w:val="28"/>
          <w:sz w:val="28"/>
          <w:szCs w:val="28"/>
          <w:rtl w:val="true"/>
          <w:lang w:bidi="ar-SA"/>
        </w:rPr>
        <w:t>بل إن ذلك خلاف الوجدان والضرورة وبداهة العقلاء، إذ من البديهي أنك إذا سببتَ شيخ عشيرة أو رئيس دولة أو رمزاً مقدساًللطرف الآخر، فلم يستطع أن يردّ وكرّرتَ على مسامعه السباب، فإنه يختزن حينئذٍ في داخله حقداً هائلاً عليك وسوف يغلي الحقد في قلبه كالمرجل وسينتظر أول فرصة لكي ينتقم انتقاماً مروعاً، كما حدث مراراً طوال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يمكن ترويضه إذا كنت الأقوى بقول مطلق وكانت بيدك السلطة والأغلال والسجن وغيرها</w:t>
      </w:r>
      <w:r>
        <w:rPr>
          <w:rStyle w:val="FootnoteAnchor"/>
          <w:rtl w:val="true"/>
        </w:rPr>
        <w:footnoteReference w:id="438"/>
      </w:r>
      <w:r>
        <w:rPr>
          <w:rFonts w:ascii="Amiri" w:hAnsi="Amiri" w:eastAsia="Amiri" w:cs="Amiri"/>
          <w:color w:val="111111"/>
          <w:sz w:val="28"/>
          <w:sz w:val="28"/>
          <w:szCs w:val="28"/>
          <w:rtl w:val="true"/>
          <w:lang w:bidi="ar-SA"/>
        </w:rPr>
        <w:t xml:space="preserve">فإنك إذا سببته حينئذٍ أو أكثرت من سبه فإنه يضطر للسكوت كي لا تقتله أو تسجنه، فيترّوض قهراً وإن كان ممتلأ حقداً وغضباً يدّخره لحين انقلاب الأمر وسنوح الفرصة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ولكن اللازم مراعاة تلك الحال أيضاً إذ المؤمن بعيد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واللّه بعيد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قصير النظر، ولكن من البديهي أن موازين القوة في العالم الإسلامي الآن لصالحهم لا لصالح الخاصة، فمن الجهل المطلق تصور أننا إذا سببناهم وأكثرنا من سبّهم فإنهم سيتروّضون ويتعوّدون على شتمهم بل يستعذبونه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الثالث هو ما أشارت إليه الروايات كما هو محور المطلب السابع</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9026989_1051229030"/>
      <w:bookmarkStart w:id="558" w:name="_Toc197"/>
      <w:bookmarkEnd w:id="557"/>
      <w:r>
        <w:rPr>
          <w:rtl w:val="true"/>
        </w:rPr>
        <w:t>لا يعقل أن يروّض الأضعفُ الأقوى على تحمل الشتائم</w:t>
      </w:r>
      <w:r>
        <w:rPr>
          <w:rtl w:val="true"/>
        </w:rPr>
        <w:t>!</w:t>
      </w:r>
      <w:bookmarkEnd w:id="55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سبّ الآخرين لو صحّ، فإنما يصح ويوجب ترويضهم، لو كانت لك القوة والطاعة دون ما لو كنت أنت الضعيف وهو الأقوى؛ والغريب أن يتوهم الضعيف أنه إذا أكثر من سبّ القوي فإنه يستسيغ ذلك ويتعود عليه ويتروض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يتوهم متوهم أن العالم الحر لا يسمح بأن ينتقم منك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ترون ظلمهم لأتباع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الدول بل حرمانهم حتى من تأسيس حسينية بل حتى من إقامة مجلس حتى بدون سبّ وشتم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ترون ذبحهم لطفل بريء في المدينة المنورة بوحشية مطلقة ولم نرَ مندول العالم الحرّ حتى مجرد إدانة 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ترون ما فعلته المنظمات الإرهابية في العراق وأفغانستان وغيرهما من الجنايات مما تقشعر له الأبدان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نحتكم إلى الروايات وهي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عَلَى أُمَّةِ مُوسَى وَلَا عَلَى كُلِّ قَوْمِهِ وَهُمْ يَوْمَئِذٍ أُمَمٌ مُخْتَلِفَةٌ وَالْأُمَّةُ وَاحِدَةٌ فَصَاعِداً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مُطِيعاً لِلَّهِ عَزَّ وَجَلَّ، وَلَيْسَ عَلَى مَنْ يَعْلَمُ ذَلِكَ فِي هَذِهِ الْهُدْنَةِ مِنْ حَرَجٍ إِذَا كَانَ لَا قُوَّةَ لَهُ وَلَا عُذْرَ وَلَا طَاعَةَ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صريحة، كما ترى، في الهداية والتبليغ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واجب كفائي لا عيني، وليست في خصوص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يقال بالفرق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صريح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عَلَى أُمَّةِ مُوسَى وَلَا عَلَى كُلِّ قَوْمِهِ وَهُمْ يَوْمَئِذٍ أُمَمٌ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عن هداية الآخرين ودعوتهم للدين المبين ومع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مَنْ يَعْلَمُ ذَلِكَ فِي هَذِهِ الْهُدْنَةِ مِنْ حَرَجٍ إِذَا كَانَ لَا قُوَّةَ لَهُ وَلَا عُذْرَ وَلَا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بالقوة ظاهر، وأما العُذر فالمراد كونه بحيث يعذره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المدعوون للاهتداء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دعاهم المؤمنون للدين المبين،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يطيعونهم لغلبتهم، بنحو ما،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يتوهم أحد أننا حيث نسبّهم فإن لنا القوة عليهم ولنا العذر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يعذروننا في سبّ رموزهم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وأننا فوقهم قاهرون فلنا عليهم الطاعة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أشرنا إلى أننا، حسب الكثير من الروايات، في زمن هدنة مع أهل العامة فلا يصح سبّهم واستفزازهم، اللّهم إلا في حدّ معين مستثنى مندرج في ضمن علل الطائفة الثانية من الروايات وهو ما لو توقف حفظ أصل الدين والمذهب أو التبري من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بعض حدود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أوشبه ذلك</w:t>
      </w:r>
      <w:r>
        <w:rPr>
          <w:rFonts w:eastAsia="Amiri" w:cs="Amiri" w:ascii="Amiri" w:hAnsi="Amiri"/>
          <w:color w:val="111111"/>
          <w:sz w:val="28"/>
          <w:szCs w:val="28"/>
          <w:rtl w:val="true"/>
          <w:lang w:bidi="ar-SA"/>
        </w:rPr>
        <w:t xml:space="preserve">. </w:t>
      </w:r>
      <w:bookmarkStart w:id="559" w:name="pg8219_62909"/>
    </w:p>
    <w:p>
      <w:pPr>
        <w:pStyle w:val="BookText"/>
        <w:rPr/>
      </w:pPr>
      <w:bookmarkEnd w:id="5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9026991_1051229030"/>
      <w:bookmarkStart w:id="561" w:name="_Toc198"/>
      <w:bookmarkEnd w:id="560"/>
      <w:r>
        <w:rPr>
          <w:rtl w:val="true"/>
        </w:rPr>
        <w:t>سياسة الرعب والصدمة</w:t>
      </w:r>
      <w:r>
        <w:rPr>
          <w:rtl w:val="true"/>
        </w:rPr>
        <w:t>!</w:t>
      </w:r>
      <w:bookmarkEnd w:id="561"/>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سياسة الرعب والصدمة، أثبتت جدوائيتها في مقابل الخصوم، وأن من أهم مصاديقها الصدمة بسباب رموز الآخرين، بل كلما ازداد السباب بذاءة كان أقوى في إيجاد حالة الرعب والصدمة في الطرف الآخر، مما يدعوه إلى إعادة التفكير في منظومته الفكرية وحينئذٍ يهتدي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التصور غير صحيح، ومجمل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الإسلاميين من شيعة وسنة اتخذ سياسة الصدمة والرعب منهجاً في طريقة التعامل مع الآخرين؛ كما أن ذلك كان هو السبب وراء ما كانت تفعله داعش؛ إذ إنهم كانوا يحرقون أعدائهم بل حتى أصدقائهم إذا لم يطيعوهم ولو في أمر عادي، أحياءً بطريقة صادمة مفجعة، وكانوا يحبسون السجين في قفص حديدي ضيق ثم يغرقونه في الماء والسجين يصرخ ويستغيث، وكانوا هم الذين يصوّرون ذلك ثم يبثونه في وسائل الاتصال الاجتماعي على أوسع نطاق كي يبثوا الرعب الشديد في نفوس الناس وفي الجيش المقابل كي يستسلموا لهم دون أدنى مقاومة</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9026993_1051229030"/>
      <w:bookmarkStart w:id="563" w:name="_Toc199"/>
      <w:bookmarkEnd w:id="562"/>
      <w:r>
        <w:rPr>
          <w:rtl w:val="true"/>
        </w:rPr>
        <w:t>سياسة استعمارية تبناها إسلاميون</w:t>
      </w:r>
      <w:r>
        <w:rPr>
          <w:rtl w:val="true"/>
        </w:rPr>
        <w:t>!</w:t>
      </w:r>
      <w:bookmarkEnd w:id="56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تبنى ذلك المنهج بعض الإسلاميين فاتخذوا من التهجم على جميع من لا يوافقهم الرأي، من مرجعيات أو أحزاب أو شخصيات، منهجاً لهم وأسلوباً للدعوة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السباب والازدراء بالآخرين أسلوباً للنهي عن المنكر فيما يرون هم أنه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اعتبروا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الحق </w:t>
      </w:r>
    </w:p>
    <w:p>
      <w:pPr>
        <w:pStyle w:val="BookText"/>
        <w:rPr/>
      </w:pPr>
      <w:r>
        <w:rPr>
          <w:rFonts w:ascii="Amiri" w:hAnsi="Amiri" w:eastAsia="Amiri" w:cs="Amiri"/>
          <w:color w:val="111111"/>
          <w:sz w:val="28"/>
          <w:sz w:val="28"/>
          <w:szCs w:val="28"/>
          <w:rtl w:val="true"/>
          <w:lang w:bidi="ar-SA"/>
        </w:rPr>
        <w:t>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اجتهاد غيرهم باطل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أن الفقهاء العدول كلهم وكلاء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لكلٍّ اجتهادُهفي الأحكام وفي تشخيص الموضوعات الشخصية أو العامة وأن من بديهيات التشيع فتح باب الاجتهاد، كما أن الأصل في فعل المسلم حمله على الصحة، إلا أن بعض هؤلاء أجلسوا أنفسهم مجلس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ومجلس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وجعلوا تشخيصهم للموضوعات وللشخصيات الملاك المطلق للصحيح والخطأ والحق والباطل، وكأنهم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علم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ميزان الأعمال هو أمير المؤمنين علي بن أبي طالب ولم ينصبهم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ميزاناً للأعمال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والغريب أنهم انتهجوا منهج الولاية المطلقة حتى على أعاظم الفقهاء واعتبروا تشخيصهم هو الحجة على الجميع حتى كأنهم المعصومون عن الزلل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كأن على كافة الشيعة والمجتهدين أن يخضعوا لسلطانهم الوهمي واستبدادهم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أنهم عادة ليسوا بمجتهدين وإن وجد فيهم مجتهد فرضاً فهو مجتهد مبتدئ، إلا أنهم بما ابتلوا به من عجب مفرط بالذات واستبداد مطلق بالرأي، اعتبروا انفسهم ميزان الأعمال والمرجع الأعلى للتفسيق والتسقيط والتضليل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أنها بدعة في تاريخ التشيع ما سبقهم</w:t>
      </w:r>
      <w:r>
        <w:rPr>
          <w:rStyle w:val="FootnoteAnchor"/>
          <w:rtl w:val="true"/>
        </w:rPr>
        <w:footnoteReference w:id="441"/>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تكفير ابن تيمية وأتباعه لكافة من خالفه الرأي، لعله مما لم يسبقه إليه بهذه السعة في العصر الحديث أحد من المسلمين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والأغرب أنهم قد تذرعوا في ذلك بسياسة الصدمة والرعب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غافلين أو متغافلين عن أنها، بشكلها الخاص وكعنوان مستقل يراد بناء الأحكام عليه، </w:t>
      </w:r>
      <w:bookmarkStart w:id="564" w:name="pg8219_62911"/>
    </w:p>
    <w:p>
      <w:pPr>
        <w:pStyle w:val="BookText"/>
        <w:rPr/>
      </w:pPr>
      <w:bookmarkEnd w:id="564"/>
      <w:r>
        <w:rPr>
          <w:rFonts w:ascii="Amiri" w:hAnsi="Amiri" w:eastAsia="Amiri" w:cs="Amiri"/>
          <w:color w:val="111111"/>
          <w:sz w:val="28"/>
          <w:sz w:val="28"/>
          <w:szCs w:val="28"/>
          <w:rtl w:val="true"/>
          <w:lang w:bidi="ar-SA"/>
        </w:rPr>
        <w:t xml:space="preserve">سياسة ابتكرها شياطين الغرب في الخمسينيات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في أزمنة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ارتأى محللوهم العسكريون أن المجتمعات والشعوب الأخرى لا تستسلم لهم أبداً وأن الأمم والشعوب بل حتى القبائل والأحزاب لا تتخلى عن عاداتها وتقاليدها ومعتقداتها ومبادئها مهما كان العدو قوياً ومسيطراً؛ وقد اكتشفوا أن الطريق الوحيد لكي تستسلم الشعوب والجماعات الأخرى لهم بشكل مطلق ليفرضوا عليهم عاداتهم وتقاليدهم ومبادئهم بشكل كامل، هو أن يصيبوهم بالرعب المطلق عبر الصدمات المذهلة ليستسلموا لهمبالكامل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 السياسيون والعسكريون المكيافيليون إلقاء أمريكا قنبلتين ذريتين على هيروشيما وناكازاكي بأن ذلك هو ما أدى باليابان إلى الاستسلام الكامل لإرادة أمريكا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إذ أصيبوا برعب لا نظير له عندما شاهدوا وحشية مذهلة وقسوة مرعبة لم يشهد التاريخ لها نظيراً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سياستهم العامة في الحروب، فلعله كان يكفي لاستسلام شعب أن يطلقوا عليه عشر صواريخ مثلاً لكنهم قد يطلقون عليهم ألف صاروخ وذلك لأجل هذا الغرض بالذات، ولأسباب اقتصادية وسياسية أخرى أيضاً</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9026995_1051229030"/>
      <w:bookmarkStart w:id="566" w:name="_Toc200"/>
      <w:bookmarkEnd w:id="565"/>
      <w:r>
        <w:rPr>
          <w:rtl w:val="true"/>
        </w:rPr>
        <w:t>منطق القرآن الكريم</w:t>
      </w:r>
      <w:r>
        <w:rPr>
          <w:rtl w:val="true"/>
        </w:rPr>
        <w:t xml:space="preserve">: </w:t>
      </w:r>
      <w:r>
        <w:rPr>
          <w:rtl w:val="true"/>
        </w:rPr>
        <w:t>الرحمة والسلم واليسر والحكمة</w:t>
      </w:r>
      <w:bookmarkEnd w:id="56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الإسلاميين من شيعة وسنة تلقفوا هذا المفهوم الذي يعدّ، بما له من ظِلال، من بدع الغرب الجهنمية واعتبروه كأنّه الوحي المنزل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تجد القرآن الحكيم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ولا يقول ادع إلى سبيل ربك بسياسة الرعب والصدمة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تجده جل وعلا يقول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أَرْسَلْناكَ إِلاَّ </w:t>
      </w:r>
    </w:p>
    <w:p>
      <w:pPr>
        <w:pStyle w:val="BookText"/>
        <w:rPr/>
      </w:pP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ولم يقل وما أرسلناك إلا نقمة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الروايات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الرِّفْقُ عَلَى شَيْ‌ءٍ إِلَّا زَانَهُ وَ لَا وُضِعَ الْخُرْقُ عَلَى شَيْ‌ءٍ إِلَّا شَانَهُ</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وتقول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الآيات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والأغرب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حتى في آية أو رواية واحدة ومع ذلك اعتبر بعض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بل أقوى دليل على وجوب انتهاج منهج سبّ كافة الأطراف وتسقيطهم والازدراءبهم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ورد شيء فهو ألفاظ أخرى يجب أن يدور البحث حولها لا حول لفظ مخترع يتخذ دليلاً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ذكرنا في الأصول والفقه مراراً أن من الأخطاء المشهورة أنْ تُغيَّر ألفاظ ومصطلحات القرآن والروايات إلى ألفاظ أخرى وتفسيرات معينة ثم يَدار الأخذ والرد والاستدلال والنقض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 أن النسبة قد تكون العموم من وجه أو العموم والخصوص المطلق، بل مع إن لكل لفظ دلالات وظلالاً ووقعاً ومناسبة مع سائر ألفاظ الآيات والروايات والتي بها قد تسبب الانصراف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الإسلام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واليسر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حسب الآيات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w:t>
      </w:r>
      <w:bookmarkStart w:id="567" w:name="pg8219_62913"/>
    </w:p>
    <w:p>
      <w:pPr>
        <w:pStyle w:val="BookText"/>
        <w:rPr/>
      </w:pPr>
      <w:bookmarkEnd w:id="567"/>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فإن العنف بمختلف أشكاله هو الاستثناء الذي لا يصار إليه إلا بضوابط شديدة</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9026997_1051229030"/>
      <w:bookmarkStart w:id="569" w:name="_Toc201"/>
      <w:bookmarkEnd w:id="568"/>
      <w:r>
        <w:rPr>
          <w:rtl w:val="true"/>
        </w:rPr>
        <w:t>العنف استثناء وليس أصلاً</w:t>
      </w:r>
      <w:bookmarkEnd w:id="569"/>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الأصل، ولا بد كلما أريد التعامل العنيف، بقولٍ أو فعل، مع أحدهم، من إقامة الدليل الشرعي الوافي على جوازه</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9026999_1051229030"/>
      <w:bookmarkStart w:id="571" w:name="_Toc202"/>
      <w:bookmarkEnd w:id="570"/>
      <w:r>
        <w:rPr>
          <w:rtl w:val="true"/>
        </w:rPr>
        <w:t>تشخيص الموضوع للفقهاء العدول ولأهل الخبرة</w:t>
      </w:r>
      <w:bookmarkEnd w:id="57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تشخيص ذلك هو بيد الفقهاء الجامعين للشرائط إذ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وليس بيد كل من هبّ ودبّ ولا بيد كل من قرأ شيئاً أو ألقى خطاباً أو كتب كتاباً أو درّس درساً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للزم من ذلك الهرج والمرج واختلال النظام وأي هرج ومرج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وتصوروا لو أن كل مثقف أو سياسي أو طالب علم اعتبر نفسه محور الحق والباطل، وأن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يسب كافة العلماء والفضلاء والأساتذة والخطباء وأصحاب الحسينيات والمؤمنين والمفكرين وغيرهم، فأية فوضى كانت ستحدث حينئذٍ؟ وأية فتنة كانت ستتولّد؟ وأي مجتمع ساقط اخلاقياً سيوجد عندئذٍ؟ وأية فتنة أكبر من 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العنف لا يصار إليه إلا بعد تعذر إنتاج النصح، بعد الصبر الكافي </w:t>
      </w:r>
      <w:bookmarkStart w:id="572" w:name="pg8219_62914"/>
    </w:p>
    <w:p>
      <w:pPr>
        <w:pStyle w:val="BookText"/>
        <w:rPr/>
      </w:pPr>
      <w:bookmarkEnd w:id="572"/>
      <w:r>
        <w:rPr>
          <w:rFonts w:ascii="Amiri" w:hAnsi="Amiri" w:eastAsia="Amiri" w:cs="Amiri"/>
          <w:color w:val="111111"/>
          <w:sz w:val="28"/>
          <w:sz w:val="28"/>
          <w:szCs w:val="28"/>
          <w:rtl w:val="true"/>
          <w:lang w:bidi="ar-SA"/>
        </w:rPr>
        <w:t>والحكمة الوافية</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9027001_1051229030"/>
      <w:bookmarkStart w:id="574" w:name="_Toc203"/>
      <w:bookmarkEnd w:id="573"/>
      <w:r>
        <w:rPr>
          <w:rtl w:val="true"/>
        </w:rPr>
        <w:t>العنف درجات</w:t>
      </w:r>
      <w:bookmarkEnd w:id="574"/>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العنف درجات ولا يصار إلى المراتب اللاحقة من العنف إلا بعد عدم نجاعة المراتب السابقة، وذلك عقليٌّ قبلَ أن يكون شرعياً، إذ الظاهر أنه من المستقلات العقلية، كما أنه عقلائي وأمرُ ذلك يرجع للمجتهدين العدول ولأهل الخبرة بعلم الاجتماع وعلم النفس وعلم النفس الاجتماعي وعلم نفس الأمم وشبه ذلك أي انه يرجع لأهل الخبرة حقاً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الذين ينهجون منهج السباب والشتائم كأصل عام لا هم خبراء ولا هم مجتهدون، بل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شباب مندفع تملّكهم الحماس أو الغرور لمجرد كلمات تعلّموها أو روايات حفظوها فاعتبروا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العلماء وأفقه الفقهاء، فإن لم يصرّحوا في ذلك بالقول فإن أفعالهم تفصح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بالبرهان الإني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واقع اعتقادهم في أنفسهم</w:t>
      </w:r>
      <w:r>
        <w:rPr>
          <w:rFonts w:eastAsia="Amiri" w:cs="Amiri" w:ascii="Amiri" w:hAnsi="Amiri"/>
          <w:color w:val="111111"/>
          <w:sz w:val="28"/>
          <w:szCs w:val="28"/>
          <w:rtl w:val="true"/>
          <w:lang w:bidi="ar-SA"/>
        </w:rPr>
        <w:t xml:space="preserve">!! </w:t>
      </w:r>
      <w:bookmarkStart w:id="575" w:name="pg8219_62915"/>
    </w:p>
    <w:p>
      <w:pPr>
        <w:pStyle w:val="BookText"/>
        <w:rPr/>
      </w:pPr>
      <w:bookmarkEnd w:id="5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9027003_1051229030"/>
      <w:bookmarkStart w:id="577" w:name="_Toc204"/>
      <w:bookmarkEnd w:id="576"/>
      <w:r>
        <w:rPr>
          <w:rtl w:val="true"/>
        </w:rPr>
        <w:t>الاستدلال بوجود السباب في القرآن والسنة</w:t>
      </w:r>
      <w:bookmarkEnd w:id="577"/>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آيات في القرآن الكريم عنيفة اللّهجة تتبع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الصدمة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9027005_1051229030"/>
      <w:bookmarkStart w:id="579" w:name="_Toc205"/>
      <w:bookmarkEnd w:id="578"/>
      <w:r>
        <w:rPr>
          <w:rtl w:val="true"/>
        </w:rPr>
        <w:t>ولله الحق، وليس لكل من هبّ ودبّ</w:t>
      </w:r>
      <w:r>
        <w:rPr>
          <w:rtl w:val="true"/>
        </w:rPr>
        <w:t>!</w:t>
      </w:r>
      <w:bookmarkEnd w:id="579"/>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الحق في أن يفعل ما يشاء، وليس أنتم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فكيف تقيس نفسك باللّه تعالى فإنه خالق الكون وولي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ثم الحق، من بعد اللّه تعالى،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لوكلائهم الفقهاء العدول بالقدر المخوّل إليهم، وليس لكل أحد ذلك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أجاب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دقيق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نهى اللّه عن سبّ الأصنام، وفي القرآن كثير من القدح فيهم؟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سبّ الحكيم وسبّ الجاهل أن الأول يعرف موقع السب، بخلاف الثاني، كما لو نهى القاضي عن ضرب الناس، ورأينا أنه يضرب بنفسه لحدّ أو قصاص، فإن الأمرين لا يتنافيان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لدينا هكذا حديث أبداً، بل لعلها عبارة لبعض الصوفية أو غيرهم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الاستثناء في القرآن الكريم وليس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w:t>
      </w:r>
      <w:bookmarkStart w:id="580" w:name="pg8219_62916"/>
    </w:p>
    <w:p>
      <w:pPr>
        <w:pStyle w:val="BookText"/>
        <w:rPr/>
      </w:pPr>
      <w:bookmarkEnd w:id="580"/>
      <w:r>
        <w:rPr>
          <w:rFonts w:ascii="Amiri" w:hAnsi="Amiri" w:eastAsia="Amiri" w:cs="Amiri"/>
          <w:color w:val="111111"/>
          <w:sz w:val="28"/>
          <w:sz w:val="28"/>
          <w:szCs w:val="28"/>
          <w:rtl w:val="true"/>
          <w:lang w:bidi="ar-SA"/>
        </w:rPr>
        <w:t>اتخذوا ذلك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آيات القرآن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أما الآيات التي قيل إن فيها سباً وشتماً بالمعنى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نادرة جداً ولعلها لا تبلغ حتى الواحد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هؤلاء فتراهم يسبون الناس ليل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 ذلك؟ وإن عشت أراك اللّه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المنهج العام للروايات هو كذلك أيضاً فراجع وسائل الشيعة مثلاً وهو يحتوي على ما لعله ستة عشر ألف رواية، والنادر النادر فيها 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عليه 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هؤلاء اتخذوا السباب منهجاً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المنهج العام من الاستثناء لأسباب خاصة؟</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9027007_1051229030"/>
      <w:bookmarkStart w:id="582" w:name="_Toc206"/>
      <w:bookmarkEnd w:id="581"/>
      <w:r>
        <w:rPr>
          <w:rtl w:val="true"/>
        </w:rPr>
        <w:t>المرجع في طائفتي الآيات والروايات المتعارضة، المجتهد</w:t>
      </w:r>
      <w:bookmarkEnd w:id="582"/>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ولكن نقول غاية الأمر إن هناك طائفتين من الآيات والروايات متعارضة إذ إن بعضها تدعو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تدل على صدور السباب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وكما سبق مراراً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المرجع في حلّ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الروايات، هو مرجع التقليد الجامع للشرائط، وليس كل شخص متحمس ومتفاعل أو منفعل، فهو المرجع لاكتشاف ما هو الأصل ثم ما هي الحدود والقيود والشروط وغيرهما، كما أن المرجع هو المرجع في باب التزاحم ههنا، وذلك ككافة المسائل الشرعية بل إن هذه من أهمها على الإطلاق فكيف يأخذ المكلف أحكامه من مراجع التقليد لكنه في هذه المسألة الخطيرة يعرض عنهم ليجتهد فيها مع أنه غير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 xml:space="preserve">! </w:t>
      </w:r>
      <w:bookmarkStart w:id="583" w:name="pg8219_62917"/>
    </w:p>
    <w:p>
      <w:pPr>
        <w:pStyle w:val="BookText"/>
        <w:rPr/>
      </w:pPr>
      <w:bookmarkEnd w:id="583"/>
      <w:r>
        <w:rPr>
          <w:rFonts w:ascii="Amiri" w:hAnsi="Amiri" w:eastAsia="Amiri" w:cs="Amiri"/>
          <w:color w:val="111111"/>
          <w:sz w:val="28"/>
          <w:sz w:val="28"/>
          <w:szCs w:val="28"/>
          <w:rtl w:val="true"/>
          <w:lang w:bidi="ar-SA"/>
        </w:rPr>
        <w:t>ومرجعية الفقهاء الجامعين للشرائط في أمثال ذلك بديهية إذ تدل عليها إضافة للعقل وبناء العقلاء، الآيات والروايات الكثيرة ونشير إلىاثنين فقط منها ههنا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ولا شك أن سبّ المعارضين والمخالفين والكفار والمشركين على رؤوس الاشهاد من أهم الحوادث الواقعة في هذا الزمن بل في كل الأزمان، فاللازم الرجوع في هذه القضية إلى الفقهاء الجامعين للشرائط</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9027009_1051229030"/>
      <w:bookmarkStart w:id="585" w:name="_Toc207"/>
      <w:bookmarkEnd w:id="584"/>
      <w:r>
        <w:rPr>
          <w:rtl w:val="true"/>
        </w:rPr>
        <w:t>نحن في زمان هدنة</w:t>
      </w:r>
      <w:bookmarkEnd w:id="585"/>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المستظهر من الروايات أننا معهم في زمان هدنة إلى يوم ظهور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والروايات تتنوع بين العامةٍ وبين ما تتطرق للأهم من السباب ملاكاً، قطعاً، وبين ما يعلم بضم بعضها إلى بعض القاعدة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ذكرناها في الفصل السادس فراجع</w:t>
      </w:r>
      <w:r>
        <w:rPr>
          <w:rFonts w:eastAsia="IRNazanin" w:cs="IRNazanin"/>
          <w:color w:val="111111"/>
          <w:sz w:val="28"/>
          <w:szCs w:val="28"/>
          <w:rtl w:val="true"/>
          <w:lang w:bidi="fa-IR"/>
        </w:rPr>
        <w:t>.</w:t>
      </w:r>
    </w:p>
    <w:p>
      <w:pPr>
        <w:pStyle w:val="Heading3"/>
        <w:numPr>
          <w:ilvl w:val="2"/>
          <w:numId w:val="1"/>
        </w:numPr>
        <w:rPr/>
      </w:pPr>
      <w:bookmarkStart w:id="586" w:name="__RefHeading___Toc9027011_1051229030"/>
      <w:bookmarkStart w:id="587" w:name="_Toc208"/>
      <w:bookmarkEnd w:id="586"/>
      <w:r>
        <w:rPr>
          <w:rtl w:val="true"/>
        </w:rPr>
        <w:t>سياسة الصدمة مغامرة تنتج غالباً النقيض</w:t>
      </w:r>
      <w:bookmarkEnd w:id="58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مغامرة غير مضمونة العواقب، بل الغالب فيها أنها تنتج نقيض المقصود، ومن الغريب أن يستدل دعاة هذا المنهج بالثمرة التي حصلوا عليها أحياناً من إتباع هذه السياسة، مع أنها لا تقارن بالنتائج المعاكسة والأضرار الفادحة التي جلبتها هذه السياسة العنيفة؛ ألا ترى أن الأطفال الذين يربون بالضرب والقسوة والعنف والسباب يتكوّنون غلاظاً خشنين ويختزنون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بداخلهم حقداً كبيراً على الناس وعلى المجتمع؟ وألا ترى أنهم عندما يكبرون ينفّسون عن سنوات الكبت والضغط، بالقسوة والعنف والانتقام من هذا وذاك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لأتفه الأمور؟ وألا ترى أن من يربى بالرفق واللين والمحبة والمودة والصفح والتعايش السلمي، يتحول إلى ينبوع للحنان والرأفة والرحمة والطيبة والوداعة ويكون كما جاء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يُحِبُّالْعَبْدَ يَكُونُ سَهْلَ الْبَيْعِ سَهْلَ الشِّرَاءِ سَهْلَ الْقَضَاءِ سَهْلَ الِاقْتِضَاءِ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إِلْفٌ مَأْلُوفٌ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الطبيعي أن ينضح كل 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ملأتَ أسماع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وجوانحهم بالسباب والبذاءة، فإن صادراتهم ستكون من سنخ وارداتهم تماماً، وسوف لا يفرقون حينئذٍ بين صديق وعدو وأخ وأب وجار وشريك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طبيعة الإنسان واحدة، ومن اعتاد على سباب أعدائه فإنه سيبادر إلى سباب أصدقائه والمؤمنين لمجرد أدنى خلاف بسيط قد يحدث بينه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والمشاهدة الميدانية أكبر شاهد على ذلك فتتبعوا أحوال أولئك السّبابين فستجدونهم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أدنى خلاف إداري أو مالي أو غيرهما مع أصدقائهم، يملأون الأسماع والأجواء بأنواع الشتائم والسباب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الممكن أن تنتج هذه السياسة في بعض الأفراد، لكن ذلك الاستثناء، وهؤلاء يتخذونها قاعدة عامة؛ ولعمري أنها لأن أنتجت فرضاً هداية العشرات فإنها أبعدت الألوف المؤلفة؛ ولئن أجدَتْ مع أشخاص فإنها نفرّت جماعات وفئات ومجاميع ومجتمعات، ولا أدل على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w:t>
      </w:r>
      <w:bookmarkStart w:id="588" w:name="pg8219_62919"/>
    </w:p>
    <w:p>
      <w:pPr>
        <w:pStyle w:val="BookText"/>
        <w:rPr/>
      </w:pPr>
      <w:bookmarkEnd w:id="588"/>
      <w:r>
        <w:rPr>
          <w:rFonts w:ascii="Amiri" w:hAnsi="Amiri" w:eastAsia="Amiri" w:cs="Amiri"/>
          <w:color w:val="111111"/>
          <w:sz w:val="28"/>
          <w:sz w:val="28"/>
          <w:szCs w:val="28"/>
          <w:rtl w:val="true"/>
          <w:lang w:bidi="ar-SA"/>
        </w:rPr>
        <w:t>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xml:space="preserve">فإذا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عظمته وإعجازه وارتباطه بالسماء ومظاهر كماله وآلاء جلاله وجماله، بتلك المثابة فما بالك ببعض الشباب الساذج المتحمس</w:t>
      </w:r>
      <w:r>
        <w:rPr>
          <w:rFonts w:eastAsia="IRNazanin" w:cs="IRNazanin"/>
          <w:color w:val="111111"/>
          <w:sz w:val="28"/>
          <w:szCs w:val="28"/>
          <w:rtl w:val="true"/>
          <w:lang w:bidi="fa-IR"/>
        </w:rPr>
        <w:t>!</w:t>
      </w:r>
    </w:p>
    <w:p>
      <w:pPr>
        <w:pStyle w:val="Heading3"/>
        <w:numPr>
          <w:ilvl w:val="2"/>
          <w:numId w:val="1"/>
        </w:numPr>
        <w:rPr/>
      </w:pPr>
      <w:bookmarkStart w:id="589" w:name="__RefHeading___Toc9027013_1051229030"/>
      <w:bookmarkStart w:id="590" w:name="_Toc209"/>
      <w:bookmarkEnd w:id="589"/>
      <w:r>
        <w:rPr>
          <w:rtl w:val="true"/>
        </w:rPr>
        <w:t>إذا أجدَتْ مع البعض فانها اخربَت الأكثر</w:t>
      </w:r>
      <w:r>
        <w:rPr>
          <w:rtl w:val="true"/>
        </w:rPr>
        <w:t>!</w:t>
      </w:r>
      <w:bookmarkEnd w:id="590"/>
    </w:p>
    <w:p>
      <w:pPr>
        <w:pStyle w:val="BookText"/>
        <w:rPr/>
      </w:pPr>
      <w:r>
        <w:rPr>
          <w:rFonts w:ascii="Amiri" w:hAnsi="Amiri" w:eastAsia="Amiri" w:cs="Amiri"/>
          <w:color w:val="111111"/>
          <w:sz w:val="28"/>
          <w:sz w:val="28"/>
          <w:szCs w:val="28"/>
          <w:rtl w:val="true"/>
          <w:lang w:bidi="ar-SA"/>
        </w:rPr>
        <w:t xml:space="preserve">نعم، إن بعضهم قد يستدل بأن هذه السياسة قد أفلحت مع فلان وفلان وقد يستشهد بعدد من الموارد، ولكنه غفلة عن أن الجزئي لا يكون كاسباً ولا مكتسباً، وأن المقياس هو بالمجموع الكلي، وأنطريقتهم في عرض النتائج لهي غير علمية ولا منهجية؛ إذ الطريقة العلمية تعتمد على قواعد وأسس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فيتخذون من الاستقراء لعدد من الموارد ومن التجربة الناقصة بل الناقصة جداً، دليلاً على التعميم كقاعدة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أشبه ذلك بمن يستدل على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الأحلام أو الرمل أو الاسطرلاب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قد أصابت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يتقبل العقلاء ذلك؟ وهل يجوّز الشارع ذلك؟ فإنه لا ريب أن الأحلام قد تصيب وكذلك استكشاف الطالع عبر النجوم، وهو حرام على رأي أو على بعض صوره، ومع ذلك فإن الاعتماد عليها في استخراج الأحكام أو الحكم على الأشخاص محرم شرعاً مرفوض عقلاً؛ ألا ترى أنه لو رأى في منامه أن سارق مجوهراته هو فلان، ثم أثبتت التحريات فرضاً صدق ذلك، فهل يجوز له إذا رأى مناماً آخر أن سارق كتبه أو ساعته هو فلان الآخر، أن يتهمه بالسرقة ويحكم عليه بها؟ كلا وألف كلا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هؤلاء هو ذلك تماماً، إذ يستشهد بعشرة أو حتى خمسين أو مائة من الموارد التي اهتدى فيها أشخاص عبر سياسة الصدمة، لكنه يغفل أو يتغافل </w:t>
      </w:r>
    </w:p>
    <w:p>
      <w:pPr>
        <w:pStyle w:val="BookText"/>
        <w:rPr/>
      </w:pPr>
      <w:r>
        <w:rPr>
          <w:rFonts w:ascii="IRNazanin" w:hAnsi="IRNazanin" w:eastAsia="IRNazanin"/>
          <w:color w:val="111111"/>
          <w:sz w:val="28"/>
          <w:sz w:val="28"/>
          <w:szCs w:val="28"/>
          <w:rtl w:val="true"/>
          <w:lang w:bidi="fa-IR"/>
        </w:rPr>
        <w:t xml:space="preserve">عن أنه صدّ بذلك الملايين عن الهداية حيث أوجد فيهم حاجزاً نفسياً سميكاً ضد الإسلام أو التشيع، بل إن سباب رموزهم على الفضائيات وغيرها، يولّد المزيد من الحقد والبغضاء بل يجعل مراجل أحقادهم تغلي على الإسلام والمسلمين أو على الشيعة والمؤمنين؛ وذلك من بديهيات من يعيش داخل المجتمع وقد يغفل عنه المنعزل في برج عاجي أو المتعصب الغافل عن حقائق الأمور؛ ألا ترى أن كافراً أو مخالفاً لو سبّ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السيدة الزهراء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الملايين من الناس، إن لم يكن عشرات أو مئات الملايين، سينفجرون غضباً وغيظاً ضد ذلك الساب الأثيم؟ وأنه لا يعقل أن يستدل ذلك السفيه المتعجرف بأنه بسبابه لأحد الأنبياء أو الأئمة أمكنه، وبسياسة الصدمة الرهيبة هذه، أن يخرج من الإسلامأو التشيع، مجاميع من الناس؟</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وكان المعلم نِعم المعلم بالفعل فقد ربى الصغير أفضل تربية وزكّاه أحسن تزكية وعلمه أفضل تعليم طوال سنين من الزمن، لكنه في إحدى المرات حيث امتحنه فأجاب بنجاح مبهر قال له المعلم لقد نجحت بالفعل ولكن جزاءك مني هو ما 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صفعه صفعة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الطفل وسأله لماذا ضربتني؟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أحببت أن أضربك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 الطفل بالبكاء أكثر وحمل معه حقداً هائلاً على المعلم وصمّم على أنه إذا صار ملكاً أن ينتقم منه شرّ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ومضت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الأب وصار الولد ملكاً، وعندما استوى على سرير الملك كان أول ما طلب هو إحضار المعلم وإحضار الجلاد والنطع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المعلم صرخ فيه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تذكر إنك ضربتني ظلماً وعدواناً؟ قال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جيداً،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حانت ساعة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خائفاً من القتل فاقتلني إن شئت ولكن إِعلم إنه كانت لعملي حكمة 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وترى لعملك حكمة 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لماذا إذاً ضربتني؟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فكرت أنك ستصبح ملكاً وإن الملوك يظلمون عادة وأنك ستكون أحدهم، ففكرت أنه لا بد أن أذيقك طعم الظلم ومرارته، لكي تتذكر ذلك بعمق عندما تريد أن تسجن شخصاً أو تقتله ظلماً، فهل أحسست طعمه بعمق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الملك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وكلامك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عفى عنه وأصبح ذلك الملك العادل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القصة سقناها كشاهد لأولئك الذين اتخذوا الصدمة منطقاً لهم أو قالوا أن الصدمة نافعة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نادرة أو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تنفع لكنها مغامرة كبرى، والنادر وجود مثل هذا الملك الذي ينتج ظلمه تحوّله إلى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والأغلب يحملون بسبب ذلك الحقد على المجتمع كله إذ يتحول ذلك إلى عقدة متجذرة في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ننكر بعض الثمرة أحياناً ولكن ذلك كالخمر والميسر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الاستدلال ببعض المنافع على الجواز؟ فكيف بالرجحان؟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8219_62922"/>
      <w:bookmarkStart w:id="592" w:name="pg8219_62922"/>
      <w:bookmarkEnd w:id="592"/>
    </w:p>
    <w:p>
      <w:pPr>
        <w:pStyle w:val="BookText"/>
        <w:rPr/>
      </w:pPr>
      <w:bookmarkStart w:id="593" w:name="pg8219_62922"/>
      <w:bookmarkEnd w:id="5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9027015_1051229030"/>
      <w:bookmarkStart w:id="595" w:name="_Toc210"/>
      <w:bookmarkEnd w:id="594"/>
      <w:r>
        <w:rPr>
          <w:rtl w:val="true"/>
        </w:rPr>
        <w:t>الحداثويون أيضاً يسبّون ويشتمون</w:t>
      </w:r>
      <w:r>
        <w:rPr>
          <w:rtl w:val="true"/>
        </w:rPr>
        <w:t>!</w:t>
      </w:r>
      <w:bookmarkEnd w:id="595"/>
    </w:p>
    <w:p>
      <w:pPr>
        <w:pStyle w:val="BookText"/>
        <w:rPr/>
      </w:pPr>
      <w:r>
        <w:rPr>
          <w:rFonts w:ascii="Amiri" w:hAnsi="Amiri" w:eastAsia="Amiri" w:cs="Amiri"/>
          <w:color w:val="111111"/>
          <w:sz w:val="28"/>
          <w:sz w:val="28"/>
          <w:szCs w:val="28"/>
          <w:rtl w:val="true"/>
          <w:lang w:bidi="ar-SA"/>
        </w:rPr>
        <w:t xml:space="preserve">وقد اعترض بعض الحداثويين على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تراثنا بأنه حافل بالسباب والشتائم؟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اعتراض أولئك الحداثويين غير واردٍ أبداً؛ إذ نجيبهم بالنقض أولاً وبالحل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النقضي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هم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وكافة عقلاء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يسبون ويشتمون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والمشتوم مختلفاً؛ ألا ترى أنهم يشتمون الكثير من الناس بعبارات مختلفة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الرجعي، المتخلف، المتحجر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وبعبارات أقسى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الدوغمائي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وبعبارات أقسى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إذا وصفوا شخصاً أو جهة بالإرهابي اعتبروها أكبر منقصة وأعظم مثلبة، بل اعتبرَ كثيرٌ منهم ذلك سبباً لتجريد من وَصَمُوهُ بالإرهاب من بعض حقوقه أو حتى من كافة حقوقه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والشواهد والقصص كثيرة في هذا الحقل وليس ههنا محل استعراضها ولكن يكفي أن نشير إلى أن بعض التقارير الصادرة من مجلات معتبرة أكّدت أن أمريكا قتلت المئات من الإرهابيين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الطائرات المسيرة بلا طيار، في اليمن وليبيا وأفغانستان والصومال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يعني أنهم قتلوهم دون محاكمة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السماح لهم باتخاذ محامٍ وشبه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اعتمادهم على مجرد تقارير استخباراتية عن أنه إرهابي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كثيراً منهم 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منهم أبرياء بعيدون كل البعد عن الإرهاب وعن الجهاد معاً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الجواب الحلي، فجوابان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مضى تفصيلاً عندما تطرقنا لوجوه السباب الموجودة في تاريخنا سواء الصادرة على لسان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الموجودة في القرآن الكريم، إن عدّت سباباً حسب الخلاف المبنوي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منها ليس معتبراً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بعضها كان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بعضها كان من باب المقابلة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أكثرها لم تكن سباباً بالمعنى المصطلح العَلَمي بل كانت وصفاً علمياً لما عليه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غير ذلك فراجع ما سبق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السباب والاستهزاء بمقدسات الآخرين يعدّ لدى كثير من المفكرين مظهراً من مظاهر الحرية والحضارة الحديثة، وقد ذكره بعض المفكرين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 في أن الاستهزاء بالمقدسات جزء من التراث الديني الأوروبي نفسه، بدءاً من الطقوس الإغريقية القديمة، طقوس السخرية من آلهة جبل الأولمب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ثمة أي شيء تخريبي أو إلحادي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في الأمر، فهذه السخرية جزء لا يتجزأ من الحياة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ما يخص المسيحية، فعلينا ألا ننسى لحظات السخرية الكرنفالية من حكايات المسيح وأحجياته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الصلب ينطوي على نصيبه من 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المشهد التجديفي لملك، هو المسيح، يمتطي حماراً وإكليلُه كتلة من الأشواك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وتنجح المسيحية في نسف الفكرة الوثنية لقلب كوميديا التهريج أو التمثيل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الخاصة بعلاقات السلطة ذاتها، حيث يجري، لبعض الوقت، الاحتفاء بأحد الحمقى على أنه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المسيحية يجري الكشف عن أن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التجديفي، هو سيد اسمه، سيد الفوضى، وهو أحد الحمقى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السباب الكامن في أن نواباً محافظين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قوميين في البرلمان البولوني، اقترحوا جدّياً إعلان يسوع المسيح ملكاً لبولونيا، من دون أن يقفوا عند حدود خلط النظام الديني بنظيره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اقتراحهم أيضاً متجذراً بعمق في وثنيته، معادياً للمسيحية، غافلاً،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طرفة المسيحية نفسها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596" w:name="pg8219_62925"/>
    </w:p>
    <w:p>
      <w:pPr>
        <w:pStyle w:val="Heading2"/>
        <w:numPr>
          <w:ilvl w:val="1"/>
          <w:numId w:val="1"/>
        </w:numPr>
        <w:rPr/>
      </w:pPr>
      <w:bookmarkStart w:id="597" w:name="__RefHeading___Toc9027017_1051229030"/>
      <w:bookmarkStart w:id="598" w:name="_Toc211"/>
      <w:bookmarkEnd w:id="596"/>
      <w:bookmarkEnd w:id="597"/>
      <w:r>
        <w:rPr>
          <w:rtl w:val="true"/>
        </w:rPr>
        <w:t>الخاتمة</w:t>
      </w:r>
      <w:bookmarkEnd w:id="598"/>
    </w:p>
    <w:p>
      <w:pPr>
        <w:pStyle w:val="Heading3"/>
        <w:numPr>
          <w:ilvl w:val="2"/>
          <w:numId w:val="1"/>
        </w:numPr>
        <w:rPr/>
      </w:pPr>
      <w:bookmarkStart w:id="599" w:name="__RefHeading___Toc9027019_1051229030"/>
      <w:bookmarkStart w:id="600" w:name="_Toc212"/>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وفي ختام الكتاب نشير إلى مطلبين هامين</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9027021_1051229030"/>
      <w:bookmarkStart w:id="602" w:name="_Toc213"/>
      <w:bookmarkEnd w:id="601"/>
      <w:r>
        <w:rPr>
          <w:rtl w:val="true"/>
        </w:rPr>
        <w:t>الروايات الدالة على ثبوت التعزير في سبِّ المؤمنين</w:t>
      </w:r>
      <w:bookmarkEnd w:id="602"/>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كله يدور حول سباب غير المؤمنين وأن الأصل الأولي العام فيه الحرمة وأنه يخرج ما يخرج بالدليل بعد إحراز شروطه وضوابطه الشديدة التي سبق بعضها، وأما سبّ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دأب بعض الناس إذ يسبّ سائر المؤمنين لدى أدنى اختلاف فكري أو عقائدي أو إداري أو سياسي أو شخصي أو عشائري أو مرجعي أو حزبي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شك في حرمته بل وإنه يوجب على السابّ بعضاً من العقوبة أي ما يصطلح عليه بالتعزير حسب المستفاد من بعض الروايات، 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سَبَّ رَجُلًا بِغَيْرِ قَذْفٍ يُعَرِّضُ بِهِ هَلْ يُجْلَدُ؟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تَعْزِيرٌ</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والمقصود أنه لم يقذفه بالزنا مثلاً صراحة بل كان تعريضاً به؛ فإن القذف الصريح فيه الحد أما القذف تعريضاً ففيه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سَبَّ وَعَرَّضَ وَلَمْ يُصَرِّحْ بِالْقَذْفِ فَلَا حَدَّ عَلَيْهِ وَعَلَيْهِ التَّعْزِيرُ وَكَذَا لَوْ نَسَبَهُ إِلَى غَيْرِ الزِّنَا وَاللِّوَاطِ وَكَذَا فِي الْهِجَاءِ وَحُكْمِ مَنْ قَالَ لَا أَبَ لَكَ وَلَا أُمَّ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عَنْ </w:t>
      </w:r>
    </w:p>
    <w:p>
      <w:pPr>
        <w:pStyle w:val="BookText"/>
        <w:rPr/>
      </w:pPr>
      <w:r>
        <w:rPr>
          <w:rFonts w:ascii="Amiri" w:hAnsi="Amiri" w:eastAsia="Amiri" w:cs="Amiri"/>
          <w:color w:val="111111"/>
          <w:sz w:val="28"/>
          <w:sz w:val="28"/>
          <w:szCs w:val="28"/>
          <w:rtl w:val="true"/>
          <w:lang w:bidi="ar-SA"/>
        </w:rPr>
        <w:t>يُونُسَ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سَبَّ رَجُلًا بِغَيْرِ قَذْفٍ يُعَرِّضُ بِهِ هَلْ يُجْلَدُ؟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بِإِسْنَادِهِ عَنْ يُونُسَ مِثْلَهُ وَعَنِ الْحُسَيْنِ بْنِ مُحَمَّدٍ عَنْ مُعَلَّى بْنِ مُحَمَّدٍ عَنِ الْوَشَّاءِ عَنْ أَبَانٍ عَنْ عَبْدِ الرَّحْمَنِ بْنِ أَبِي عَبْدِ اللَّهِ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عِدَّةٍ مِنْ أَصْحَابِنَا عَنْ أَحْمَدَ بْنِ مُحَمَّدِ بْنِ عِيسَى عَنِ الْحُسَيْنِ بْنِ سَعِيدٍ عَنِ النَّضْرِ بْنِ سُوَيْدٍ عَنِ الْقَاسِمِ بْنِ سُلَيْمَانَ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خَبِيثٌ أَوْ أَنْتَ خِنْزِيرٌ فَلَيْسَ فِيهِ حَدٌّ وَلَكِنْ فِيهِ مَوْعِظَةٌ وَبَعْضُ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إِبْرَاهِيمَ عَنْ صَالِحِ بْنِ السِّنْدِيِّ عَنْ جَعْفَرِ بْنِ بَشِيرٍ عَنِ الْحُسَيْنِ بْنِ أَبِي الْعَلَاءِ عَنْ أَبِي مَخْلَدٍ السَّرَّاجِ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دَعَا آخَرَ ابْنَ الْمَجْنُونِ 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الْمَجْنُونِ فَأَمَرَ الْأَوَّلَ أَنْ يَجْلِدَ صَاحِبَهُ عِشْرِينَ جَلْدَةً وَقَالَ اعْلَمْ أَنَّهُ مُسْتَعْقِبٌ مِثْلَهَا عِشْرِينَ فَلَمَّا جَلَدَهُ أَعْطَى الْمَجْلُودَ السَّوْطَ فَجَلَدَهُ نَكَالًا يُنَكِّلُ بِهِمَا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جَعْفَرِ بْنِ بَشِيرٍ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عَنِ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 بْنِ عَبْدِ السَّلَامِ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لآِخَرَ يَا فَاسِقُ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عَلَيْهِ، وَيُعَزَّرُ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الشَّيْخُ بِإِسْنَادِهِ عَنْ مُحَمَّدِ بْنِ عَلِيِّ بْنِ مَحْبُوبٍ عَنْ عَلِيِّ بْنِ مُحَمَّدٍ الْقَاسَانِيِّ عَنِ الْقَاسِمِ بْنِ مُحَمَّدٍ عَنْ سُلَيْمَانَ بْنِ دَاوُدَ عَنِ النُّعْمَانِ بْنِ عَبْدِ السَّلَامِ وَالَّذِي قَبْلَهُ بِإِسْنَادِهِ عَنْ عَلِيِّ بْنِ إِبْرَاهِيمَ وَالَّذِي قَبْلَهُمَا بِإِسْنَادِهِ عَنْ أَحْمَدَ بْنِ مُحَمَّدِ بْنِ عِيسَى مِثْلَهُ</w:t>
      </w:r>
      <w:r>
        <w:rPr>
          <w:rFonts w:eastAsia="Amiri" w:cs="Amiri" w:ascii="Amiri" w:hAnsi="Amiri"/>
          <w:color w:val="111111"/>
          <w:sz w:val="28"/>
          <w:szCs w:val="28"/>
          <w:rtl w:val="true"/>
          <w:lang w:bidi="ar-SA"/>
        </w:rPr>
        <w:t xml:space="preserve">. </w:t>
      </w:r>
      <w:bookmarkStart w:id="603" w:name="pg8219_62927"/>
    </w:p>
    <w:p>
      <w:pPr>
        <w:pStyle w:val="BookText"/>
        <w:rPr/>
      </w:pPr>
      <w:bookmarkEnd w:id="603"/>
      <w:r>
        <w:rPr>
          <w:rFonts w:ascii="Amiri" w:hAnsi="Amiri" w:eastAsia="Amiri" w:cs="Amiri"/>
          <w:color w:val="111111"/>
          <w:sz w:val="28"/>
          <w:sz w:val="28"/>
          <w:szCs w:val="28"/>
          <w:rtl w:val="true"/>
          <w:lang w:bidi="ar-SA"/>
        </w:rPr>
        <w:t xml:space="preserve">وَعَنْهُ عَنْ أَبِيهِ عَنِ ابْنِ فَضَّالٍ عَنْ يُونُسَ بْنِ يَعْقُوبَ 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الْهِجَاءِ التَّعْزِيرَ</w:t>
      </w:r>
      <w:r>
        <w:rPr>
          <w:rFonts w:eastAsia="Amiri" w:cs="Amiri" w:ascii="Amiri" w:hAnsi="Amiri"/>
          <w:color w:val="111111"/>
          <w:sz w:val="28"/>
          <w:szCs w:val="28"/>
          <w:rtl w:val="true"/>
          <w:lang w:bidi="ar-SA"/>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9027023_1051229030"/>
      <w:bookmarkStart w:id="605" w:name="_Toc214"/>
      <w:bookmarkEnd w:id="604"/>
      <w:r>
        <w:rPr>
          <w:rtl w:val="true"/>
        </w:rPr>
        <w:t>موعظة أخلاقية</w:t>
      </w:r>
      <w:r>
        <w:rPr>
          <w:rtl w:val="true"/>
        </w:rPr>
        <w:t xml:space="preserve">: </w:t>
      </w:r>
      <w:r>
        <w:rPr>
          <w:rtl w:val="true"/>
        </w:rPr>
        <w:t>الطبع سَرّاق والحالات النفسية سيّالة مُعدِية</w:t>
      </w:r>
      <w:bookmarkEnd w:id="605"/>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موعظة 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مفتاحية هامة، وهي أن الفقيه لو توصل إلى جواز أو وجوب سبّ بعض الفئات، كأهل الريب والبدع، بعد استقرائه كافة الأدلة، وبحسب الشروط التي اعتقد بها، فإن من الطبيعي حينئذٍ أن يتّبعه مقلدوه وأن تتحول هذه بالتدريج إلى ظاهرة فيهم إذ كان رأيه حجة عليهم، وهنا موطن النصيحة الأخلاقية وهي أن طبع الإنسان سرّاق أولاً وأن الإنسان عادة لا يمكنه التفكيك بين الملفات ثانياً فإن من اعتاد سبّ الجيران لدى أدنى خلاف فإنه سيسب أهله أيضاً لدى أدنى خلاف ومن اعتاد سبّ الأهل فإنه سيسب أصدقائه أيضاً كلما لم يوجد محذور مانع، ولذلك نجد أن الجندي إذا اعتاد الخشونة في المعسكر فإنه سيتعامل كذلك بخشونة مع موظفيه إذا أسس شركة أو مع تلامذته إذا أصبح معلماً أو مع أهله إذا صار زوجاً فأباً، فهذه هي طبيعة الإنسان، ولا يمكن الفصل بين الملفات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إلا للأوحدي أو لمن قام حكيم من الحكماء على تربيته بتركيز شديد على فصلها تماماً ليكون مثلاً في ساحة الحرب البطل المغوار المقدام والمقاتل الشرس العنيد ويكون مع أصدقائه وأهله الهيّن اللّين الهش البش المتواضع الخلوق المجازي للإساءة بالإحسان</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9027025_1051229030"/>
      <w:bookmarkStart w:id="607" w:name="_Toc215"/>
      <w:bookmarkEnd w:id="606"/>
      <w:r>
        <w:rPr>
          <w:rtl w:val="true"/>
        </w:rPr>
        <w:t>الواجب أن لا تسري حالة السباب إلى الدوائر المحرمة</w:t>
      </w:r>
      <w:bookmarkEnd w:id="60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ذلك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أهم الواجبات على من يرون جواز أو وجوب سباب أهل الريب والبدع، بأي حدّ وبأية درجة أو كيفيةٍ </w:t>
      </w:r>
      <w:bookmarkStart w:id="608" w:name="pg8219_62928"/>
    </w:p>
    <w:p>
      <w:pPr>
        <w:pStyle w:val="BookText"/>
        <w:rPr/>
      </w:pPr>
      <w:bookmarkEnd w:id="608"/>
      <w:r>
        <w:rPr>
          <w:rFonts w:ascii="Amiri" w:hAnsi="Amiri" w:eastAsia="Amiri" w:cs="Amiri"/>
          <w:color w:val="111111"/>
          <w:sz w:val="28"/>
          <w:sz w:val="28"/>
          <w:szCs w:val="28"/>
          <w:rtl w:val="true"/>
          <w:lang w:bidi="ar-SA"/>
        </w:rPr>
        <w:t>رأوها، هو التوجيه المركز والتأكيد المشدد والبرمجة الشاملة المستوعبة لكي لا يتجاوز إتباعهم الحدود فيتحول السباب لديهم إلى طبيعة ثانوية سيالة متعدية من سباب أهل الريب والبدع، إلى سباب الجهات أو التيارات الأخرى لمجرد اختلافهم معهم في المرجعية أو في الحزب أو التيار أو العشيرة أو النقابة أو الاتحاد، أو يتحول إلى سباب الآخرين لمجرد الاختلاف معهم على شأن من شؤون المؤسسة أو المسجد أو الحسينية، أو على أمر إداري أواقتصادي أو اجتماعي أو عائلي أو شبه ذلك؛ ذلك إن المشاهَدَ أن الناس عادة لا يملكون مَلَكةَ المحافظة على الحدود العازلة بين دائرة الواجب ودائرة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لئن كان سباب أهل البدع والريب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 هذا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 المؤمنين لمجرد اختلاف إداري أو ثقافي أو عملي أو شبه ذلك، حرام قطعي</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9027027_1051229030"/>
      <w:bookmarkStart w:id="610" w:name="_Toc216"/>
      <w:bookmarkEnd w:id="609"/>
      <w:r>
        <w:rPr>
          <w:rtl w:val="true"/>
        </w:rPr>
        <w:t xml:space="preserve">كلام السيد الوالد </w:t>
      </w:r>
      <w:r>
        <w:rPr>
          <w:rtl w:val="true"/>
        </w:rPr>
        <w:t>(</w:t>
      </w:r>
      <w:r>
        <w:rPr>
          <w:rtl w:val="true"/>
        </w:rPr>
        <w:t>رحمه اللّه</w:t>
      </w:r>
      <w:r>
        <w:rPr>
          <w:rtl w:val="true"/>
        </w:rPr>
        <w:t xml:space="preserve">) </w:t>
      </w:r>
      <w:r>
        <w:rPr>
          <w:rtl w:val="true"/>
        </w:rPr>
        <w:t>عن التكفير والتفسيق</w:t>
      </w:r>
      <w:bookmarkEnd w:id="610"/>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الاتهام والتكفير والتفسيق</w:t>
      </w:r>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فلسفة التأخر بل الانحطاط والتحطم، ما اعتادته بعض التيارات الإسلامية من توزيع الاتهامات والتكفير والتفسيق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أمثال هؤلاء أنهم يسعون في تحطيم أنفسهم، بله إن الناس لا يلتفون حولهم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فالتكفير والتفسيق والحط من كرامات الناس يوجب أموراً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 الأفراد والحط من كراماتهم وتعريضهم للإذلال والتحقير، وكل ذلك محرم في الشريعة الإسلامية، ولا يمكن أن يكون فاعلها مورد اعتماد المسلمين وثقتهم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611" w:name="pg8219_62929"/>
    </w:p>
    <w:p>
      <w:pPr>
        <w:pStyle w:val="Heading3"/>
        <w:numPr>
          <w:ilvl w:val="2"/>
          <w:numId w:val="1"/>
        </w:numPr>
        <w:rPr/>
      </w:pPr>
      <w:bookmarkStart w:id="612" w:name="__RefHeading___Toc9027029_1051229030"/>
      <w:bookmarkStart w:id="613" w:name="_Toc217"/>
      <w:bookmarkEnd w:id="611"/>
      <w:bookmarkEnd w:id="612"/>
      <w:r>
        <w:rPr>
          <w:rtl w:val="true"/>
        </w:rPr>
        <w:t>من رَوَى</w:t>
      </w:r>
      <w:r>
        <w:rPr>
          <w:rtl w:val="true"/>
        </w:rPr>
        <w:t xml:space="preserve">... </w:t>
      </w:r>
      <w:r>
        <w:rPr>
          <w:rtl w:val="true"/>
        </w:rPr>
        <w:t>أخرجه اللّه من ولايته فلا يقبله الشيطان</w:t>
      </w:r>
      <w:r>
        <w:rPr>
          <w:rtl w:val="true"/>
        </w:rPr>
        <w:t>!</w:t>
      </w:r>
      <w:bookmarkEnd w:id="6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عَلَى مُؤْمِنٍ رِوَايَةً يُرِيدُ بِهَا شَيْنَهُ وَهَدْمَ مُرُوءَتِهِ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9027031_1051229030"/>
      <w:bookmarkStart w:id="615" w:name="_Toc218"/>
      <w:bookmarkEnd w:id="614"/>
      <w:r>
        <w:rPr>
          <w:rtl w:val="true"/>
        </w:rPr>
        <w:t>الوجه في رفض الشيطان لقبوله</w:t>
      </w:r>
      <w:bookmarkEnd w:id="615"/>
    </w:p>
    <w:p>
      <w:pPr>
        <w:pStyle w:val="BookText"/>
        <w:rPr/>
      </w:pPr>
      <w:r>
        <w:rPr>
          <w:rFonts w:ascii="Amiri" w:hAnsi="Amiri" w:eastAsia="Amiri" w:cs="Amiri"/>
          <w:color w:val="111111"/>
          <w:sz w:val="28"/>
          <w:sz w:val="28"/>
          <w:szCs w:val="28"/>
          <w:rtl w:val="true"/>
          <w:lang w:bidi="ar-SA"/>
        </w:rPr>
        <w:t>وفي هذه الرواية الشريفة نكات لطيفة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يمكن أن تكون بفتح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بكسرها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بالفتح تعني المحبة والنصرة، والوِلاية بالكسر تعني السلطة والحكومة</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بفتح الواو، وكسرها فلغتان مثل الوكالة والوكالة والدلالة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مصدران فالمكسور مصدر الوالي من الإمارة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والمفتوح مصدر الولي ضد العدو،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بيّن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النصر، يقال هم أهل ولاية عليك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متناصرون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الفتح في هذه، والكسر في تلك، كما قالوا الوكالة والوكالة، والوصاية بمعنى واحد، فعلى هذا يجوز الكسر في الولاية في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في الرواية محتمل،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أن اللّه تعالى يخرجه </w:t>
      </w:r>
    </w:p>
    <w:p>
      <w:pPr>
        <w:pStyle w:val="BookText"/>
        <w:rPr/>
      </w:pPr>
      <w:r>
        <w:rPr>
          <w:rFonts w:ascii="Amiri" w:hAnsi="Amiri" w:eastAsia="Amiri" w:cs="Amiri"/>
          <w:color w:val="111111"/>
          <w:sz w:val="28"/>
          <w:sz w:val="28"/>
          <w:szCs w:val="28"/>
          <w:rtl w:val="true"/>
          <w:lang w:bidi="ar-SA"/>
        </w:rPr>
        <w:t>من محبته له ونصرته له ثم لا يقبله الشيطان في دائرة محبيه ودائرة من ينصره، وعلى الثاني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اللّه من سلطانه وحكومته اعتباراً فلا يقبله الشيطان في حكومته ومملكته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نظير الحكومات التي قد تُسقط جنسية أحدهم وتخرجه من مملكتها ثم لا تقبله الدولة الأخرى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لا يقبله الشيطان في دائرة محبّيه ولا في مملكته وسلطانه؟</w:t>
      </w:r>
    </w:p>
    <w:p>
      <w:pPr>
        <w:pStyle w:val="BookText"/>
        <w:rPr/>
      </w:pPr>
      <w:r>
        <w:rPr>
          <w:rFonts w:ascii="Amiri" w:hAnsi="Amiri" w:eastAsia="Amiri" w:cs="Amiri"/>
          <w:color w:val="111111"/>
          <w:sz w:val="28"/>
          <w:sz w:val="28"/>
          <w:szCs w:val="28"/>
          <w:rtl w:val="true"/>
          <w:lang w:bidi="ar-SA"/>
        </w:rPr>
        <w:t>يمكن تعليل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لا يهمه أبداً أن يكون الضٌّلّال من دائرة مملكته وسلطانه أو من محبيه وخِلاّنه؛ فإن الشيطان لا يحب الإنسان ولا يحتاجه وإنما هدفه تدمير الإنسان وتحطيمه وإذلاله واشقاؤه في الدنيا والآخرة لما يحمله من الحقد الدفين على آدم وذريته،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لَآتِيَنَّهُمْ مِنْ بَيْنِ أَيْديهِمْ وَمِنْ خَلْفِهِمْ وَعَنْ أَيْمانِهِمْ وَعَنْ شَمائِلِهِمْ وَلاتَجِدُ أَكْثَرَهُمْ شاكِرينَ</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ثم إنه لا تزداد بالضلّال قوة الشيطان فإنه أقوى من البشر، في دائرة سلطانه، بما لا قياس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هو ما استظهره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 شرحه لهذه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ما في هذه الوجوه لا سيما في الأخيرين على من له أدنى مِسكة،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المحبة والنصرة فيقطع اللّه عنه محبته ونصرته ويكله إلى الشيطان الذي اختار تسويله وخالف أمر ربه، وعدم قبول الشيطان له لأنه ليس غرضه من إضلال بني آدم كثرة الأتباع والمحبين فيودّهم وينصرهم إذا تابعوه بل مقصوده إهلاكهم وجعلهم مستوجبين للعذاب للعداوة القديمة بينه وبين أبيهم، فإذا حصل غرضه منهم يتركهم ويشمت بهم ولا يعينهم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الدنيا كما قال سبحانه فمثله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كَمَثَلِ الشَّيْطانِ إِذْ قالَ لِلْإِنْسانِ اكْفُرْ فَلَمَّا كَفَرَ قالَ إِنِّي </w:t>
      </w:r>
    </w:p>
    <w:p>
      <w:pPr>
        <w:pStyle w:val="BookText"/>
        <w:rPr/>
      </w:pPr>
      <w:r>
        <w:rPr>
          <w:rFonts w:ascii="Amiri" w:hAnsi="Amiri" w:eastAsia="Amiri" w:cs="Amiri"/>
          <w:color w:val="111111"/>
          <w:sz w:val="28"/>
          <w:sz w:val="28"/>
          <w:szCs w:val="28"/>
          <w:rtl w:val="true"/>
          <w:lang w:bidi="ar-SA"/>
        </w:rPr>
        <w:t>بَرِي‌ءٌ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المشهور من قصة برصيصا وغيره، ولا في الآخرة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تَلُومُونِي وَلُومُوا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التولي والسلطنة أي يخرجه اللّه من حزبه وعداد أوليائه ويعده من أحزاب الشيطان وهو لا يقبله لأنه يتبرأ منه كما عرفت، ويحتمل أن يكون عدم قبول الشيطان كناية عن عدم الرضا بذلك منه بل يريد أن يكفره ويجعله مستوجباً للخلود في النار</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الشيطان يرى هذا المغتاب لإخوانه، في أدنى درجات الخساسة والدناءة فلا يشرّفه أبداً أن ينتمي مثله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الشيطان عندما عارض السجود لآدم وعندما حسده لم يقم بحملة تسقيط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ينشغل بغيبته وتهمته ليسقط من أعين الملائكة مثلاً، بل غاية ما فعله أنه اعترض على اللّه في تفضيله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ولذلك وحيث يرى الشيطان منتهى دناءة من يغتاب أخاه ويسقطه من أعين الناس لمجرد خلاف إداري أو مالي، وحيث يراه شريراً إلى درجة لا تطاق فإنه لا يقبله في مملكته وسلطانه ولا يعتبره من أودائه وخِلّانه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 فيعدم قبول الشيطان له أن فعله أقبح من فعل الشيطان لأن سبب خروج الشيطان من ولاية اللّه هو مخالفة أمره مستنداً بأن أصله أشرف من أصل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من فعل آدم ما يسوء به ويسقطه عن نظر الملائكة، وسبب خروج هذا الرجل من ولايته تعالى هو مخالفة أمره عز وجل من غير أن يسندها إلى شبهة إذ الأصل واحد وذكره من فعل المؤمن ما يؤذيه ويحقره وادعاء الكمال لنفسه ضمناً وهذا إدلال وتفاخر وتكبر فلذا لا يقبله الشيطان لكونه أقبح فعالاً منه على أن الشيطان لا يعتمد على ولايته له لأن شأنه </w:t>
      </w:r>
      <w:bookmarkStart w:id="616" w:name="pg8219_62932"/>
    </w:p>
    <w:p>
      <w:pPr>
        <w:pStyle w:val="BookText"/>
        <w:rPr/>
      </w:pPr>
      <w:bookmarkEnd w:id="616"/>
      <w:r>
        <w:rPr>
          <w:rFonts w:ascii="Amiri" w:hAnsi="Amiri" w:eastAsia="Amiri" w:cs="Amiri"/>
          <w:color w:val="111111"/>
          <w:sz w:val="28"/>
          <w:sz w:val="28"/>
          <w:szCs w:val="28"/>
          <w:rtl w:val="true"/>
          <w:lang w:bidi="ar-SA"/>
        </w:rPr>
        <w:t>نقض الولاية لا عن شي‌ء فلذلك لا يقبله انتهى</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الوجه الأول أقرب، وإنما ذكرنا الثاني لظرافته ولطافته</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9027033_1051229030"/>
      <w:bookmarkStart w:id="618" w:name="_Toc219"/>
      <w:bookmarkEnd w:id="617"/>
      <w:r>
        <w:rPr>
          <w:rtl w:val="true"/>
        </w:rPr>
        <w:t>سائر سلبيات اغتياب الناس وتسقيطهم</w:t>
      </w:r>
      <w:bookmarkEnd w:id="618"/>
    </w:p>
    <w:p>
      <w:pPr>
        <w:pStyle w:val="BookText"/>
        <w:rPr/>
      </w:pPr>
      <w:r>
        <w:rPr>
          <w:rFonts w:ascii="Amiri" w:hAnsi="Amiri" w:eastAsia="Amiri" w:cs="Amiri"/>
          <w:color w:val="111111"/>
          <w:sz w:val="28"/>
          <w:sz w:val="28"/>
          <w:szCs w:val="28"/>
          <w:rtl w:val="true"/>
          <w:lang w:bidi="ar-SA"/>
        </w:rPr>
        <w:t xml:space="preserve">ثم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الأهداف السامية، إذ الناس يقعون في حيرة من أمرهم، هل أهل التكفير والتفسيق وما أشبه على حق؟ فإن التيار إن كان صادقاً في دعواه أنه يريد ترويج الإسلام وتقديمه إلى الأمام والوصول إلى الحكم الإسلامي كيف يكون هو بنفسه آخذاً بمعول الهدم لتحطيم الإسلام أولاً في أنظار كثير من الناس، ولتحطيم نفسه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جو من سوء الظن والفساد بين المسلمين، وبذلك تنصرف الألسنة والأقلام والأفكار إلى الهجوم والدفاع بدل صرفها في التقديم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جو صالح للاستعمار والاستثمار، ولتقدم أعداء الإسلام وسيطرتهم على المسلمين، حيث يعرفون بذلك نقاط الضعف في المسلمين، فيأخذون في الهجوم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انعزال الصالحين عن الميدان، حيث إن الصالحين قلماً ولساناً وأخلاقاً يبتعدون عن الاجتماعات الموبوءة،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تخسر الحركة الإسلامية الهدف والسمعة في وقت واحد معاً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يكون الجو مشحوناً بالتوتر وانزواء الصالحين، ينفسح المجال أمام المتزلفين والمتملقين ووعاظ السلاطين وفقهاء البلاط لهدم الإسلام والمسلمين</w:t>
      </w:r>
      <w:r>
        <w:rPr>
          <w:rFonts w:eastAsia="Amiri" w:cs="Amiri" w:ascii="Amiri" w:hAnsi="Amiri"/>
          <w:color w:val="111111"/>
          <w:sz w:val="28"/>
          <w:szCs w:val="28"/>
          <w:rtl w:val="true"/>
          <w:lang w:bidi="ar-SA"/>
        </w:rPr>
        <w:t xml:space="preserve">. </w:t>
      </w:r>
      <w:bookmarkStart w:id="619" w:name="pg8219_62933"/>
    </w:p>
    <w:p>
      <w:pPr>
        <w:pStyle w:val="BookText"/>
        <w:rPr/>
      </w:pPr>
      <w:bookmarkEnd w:id="619"/>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يتحطم العمق الإسلامي في كل الميادين الاقتصادية والاجتماعية والسياسية والتربوية والفكرية وغيرها، لأن الفراش يصبح الجوال في الميدان، على مثل معروف في الألسنة، فلا عمق ولا تعميق، ولا حق ولا تحقيق، ولا لب ولا تلبيب، وإنما قشور وظواهر وسطوح ومظاهر، ومثل هذه الحياة ظلمات بعضها فوق بعض</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من نصائح والدي رحمه اللّه 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السيئة، فإنه إذا سّبك إنسان كان هناك سّب واحد، أما إذا رددته يكون هناك سبان، وسّب واحد أقل شراً من سبّين، وقال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وعلاج ذلك أن ترد السيئة بالحسنة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الشيخ البهائي رحمه اللّه أنه اغتابه إنسان فأهدى إليه سلة من الفواكه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9027035_1051229030"/>
      <w:bookmarkStart w:id="621" w:name="_Toc220"/>
      <w:bookmarkEnd w:id="620"/>
      <w:r>
        <w:rPr>
          <w:rtl w:val="true"/>
        </w:rPr>
        <w:t>لماذا أهدى الشيخ البهائي سلة الفواكه لمن اغتابه</w:t>
      </w:r>
      <w:r>
        <w:rPr>
          <w:rtl w:val="true"/>
        </w:rPr>
        <w:t>!</w:t>
      </w:r>
      <w:bookmarkEnd w:id="6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إهداء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سلة الفواكه إلى من اغتابه أمران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هدية في مقابل خدمة عظيمة أسداها له من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الأعمال الصالحة تنتقل من المغتاب بالكسر إلى المغتاب بالفتح، أي إنه إذا كان قد صلى مثلاً صلاة الليل بخشوع أو كان قد تصدق بصدقة عظيمة بخلوص نية بدون رياءٍ وسمعة فأعطاه اللّه بها قصوراً فخمة عظيمة في الجنة فإنه بغيبته لزيد مثلاً يعوّض اللّه تعالى زيداً بأن ينقل قصر من اغتابه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يستحق هذا الشخص </w:t>
      </w:r>
    </w:p>
    <w:p>
      <w:pPr>
        <w:pStyle w:val="BookText"/>
        <w:rPr/>
      </w:pPr>
      <w:r>
        <w:rPr>
          <w:rFonts w:ascii="Amiri" w:hAnsi="Amiri" w:eastAsia="Amiri" w:cs="Amiri"/>
          <w:color w:val="111111"/>
          <w:sz w:val="28"/>
          <w:sz w:val="28"/>
          <w:szCs w:val="28"/>
          <w:rtl w:val="true"/>
          <w:lang w:bidi="ar-SA"/>
        </w:rPr>
        <w:t>أن يهديه المغتاب هدية بل 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فكر أيها القارئ الكريم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كل من اغتابه شخص فكّر بهذه الطريقة فإنه قطعاً سوف لا ينشغل بالردّ ولا النزاع والصراع وسوف لا تروج بضاعة السباب والغيبة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من مصاديق النهي عن المنكر إذ النهي عنه تارة يكون بالقول الخشن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يرتدع إلا به، وأخرى يكون بالنصح الحسن أو بالإحسان إليه إذا كان هذا هو الطريق لارتداعه فهو نهي عن المنكر بالمعنى الاسم المصدري للنهي وإن لم يكن بالمعنى المصدري له،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الحسن والإحسان كثيراً ما يكون طريقاً فاعلاً لإغلاق بوابات الغيبة والعداوات بين المؤمنين؛ إذ إن الشخص إذا سبّ شخصاً آخر أو اتهمه فتواضع وأهداه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يستشعر الذنب وسيخجل من نفسه بل وسيتحول إلى صديق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عمله كان من مصاديق مقدمة الواجب إذ الواجب الدفع بالتي هي أحسن،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وما فعله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إذ دفع شره واغتيابه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علته المبقية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بذلك، وعلى أي فإنه إن لم يخجل ولم يرتدع في المرة الأولى فإنه سيخجل في المرة الثانية أو الثالثة أو حتى العاشرة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وستجد حينئذٍ المجتمع مجتمعاً إيمانياً مثالياً نموذجياً طوباوياً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أحلام أشد الناس تفاؤلاً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من لا يجدي معه هذا الأسلوب فيندرج تحت عمومات النهي عن </w:t>
      </w:r>
    </w:p>
    <w:p>
      <w:pPr>
        <w:pStyle w:val="BookText"/>
        <w:rPr/>
      </w:pPr>
      <w:r>
        <w:rPr>
          <w:rFonts w:ascii="Amiri" w:hAnsi="Amiri" w:eastAsia="Amiri" w:cs="Amiri"/>
          <w:color w:val="111111"/>
          <w:sz w:val="28"/>
          <w:sz w:val="28"/>
          <w:szCs w:val="28"/>
          <w:rtl w:val="true"/>
          <w:lang w:bidi="ar-SA"/>
        </w:rPr>
        <w:t xml:space="preserve">المنكر بضوابطه المعروفة من التدرّج؛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سباب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النقيض واللّه الهادي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الكتاب بما ذكره السيد العم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خواطري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الحوار المنطقي، لا للسب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الآلهة المزعومة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 الإسلام جاء لتحرير الإنسان من أساطير الآلهة المزعومة، وتوجيهه إلى الإله الواحد، ولا تسبوا الأصنام، رغم أن أسمى جهاد المسلم هو تحطيم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مدعوون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تسفيه الآلهة، وتحطيم الأصنام، ولكن لا تسبوها، لأن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تنفيس عاطفي، وليس عملاً يحقق هدفاً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لا يريد المسلم عاطفياً، يجيش، فيبحث عن منفس يفرغ به عاطفة الكراهة التي تغلي في صدره، ثم يتصور أنه قد أدّى رسالته، دون أن يكون قد 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أسف إلى مستوى الرعاع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التالية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يظهران البراءة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 عما يبلغني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محقّين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منعتنا من شتمهم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تكونوا لعانين شتامين، تشتمون وتبرأون، ولكن لو وصفتم مساوئ أعمالهم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سيرتهم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أعمالهم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أصوب في القول، وأبلغ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لعنكم إياهم، </w:t>
      </w:r>
    </w:p>
    <w:p>
      <w:pPr>
        <w:pStyle w:val="BookText"/>
        <w:rPr/>
      </w:pPr>
      <w:r>
        <w:rPr>
          <w:rFonts w:ascii="Amiri" w:hAnsi="Amiri" w:eastAsia="Amiri" w:cs="Amiri"/>
          <w:color w:val="111111"/>
          <w:sz w:val="28"/>
          <w:sz w:val="28"/>
          <w:szCs w:val="28"/>
          <w:rtl w:val="true"/>
          <w:lang w:bidi="ar-SA"/>
        </w:rPr>
        <w:t>وبراءتكم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أحقن دمائهم ودمائنا، وأصلح ذات بينهم وبيننا، وأهدهم من ضلالتهم، حتى يعرف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جهله، ويرعوي عن الغي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 به، لكان أحب إليَّ، وخيراً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 عظتك، ونتأدب بأدبك</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فالإسلام يكره للمسلم، ويكره الإمام لأصحابه، أن يكونوا سبابين، يلخصون رسالاتهم في ألفاظ نابية يقذفونها في الفراغ، وهم يحسبون أنهم انجزوا كثيراً، لأنهم قالوا ما لم يقله غيرهم، أو ما لا يجرؤ عليه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 بطبيعة كونه تنفيساً عاطفياً، يخفف من زخمالاندفاع، فالذي لا يسب، يندفع بدافع العاطفة وبدافع الفكر في اتجاه 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يسب، يفرغ بالسباب طاقته العاطفية، فلا يبقى لديه من وقود يحركه نحو هدفه سوى الفكر، والفكر بدون العاطفة أضعف من الفكر مع العاطفة، فالسباب يستهلك من وقوده دون أن ينجز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 وإن وُجِّه إلى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تستحق أكثر من السب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عدواه يسريه إلى غيره، فإن الإنسان إذا اعتاد عملاً مكرساً في اتجاه، فسرعان ما يحل الغضب رباط تكريسه، فيعدو به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تواتر الأحداث المثيرة، يصبح سبّاباً، يسب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يربأ بالمسلم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كونه تنفيساً عاطفياً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رد فعل معاكس من الطرف الآخر، من باب المقابلة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لسببين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تعريض المؤمن مقدساته لإهانات الكفار، من أجل التنفيس عن غيظه، إسفاف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المؤمن أن يبرر كظم غيظه بصيانة مقدساته، لا أن يبرر تعريضها للإهانة بالتنفيس عن غيظه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فَيَسُبُّوا اللَّهَ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 العدوى،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يجرون على أنفسهم من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المعارك الكلامية تهدر النشاطات التي لا بد من استثمارها في معارك عملية، لأنها الفاصلة، وأما المعارك الكلامية فملهاة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تجهض المعارك العملية الهادفة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القرآن ينهى عن المعركة ضد الآلهة المزعومة، حتى عن أقل المعركة الكلامية الذي هو السب، إتقاء أن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 رد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تطاول الكفار على اللّه؛ فكيف يمكن القضاء على الآلهة المزعومة؟</w:t>
      </w:r>
    </w:p>
    <w:p>
      <w:pPr>
        <w:pStyle w:val="BookText"/>
        <w:rPr/>
      </w:pPr>
      <w:r>
        <w:rPr>
          <w:rFonts w:ascii="Amiri" w:hAnsi="Amiri" w:eastAsia="Amiri" w:cs="Amiri"/>
          <w:color w:val="111111"/>
          <w:sz w:val="28"/>
          <w:sz w:val="28"/>
          <w:szCs w:val="28"/>
          <w:rtl w:val="true"/>
          <w:lang w:bidi="ar-SA"/>
        </w:rPr>
        <w:t>إن محاربة الآلهة المزعومة، أو أي هدف آخر، تكون بطريقتين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المجابهة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طريقة تقليدية، قد تستخدم حتى في المعارك الساخنة؛ حيث يصطف الجانبانالمتحاربان، ويتلاحمان وجهاً، ويقدمان الضحايا بسخاء، حتى ينتصر جانب على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الالتفاف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طريقة أحدث من تلك، وكثيراً ما تستخدم في المعارك الساخنة أيضاً؛ حيث يخلي جانب موقعه، ويتحول إلى موقع مجهول، حتى إذا زحف الجانب الآخر زاعماً أن خصمه اندحر، طلع الجانب الأول من موقعه المجهول، والتف حول خصمه، وأحكم عليه الحصار بحيث لا يجد إلا الاستسلام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في المعارك العسكرية، كذلك في المعارك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يبدأ المناقش بنقطة ارتكاز الطرف الآخر، فيسخفها بحيث يثير عناده، ثم يظل يبادله الحجة حتى تنفذ حججهما، فيتراشقان بألفاظ حادة تعمق الشقة بينهما، وهذا أسلوب يؤدي إلى تعنيد الطرف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يتجاهل المناقش نقطة ارتكاز الطرف الآخر، ويبدأ الحديث من موقع يجهل الطرف هدفه فيتجاوب معه، ويسير معه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نقطة ارتكازه، ويرتب المقدمات التي تنتج بطلان نقطة ارتكازه، ويقف المناقش عند هذا الحد ليقول الطرف الآخر خلاف نقطة ارتكازه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هو أسلوب التوجيه غير المباشر، الذي ينتج وبلا 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القرآن حيث يمنع عن سب الآلهة المزعومة، فيريد من المسلمين أن يرتبوا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حوارهم مع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المقدمات التي تنتهي بإثبات زيف الآلهة المصنوعة، وتركهم يستنتجون زيفها، بل وتركهم يحاربوها ويحطموها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ان الحمد لله رب العالمين وصلى اللّه على محمد واله الطيبين الطاهرين</w:t>
      </w:r>
      <w:r>
        <w:rPr>
          <w:rFonts w:eastAsia="Amiri" w:cs="Amiri" w:ascii="Amiri" w:hAnsi="Amiri"/>
          <w:color w:val="111111"/>
          <w:sz w:val="28"/>
          <w:szCs w:val="28"/>
          <w:rtl w:val="true"/>
          <w:lang w:bidi="ar-SA"/>
        </w:rPr>
        <w:t xml:space="preserve">. </w:t>
      </w:r>
      <w:bookmarkStart w:id="622" w:name="pg8219_62939"/>
    </w:p>
    <w:p>
      <w:pPr>
        <w:pStyle w:val="Heading2"/>
        <w:numPr>
          <w:ilvl w:val="1"/>
          <w:numId w:val="1"/>
        </w:numPr>
        <w:rPr/>
      </w:pPr>
      <w:bookmarkStart w:id="623" w:name="__RefHeading___Toc9027037_1051229030"/>
      <w:bookmarkStart w:id="624" w:name="_Toc221"/>
      <w:bookmarkEnd w:id="622"/>
      <w:bookmarkEnd w:id="623"/>
      <w:r>
        <w:rPr>
          <w:rtl w:val="true"/>
        </w:rPr>
        <w:t>فهرس المصادر</w:t>
      </w:r>
      <w:bookmarkEnd w:id="6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اللّهو واللعب واللغو وحدودها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الاقتصاد الهادي إلى طريق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الأوامر المولوية والإرشادية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أبي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إبراهيم بن هاشم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القرآن إلى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أبحاث السيد أبي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للشيخ محمد علي 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الشعيري، دار الرضي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 النجفي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والطوسي نموذجاً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حدود ولاية الفقيه في فكر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الامام الشيرازي للدراسات والبحوث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خواطري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لآقا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باب العقل والفطنة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عمر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في جامعة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رسالتان في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شورى الفقهاء والقيادات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متمم الصحابة الطبقة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العالم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الثقفي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طهران،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للسيد محمد صادق الروحاني دام ظله ،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السنة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بالتعاون مع مؤسسة المجتبى للتحقيق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فخر الدين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آل الرسول 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أبي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الفضل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تراث الشيخ الأعظم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فقه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العلوم للتحقيق والطباعة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الوصول إلى 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العنف تأملات في وجوهه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سلافوي جيجيك،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جتكر، المركز العربي للأبحاث ودراسات السياسات</w:t>
      </w:r>
      <w:r>
        <w:rPr>
          <w:rFonts w:eastAsia="Amiri" w:cs="Amiri" w:ascii="Amiri" w:hAnsi="Amiri"/>
          <w:color w:val="111111"/>
          <w:sz w:val="28"/>
          <w:szCs w:val="28"/>
          <w:rtl w:val="true"/>
          <w:lang w:bidi="ar-SA"/>
        </w:rPr>
        <w:t xml:space="preserve">. </w:t>
      </w:r>
      <w:bookmarkStart w:id="625" w:name="pg8219_62945"/>
    </w:p>
    <w:p>
      <w:pPr>
        <w:pStyle w:val="Heading2"/>
        <w:numPr>
          <w:ilvl w:val="1"/>
          <w:numId w:val="1"/>
        </w:numPr>
        <w:rPr/>
      </w:pPr>
      <w:bookmarkStart w:id="626" w:name="__RefHeading___Toc9027039_1051229030"/>
      <w:bookmarkStart w:id="627" w:name="_Toc222"/>
      <w:bookmarkEnd w:id="625"/>
      <w:bookmarkEnd w:id="626"/>
      <w:r>
        <w:rPr>
          <w:rtl w:val="true"/>
        </w:rPr>
        <w:t>الفهرس</w:t>
      </w:r>
      <w:bookmarkEnd w:id="627"/>
    </w:p>
    <w:p>
      <w:pPr>
        <w:pStyle w:val="BookText"/>
        <w:rPr/>
      </w:pPr>
      <w:r>
        <w:rPr>
          <w:rFonts w:ascii="Amiri" w:hAnsi="Amiri" w:eastAsia="Amiri" w:cs="Amiri"/>
          <w:color w:val="111111"/>
          <w:sz w:val="28"/>
          <w:sz w:val="28"/>
          <w:szCs w:val="28"/>
          <w:rtl w:val="true"/>
          <w:lang w:bidi="ar-SA"/>
        </w:rPr>
        <w:t>تقييم منهج سباب أهل البدع والمخالفين والمعارضة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نطاق البحث وهيكليته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الآيات والروايات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مشكلة البحث وغايته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والفتوى بالجواز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العلاقات اللفظية مع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وحرمة السباب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الفوائد من تأسيس أصل حرمة السباب بشكل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الأجوبة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ظلموا فلا تجادلوهم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فجادلوهم لا بالتي هي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فقاتلوهم ردّاً لاعتدائهم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وَالْجِدَالُ بِغَيْرِ الَّتِي هِيَ أَحْسَنُ،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الاستدلال بأصالة الحظر، على حرمة سب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فائدة الأصل الأولي مع وجود الدليل النقلي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أصلان عامان أوّليان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الرحمة على المؤمنين بل حتى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سب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الاعتراض بوجود روايات كثيرة تتضمن السباب والشتائم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نماذج من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الواجب دراسة كافة الروايات كمنظومة متكاملة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والمرجعية في دراسة طوائف الروايات للمرجعية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متى يحكم الفقهاء بجواز السباب؟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الروايات تنقل أفعالاً، والفعل لا إطلاق له ولا 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أمثلة لكون الفعل لا جهة له ولا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لو باع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في ساعة معينة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دخول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مزرعة العُمَري بدون رضاه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إجراء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والقول بحرمة إجرائها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أمثلة أخرى لخفاء جهة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انطباقها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وضع الزكاة على الخيل والجياد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إفطار الإمام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إباحة الإمام الخمس لشيعته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التراث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الأصل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إذا سمعوا أعدائنا ثلبونا بأسمائنا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السباب في حالة الحرب، ورداً على الاعتداء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الروايات في حالة الحرب أو رداً على الاعتداء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جاز قتل العدو المحارب جاز سبّه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ولعل تلك السباب كانت من جهة مقام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منع الشيعة من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إلزام الشيعة بالتجارة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بالدخول في سلك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دعمهم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للحركات الثورية والعسكرية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ولعله من مقتضيات مرحلة التأسيس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كتدرجية نزول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كسر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للأصنام، مثالاً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التدريجية طوال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تدريجية بيان الأحكام أو تدريجية تشريعها؟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التأسي بفعل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جهاته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سباب بعض الفئات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الاستدلال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المناقشات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عام والمكلَّف به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من بيده الأمر مراجع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أمثلة للخطاب العام والمكلَّف به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 أَيْدِيَهُما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معللة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يَطْمَعُوا فِي الْفَسَادِ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والسب مقدمي، ويحرم لو أنتج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ضوابط وقيود في جواز السباب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الجواز مقيَّد بقطع طمعهم في الفساد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المبتدع وبين أهل الريب والبدعة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المرجعية للمراجع العظام وللخبراء والحكماء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تمييز دائرة الاجتهاد عن دائرة أهل الريب والبدع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هل القائل بسهو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الريب والبدعة؟</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هل القول بالانسداد الكبير 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هل تنويع الأحاديث بدعة وصاحبها من أهل البدع؟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المرجعية للفقهاء والعلماء لا للشباب المتحمس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هل القول بولاية الفقيه أو عدمها 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حرمة السبّ مطلقاً أو المستلزم لمحاذير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ما استلزم سبّ أولياء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وَلِيَّ اللَّهِ فَقَدْ سَبَّ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وسبّ أعداء اللّه حيث يسمعونكم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تَسُبُّوهُمْ فَإِنَّهُمْ يَسُبُّون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سبّ الرموز الدينية أو السياسية أو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وَخَالِطُوا الْفُجَّارَ جِهَاراً، وَلَا تَمِيلُوا عَلَيْهِمْ فَيَظْلِمُوكُمْ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الحذر والتوقي من المضاعفات المستقبلية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عَلَانِيَتِكَ الْمُدَارَاةَ عَنِّي لِعَدُوِّي وَعَدُوِّكَ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كتمان السر وإظهار المداراة واجبان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مداراة أعداء اللّه ومداراة أعدائك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المداراة للأعداء هو منهج الأديان السماوية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إذا سببت آلهتهم فقد أشركت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الروايات أو تزاحمها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تعارض الروايات أو تزاحمها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هل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متعارضة أو متزاحمة؟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وجوه العلاج</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وجه جمع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فالمنفي السبُّ العَلَمي والمثبَت السبُّ الوصفي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أَصْوَبَ فِي الْقَوْلِ وَأَبْلَغَ فِي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شاهد 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احتمالان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أَصْوَبَ فِي الْقَوْلِ وَأَبْلَغَ فِي الْعُذْرِ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تجريدهما من معنى الأفضلية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عدم 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شاهد جمع آخر بين الروايتين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فِيهِ انْقِطَاعَ عُرَى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الإطلاقات المتعددة والمعاني المتنوعة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والارتداد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والملكية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والعرفان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الوجه في تعدد الإطلاقات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الإطلاقات المتعددة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معاني السباب في كلمات اللغويين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تعريفات ومعاني السباب لدى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الشيخ الانصاري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العلامة المجلسي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السيد الوالد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السيد الخوئي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حوار افتراضي يجسد معنيين للسباب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نموذج من الخطبة الشقشقية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جرح الشهود والرواة ونصح المستشير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قرينتان في الروايتين على وجه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إدراج الروايتين في باب 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التزاحم الملاكي والتزاحم الامتثالي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آيات عُدّت متعارضة والظاهر أنها متزاحمة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تزاحم الملاكات في السباب على ضوء الآيات والروايات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التزاحم من أصعب الأمور وأخطرها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فشل الناس في امتحان 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نماذج فقهية مهمة من تزاحم 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تزاحم ملاكات السباب بين المصلحة والمفسدة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طوائف الآيات والروايات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المصلحة في سبابِ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كَيْلَا يَطْمَعُوا فِي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المفسدة في السباب عموماً أو خصوصاً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أفعال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اللّه عدواً بغير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عَلَيْنَا 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وَاحْفَظُوا أَلْسِنَتَكُمْ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يَنْزَغُ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بالأحسن يسبّب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عُذْرِ الْكَافِرِينَ وَإِزَالَةَ شُبَهِهِمْ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تَحْمِلُوهُمْ عَلَى رِقَابِكُمْ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يَدَهُ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يَكُفُّونَ عَنْهُ أَيْدِيَ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تَمِيلُوا عَلَيْهِمْ فَيَظْلِمُوكُمْ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زمن هدنة، والسباب ناقضٌ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أَصْوَبَ فِي الْقَوْلِ وَأَبْلَغَ فِي الْعُذْرِ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إمارتنا بِالرِّفْقِ وَالتَّأَلُّفِ وَالْوَقَارِ وَالتَّقِيَّةِ وَحُسْنِ الْخُلْطَةِ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وَأَظْهِرْ فِي عَلَانِيَتِكَ الْمُدَارَاةَ عَنِّي لِعَدُوِّي وَعَدُوِّكَ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أبصر بالحجج وأرفق منه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خلاصة القول في ملاكات السباب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وما هي المرجعية؟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وتلك الملاكات حقائق تشكيكية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الخطوات الأصولية في معالجة الروايات المتعارضة في السباب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الجمع العرفي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الترجيح بموافقة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وروايات كراهة السباب موافقة للكتاب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الروايتين من حيث قوة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الثقات المعتمدة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القائلين بحجّية مراسيل الثقات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كلام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تعدد طرق حجية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إشارة لوجه حجية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توثيق الشريف الرضي بأعلى درجات التوثيق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مؤيدات مضمونية أو أدلة على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للكتاب في مورده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مداراة الناس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يكفّ عن الناس يكفّون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لا يداري الناس، يكرهه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زمان الهدنة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الزمان زمان هدنة، والسباب ناقض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الأمر بالمناظرة خطاب عام وحكم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الكثيرين من الكلام وأمره البعضَ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الاستدلال بحكومة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السباب شأن عام ومن الموضوعات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باب التزاحم وعدم زحزحة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التشخيص لأهل الخبرة والعقل والحكمة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مرجعية أهل الخبرة في كلمات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يحكم الفقهاء بجواز السباب؟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من الخطأ إصدار حكم بهدر دم كاتب أو مفكر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والقرار العملي مرتَهن بأكثرية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عمل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برأي الأكثرية في معركة أحد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بعض فقه رواية عمل النبي برأي الأكثرية في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ملخّص الموقف الشرعي من الشؤون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أقربية رأي الشورى من الخبير أو المجتهد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لشهادة العقل والعقلاء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أقربية الإصابة في رأي المشيرين من رأي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وأجوبة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كثرة سباب الآخرين توجب ترويضهم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لا يعقل أن يروّض الأضعفُ الأقوى على تحمل الشتائم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سياسة الرعب والصدمة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سياسة استعمارية تبناها إسلاميون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منطق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والسلم واليسر والحكمة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العنف استثناء وليس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تشخيص الموضوع للفقهاء العدول ولأهل الخبرة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العنف درجات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الاستدلال بوجود السباب في 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ولله الحق، وليس لكل من هبّ ودبّ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المرجع في طائفتي الآيات والروايات المتعارضة،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نحن في زمان هدنة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سياسة الصدمة مغامرة تنتج غالباً النقيض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إذا أجدَتْ مع البعض فانها اخربَت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الحداثويون أيضاً يسبّون ويشتمون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الدالة على ثبوت التعزير في سبِّ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موعظة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سَرّاق والحالات النفسية سيّالة مُعدِية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الواجب أن لا تسري حالة السباب إلى الدوائر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كلام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التكفير والتفسيق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اللّه من ولايته فلا يقبله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الوجه في رفض الشيطان لقبوله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سائر سلبيات اغتياب الناس وتسقيطهم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لماذا أهدى الشيخ البهائي سلة الفواكه لمن اغتابه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r>
        <w:rPr>
          <w:rFonts w:eastAsia="IRNazanin" w:cs="IRNazanin"/>
          <w:color w:val="111111"/>
          <w:sz w:val="28"/>
          <w:szCs w:val="28"/>
          <w:lang w:bidi="fa-IR"/>
        </w:rPr>
        <w:t>265</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628" w:name="pg8219_62956"/>
    </w:p>
    <w:p>
      <w:pPr>
        <w:pStyle w:val="Heading2"/>
        <w:numPr>
          <w:ilvl w:val="1"/>
          <w:numId w:val="1"/>
        </w:numPr>
        <w:rPr/>
      </w:pPr>
      <w:bookmarkStart w:id="629" w:name="__RefHeading___Toc9027041_1051229030"/>
      <w:bookmarkStart w:id="630" w:name="_Toc223"/>
      <w:bookmarkEnd w:id="628"/>
      <w:bookmarkEnd w:id="629"/>
      <w:r>
        <w:rPr>
          <w:rtl w:val="true"/>
        </w:rPr>
        <w:t>كتب أخرى للمؤلف</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إنتاج الثروة ومكافحة الفقر في منهج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مخطط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حياة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 الدين، دراسة عن العلاقة الوثيقة بين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كل فرع فرع من فروع الدين،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الزمان والمكان في الاجتهاد والاستنباط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التصريح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للناس لا للحكومات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أسلمة العلوم الإنسانية –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والآثار،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شمول لا ضرر للعدميات والوضعيات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وحكماً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السلطات العشر والبرلمانات المتوازية ،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شرعية وقدسية ومحورية النهضة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والقيادات الإسلامية بحث أصولي فقهي على ضوء الكتاب والسنة والعقل،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البيع،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اللّهو واللغو واللعب وحدودها،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موضوعاً وحكماً،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النجش والدراهم المغشوشة،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اللطف،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القيمة المعرفية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كونوا مع الصادقين،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فقهي عن المكاسب المحرمة، على ضوء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يصرح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من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والورود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الأصول،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المبادئ التصديقية للاجتهاد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مقاصد الشريعة ومقاصد المقاصد اللين والرحمة نموذجاً،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الاجتهاد والاستنباط وشروطه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النظرية الإسلامية في الغنى والثروة والفقر والفاقة، بحث عن هندسة اتجاهات الفقر والغنى في المجتمع،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مناشئ الضلال ومباعث الانحراف،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وجيزة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قولوا للناس حسناً و لا تسبوا</w:t>
      </w:r>
    </w:p>
    <w:p>
      <w:pPr>
        <w:pStyle w:val="BookText"/>
        <w:rPr/>
      </w:pPr>
      <w:r>
        <w:rPr>
          <w:rFonts w:ascii="IRNazanin" w:hAnsi="IRNazanin" w:eastAsia="IRNazanin"/>
          <w:color w:val="111111"/>
          <w:sz w:val="28"/>
          <w:sz w:val="28"/>
          <w:szCs w:val="28"/>
          <w:rtl w:val="true"/>
          <w:lang w:bidi="fa-IR"/>
        </w:rPr>
        <w:t>مؤسسة التقی الثقافية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الأعم الشامل للإباحة وللوجوب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بقول مطلق، بدون ان يقيدوا في ظاهر كلامهم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فكيف بمن هو داخل في دائرة الإسلام ولو ظاهراً؟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حد القذف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حد القذف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أبحاث السيد أبو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أبحاث السيد أبو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القول الحسن، في مواطن النزاع، مقدمة إعدادية لاستمرار النزاع أو لزيادته، ولذا يقال عرفاً لمن سكت عن إصلاح ذات البين بالقول الحسن وهو قادر عليه، بل سكت أو انشغل بكلام عادي،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ساهمت في استمرار النزاع أو ساهمت في إذكائه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مطلقاً أو في الجملة، فتدبر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يسري إجمال مفهوم المخصِّص إلى العام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بالتي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تُجادِلُوا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وقوعه مقابلاً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الجدال بالأسوأ ومن الجدال لا بالأحسن بالمعنى الأخص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جدال بغير الأحسن، بالمعنى الأخص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جدال بالأسوأ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فِيهِ انْقِطَاعَ عُرَى الْكَافِرِينَ، وَإِزَالَةَ شُبَهِهِمْ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فائدة الجدال بالتي هي أحسن، لا سبهم وشتمهم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هذا شقاً ثالثاً، ويحتمل أن يكون نفس الشق الثاني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تجحد حقاً يريد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موقع مؤسسة التقى الثقافية </w:t>
      </w:r>
      <w:r>
        <w:rPr>
          <w:rFonts w:eastAsia="IRNazanin" w:cs="IRNazanin"/>
          <w:b w:val="false"/>
          <w:bCs w:val="false"/>
          <w:i w:val="false"/>
          <w:iCs w:val="false"/>
          <w:color w:val="333333"/>
          <w:sz w:val="20"/>
          <w:szCs w:val="20"/>
        </w:rPr>
        <w:t>m-alshirazi.com</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يمكنهم أن يفعلوا ما يستوجبوا به العصمة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كالوجود والحياة والعقل والصحة والمال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إراءة الطريق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رواية التوحيد أجنبية عن المدعى، ولدعوى ان رواية القمي تفسير وليست تأويلاً ولا تفسيراً بالمصداق، فتأمل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سمع قوماً من أصحابه يسبون أهل الشام أيام حرب صفين، 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لابد ان تكون الواقعة مهمّة أو السب عظيماً ليصح ذلك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التواتر المضموني وهو العلم الإجمالي بصدور المضمون الأخص، فهذا المعنى المشترك بين الروايات هو المتواتر مضموناً، وقد فسر بعض التواتر الإجمالي بهذا التفسير، والأرجح فيما نرى ما فسرناهما به، ولا مشاحة في الاصطلاح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 جواباً عن كتابه،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في تاريخ الأمم والملوك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متمم الصحابة الطبقة الرابعة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اللطيف أن نشير إلى أنه قد ثبت علمياً أن الوزغ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سامُّ أَبْرَص أو أبو بريص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لفايروسات وبكتيريا متنوعة، والغريب انه ينقلها للغير فتسبب الأمراض الكثيرة، وقال بعض العلماء ان من خصائصه انه يتقيأ على الطعام أو غيره، ولعله يقصد انه ينفث سمومه أو لعابه على الطعام أو على الناس في أوقات مختلفة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البرج بن مسهر للأمير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كسرك،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 الجوزة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الثنيّة من الأسنان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النحيف المهزول، كناية عن الضعف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وبزرت والتشبيه بقرن الماعز في الظهور على غير شرف ولا شجاعة ولا قدم، بل على غفلة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للبرج بن مسهر الطائي،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أمر ثالث بإذن اللّه تعالى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كُلٌّ يَعْمَلُ عَلى شاكِلَتِه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ككون هذا السائل خلّاً أو خمراً وكونه متخمراً أو لا، وككون هذا رجلاً أو 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الخنثى المشكل أو فيمن أجريت له عملية جراحية كاملة أو ناقصة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وككون هذا المتولد بين شاة وكلب شاة أو كلباً أو حقيقة أخرى، وككون اللقلق صفيفه أكثر من دفيفه أو 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خلافية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أراد التصدي لتنقيح بعض المعاهدات الدولية أو أسباب التضخم والكساد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غالباً، والنادر غيرها سيأتي بحثه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الكلام عن المقامين في فقه المعاريض والتورية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أمكن اندراجها في المستحب بعنوان آخر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لأنه كان مهدور المال، لوجهٍ من الوجوه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بآن كانت المزرعة مغصوبة منه فرضاً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إدريس الحلي، وابن زهرة، وظاهر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إكمال الدين، وسبقهم إلى ذلك موسى بن إسماعيل بن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بالجعفريات، وقد توقف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كتبه في إقامة الحدود في زمان الغيبة، كما توقف المحقق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الشتات وغيرهم، إضافة إلى أن ذلك هو رأي مشهور الأخباريين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الكلام عن عدم إباحة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للخمس، بشكل مطلق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رسالتان في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صدر السب منهم رغم استجلابه سبّ العدو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الوجهين الثالث والرابع، هما من مصاديق الوجهين الأول والثاني، فتدبر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كستالين وماو تسي تونغ وهتلر، وصدام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الطالبان وداعش مثلاً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ما قاله بعض الفقهاء من أن إجراء الحدود خاص بالإمام المعصوم أو نائبه الخاص لا النواب العامين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قد يكون منعاً في صورة طلب ورجاء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المستظهر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في بعض الصور منعاً موَلَوِيّاً إلزامياً وفي أخرى كان رجاءً، والإخبار خلاف الأصل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المولوية والإرشادية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بحث البيع، أن الإرشادي قد يفيد الوجوب وذلك تبعاً للميرزا الشيرازي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أوضحنا هناك أن التعليل بفائدة أو مضرة دنيوية لا ينافي المولوية، فراجع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من جهةٍ نوع فعلٍ، فتدبر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دفعه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اشترط العديد من الفقهاء في النهي عن المنكر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الفقهاء جامعي الشرائط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خاف أن يجرح ابنه أحداً أو أن يسرق مالاً وتوقف ردعه على أن يضربه كي لا يجرح الناس ولا يسرق أموالهم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الثبوتية أو التدرجية الإثباتية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غيرها أيضاً، ومنها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بعض ما صدر من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حكومته مما عدّ سباً، كان لمقتضيات التزاحم في السيطرة على الجرائم بين سجن أولئك المجرمين أو الخارقين لحرمة 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نفيهم أو جلدهم أو شبه ذلك من أنواع التعزير أو 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دفعهم عن إجرائمهم أو خرقهم للقانون، بالشدة اللفظية، فاختار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العديد من الحالات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أهونهما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الحديث مستقلاً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فَأَظْهِرُوا الْبَرَاءَةَ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بَاهِتُوهُمْ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احتمل بعض كونه مجملاً، لكنه خلاف الظاهر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لإقامة حد السرقة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شرطاً كما فصلها السيد الوالد في الفقه الحقوق، وقد يندر تحققها في سارق، والعلم بهذه الشروط بحاجة إلى اجتهاد وإحاطة تامة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 ذلك في الفصل السابع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واللف والنشر مرتّب، فتدبر فانها نقطة دقيقة في المبحث ودفع دخل مقدر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كونه مجتهداً أو عامياً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أظهر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الأولوية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بحث صورة باب التزاحم، إذ كلامنا الآن في حدود الطائفة الثالثة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مطلق المؤمنين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أو في الجملة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موقع مؤسسة التقى الثقافية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m-alshirazi.com</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 اللّه تعالى والعياذ باللّه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لأنها ليست على مساق واحد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الواقعي فتأمل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ورد أيضاً في صحيحة أبي بصير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 النَّاسَ فَتَكْتَسِبُوا الْعَدَاوَةَ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مضت الرواية، فاللازم أيضاً ملاحظة نسبتها مع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وَأَكْثِرُوا مِنْ 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مضمونها يعضد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أَكْرَهُ لَكُمْ أَنْ تَكُونُوا سَبَّابِينَ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ليكون مفادهما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أكره لكم أن تكونوا سبابين إلا لأهل الريب والبدع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والاستقراء ليس بتام طبعاً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استظهرناه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وجوه أربعة محتملة، لوجه تعدد الإطلاقات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معنييان كما سيظهر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أكثر كما ظهر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وردت بوجوه مختلفة، فراجع تفسير النعماني والبحار ومجمع البحرين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إنكار مثل استحالة الدور والتسلسل، أو إنكار الجاذبية، أو إنكار مختلف البديهيات ومطلق ما ثبت لديه بالحس أو غيره، فإنه كفر بالمعنى اللغوي المراد به الستر كما يقال للزارع كافر، وليس ذلك كفراً باصطلاح المتشرعة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اللّهو واللعب واللغو وحدودها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وإضافة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كل ذلك وإن صح لكن الاسم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يطلق عرفاً على المِكروب مثلاً، نعم يختلف حال بعض تعريفاته عن اسمه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ضرب من الدنانير ويجمع على أعيان، والنقد،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بالعين لا الدين، وعين المتاع خياره، والعين من حروف المعجم، وعين الشيء نفسه، وعين الشمس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مجمع البحرين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 ثلاثين معنى،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من السحاب ما أقبل عن القبلة،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أيام لا يقلع،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وعين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رئيسه،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عن يمين قبلة أهل العراق،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نفسها وقيل شعاعها، والعين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وعين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حقيقته، أو نفسه وشخصه وأصله، والعين أهل الدار، وعين الشيء النفيس منه، وعين القوس التي يقع فيها البندق، والعَيْن والعِينة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أصفر البطن أخضر الظهر، وعين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وعين كل شيء شاهده وحاضره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في بعض الكتب أن مناشئ الانصراف سبعة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معنى أعم كما ترى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معنى أخص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السبّ سبّاً لأنه يتوصل به إلى جرح الآخر وإهانته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والسباب سهام وأية سهام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مقتبسات من كلامه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فصّلناه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السلطات العشر والبرلمانات المزودجة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صرح به عدد من فلاسفة الغرب سابقاً وكما تجده لدى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لمكيافللي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القذف من السب إخراج حكمي وليس إخراجاً موضوعياً، أي ليس لأن القذف ليس بسب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لوضوح أنه من أهم مصاديقه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 له حكماً خاصاً هو الحدّ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ندرته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جنس ولا فصل في الاعتباريات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قحافة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بالخطبة الشقشقية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ينفع جداً الباحثين في سيكولوجية الأمم والشعوب والقيادات، والباحثين في القضايا السوسيولوجية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بدرجة استحبابه، فتأمل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سباب أهل الريب والبدع، بالمعنى الأول العَلَمي أيضاً أو بالمعنى الثاني الوصفي فقط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تَسُبُّوا الَّذينَ يَدْعُونَ مِنْ دُونِ اللَّهِ فَيَسُبُّوا اللَّهَ عَدْواً بِغَيْرِ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كان منها على الملأ العام، أو ما كان يصل إلى الملأ العام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سمع قوماً من أصحابه يسبون أهل الشام أيام حرب صفين،الخطبة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طمعهم في الفساد في الإسلام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رعاية حريم اللّه تعالى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تنقطع أعذار الكفار ولا تزول شبهاتهم، بالسباب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المستظهر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فنُفُوا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 قوماً يسبون أهل الشام أيام حربهم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تفسير العقل النظري بالمدرِك لما ينبغي أن يُعلَم، والعقل العملي بما ينبغي أن 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 ما كان متعلَّقه الاستحالة والإمكان أي ما يدركان به، والعملي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متعلَّقه الحسن والقبح أي ما يكتشفان 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وعلى الترجيح بموافقة أو مخالفة العامة، واما الترجيح بالشهرة فحسب المقبولة فانه المقدم، إن لم نقل بمقالة المحقق صاحب الكفاية في الترتيب، وههنا كلام لا يسعه المقام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 قوماً يسبون أهل الشام أيام حربهم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مبحث حجية المراسيل، إذ نقل ذلك عن احمد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القوانين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 ابن الغضائري إلى احمد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للشيخ الداوري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اذ نقل ذلك عنهما معا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فسرنا الإطلاق والتفصيل بما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أكان المرسل جليلاً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فهو مفصّل، وعلى أية حال فالإطلاق والتفصيل إضافيان، فلاحظ ذلك في جملة مما نقلناه من الكلمات فقد يلحق المطلِق بالمفصِّل أو بالعكس على حسب المقصود من الاطلاق، فلاحظ وتدبر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الأصل عند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الكتاب الذي جمع فيه مصنفه الأحاديث التي رواها عن الإمام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مباشرة أو عن الراوي من الإمام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منقولاً عن كتاب مدون فيه روايات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يعرف بالضبط عدد أصحاب الأصول المؤلفين لها، إلا أن المشهور عند قدماء الإمامية أنهم لم يكونوا أقل من أربع مائة رجل و هم أصحاب و تلاميذ الإمامين الصادق و الكاظم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قد اعتمدت الإمامية على هذه الأصول في استنباط الأحكام الشرعية، و تعتبر هذه الأصول المادة الأساسية للمدونات الروائيّة الكبرى عند الإمامية أي الكافي، و من لا يحضره الفقيه، والتهذيب،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نسب إليه العمل بالقياس فتركوا لذلك العمل بتصانيفه و آرائه محمد بن أحمد بن الجنيد الإسكافي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قبل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ولكن بعد أسطر ستأتي عبارة صريحة من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ظاهره التفصيل أصلاً فإن كلامه هنا عن راوٍ مجهول وآخر معروف، ومحل الكلام ليس ذلك بل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 مسنِد وآخر مرسِل وكلاهما معروف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نقلناه من كتاب حجية مراسيل الثقات المعتمدة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زياد بن عيسى الأزدي البغدادي، من متقدمي شيوخ الإمامية و من أصحاب الإمامين الكاظم و الرضا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 عظيم المنزلة و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جلداً في تشيعه، حبس أربع سنوات أيام الرشيد و المأمون وعذب ليدل على أسماء الشيعة لكنه صبر وقاوم ففرج اللَّه عنه، وقيل أن أخته دفنت كتبه أيام حبسه فهلكت الكتب، فكان يحدث من حفظه، والإمامية تعتمد على مراسيله وتعتبرها مسانيد، صنف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في مختلف المجالات، وتوفي ببغداد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صفوان بن يحيى البجلي، الكوفي، من الفقهاء و المحدثين الثقات، كان بياعاً للسابري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 من أورع الناس و أتقاهم و كانت له منزلة من الزهد والعبادة كثير الخشوع والصلاة، كان من أصحاب الإمامين الكاظم و الرضا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عنهما، صنف ثلاثين كتاباً توفي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عمرو البزنطي الكوفي، من الفقهاء و المحدثين الثقات، صحب الإمامين علي بن موسى الرضا والجواد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عنهما، توفي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هذا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إذا انفرد، وجب التوقف في خبره إلى أن يدل دليل على وجوب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ما، ولعلها زائدة خطأ، أو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انفرد بخبر شاذٍ مخالف للقواعد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بالشرطين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نادر أو قليل خاصة مع إضافة قيد أن يكون سؤاله عن السند لكي يعتبره حجة ويعمل به لا لمجرد أن يزداد اطمئناناً أو لمجرد مزيد التثبت إذا سأله المشكك، والعمل لا جهة له كما هو واضح، وعلى أي فمن وجد مثل ذلك فليرشدنا إليه، وله الشكر والفضل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والملاك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تطرق له السيد محمد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أبو الحسن محمد بن أبي أحمد الحسين بن موسى بن محمد بن موسى بن إبراهيم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بغداد عام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أسرة شريفة وأصيلة، يصل نسبه إلى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نسبه من أبيه إلى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أمه إلى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عالم مفكر ذو ذكاء خارق وفهم عالٍ، أسس مدرسة علمية في بغداد قام فيها بتربية وتدريس طلاب العلوم الدينية وفيها مكتبة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بهاء الدولة سنة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ولقب سنة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المنقبتين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تلك السنة لقبه بهاء الدولة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 ذي الحسبين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ولقبه أيضاً قوام الدين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الأجل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سبق وسيأتي من مصاديق ذلك كما لا يخفى، فهو من باب ذكر الخاص بعد العام أو قبله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يستفاد الشمول للشهرة الفتوائية أيضاً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وعدم قصوره عن الكافي الشريف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السيد الشريف الرضي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المداراة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المداراة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يزيد عليه أو يضعف عنه بحسب المؤثرات الخارجية، والمساواة إنما هي بحسب الفعل نفسه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المستظهر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فنُفُوا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لتثبّت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الشيخ الطوسي والعلامة الحلي وابن طاووس والبهائي والسيد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والاستثناء يحدده الفقيه الجامع الشرائط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في زمان الثلاثة في قضية قتل مالك بن نويرة ونفي أبي ذر، وغيرها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السلبية برأي بعض والإيجابية برأي بعض آخر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جهة احتمال ثبوت حكم شرعي له، لا من حيث هو موضوع من الموضوعات الصرفة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قاعدة الأصل في أفعل التفضيل، فتدبر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اختلاف في عدد الدول الإسلامية فقد قيل إنها خمسون دولة وقيل إنها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بجغرافية اليوم، ولعل وجه الفرق أن الأول عدّ الدول الفدرالية نظير الأمارات العربية المتحدة أو التي تحظى باستقلال ذاتي أو شبهه دولاً عديدة أو لاحظ انقسامات الدول في مراحل زمنية مختلفة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قسماً من الأحكام الشرعية رتبت على الصاع الشرعي كالكفارة إذ أحيلت على الصاع، فتكبيره أو تصغيره مغرٍ بالجهل عادة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كان ذلك في بداية الأمر، ثم لما استتبّ له بعض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كان بعد فترة 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بالسَّويَّة وباللّه العالم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الجهر بها في الصلاة الجهرية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الرئاسة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الهادي إلى طريق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تبديل الوقف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السنة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السنة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القضية الخارجية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الكلام في الصفحة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والكلام منقول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يعمل على شاكلته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بالألوف أو بعشرات الألوف فقط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ذلك لهو الفارق بين الدول المتطورة ودولنا، فإنهم يعتمدون على أهل الخبرة والعلم والكفاءة في كل شيء بدءً من صناعة الإبرة حتى صناعة سفن الفضاء التي تجوب أنحاء المجرّة، وبدءً من هندسة البيوت حتى هندسة المدن، وبدءً من دراسة أساليب التعليم ومناهجه حتى تطبيق مختلف مناهج علم الاجتماع وعلم النفس التطبيقيين وعلم الأعصاب وسائر العلوم على شتى الظواهر الاجتماعية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شورى الفقهاء وشورى القيادات الإسلامية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عامة المؤمنين في شتى البلاد الإسلامية، فيما كان القرار يتموج عليه ويؤثر على أحوالهم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الموضوعات الصِّرفة، ولا المستنبطة الشرعية، أو اللغوية، أو العرفية الخاصة، فإن المستنبطة الشرعية تؤخذ من العلماء واللغوية تؤخذ من أهل الخبرة في اللغة والعرفية من العرف، كما فصلناه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تفصيل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ولاية الفقيه في فكر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كداعش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 الكثير منهم على الأقل وذلك حسبما يستنبط من كتب التاريخ والروايات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الظاهر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يعلم بانتصار المسلمين في كلتا الصورتين، إلا أن الخسائر في 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الخروج خارج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أكثر، واللّه أعلم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المسلمون في البداية ألف شخص ثم انسحب عبد اللّه بن أبي مع المنافقين منهم وكان ثلاثمائة فبقي سبعمائة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بالقتال من فوق الأسوار وفوق الأسطح، وربما إذا دخلوها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فبقتالهم من فوق الأسطح وعبر حرب الشوارع ولعل ذلك ظاهر رواية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يقاتل الرجال على أفواه السكك ويرمى الضعفاء من فوق البيوت فأبوا إلا الخروج إليهم فلما صار على الطريق قالوا نرجع قال ما كان لنبي إذا قصد قوماً أن يرجع عنهم وكانوا ألف رجل فلما كانوا في بعض الطريق انخذل عنهم عبد اللّه بن أبي بثلث الناس وقالوا واللّه ما ندري على ما نقتل أنفسنا والقوم قومه وهمت بنو حارثة وبنو سلمة بالرجوع ثم عصمهم اللّه جل وعز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هَمَّتْ طائِفَتانِ مِنْكُمْ أَنْ تَفْشَلا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وأصبح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متهيأ للقتال وجعل على راية المهاجرين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راية الأنصار سعد بن عبادة وقعد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راية الأنصار ثم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الرماة وكانوا خمسين رجلاً وعليهم عبد اللّه بن جبير فوعظهم وذكرهم وقال اتقوا اللّه واصبروا وإن رأيتمونا يخطفنا الطير فلا تبرحوا مكانكم حتى أرسل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وأقامهم عند رأس الشعب وكانت الهزيمة على المشركين وحسهم المسلمون بالسيوف حسا، فقال أصحاب عبد اللّه بن جبير الغنيمة ظهر أصحابكم فما تنتظرون فقال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نسيتم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فلا أبرح موقفي الذي عهد إلي فيه رسول اللّه ما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فتركوا أمره وعصوه بعد ما رأوا ما يحبون وأقبلوا على الغنائم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ظاهر رواية الواقدي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نقاتل في الجاهلية في هذه المدينة ونجعل النساء والذراري في هذه الصياصي ونجعل معهم الحجارة يا رسول اللّه إن مدينتنا عذراء ما فضت علينا قط وما خرجنا إلى عدو منها قط إلا أصاب منا وما دخل علينا قط إلا أصبناهم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الكثير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وانكر ذلك بعض المحققين فلاحظ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 الفقهاء والقيادات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الواقدي الآتية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لأكثر من وجه، فتدبر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أَظْلَمُ مِمَّنْ مَنَعَ مَساجِدَ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لمخالفة الرماة الذين وضعهم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ثنيّة الجبل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الكريمة، وقد ذكرت أغلب التفاسير هذه الأقوال الثلاثة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القول الثاني في شأن نزولها أيضاً نافع لما نحن فيه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وثانيها أن ذلك باختيارهم الفداء من الأسرى يوم بدر وكان الحكم فيهم القتل وشرط عليهم إن قبلتم الفداء قتل منكم في القابل بعدتهم قالوا رضينا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كما سبق تفصيله حول مسألة الفداء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 الفقهاء والقيادات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وههنا رأي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مراعاة رأي الأقلية فيما ينعكس بالأضرار والمنافع عليها، شرط، وإن رأي الأكثرية إنما ينفذ إذا كانت الأكثرية ساحقة، 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لا ما إذا كانت أكثرية مطلقة 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وتفصيل الكلام في ذلك ونظائره أخذاً ورداً، في مظانه، وقد ذكرنا طرفاً من الكلام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السلطات العشر والبرلمانات المزدوجة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سبق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والقرار العملي مرتهن بأكثرية المؤمنين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 بل وبالحمل الشائع الصناعي دقةً وقد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وَأَمْرُهُمْ شُورى بَيْنَهُمْ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أمكن استشارتهم بأجمعهم فهو المطلوب، وإلا وجب استشارة مجموعة معتد بها منهم بحيث يحرز نوعاً أنها تعكس رأي أكثريتهم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 الفقهاء والقيادات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ولاية الفقيه في فكر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 وجوه عدم ولاية الفقيه القسرية على الناس وعدم جواز أن يحملهم على خلاف رأيهم بدون رضاً منهم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نشتري هذا الثوب أو ذاك، وهل نأكل هذا الطعام أو ذاك، وهل ندرس عند هذا الأستاذ أو ذاك؟</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مذكورة أيضاً في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وفي ربيع الأبرار باب العقل والفطنة للزمخشري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وهي مذكورة أيضاً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ودستور معالم الحكم، للقضاعي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وغرر الحكم للآمدي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هذا الاستدراك المهم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آمن ذلك من نفسي لولا عصمة اللّه تعالى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نظير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بِها لَوْ لا أَنْ رَأى بُرْهانَ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 حيث رأى برهان ربه لم يهم بها وههنا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كفى اللّه من نفسي ما هو أملك به مني لذلك فإنني آمن ذلك من نفسي، والحاصل إن العصمة، كسائر النعم، هي بإذن اللّه تعالى ولطفه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 بصفين،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أواخر الخطبة المذكورة في 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ومذكورة أيضاً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غرر الحكم وفي البصائر والذخائر وغيرها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موجودة في المصادر السابقة أيضاً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مذكورة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وأدب الدنيا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وغرر الحكم ودستور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والآداب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 الفقهاء والقيادات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مخالفة أكثريتهم؟</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خطبة الوسيلة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 الناس 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أعقل الناس من أطاع العقلاء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كتب ووصايا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 الفقهاء والقيادات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جدلاً، وإلا فان العنف خاصة من السلطة مرفوض مطلقاً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بهذه الطريقة والمنهجية والسعة والشمول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البقرةآية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جاءت في البحار نقلاً عن بعضهم، لا كرواية، ولعله لذلك اختلط الأمر على البعض</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نعرف أن أي استدلال على نجاعة سياسة الصدمة كأصل عام، إنما هو استغفال للعقول وجهل بسيط أو 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المثال الطريف التالي شاهد لطيف لدعاة الصدمة ولكنه في الواقع ولدى التدبر عليهم وليس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ينقل أن ملكاً حكيماً عادلاً وُلِد له ولد ذَكَر، فلما بلغ السنة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أن يتخذ له معلماً حكيماً يربيه أحسن تربية كي يكون من بعده نِعم الملك، فلما استشار أشاروا عليه بحكيم معروف، فاتخذه معلماً لولده وأعطاه الملك الصلاحية المطلقة في تربيته، كما نهى ابنه عن أن يشتكي من المعلم وأمره بأن يطيعه كاملاً وحذّره من أن يخالف المعلم في صغيرة أو كبيرة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سلافوي جيجيك، ترجمة فاضل جتكر، العنف تأملات في وجوهه الستّة، المركز العربي للأبحاث ودراسات السياسات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والسبب في تعزيرهما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المعتدى عليه الراد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سب أباه ولو كان سبه فسبه لم يستحق الراد العقوبة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والولاية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 مصدر وليت،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لغتان بمعنى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وبالكسر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التولية والسلطان، 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الولاية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أهل البيت وأتباعهم في الدين وامتثال أوامرهم ونواهيهم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خواطري عن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33808</Words>
  <Characters>155963</Characters>
  <CharactersWithSpaces>188495</CharactersWithSpaces>
  <Paragraphs>1449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2026-08-27T15:19:56Z</dcterms:created>
  <dc:creator>ghaemiyeh.com</dc:creator>
  <dc:description/>
  <dc:language>en-US</dc:language>
  <cp:lastModifiedBy/>
  <dcterms:modified xsi:type="dcterms:W3CDTF">2026-08-27T18:50:05Z</dcterms:modified>
  <cp:revision>1</cp:revision>
  <dc:subject/>
  <dc:title>قولوا للناس حسناً ولا تسبوا</dc:title>
</cp:coreProperties>
</file>

<file path=docProps/custom.xml><?xml version="1.0" encoding="utf-8"?>
<Properties xmlns="http://schemas.openxmlformats.org/officeDocument/2006/custom-properties" xmlns:vt="http://schemas.openxmlformats.org/officeDocument/2006/docPropsVTypes"/>
</file>