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الفکر الإداری فی عهد مالک بین النظریة و التطبیق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65085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46508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65089_1051229030">
            <w:r>
              <w:rPr>
                <w:webHidden/>
                <w:rStyle w:val="IndexLink"/>
                <w:rtl w:val="true"/>
              </w:rPr>
              <w:t>مقدمة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7465091_1051229030">
            <w:r>
              <w:rPr>
                <w:webHidden/>
                <w:rStyle w:val="IndexLink"/>
                <w:rtl w:val="true"/>
              </w:rPr>
              <w:t>مقدمة</w:t>
            </w:r>
            <w:r>
              <w:rPr>
                <w:rStyle w:val="IndexLink"/>
                <w:rtl w:val="true"/>
              </w:rPr>
              <w:tab/>
            </w:r>
            <w:r>
              <w:rPr>
                <w:rStyle w:val="IndexLink"/>
              </w:rPr>
              <w:t>16</w:t>
            </w:r>
          </w:hyperlink>
        </w:p>
        <w:p>
          <w:pPr>
            <w:pStyle w:val="Contents2"/>
            <w:tabs>
              <w:tab w:val="clear" w:pos="8743"/>
              <w:tab w:val="right" w:pos="9026" w:leader="dot"/>
            </w:tabs>
            <w:rPr/>
          </w:pPr>
          <w:hyperlink w:anchor="__RefHeading___Toc7465093_1051229030">
            <w:r>
              <w:rPr>
                <w:webHidden/>
                <w:rStyle w:val="IndexLink"/>
                <w:rtl w:val="true"/>
              </w:rPr>
              <w:t>المبحث الأول</w:t>
            </w:r>
            <w:r>
              <w:rPr>
                <w:rStyle w:val="IndexLink"/>
                <w:rtl w:val="true"/>
              </w:rPr>
              <w:t xml:space="preserve">: </w:t>
            </w:r>
            <w:r>
              <w:rPr>
                <w:rStyle w:val="IndexLink"/>
                <w:rtl w:val="true"/>
              </w:rPr>
              <w:t>خصائص الإدارة ومقومات نجاحها</w:t>
            </w:r>
            <w:r>
              <w:rPr>
                <w:rStyle w:val="IndexLink"/>
                <w:rtl w:val="true"/>
              </w:rPr>
              <w:tab/>
            </w:r>
            <w:r>
              <w:rPr>
                <w:rStyle w:val="IndexLink"/>
              </w:rPr>
              <w:t>20</w:t>
            </w:r>
          </w:hyperlink>
        </w:p>
        <w:p>
          <w:pPr>
            <w:pStyle w:val="Contents2"/>
            <w:tabs>
              <w:tab w:val="clear" w:pos="8743"/>
              <w:tab w:val="right" w:pos="9026" w:leader="dot"/>
            </w:tabs>
            <w:rPr/>
          </w:pPr>
          <w:hyperlink w:anchor="__RefHeading___Toc7465095_1051229030">
            <w:r>
              <w:rPr>
                <w:webHidden/>
                <w:rStyle w:val="IndexLink"/>
                <w:rtl w:val="true"/>
              </w:rPr>
              <w:t>أولاً</w:t>
            </w:r>
            <w:r>
              <w:rPr>
                <w:rStyle w:val="IndexLink"/>
                <w:rtl w:val="true"/>
              </w:rPr>
              <w:t xml:space="preserve">: </w:t>
            </w:r>
            <w:r>
              <w:rPr>
                <w:rStyle w:val="IndexLink"/>
                <w:rtl w:val="true"/>
              </w:rPr>
              <w:t>مفهوم الإدارة</w:t>
            </w:r>
            <w:r>
              <w:rPr>
                <w:rStyle w:val="IndexLink"/>
                <w:rtl w:val="true"/>
              </w:rPr>
              <w:t>:</w:t>
              <w:tab/>
            </w:r>
            <w:r>
              <w:rPr>
                <w:rStyle w:val="IndexLink"/>
              </w:rPr>
              <w:t>20</w:t>
            </w:r>
          </w:hyperlink>
        </w:p>
        <w:p>
          <w:pPr>
            <w:pStyle w:val="Contents2"/>
            <w:tabs>
              <w:tab w:val="clear" w:pos="8743"/>
              <w:tab w:val="right" w:pos="9026" w:leader="dot"/>
            </w:tabs>
            <w:rPr/>
          </w:pPr>
          <w:hyperlink w:anchor="__RefHeading___Toc7465097_1051229030">
            <w:r>
              <w:rPr>
                <w:webHidden/>
                <w:rStyle w:val="IndexLink"/>
                <w:rtl w:val="true"/>
              </w:rPr>
              <w:t>ثانياً</w:t>
            </w:r>
            <w:r>
              <w:rPr>
                <w:rStyle w:val="IndexLink"/>
                <w:rtl w:val="true"/>
              </w:rPr>
              <w:t xml:space="preserve">: </w:t>
            </w:r>
            <w:r>
              <w:rPr>
                <w:rStyle w:val="IndexLink"/>
                <w:rtl w:val="true"/>
              </w:rPr>
              <w:t>الإدارة والقيادة</w:t>
            </w:r>
            <w:r>
              <w:rPr>
                <w:rStyle w:val="IndexLink"/>
                <w:rtl w:val="true"/>
              </w:rPr>
              <w:t>:</w:t>
              <w:tab/>
            </w:r>
            <w:r>
              <w:rPr>
                <w:rStyle w:val="IndexLink"/>
              </w:rPr>
              <w:t>22</w:t>
            </w:r>
          </w:hyperlink>
        </w:p>
        <w:p>
          <w:pPr>
            <w:pStyle w:val="Contents2"/>
            <w:tabs>
              <w:tab w:val="clear" w:pos="8743"/>
              <w:tab w:val="right" w:pos="9026" w:leader="dot"/>
            </w:tabs>
            <w:rPr/>
          </w:pPr>
          <w:hyperlink w:anchor="__RefHeading___Toc7465099_1051229030">
            <w:r>
              <w:rPr>
                <w:webHidden/>
                <w:rStyle w:val="IndexLink"/>
                <w:rtl w:val="true"/>
              </w:rPr>
              <w:t xml:space="preserve">ثالثاً </w:t>
            </w:r>
            <w:r>
              <w:rPr>
                <w:rStyle w:val="IndexLink"/>
                <w:rtl w:val="true"/>
              </w:rPr>
              <w:t xml:space="preserve">: </w:t>
            </w:r>
            <w:r>
              <w:rPr>
                <w:rStyle w:val="IndexLink"/>
                <w:rtl w:val="true"/>
              </w:rPr>
              <w:t>خصائص القيادة الإدارية الناجحة</w:t>
            </w:r>
            <w:r>
              <w:rPr>
                <w:rStyle w:val="IndexLink"/>
                <w:rtl w:val="true"/>
              </w:rPr>
              <w:t>:</w:t>
              <w:tab/>
            </w:r>
            <w:r>
              <w:rPr>
                <w:rStyle w:val="IndexLink"/>
              </w:rPr>
              <w:t>25</w:t>
            </w:r>
          </w:hyperlink>
        </w:p>
        <w:p>
          <w:pPr>
            <w:pStyle w:val="Contents2"/>
            <w:tabs>
              <w:tab w:val="clear" w:pos="8743"/>
              <w:tab w:val="right" w:pos="9026" w:leader="dot"/>
            </w:tabs>
            <w:rPr/>
          </w:pPr>
          <w:hyperlink w:anchor="__RefHeading___Toc7465101_1051229030">
            <w:r>
              <w:rPr>
                <w:webHidden/>
                <w:rStyle w:val="IndexLink"/>
                <w:rtl w:val="true"/>
              </w:rPr>
              <w:t>المبحث الثاني</w:t>
            </w:r>
            <w:r>
              <w:rPr>
                <w:rStyle w:val="IndexLink"/>
                <w:rtl w:val="true"/>
              </w:rPr>
              <w:t xml:space="preserve">: </w:t>
            </w:r>
            <w:r>
              <w:rPr>
                <w:rStyle w:val="IndexLink"/>
                <w:rtl w:val="true"/>
              </w:rPr>
              <w:t>مضامين عهد مالك الأشتر</w:t>
            </w:r>
            <w:r>
              <w:rPr>
                <w:rStyle w:val="IndexLink"/>
                <w:rtl w:val="true"/>
              </w:rPr>
              <w:tab/>
            </w:r>
            <w:r>
              <w:rPr>
                <w:rStyle w:val="IndexLink"/>
              </w:rPr>
              <w:t>30</w:t>
            </w:r>
          </w:hyperlink>
        </w:p>
        <w:p>
          <w:pPr>
            <w:pStyle w:val="Contents2"/>
            <w:tabs>
              <w:tab w:val="clear" w:pos="8743"/>
              <w:tab w:val="right" w:pos="9026" w:leader="dot"/>
            </w:tabs>
            <w:rPr/>
          </w:pPr>
          <w:hyperlink w:anchor="__RefHeading___Toc7465103_1051229030">
            <w:r>
              <w:rPr>
                <w:webHidden/>
                <w:rStyle w:val="IndexLink"/>
                <w:rtl w:val="true"/>
              </w:rPr>
              <w:t>أولاً</w:t>
            </w:r>
            <w:r>
              <w:rPr>
                <w:rStyle w:val="IndexLink"/>
                <w:rtl w:val="true"/>
              </w:rPr>
              <w:t xml:space="preserve">: </w:t>
            </w:r>
            <w:r>
              <w:rPr>
                <w:rStyle w:val="IndexLink"/>
                <w:rtl w:val="true"/>
              </w:rPr>
              <w:t>أهمية العهد</w:t>
            </w:r>
            <w:r>
              <w:rPr>
                <w:rStyle w:val="IndexLink"/>
                <w:rtl w:val="true"/>
              </w:rPr>
              <w:tab/>
            </w:r>
            <w:r>
              <w:rPr>
                <w:rStyle w:val="IndexLink"/>
              </w:rPr>
              <w:t>30</w:t>
            </w:r>
          </w:hyperlink>
        </w:p>
        <w:p>
          <w:pPr>
            <w:pStyle w:val="Contents2"/>
            <w:tabs>
              <w:tab w:val="clear" w:pos="8743"/>
              <w:tab w:val="right" w:pos="9026" w:leader="dot"/>
            </w:tabs>
            <w:rPr/>
          </w:pPr>
          <w:hyperlink w:anchor="__RefHeading___Toc7465105_1051229030">
            <w:r>
              <w:rPr>
                <w:webHidden/>
                <w:rStyle w:val="IndexLink"/>
                <w:rtl w:val="true"/>
              </w:rPr>
              <w:t>ثانياً</w:t>
            </w:r>
            <w:r>
              <w:rPr>
                <w:rStyle w:val="IndexLink"/>
                <w:rtl w:val="true"/>
              </w:rPr>
              <w:t xml:space="preserve">: </w:t>
            </w:r>
            <w:r>
              <w:rPr>
                <w:rStyle w:val="IndexLink"/>
                <w:rtl w:val="true"/>
              </w:rPr>
              <w:t>مصادر العهد</w:t>
            </w:r>
            <w:r>
              <w:rPr>
                <w:rStyle w:val="IndexLink"/>
                <w:rtl w:val="true"/>
              </w:rPr>
              <w:t>:</w:t>
              <w:tab/>
            </w:r>
            <w:r>
              <w:rPr>
                <w:rStyle w:val="IndexLink"/>
              </w:rPr>
              <w:t>35</w:t>
            </w:r>
          </w:hyperlink>
        </w:p>
        <w:p>
          <w:pPr>
            <w:pStyle w:val="Contents2"/>
            <w:tabs>
              <w:tab w:val="clear" w:pos="8743"/>
              <w:tab w:val="right" w:pos="9026" w:leader="dot"/>
            </w:tabs>
            <w:rPr/>
          </w:pPr>
          <w:hyperlink w:anchor="__RefHeading___Toc7465107_1051229030">
            <w:r>
              <w:rPr>
                <w:webHidden/>
                <w:rStyle w:val="IndexLink"/>
                <w:rtl w:val="true"/>
              </w:rPr>
              <w:t>ثالثاً</w:t>
            </w:r>
            <w:r>
              <w:rPr>
                <w:rStyle w:val="IndexLink"/>
                <w:rtl w:val="true"/>
              </w:rPr>
              <w:t xml:space="preserve">: </w:t>
            </w:r>
            <w:r>
              <w:rPr>
                <w:rStyle w:val="IndexLink"/>
                <w:rtl w:val="true"/>
              </w:rPr>
              <w:t>مضامين العهد العامة</w:t>
            </w:r>
            <w:r>
              <w:rPr>
                <w:rStyle w:val="IndexLink"/>
                <w:rtl w:val="true"/>
              </w:rPr>
              <w:t>:</w:t>
              <w:tab/>
            </w:r>
            <w:r>
              <w:rPr>
                <w:rStyle w:val="IndexLink"/>
              </w:rPr>
              <w:t>42</w:t>
            </w:r>
          </w:hyperlink>
        </w:p>
        <w:p>
          <w:pPr>
            <w:pStyle w:val="Contents2"/>
            <w:tabs>
              <w:tab w:val="clear" w:pos="8743"/>
              <w:tab w:val="right" w:pos="9026" w:leader="dot"/>
            </w:tabs>
            <w:rPr/>
          </w:pPr>
          <w:hyperlink w:anchor="__RefHeading___Toc7465109_1051229030">
            <w:r>
              <w:rPr>
                <w:webHidden/>
                <w:rStyle w:val="IndexLink"/>
                <w:rtl w:val="true"/>
              </w:rPr>
              <w:t>رابعاً</w:t>
            </w:r>
            <w:r>
              <w:rPr>
                <w:rStyle w:val="IndexLink"/>
                <w:rtl w:val="true"/>
              </w:rPr>
              <w:t xml:space="preserve">: </w:t>
            </w:r>
            <w:r>
              <w:rPr>
                <w:rStyle w:val="IndexLink"/>
                <w:rtl w:val="true"/>
              </w:rPr>
              <w:t>شروح العهد</w:t>
            </w:r>
            <w:r>
              <w:rPr>
                <w:rStyle w:val="IndexLink"/>
                <w:rtl w:val="true"/>
              </w:rPr>
              <w:t>:</w:t>
              <w:tab/>
            </w:r>
            <w:r>
              <w:rPr>
                <w:rStyle w:val="IndexLink"/>
              </w:rPr>
              <w:t>44</w:t>
            </w:r>
          </w:hyperlink>
        </w:p>
        <w:p>
          <w:pPr>
            <w:pStyle w:val="Contents2"/>
            <w:tabs>
              <w:tab w:val="clear" w:pos="8743"/>
              <w:tab w:val="right" w:pos="9026" w:leader="dot"/>
            </w:tabs>
            <w:rPr/>
          </w:pPr>
          <w:hyperlink w:anchor="__RefHeading___Toc7465111_1051229030">
            <w:r>
              <w:rPr>
                <w:webHidden/>
                <w:rStyle w:val="IndexLink"/>
                <w:rtl w:val="true"/>
              </w:rPr>
              <w:t>خامساً</w:t>
            </w:r>
            <w:r>
              <w:rPr>
                <w:rStyle w:val="IndexLink"/>
                <w:rtl w:val="true"/>
              </w:rPr>
              <w:t xml:space="preserve">: </w:t>
            </w:r>
            <w:r>
              <w:rPr>
                <w:rStyle w:val="IndexLink"/>
                <w:rtl w:val="true"/>
              </w:rPr>
              <w:t>أهداف العهد العامة</w:t>
            </w:r>
            <w:r>
              <w:rPr>
                <w:rStyle w:val="IndexLink"/>
                <w:rtl w:val="true"/>
              </w:rPr>
              <w:t>:</w:t>
              <w:tab/>
            </w:r>
            <w:r>
              <w:rPr>
                <w:rStyle w:val="IndexLink"/>
              </w:rPr>
              <w:t>51</w:t>
            </w:r>
          </w:hyperlink>
        </w:p>
        <w:p>
          <w:pPr>
            <w:pStyle w:val="Contents2"/>
            <w:tabs>
              <w:tab w:val="clear" w:pos="8743"/>
              <w:tab w:val="right" w:pos="9026" w:leader="dot"/>
            </w:tabs>
            <w:rPr/>
          </w:pPr>
          <w:hyperlink w:anchor="__RefHeading___Toc7465113_1051229030">
            <w:r>
              <w:rPr>
                <w:webHidden/>
                <w:rStyle w:val="IndexLink"/>
                <w:rtl w:val="true"/>
              </w:rPr>
              <w:t>المبحث الثالث</w:t>
            </w:r>
            <w:r>
              <w:rPr>
                <w:rStyle w:val="IndexLink"/>
                <w:rtl w:val="true"/>
              </w:rPr>
              <w:t xml:space="preserve">: </w:t>
            </w:r>
            <w:r>
              <w:rPr>
                <w:rStyle w:val="IndexLink"/>
                <w:rtl w:val="true"/>
              </w:rPr>
              <w:t>عهد الأشتر بين النظرية والتطبيق</w:t>
            </w:r>
            <w:r>
              <w:rPr>
                <w:rStyle w:val="IndexLink"/>
                <w:rtl w:val="true"/>
              </w:rPr>
              <w:tab/>
            </w:r>
            <w:r>
              <w:rPr>
                <w:rStyle w:val="IndexLink"/>
              </w:rPr>
              <w:t>58</w:t>
            </w:r>
          </w:hyperlink>
        </w:p>
        <w:p>
          <w:pPr>
            <w:pStyle w:val="Contents2"/>
            <w:tabs>
              <w:tab w:val="clear" w:pos="8743"/>
              <w:tab w:val="right" w:pos="9026" w:leader="dot"/>
            </w:tabs>
            <w:rPr/>
          </w:pPr>
          <w:hyperlink w:anchor="__RefHeading___Toc7465115_1051229030">
            <w:r>
              <w:rPr>
                <w:webHidden/>
                <w:rStyle w:val="IndexLink"/>
                <w:rtl w:val="true"/>
              </w:rPr>
              <w:t>أولاً</w:t>
            </w:r>
            <w:r>
              <w:rPr>
                <w:rStyle w:val="IndexLink"/>
                <w:rtl w:val="true"/>
              </w:rPr>
              <w:t xml:space="preserve">: </w:t>
            </w:r>
            <w:r>
              <w:rPr>
                <w:rStyle w:val="IndexLink"/>
                <w:rtl w:val="true"/>
              </w:rPr>
              <w:t xml:space="preserve">السياسة الإدارية في حكومة الإمام علي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7465117_1051229030">
            <w:r>
              <w:rPr>
                <w:webHidden/>
                <w:rStyle w:val="IndexLink"/>
                <w:rtl w:val="true"/>
              </w:rPr>
              <w:t>ثانياً</w:t>
            </w:r>
            <w:r>
              <w:rPr>
                <w:rStyle w:val="IndexLink"/>
                <w:rtl w:val="true"/>
              </w:rPr>
              <w:t xml:space="preserve">: </w:t>
            </w:r>
            <w:r>
              <w:rPr>
                <w:rStyle w:val="IndexLink"/>
                <w:rtl w:val="true"/>
              </w:rPr>
              <w:t>النظام الإداري للحكومة والولاية</w:t>
            </w:r>
            <w:r>
              <w:rPr>
                <w:rStyle w:val="IndexLink"/>
                <w:rtl w:val="true"/>
              </w:rPr>
              <w:tab/>
            </w:r>
            <w:r>
              <w:rPr>
                <w:rStyle w:val="IndexLink"/>
              </w:rPr>
              <w:t>63</w:t>
            </w:r>
          </w:hyperlink>
        </w:p>
        <w:p>
          <w:pPr>
            <w:pStyle w:val="Contents2"/>
            <w:tabs>
              <w:tab w:val="clear" w:pos="8743"/>
              <w:tab w:val="right" w:pos="9026" w:leader="dot"/>
            </w:tabs>
            <w:rPr/>
          </w:pPr>
          <w:hyperlink w:anchor="__RefHeading___Toc7465119_1051229030">
            <w:r>
              <w:rPr>
                <w:webHidden/>
                <w:rStyle w:val="IndexLink"/>
                <w:rtl w:val="true"/>
              </w:rPr>
              <w:t>أولاً</w:t>
            </w:r>
            <w:r>
              <w:rPr>
                <w:rStyle w:val="IndexLink"/>
                <w:rtl w:val="true"/>
              </w:rPr>
              <w:t xml:space="preserve">: </w:t>
            </w:r>
            <w:r>
              <w:rPr>
                <w:rStyle w:val="IndexLink"/>
                <w:rtl w:val="true"/>
              </w:rPr>
              <w:t>الرقابة الذاتية على النفس</w:t>
            </w:r>
            <w:r>
              <w:rPr>
                <w:rStyle w:val="IndexLink"/>
                <w:rtl w:val="true"/>
              </w:rPr>
              <w:tab/>
            </w:r>
            <w:r>
              <w:rPr>
                <w:rStyle w:val="IndexLink"/>
              </w:rPr>
              <w:t>67</w:t>
            </w:r>
          </w:hyperlink>
        </w:p>
        <w:p>
          <w:pPr>
            <w:pStyle w:val="Contents2"/>
            <w:tabs>
              <w:tab w:val="clear" w:pos="8743"/>
              <w:tab w:val="right" w:pos="9026" w:leader="dot"/>
            </w:tabs>
            <w:rPr/>
          </w:pPr>
          <w:hyperlink w:anchor="__RefHeading___Toc7465121_1051229030">
            <w:r>
              <w:rPr>
                <w:webHidden/>
                <w:rStyle w:val="IndexLink"/>
                <w:rtl w:val="true"/>
              </w:rPr>
              <w:t>ثاًنيا</w:t>
            </w:r>
            <w:r>
              <w:rPr>
                <w:rStyle w:val="IndexLink"/>
                <w:rtl w:val="true"/>
              </w:rPr>
              <w:t xml:space="preserve">: </w:t>
            </w:r>
            <w:r>
              <w:rPr>
                <w:rStyle w:val="IndexLink"/>
                <w:rtl w:val="true"/>
              </w:rPr>
              <w:t>الرقابة الشعبية على عمل الموظف</w:t>
            </w:r>
            <w:r>
              <w:rPr>
                <w:rStyle w:val="IndexLink"/>
                <w:rtl w:val="true"/>
              </w:rPr>
              <w:tab/>
            </w:r>
            <w:r>
              <w:rPr>
                <w:rStyle w:val="IndexLink"/>
              </w:rPr>
              <w:t>79</w:t>
            </w:r>
          </w:hyperlink>
        </w:p>
        <w:p>
          <w:pPr>
            <w:pStyle w:val="Contents2"/>
            <w:tabs>
              <w:tab w:val="clear" w:pos="8743"/>
              <w:tab w:val="right" w:pos="9026" w:leader="dot"/>
            </w:tabs>
            <w:rPr/>
          </w:pPr>
          <w:hyperlink w:anchor="__RefHeading___Toc7465123_1051229030">
            <w:r>
              <w:rPr>
                <w:webHidden/>
                <w:rStyle w:val="IndexLink"/>
                <w:rtl w:val="true"/>
              </w:rPr>
              <w:t>ثالثاً</w:t>
            </w:r>
            <w:r>
              <w:rPr>
                <w:rStyle w:val="IndexLink"/>
                <w:rtl w:val="true"/>
              </w:rPr>
              <w:t xml:space="preserve">: </w:t>
            </w:r>
            <w:r>
              <w:rPr>
                <w:rStyle w:val="IndexLink"/>
                <w:rtl w:val="true"/>
              </w:rPr>
              <w:t>تجنب التكبر والشعور بالعظمة والاستبداد</w:t>
            </w:r>
            <w:r>
              <w:rPr>
                <w:rStyle w:val="IndexLink"/>
                <w:rtl w:val="true"/>
              </w:rPr>
              <w:tab/>
            </w:r>
            <w:r>
              <w:rPr>
                <w:rStyle w:val="IndexLink"/>
              </w:rPr>
              <w:t>93</w:t>
            </w:r>
          </w:hyperlink>
        </w:p>
        <w:p>
          <w:pPr>
            <w:pStyle w:val="Contents2"/>
            <w:tabs>
              <w:tab w:val="clear" w:pos="8743"/>
              <w:tab w:val="right" w:pos="9026" w:leader="dot"/>
            </w:tabs>
            <w:rPr/>
          </w:pPr>
          <w:hyperlink w:anchor="__RefHeading___Toc7465125_1051229030">
            <w:r>
              <w:rPr>
                <w:webHidden/>
                <w:rStyle w:val="IndexLink"/>
                <w:rtl w:val="true"/>
              </w:rPr>
              <w:t>رابعاً</w:t>
            </w:r>
            <w:r>
              <w:rPr>
                <w:rStyle w:val="IndexLink"/>
                <w:rtl w:val="true"/>
              </w:rPr>
              <w:t xml:space="preserve">: </w:t>
            </w:r>
            <w:r>
              <w:rPr>
                <w:rStyle w:val="IndexLink"/>
                <w:rtl w:val="true"/>
              </w:rPr>
              <w:t>الحفاظ على الدماء</w:t>
            </w:r>
            <w:r>
              <w:rPr>
                <w:rStyle w:val="IndexLink"/>
                <w:rtl w:val="true"/>
              </w:rPr>
              <w:tab/>
            </w:r>
            <w:r>
              <w:rPr>
                <w:rStyle w:val="IndexLink"/>
              </w:rPr>
              <w:t>99</w:t>
            </w:r>
          </w:hyperlink>
        </w:p>
        <w:p>
          <w:pPr>
            <w:pStyle w:val="Contents2"/>
            <w:tabs>
              <w:tab w:val="clear" w:pos="8743"/>
              <w:tab w:val="right" w:pos="9026" w:leader="dot"/>
            </w:tabs>
            <w:rPr/>
          </w:pPr>
          <w:hyperlink w:anchor="__RefHeading___Toc7465127_1051229030">
            <w:r>
              <w:rPr>
                <w:webHidden/>
                <w:rStyle w:val="IndexLink"/>
                <w:rtl w:val="true"/>
              </w:rPr>
              <w:t>خامساً</w:t>
            </w:r>
            <w:r>
              <w:rPr>
                <w:rStyle w:val="IndexLink"/>
                <w:rtl w:val="true"/>
              </w:rPr>
              <w:t xml:space="preserve">: </w:t>
            </w:r>
            <w:r>
              <w:rPr>
                <w:rStyle w:val="IndexLink"/>
                <w:rtl w:val="true"/>
              </w:rPr>
              <w:t>النهي عن الاحتجاب عن الرعية</w:t>
            </w:r>
            <w:r>
              <w:rPr>
                <w:rStyle w:val="IndexLink"/>
                <w:rtl w:val="true"/>
              </w:rPr>
              <w:tab/>
            </w:r>
            <w:r>
              <w:rPr>
                <w:rStyle w:val="IndexLink"/>
              </w:rPr>
              <w:t>102</w:t>
            </w:r>
          </w:hyperlink>
        </w:p>
        <w:p>
          <w:pPr>
            <w:pStyle w:val="Contents2"/>
            <w:tabs>
              <w:tab w:val="clear" w:pos="8743"/>
              <w:tab w:val="right" w:pos="9026" w:leader="dot"/>
            </w:tabs>
            <w:rPr/>
          </w:pPr>
          <w:hyperlink w:anchor="__RefHeading___Toc7465129_1051229030">
            <w:r>
              <w:rPr>
                <w:webHidden/>
                <w:rStyle w:val="IndexLink"/>
                <w:rtl w:val="true"/>
              </w:rPr>
              <w:t>سادساً</w:t>
            </w:r>
            <w:r>
              <w:rPr>
                <w:rStyle w:val="IndexLink"/>
                <w:rtl w:val="true"/>
              </w:rPr>
              <w:t xml:space="preserve">: </w:t>
            </w:r>
            <w:r>
              <w:rPr>
                <w:rStyle w:val="IndexLink"/>
                <w:rtl w:val="true"/>
              </w:rPr>
              <w:t>الحذر من البطانة</w:t>
            </w:r>
            <w:r>
              <w:rPr>
                <w:rStyle w:val="IndexLink"/>
                <w:rtl w:val="true"/>
              </w:rPr>
              <w:tab/>
            </w:r>
            <w:r>
              <w:rPr>
                <w:rStyle w:val="IndexLink"/>
              </w:rPr>
              <w:t>106</w:t>
            </w:r>
          </w:hyperlink>
        </w:p>
        <w:p>
          <w:pPr>
            <w:pStyle w:val="Contents2"/>
            <w:tabs>
              <w:tab w:val="clear" w:pos="8743"/>
              <w:tab w:val="right" w:pos="9026" w:leader="dot"/>
            </w:tabs>
            <w:rPr/>
          </w:pPr>
          <w:hyperlink w:anchor="__RefHeading___Toc7465131_1051229030">
            <w:r>
              <w:rPr>
                <w:webHidden/>
                <w:rStyle w:val="IndexLink"/>
                <w:rtl w:val="true"/>
              </w:rPr>
              <w:t>ثامناً</w:t>
            </w:r>
            <w:r>
              <w:rPr>
                <w:rStyle w:val="IndexLink"/>
                <w:rtl w:val="true"/>
              </w:rPr>
              <w:t xml:space="preserve">: </w:t>
            </w:r>
            <w:r>
              <w:rPr>
                <w:rStyle w:val="IndexLink"/>
                <w:rtl w:val="true"/>
              </w:rPr>
              <w:t>طبيعة اختيار الكادر الإداري</w:t>
            </w:r>
            <w:r>
              <w:rPr>
                <w:rStyle w:val="IndexLink"/>
                <w:rtl w:val="true"/>
              </w:rPr>
              <w:tab/>
            </w:r>
            <w:r>
              <w:rPr>
                <w:rStyle w:val="IndexLink"/>
              </w:rPr>
              <w:t>125</w:t>
            </w:r>
          </w:hyperlink>
        </w:p>
        <w:p>
          <w:pPr>
            <w:pStyle w:val="Contents2"/>
            <w:tabs>
              <w:tab w:val="clear" w:pos="8743"/>
              <w:tab w:val="right" w:pos="9026" w:leader="dot"/>
            </w:tabs>
            <w:rPr/>
          </w:pPr>
          <w:hyperlink w:anchor="__RefHeading___Toc7465133_1051229030">
            <w:r>
              <w:rPr>
                <w:webHidden/>
                <w:rStyle w:val="IndexLink"/>
                <w:rtl w:val="true"/>
              </w:rPr>
              <w:t>تاسعاً</w:t>
            </w:r>
            <w:r>
              <w:rPr>
                <w:rStyle w:val="IndexLink"/>
                <w:rtl w:val="true"/>
              </w:rPr>
              <w:t xml:space="preserve">: </w:t>
            </w:r>
            <w:r>
              <w:rPr>
                <w:rStyle w:val="IndexLink"/>
                <w:rtl w:val="true"/>
              </w:rPr>
              <w:t>السياسة الوقائية والقضاء على الفساد</w:t>
            </w:r>
            <w:r>
              <w:rPr>
                <w:rStyle w:val="IndexLink"/>
                <w:rtl w:val="true"/>
              </w:rPr>
              <w:tab/>
            </w:r>
            <w:r>
              <w:rPr>
                <w:rStyle w:val="IndexLink"/>
              </w:rPr>
              <w:t>134</w:t>
            </w:r>
          </w:hyperlink>
        </w:p>
        <w:p>
          <w:pPr>
            <w:pStyle w:val="Contents2"/>
            <w:tabs>
              <w:tab w:val="clear" w:pos="8743"/>
              <w:tab w:val="right" w:pos="9026" w:leader="dot"/>
            </w:tabs>
            <w:rPr/>
          </w:pPr>
          <w:hyperlink w:anchor="__RefHeading___Toc7465135_1051229030">
            <w:r>
              <w:rPr>
                <w:webHidden/>
                <w:rStyle w:val="IndexLink"/>
                <w:rtl w:val="true"/>
              </w:rPr>
              <w:t>الخاتمة</w:t>
            </w:r>
            <w:r>
              <w:rPr>
                <w:rStyle w:val="IndexLink"/>
                <w:rtl w:val="true"/>
              </w:rPr>
              <w:tab/>
            </w:r>
            <w:r>
              <w:rPr>
                <w:rStyle w:val="IndexLink"/>
              </w:rPr>
              <w:t>147</w:t>
            </w:r>
          </w:hyperlink>
        </w:p>
        <w:p>
          <w:pPr>
            <w:pStyle w:val="Contents2"/>
            <w:tabs>
              <w:tab w:val="clear" w:pos="8743"/>
              <w:tab w:val="right" w:pos="9026" w:leader="dot"/>
            </w:tabs>
            <w:rPr/>
          </w:pPr>
          <w:hyperlink w:anchor="__RefHeading___Toc7465137_1051229030">
            <w:r>
              <w:rPr>
                <w:webHidden/>
                <w:rStyle w:val="IndexLink"/>
                <w:rtl w:val="true"/>
              </w:rPr>
              <w:t>أولاً</w:t>
            </w:r>
            <w:r>
              <w:rPr>
                <w:rStyle w:val="IndexLink"/>
                <w:rtl w:val="true"/>
              </w:rPr>
              <w:t xml:space="preserve">: </w:t>
            </w:r>
            <w:r>
              <w:rPr>
                <w:rStyle w:val="IndexLink"/>
                <w:rtl w:val="true"/>
              </w:rPr>
              <w:t>المصادر</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6_182060"/>
      <w:bookmarkStart w:id="1" w:name="pg10756_182060"/>
      <w:bookmarkEnd w:id="1"/>
    </w:p>
    <w:p>
      <w:pPr>
        <w:pStyle w:val="Heading2"/>
        <w:numPr>
          <w:ilvl w:val="1"/>
          <w:numId w:val="1"/>
        </w:numPr>
        <w:rPr/>
      </w:pPr>
      <w:bookmarkStart w:id="2" w:name="pg10756_182060"/>
      <w:bookmarkStart w:id="3" w:name="__RefHeading___Toc7465085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الفكر الإداري في عهد مالك</w:t>
      </w:r>
    </w:p>
    <w:p>
      <w:pPr>
        <w:pStyle w:val="BookText"/>
        <w:rPr/>
      </w:pPr>
      <w:r>
        <w:rPr>
          <w:rFonts w:ascii="Amiri" w:hAnsi="Amiri" w:eastAsia="Amiri" w:cs="Amiri"/>
          <w:color w:val="111111"/>
          <w:sz w:val="28"/>
          <w:sz w:val="28"/>
          <w:szCs w:val="28"/>
          <w:rtl w:val="true"/>
          <w:lang w:bidi="ar-SA"/>
        </w:rPr>
        <w:t>بين النظرية والتطبيق</w:t>
      </w:r>
    </w:p>
    <w:p>
      <w:pPr>
        <w:pStyle w:val="BookText"/>
        <w:rPr/>
      </w:pPr>
      <w:r>
        <w:rPr>
          <w:rFonts w:ascii="IRNazanin" w:hAnsi="IRNazanin" w:eastAsia="IRNazanin"/>
          <w:color w:val="111111"/>
          <w:sz w:val="28"/>
          <w:sz w:val="28"/>
          <w:szCs w:val="28"/>
          <w:rtl w:val="true"/>
          <w:lang w:bidi="fa-IR"/>
        </w:rPr>
        <w:t xml:space="preserve">سلسلة دراسات في عهد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الادارية</w:t>
      </w:r>
    </w:p>
    <w:p>
      <w:pPr>
        <w:pStyle w:val="BookText"/>
        <w:rPr/>
      </w:pPr>
      <w:r>
        <w:rPr>
          <w:rFonts w:ascii="Amiri" w:hAnsi="Amiri" w:eastAsia="Amiri" w:cs="Amiri"/>
          <w:color w:val="111111"/>
          <w:sz w:val="28"/>
          <w:sz w:val="28"/>
          <w:szCs w:val="28"/>
          <w:rtl w:val="true"/>
          <w:lang w:bidi="ar-SA"/>
        </w:rPr>
        <w:t>الفكر الإداري في عهد مالك</w:t>
      </w:r>
    </w:p>
    <w:p>
      <w:pPr>
        <w:pStyle w:val="BookText"/>
        <w:rPr/>
      </w:pPr>
      <w:r>
        <w:rPr>
          <w:rFonts w:ascii="Amiri" w:hAnsi="Amiri" w:eastAsia="Amiri" w:cs="Amiri"/>
          <w:color w:val="111111"/>
          <w:sz w:val="28"/>
          <w:sz w:val="28"/>
          <w:szCs w:val="28"/>
          <w:rtl w:val="true"/>
          <w:lang w:bidi="ar-SA"/>
        </w:rPr>
        <w:t>بين النظرية والتطبيق</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الشرهاني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فزع الخفاجي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موسسة علوم نهج البلاغة</w:t>
      </w:r>
    </w:p>
    <w:p>
      <w:pPr>
        <w:pStyle w:val="BookText"/>
        <w:rPr/>
      </w:pPr>
      <w:r>
        <w:rPr>
          <w:rFonts w:ascii="IRNazanin" w:hAnsi="IRNazanin" w:eastAsia="IRNazanin"/>
          <w:color w:val="111111"/>
          <w:sz w:val="28"/>
          <w:sz w:val="28"/>
          <w:szCs w:val="28"/>
          <w:rtl w:val="true"/>
          <w:lang w:bidi="fa-IR"/>
        </w:rPr>
        <w:t>فی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6508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سلسلة دراسات في عهد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الادارية</w:t>
      </w:r>
    </w:p>
    <w:p>
      <w:pPr>
        <w:pStyle w:val="BookText"/>
        <w:rPr/>
      </w:pPr>
      <w:r>
        <w:rPr>
          <w:rFonts w:ascii="Amiri" w:hAnsi="Amiri" w:eastAsia="Amiri" w:cs="Amiri"/>
          <w:color w:val="111111"/>
          <w:sz w:val="28"/>
          <w:sz w:val="28"/>
          <w:szCs w:val="28"/>
          <w:rtl w:val="true"/>
          <w:lang w:bidi="ar-SA"/>
        </w:rPr>
        <w:t>الفكر الإداري في عهد مالك</w:t>
      </w:r>
    </w:p>
    <w:p>
      <w:pPr>
        <w:pStyle w:val="BookText"/>
        <w:rPr/>
      </w:pPr>
      <w:r>
        <w:rPr>
          <w:rFonts w:ascii="Amiri" w:hAnsi="Amiri" w:eastAsia="Amiri" w:cs="Amiri"/>
          <w:color w:val="111111"/>
          <w:sz w:val="28"/>
          <w:sz w:val="28"/>
          <w:szCs w:val="28"/>
          <w:rtl w:val="true"/>
          <w:lang w:bidi="ar-SA"/>
        </w:rPr>
        <w:t>بين النظرية والتطبيق</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الشرهاني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فزع الخفاجي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موسسة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رمانة العام</w:t>
      </w:r>
    </w:p>
    <w:p>
      <w:pPr>
        <w:pStyle w:val="BookText"/>
        <w:rPr/>
      </w:pPr>
      <w:r>
        <w:rPr>
          <w:rFonts w:ascii="IRNazanin" w:hAnsi="IRNazanin" w:eastAsia="IRNazanin"/>
          <w:color w:val="111111"/>
          <w:sz w:val="28"/>
          <w:sz w:val="28"/>
          <w:szCs w:val="28"/>
          <w:rtl w:val="true"/>
          <w:lang w:bidi="fa-IR"/>
        </w:rPr>
        <w:t>المقدا</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 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الاْفکار والاراء المذکورة فی هذا الکتاب تعبر عن وجهة نظر کاتبها، و لا تعبر بالضرورة عن وجهة نظر العتبة الحسینیة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كل من في الوجود بعد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سندنا وقوتنا وملاذنا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يا سيدنا ومولانا يا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استشهادك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نهدي جهدنا المتواضع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فتقبله ما بقبول حسن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56_182075"/>
      <w:bookmarkStart w:id="8" w:name="pg10756_182075"/>
      <w:bookmarkEnd w:id="8"/>
    </w:p>
    <w:p>
      <w:pPr>
        <w:pStyle w:val="BookText"/>
        <w:rPr/>
      </w:pPr>
      <w:bookmarkStart w:id="9" w:name="pg10756_18207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7465089_1051229030"/>
      <w:bookmarkStart w:id="11" w:name="_Toc3"/>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بما قدم من عموم نعمٍ ابتدأها وسبوغ آلاء أسداها والصلاة والسلام على خير الخلق أجمعين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الأزمناً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وإصلاح متعلقاته الحياتية وذلك ضمن سلسلة </w:t>
      </w:r>
    </w:p>
    <w:p>
      <w:pPr>
        <w:pStyle w:val="BookText"/>
        <w:rPr/>
      </w:pPr>
      <w:r>
        <w:rPr>
          <w:rFonts w:ascii="IRNazanin" w:hAnsi="IRNazanin" w:eastAsia="IRNazanin"/>
          <w:color w:val="111111"/>
          <w:sz w:val="28"/>
          <w:sz w:val="28"/>
          <w:szCs w:val="28"/>
          <w:rtl w:val="true"/>
          <w:lang w:bidi="fa-IR"/>
        </w:rPr>
        <w:t>بحثية علمية والموسومة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الإداري في عهد مالك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سلسلة الدراسات الادارية التي تكشف عن سياسة الإمام علي عليه السلام في إدارة الدولة وقد وقف الباحثان على بعض المبادئ الإدارية في العهد وبيان أثرها في رفع الجانبان الاقتصادي للدولة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فجزى الله الباحثان خير الجزاء فقد بذلا جهدهما وعلى الله أجرهما،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2" w:name="pg10756_182083"/>
    </w:p>
    <w:p>
      <w:pPr>
        <w:pStyle w:val="Heading2"/>
        <w:numPr>
          <w:ilvl w:val="1"/>
          <w:numId w:val="1"/>
        </w:numPr>
        <w:rPr/>
      </w:pPr>
      <w:bookmarkStart w:id="13" w:name="__RefHeading___Toc7465091_1051229030"/>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وأتم الصلاة والتسليم على اشرف الخلق أجمعين محمداً و آله الطيبين الطاهرين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عهد الإمام علي عليه السلام لمالك النخعي رضي الله عنه موسوعة متكاملة لجميع قضايا الحكم والإدارة، اشتمل على أعلى درجات التطور الإنساني والتقدم الفكري، واختصر التجربة الإنسانية الايجابية على طول تاريخها، واسمي ما بلغته من رقي وإبداع، ومهما وصلت أنظمة الحكم والإدارة في التاريخ فإنها تبقى عاجزة عن إن تأتي بنظرية إدارية اقتصادية </w:t>
      </w:r>
    </w:p>
    <w:p>
      <w:pPr>
        <w:pStyle w:val="BookText"/>
        <w:rPr/>
      </w:pPr>
      <w:r>
        <w:rPr>
          <w:rFonts w:ascii="IRNazanin" w:hAnsi="IRNazanin" w:eastAsia="IRNazanin"/>
          <w:color w:val="111111"/>
          <w:sz w:val="28"/>
          <w:sz w:val="28"/>
          <w:szCs w:val="28"/>
          <w:rtl w:val="true"/>
          <w:lang w:bidi="fa-IR"/>
        </w:rPr>
        <w:t>قانونية إنسانية متكاملة كما جاء في هذا العهد، لذلك مهما حاولت الأقلام إن تكتب فيه فإنها تبقى قاصرة عن الوصول إلى غاياته أو ما جاء فيه من قيم عليا ونظریات عملية وعلمية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حاولنا في بحثنا هذا إن نركز على جزئية بسيطة في هذا العهد، فتناولنا منهج الإمام علي عليه السلام في إدارته للدولة، واستخلصنا مجموعة من المبادئ الرئيسة التي تضمنها العهد لتكون مرتكزات لبحثنا، ثم أردفنا ذلك بالممارسات العملية التي طبقها الإمام عندما مارس الحكم، في محاولة لربط النظرية بالتطبيق العملي الذي كان سابقا للنظرية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المنهج الذي اتبعناه وان كان لا يرقى إلى مستوى العهد، لكنه يبقى محاولة لفهم بعض جوانبه، لاسيما إن ضيق مساحة البحث دفعنا إلى </w:t>
      </w:r>
    </w:p>
    <w:p>
      <w:pPr>
        <w:pStyle w:val="BookText"/>
        <w:rPr/>
      </w:pPr>
      <w:r>
        <w:rPr>
          <w:rFonts w:ascii="Amiri" w:hAnsi="Amiri" w:eastAsia="Amiri" w:cs="Amiri"/>
          <w:color w:val="111111"/>
          <w:sz w:val="28"/>
          <w:sz w:val="28"/>
          <w:szCs w:val="28"/>
          <w:rtl w:val="true"/>
          <w:lang w:bidi="ar-SA"/>
        </w:rPr>
        <w:t>انتقاء بعض النقاط وليس كل ما جاء في العهد، فأخذنا مبدأ الرقابة الذاتية ومبدأ الرقابة الشعبية على الموظف والتي ثبتها الإمام عليه السلام في عهده، والممارسات العملية المتعلقة بها، ثم أخذنا المزايا الأخلاقية التي يجب إن يتحلى بها كبار الموظفين، والحفاظ على دماء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ناقشنا طبيعة اختيار الكادر الإداري ومواصفاته كما ورد في العهد مع التركيز على طبيعة اختيار الإمام للموظفين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ولاة،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کمارسة عملية، وأردفنا ذلك بالأساليب الوقائية التي حددها الإمام في عهده لمالك، حتی لا يسمح للفساد الإداري والمالي بالتسلل إلى مرافق الدولة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طرح الإمام علي بن أبي طالب عليه السلام للعالم في عهده المالك الأشتر النظرية السياسية </w:t>
      </w:r>
    </w:p>
    <w:p>
      <w:pPr>
        <w:pStyle w:val="BookText"/>
        <w:rPr/>
      </w:pPr>
      <w:r>
        <w:rPr>
          <w:rFonts w:ascii="Amiri" w:hAnsi="Amiri" w:eastAsia="Amiri" w:cs="Amiri"/>
          <w:color w:val="111111"/>
          <w:sz w:val="28"/>
          <w:sz w:val="28"/>
          <w:szCs w:val="28"/>
          <w:rtl w:val="true"/>
          <w:lang w:bidi="ar-SA"/>
        </w:rPr>
        <w:t>للإسلام، وأسلوب الحكم والإدارة وفق نسق علمي مترابط ومنسجم، فكان هذا العهد أهم وثيقة تاريخية تهدف إلى إرساء قواعد العدل والمساواة، وهو اسمي صك لحقوق الإنسان استله الإمام علي عليه السلام من المنهج القرآني والنبوي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إن العهد امتاز بالشمولية والإحاطة بظواهر الحكم وخفاياه، ذلك لان مؤسس العهد يعتبر منظومة شاملة لكل العلوم والمعارف الكونية والإنسانية</w:t>
      </w:r>
      <w:r>
        <w:rPr>
          <w:rStyle w:val="FootnoteAnchor"/>
          <w:rtl w:val="true"/>
        </w:rPr>
        <w:footnoteReference w:id="2"/>
      </w:r>
      <w:r>
        <w:rPr>
          <w:rFonts w:ascii="Amiri" w:hAnsi="Amiri" w:eastAsia="Amiri" w:cs="Amiri"/>
          <w:color w:val="111111"/>
          <w:sz w:val="28"/>
          <w:sz w:val="28"/>
          <w:szCs w:val="28"/>
          <w:rtl w:val="true"/>
          <w:lang w:bidi="ar-SA"/>
        </w:rPr>
        <w:t>،على هذا فقد اقتبسنا من العهد بعض الفقرات التي تناولت الجوانب الإدارية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السداد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ھ </w:t>
      </w:r>
      <w:bookmarkStart w:id="15" w:name="pg10756_182090"/>
    </w:p>
    <w:p>
      <w:pPr>
        <w:pStyle w:val="Heading2"/>
        <w:numPr>
          <w:ilvl w:val="1"/>
          <w:numId w:val="1"/>
        </w:numPr>
        <w:rPr/>
      </w:pPr>
      <w:bookmarkStart w:id="16" w:name="__RefHeading___Toc7465093_1051229030"/>
      <w:bookmarkStart w:id="17" w:name="_Toc5"/>
      <w:bookmarkEnd w:id="15"/>
      <w:bookmarkEnd w:id="16"/>
      <w:r>
        <w:rPr>
          <w:rtl w:val="true"/>
        </w:rPr>
        <w:t>المبحث الأول</w:t>
      </w:r>
      <w:r>
        <w:rPr>
          <w:rtl w:val="true"/>
        </w:rPr>
        <w:t xml:space="preserve">: </w:t>
      </w:r>
      <w:r>
        <w:rPr>
          <w:rtl w:val="true"/>
        </w:rPr>
        <w:t>خصائص الإدارة ومقومات نجاحها</w:t>
      </w:r>
      <w:bookmarkEnd w:id="17"/>
    </w:p>
    <w:p>
      <w:pPr>
        <w:pStyle w:val="Heading2"/>
        <w:numPr>
          <w:ilvl w:val="1"/>
          <w:numId w:val="1"/>
        </w:numPr>
        <w:rPr/>
      </w:pPr>
      <w:bookmarkStart w:id="18" w:name="__RefHeading___Toc7465095_1051229030"/>
      <w:bookmarkStart w:id="19" w:name="_Toc6"/>
      <w:bookmarkEnd w:id="18"/>
      <w:r>
        <w:rPr>
          <w:rtl w:val="true"/>
        </w:rPr>
        <w:t>أولاً</w:t>
      </w:r>
      <w:r>
        <w:rPr>
          <w:rtl w:val="true"/>
        </w:rPr>
        <w:t xml:space="preserve">: </w:t>
      </w:r>
      <w:r>
        <w:rPr>
          <w:rtl w:val="true"/>
        </w:rPr>
        <w:t>مفهوم الإدارة</w:t>
      </w:r>
      <w:r>
        <w:rPr>
          <w:rtl w:val="true"/>
        </w:rPr>
        <w:t>:</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الإدارة هي فن قيادة وتوجيه أنشطة جماعة من الناس نحو تحقيق هدف مشترك</w:t>
      </w:r>
      <w:r>
        <w:rPr>
          <w:rStyle w:val="FootnoteAnchor"/>
          <w:rtl w:val="true"/>
        </w:rPr>
        <w:footnoteReference w:id="3"/>
      </w:r>
      <w:r>
        <w:rPr>
          <w:rFonts w:ascii="Amiri" w:hAnsi="Amiri" w:eastAsia="Amiri" w:cs="Amiri"/>
          <w:color w:val="111111"/>
          <w:sz w:val="28"/>
          <w:sz w:val="28"/>
          <w:szCs w:val="28"/>
          <w:rtl w:val="true"/>
          <w:lang w:bidi="ar-SA"/>
        </w:rPr>
        <w:t>،وتعرف أيضا بأنها نشاط أنساني تعاوني لتحقيق أهداف مشتركة في أحسن وجه واقصر وقت وبأقل تكلفه</w:t>
      </w:r>
      <w:r>
        <w:rPr>
          <w:rStyle w:val="FootnoteAnchor"/>
          <w:rtl w:val="true"/>
        </w:rPr>
        <w:footnoteReference w:id="4"/>
      </w:r>
      <w:r>
        <w:rPr>
          <w:rFonts w:ascii="Amiri" w:hAnsi="Amiri" w:eastAsia="Amiri" w:cs="Amiri"/>
          <w:color w:val="111111"/>
          <w:sz w:val="28"/>
          <w:sz w:val="28"/>
          <w:szCs w:val="28"/>
          <w:rtl w:val="true"/>
          <w:lang w:bidi="ar-SA"/>
        </w:rPr>
        <w:t xml:space="preserve">، ويلاحظ إن التعريفين السابقين جمعا الصفة الإنسانية والصفة الفنية للعمل الإداري، زيادة على إنهما لم يحددا وظيفة بعينها بل كانا </w:t>
      </w:r>
    </w:p>
    <w:p>
      <w:pPr>
        <w:pStyle w:val="BookText"/>
        <w:rPr/>
      </w:pPr>
      <w:r>
        <w:rPr>
          <w:rFonts w:ascii="Amiri" w:hAnsi="Amiri" w:eastAsia="Amiri" w:cs="Amiri"/>
          <w:color w:val="111111"/>
          <w:sz w:val="28"/>
          <w:sz w:val="28"/>
          <w:szCs w:val="28"/>
          <w:rtl w:val="true"/>
          <w:lang w:bidi="ar-SA"/>
        </w:rPr>
        <w:t>شموليين وعامين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التعاريف النموذجية للإدارة العامة هي تنظيم وإدارة الإفراد والموارد لتحقيق الأهداف الحكومية</w:t>
      </w:r>
      <w:r>
        <w:rPr>
          <w:rStyle w:val="FootnoteAnchor"/>
          <w:rtl w:val="true"/>
        </w:rPr>
        <w:footnoteReference w:id="6"/>
      </w:r>
      <w:r>
        <w:rPr>
          <w:rFonts w:ascii="Amiri" w:hAnsi="Amiri" w:eastAsia="Amiri" w:cs="Amiri"/>
          <w:color w:val="111111"/>
          <w:sz w:val="28"/>
          <w:sz w:val="28"/>
          <w:szCs w:val="28"/>
          <w:rtl w:val="true"/>
          <w:lang w:bidi="ar-SA"/>
        </w:rPr>
        <w:t>، وتعرف أيضا أنها فن إدارة الإعمال في مجال شؤون الدولة، كما يمكن تعريف الإدارة بأنها عملية اجتماعية مستمرة تعمل على استغلال الموارد المتاحة امثل استغلال، عن طريق التخطيط والقيادة والرقابة للوصول إلى هدف محدد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نخلص إلى إن العملية الإدارية لا تتوقف طالما إن حاجات الفرد والجماعة لا تنقطع ولا تقف عند حد معين، كما إن قوام تلك العملية الإدارية المستمرة هو العنصر الإنساني، والموارد </w:t>
      </w:r>
      <w:bookmarkStart w:id="20" w:name="pg10756_182094"/>
    </w:p>
    <w:p>
      <w:pPr>
        <w:pStyle w:val="BookText"/>
        <w:rPr/>
      </w:pPr>
      <w:bookmarkEnd w:id="20"/>
      <w:r>
        <w:rPr>
          <w:rFonts w:ascii="Amiri" w:hAnsi="Amiri" w:eastAsia="Amiri" w:cs="Amiri"/>
          <w:color w:val="111111"/>
          <w:sz w:val="28"/>
          <w:sz w:val="28"/>
          <w:szCs w:val="28"/>
          <w:rtl w:val="true"/>
          <w:lang w:bidi="ar-SA"/>
        </w:rPr>
        <w:t>المعنوية المتمثلة بالأفكار والنظريات والأساليب التي ترسم ملامح العملية الإدارية وقدرتها على استخدام الموارد المتاحة وقيادة الناس، ومن قوامها أيضا الموارد المادية الذي تشمل الأموال والأدوات والمعدات والآلات التي يجب توافرها لكي تقوم الإدارة بوظائفها من تخطيط وتنظيم وقيادة ورقابة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7465097_1051229030"/>
      <w:bookmarkStart w:id="22" w:name="_Toc7"/>
      <w:bookmarkEnd w:id="21"/>
      <w:r>
        <w:rPr>
          <w:rtl w:val="true"/>
        </w:rPr>
        <w:t>ثانياً</w:t>
      </w:r>
      <w:r>
        <w:rPr>
          <w:rtl w:val="true"/>
        </w:rPr>
        <w:t xml:space="preserve">: </w:t>
      </w:r>
      <w:r>
        <w:rPr>
          <w:rtl w:val="true"/>
        </w:rPr>
        <w:t>الإدارة والقيادة</w:t>
      </w:r>
      <w:r>
        <w:rPr>
          <w:rtl w:val="true"/>
        </w:rPr>
        <w:t>:</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القيادة بأنها العملية التي يتم من خلالها التأثير على سلوك الأفراد والجماعات وذلك من أجل دفعهم للعمل برغبة واضحة لتحقيق أهداف محددة أن الأساس في القيادة هو العلاقات بين القائد والتابعين، وبدون تابعين </w:t>
      </w:r>
    </w:p>
    <w:p>
      <w:pPr>
        <w:pStyle w:val="BookText"/>
        <w:rPr/>
      </w:pPr>
      <w:r>
        <w:rPr>
          <w:rFonts w:ascii="IRNazanin" w:hAnsi="IRNazanin" w:eastAsia="IRNazanin"/>
          <w:color w:val="111111"/>
          <w:sz w:val="28"/>
          <w:sz w:val="28"/>
          <w:szCs w:val="28"/>
          <w:rtl w:val="true"/>
          <w:lang w:bidi="fa-IR"/>
        </w:rPr>
        <w:t>لا يوجد قيادة، وقد يطلق على شخص قائد سواء كان ذلك من متطلبات المنصب أو بالتعيين وعلى الرغم من ذلك فهو ليس بقائد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نقول قائد كتيبة أو قائد فصيل ولكن ذلك لقب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القيادة کیا نعنيها فهي عملية أي طريقة تفكير وسلوك وليست منصب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يفكر بعض الناس في القيادة على أنها عملية عاطفية أكثر من الإدارة فكثيراً ما نقول عن القادة أنهم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ونادراً ما نسمع عن مدير له کاریزما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مدير 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فالإدارة مرتبطة بالرشاد، مرتبطة بالعقل أكثر من ارتباطها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فغالباً مانرى الكثيرين يربطون بين الإدارة والكفاءة والتخطيط، والضوابط والرقابة والتفتيش، بينما القيادة مرتبطة أكثر بمفاهیم مثل التغيير والابتكار والإبداع والرؤية والذكاء الإنساني </w:t>
      </w:r>
    </w:p>
    <w:p>
      <w:pPr>
        <w:pStyle w:val="BookText"/>
        <w:rPr/>
      </w:pPr>
      <w:r>
        <w:rPr>
          <w:rFonts w:ascii="Amiri" w:hAnsi="Amiri" w:eastAsia="Amiri" w:cs="Amiri"/>
          <w:color w:val="111111"/>
          <w:sz w:val="28"/>
          <w:sz w:val="28"/>
          <w:szCs w:val="28"/>
          <w:rtl w:val="true"/>
          <w:lang w:bidi="ar-SA"/>
        </w:rPr>
        <w:t>وتحمل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هذا التقسيم نظرية في الفكر أكثر مما يكون في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العملي من الممكن أن يقوم القادة بأنشطة كثيرة مشابهه لأنشطة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ويصور الشكل التالي التداخل بين القيادة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القيادة  الإدارة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التداخل يتوقف على مستوى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المدير في الهيكل التنظيمي، كما يتوقف على نمط المدير ونظرته إلى نفسه</w:t>
      </w:r>
      <w:r>
        <w:rPr>
          <w:rFonts w:eastAsia="Amiri" w:cs="Amiri" w:ascii="Amiri" w:hAnsi="Amiri"/>
          <w:color w:val="111111"/>
          <w:sz w:val="28"/>
          <w:szCs w:val="28"/>
          <w:rtl w:val="true"/>
          <w:lang w:bidi="ar-SA"/>
        </w:rPr>
        <w:t xml:space="preserve">.. </w:t>
      </w:r>
      <w:bookmarkStart w:id="23" w:name="pg10756_182100"/>
    </w:p>
    <w:p>
      <w:pPr>
        <w:pStyle w:val="Heading2"/>
        <w:numPr>
          <w:ilvl w:val="1"/>
          <w:numId w:val="1"/>
        </w:numPr>
        <w:rPr/>
      </w:pPr>
      <w:bookmarkStart w:id="24" w:name="__RefHeading___Toc7465099_1051229030"/>
      <w:bookmarkStart w:id="25" w:name="_Toc8"/>
      <w:bookmarkEnd w:id="23"/>
      <w:bookmarkEnd w:id="24"/>
      <w:r>
        <w:rPr>
          <w:rtl w:val="true"/>
        </w:rPr>
        <w:t xml:space="preserve">ثالثاً </w:t>
      </w:r>
      <w:r>
        <w:rPr>
          <w:rtl w:val="true"/>
        </w:rPr>
        <w:t xml:space="preserve">: </w:t>
      </w:r>
      <w:r>
        <w:rPr>
          <w:rtl w:val="true"/>
        </w:rPr>
        <w:t>خصائص القيادة الإدارية الناجحة</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يتصف القائد الناجح بأنه جاد في تطبيق</w:t>
      </w:r>
    </w:p>
    <w:p>
      <w:pPr>
        <w:pStyle w:val="BookText"/>
        <w:rPr/>
      </w:pPr>
      <w:r>
        <w:rPr>
          <w:rFonts w:ascii="Amiri" w:hAnsi="Amiri" w:eastAsia="Amiri" w:cs="Amiri"/>
          <w:color w:val="111111"/>
          <w:sz w:val="28"/>
          <w:sz w:val="28"/>
          <w:szCs w:val="28"/>
          <w:rtl w:val="true"/>
          <w:lang w:bidi="ar-SA"/>
        </w:rPr>
        <w:t>برنامجه في ضوء مقدرته على التبصر في أحوال الأفراد واستخدامه بعض</w:t>
      </w:r>
    </w:p>
    <w:p>
      <w:pPr>
        <w:pStyle w:val="BookText"/>
        <w:rPr/>
      </w:pPr>
      <w:r>
        <w:rPr>
          <w:rFonts w:ascii="IRNazanin" w:hAnsi="IRNazanin" w:eastAsia="IRNazanin"/>
          <w:color w:val="111111"/>
          <w:sz w:val="28"/>
          <w:sz w:val="28"/>
          <w:szCs w:val="28"/>
          <w:rtl w:val="true"/>
          <w:lang w:bidi="fa-IR"/>
        </w:rPr>
        <w:t>السلوكيات کالموضوعية والإدراك الذاتي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القائد الناجح بمستوى من الذكاء أعلى من مستوى ذكاء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يتمتع القائد بسعة الأفق وامتداد التفكير وسداد الرأي أكثر من أتباعه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القائد بطلاقة اللسان وحسن</w:t>
      </w:r>
    </w:p>
    <w:p>
      <w:pPr>
        <w:pStyle w:val="BookText"/>
        <w:rPr/>
      </w:pP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القائد بالاتزان العاطفي والنضج العقلي والتحليل المنطقي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يتمتع القائد بقوة الشخصية والطموح </w:t>
      </w:r>
    </w:p>
    <w:p>
      <w:pPr>
        <w:pStyle w:val="BookText"/>
        <w:rPr/>
      </w:pPr>
      <w:r>
        <w:rPr>
          <w:rFonts w:ascii="Amiri" w:hAnsi="Amiri" w:eastAsia="Amiri" w:cs="Amiri"/>
          <w:color w:val="111111"/>
          <w:sz w:val="28"/>
          <w:sz w:val="28"/>
          <w:szCs w:val="28"/>
          <w:rtl w:val="true"/>
          <w:lang w:bidi="ar-SA"/>
        </w:rPr>
        <w:t>التسلم زمام قيادة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الوعي أي معرفة النظريات ومحاولة تطبيقها عملياً وهو جزء من الخبرة الشخصية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الإحساس والتعاطف والرعاية والقدرة على فهم حاجات الأفراد ورغباتهم يؤدي إلى السلوك الصحيح في التعامل وزيادة الإنتاج، فمن يتلقى النفع عليه ألا ينسى ذلك أبدا ومن يمنح الآخرين عليه ألا يتذكر ذلك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لأن نقص الثقة يؤدي إلى اتخاذ قرارات غير كاملة مما يؤدي إلى آثار سيئة بالنسبة للمنشأة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بالآخرين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القائد ألا يتدخل لحل المشاكل إلا في اندر لحل المشاكل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القائد أن يحسن استخدام الوقت وأن يستعمله بكفاءة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يتميز القائد بقوة الحدس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يمتلك القائد حسين للفكاهة والدعابة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القادة يجب أن يكونوا حاسمين قاطعين بتعقل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القادة يجب أن يكونوا استنباطيين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القادة يجب أن يكونوا ممن يمكن الاعتماد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القادة يجب أن يكونوا ذوي عقول </w:t>
      </w:r>
    </w:p>
    <w:p>
      <w:pPr>
        <w:pStyle w:val="BookText"/>
        <w:rPr/>
      </w:pPr>
      <w:r>
        <w:rPr>
          <w:rFonts w:ascii="Amiri" w:hAnsi="Amiri" w:eastAsia="Amiri" w:cs="Amiri"/>
          <w:color w:val="111111"/>
          <w:sz w:val="28"/>
          <w:sz w:val="28"/>
          <w:szCs w:val="28"/>
          <w:rtl w:val="true"/>
          <w:lang w:bidi="ar-SA"/>
        </w:rPr>
        <w:t>منفتحة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الصفات جمعت من عدداً من المراجع الحديثة التي تعني في مفاهيم الإدارة والقيادة الإبداعية لتطوير الإفراد والمؤسسات أو ما يسمى بالمصطلح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ونلاحظ إن الصفات المذكورة أنفاً تنطبق على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العامة مع زيادة في ذاتيات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کال ذاته وسمو مقامه في عالم النور والمعنى، فهو القائل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الكون كلها في القران، وعلوم القران كلها في السبع المثاني، وعلوم السبع المثاني كلها في البسملة، وعلوم البسملة كلها في الباء، </w:t>
      </w:r>
    </w:p>
    <w:p>
      <w:pPr>
        <w:pStyle w:val="BookText"/>
        <w:rPr/>
      </w:pPr>
      <w:r>
        <w:rPr>
          <w:rFonts w:ascii="Amiri" w:hAnsi="Amiri" w:eastAsia="Amiri" w:cs="Amiri"/>
          <w:color w:val="111111"/>
          <w:sz w:val="28"/>
          <w:sz w:val="28"/>
          <w:szCs w:val="28"/>
          <w:rtl w:val="true"/>
          <w:lang w:bidi="ar-SA"/>
        </w:rPr>
        <w:t>وعلوم الباء في النقطة التي تحت الباء، وأنا تلك النقطة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ونخلص إلى حقيقة يجب الالتفات إليها هي إن ما طرحة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من أفكار و نظریات، وما طبقه في الواقع من سياسات، هي الأفضل في تحقيق العدالة والتوازن الاجتماعي والاقتصادي، وهي خلاصة ما تنشده البشرية من خلال تطورها العلمي والعملي في أنظمة الحكم والإدارة وعلم الاجتماع، لذلك يجب دراسة الفكر الاقتصادي والاجتماعي والإداري للإمام علي من جميع جوانبه، و طرحه للعالم كأمثولة لحل جميع الأزمات، وخلق المجتمع الأكمل أو ما يسمى بالمصطلح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النخبة</w:t>
      </w:r>
      <w:r>
        <w:rPr>
          <w:rFonts w:eastAsia="IRNazanin" w:cs="IRNazanin"/>
          <w:color w:val="111111"/>
          <w:sz w:val="28"/>
          <w:szCs w:val="28"/>
          <w:rtl w:val="true"/>
          <w:lang w:bidi="fa-IR"/>
        </w:rPr>
        <w:t xml:space="preserve">). </w:t>
      </w:r>
      <w:bookmarkStart w:id="26" w:name="pg10756_182110"/>
    </w:p>
    <w:p>
      <w:pPr>
        <w:pStyle w:val="Heading2"/>
        <w:numPr>
          <w:ilvl w:val="1"/>
          <w:numId w:val="1"/>
        </w:numPr>
        <w:rPr/>
      </w:pPr>
      <w:bookmarkStart w:id="27" w:name="__RefHeading___Toc7465101_1051229030"/>
      <w:bookmarkStart w:id="28" w:name="_Toc9"/>
      <w:bookmarkEnd w:id="26"/>
      <w:bookmarkEnd w:id="27"/>
      <w:r>
        <w:rPr>
          <w:rtl w:val="true"/>
        </w:rPr>
        <w:t>المبحث الثاني</w:t>
      </w:r>
      <w:r>
        <w:rPr>
          <w:rtl w:val="true"/>
        </w:rPr>
        <w:t xml:space="preserve">: </w:t>
      </w:r>
      <w:r>
        <w:rPr>
          <w:rtl w:val="true"/>
        </w:rPr>
        <w:t>مضامين عهد مالك الأشتر</w:t>
      </w:r>
      <w:bookmarkEnd w:id="28"/>
    </w:p>
    <w:p>
      <w:pPr>
        <w:pStyle w:val="Heading2"/>
        <w:numPr>
          <w:ilvl w:val="1"/>
          <w:numId w:val="1"/>
        </w:numPr>
        <w:rPr/>
      </w:pPr>
      <w:bookmarkStart w:id="29" w:name="__RefHeading___Toc7465103_1051229030"/>
      <w:bookmarkStart w:id="30" w:name="_Toc10"/>
      <w:bookmarkEnd w:id="29"/>
      <w:r>
        <w:rPr>
          <w:rtl w:val="true"/>
        </w:rPr>
        <w:t>أولاً</w:t>
      </w:r>
      <w:r>
        <w:rPr>
          <w:rtl w:val="true"/>
        </w:rPr>
        <w:t xml:space="preserve">: </w:t>
      </w:r>
      <w:r>
        <w:rPr>
          <w:rtl w:val="true"/>
        </w:rPr>
        <w:t>أهمية العهد</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أبطلت حكومة الإمام علي النظرة الشائعة التي تقضي بان مفاهيم الإدارة القديمة تبني على مجموعة من النصائح والإرشادات التي توجه إلى الحكام والإداريين، وإنها تختلف عن الإدارة الحديثة من حيث الموضوعية والتطبيق العلمي، ويمكن أن نرى ذلك بوضوح من خلال التطبيقات العملية في مؤسسات الدولة إبان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ومقارنتها مع فقرات العهد الذي دونه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الأشتر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بان الغاية الأساسية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إقامة دولة الحق المستندة إلى الحكم الإلهي ونشر العدل والمساواة، وقد طبق المفاهيم التي طرحها على ارض الواقع ولم يكن كلامه مجرد تنظير لا مصداق له، لذلك كان عهده المالك الأشتر منهجاً متكاملاً في السياسة والحكم والإدارة، وليس هذا الحديث من باب التحيز للمنهج العلوي ولا من قبيل المبالغة، وإنما كلام مبني على أساس البحث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توافرت في ذلك المنهج عناصر جعلته يفوق غيره من المناهج الأخرة، ومن تلك العناصر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قدمه هذا المنهج ليس انتاج اجتهاد بشري وفرضيات وضعها إنسان فهي قابلة للصحة أو الخطأ، وإنما هي حدود و تعلیمات وتشريعات صدرت عن الباري عز وجل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قدمه لنا هذا المنهج هو نظام تم تطبيقه على ارض الواقع، وأثبت نجاعته ونجاحه، فقاد الدولة الإسلامية إلى بناء حضارة امتدت من أقصى الشرق إلى أقصى الغرب</w:t>
      </w:r>
      <w:r>
        <w:rPr>
          <w:rStyle w:val="FootnoteAnchor"/>
          <w:rtl w:val="true"/>
        </w:rPr>
        <w:footnoteReference w:id="13"/>
      </w:r>
      <w:r>
        <w:rPr>
          <w:rFonts w:ascii="Amiri" w:hAnsi="Amiri" w:eastAsia="Amiri" w:cs="Amiri"/>
          <w:color w:val="111111"/>
          <w:sz w:val="28"/>
          <w:sz w:val="28"/>
          <w:szCs w:val="28"/>
          <w:rtl w:val="true"/>
          <w:lang w:bidi="ar-SA"/>
        </w:rPr>
        <w:t>، فلا زالت الإنسانية إلى يومنا هذا تفتخر بما قدمه الإمام لها من مبادئ وقيم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ملائمته كل زمان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مرونة المنهج العلوي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العنصر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الإدارة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فعلاً میکانیکیاً بل هي مجموعة صفات وخصال تمتزج فيما بينها للحصول على المدير الجيد والإدارة الجيدة، وهذه الصفات هي التنظيم، فلا إدارة بدون تنظیم و نظام، فإذا حلَّ نقص التنظيم حلت محله الفوضى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الإنسانية وكالها وتكاملها هدف اسمي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إن الذي يتحرك ويفعل الإدارة هو الإنسان ولیس الآلة، فكان لابد من معرفة الإنسان والتعرف على نقاط قوته ونقاط ضعفه، فالإدارة الجيدة هي التي تحاول أن تستثمر نقاط القوة في أعضائها وتعالج نقاط </w:t>
      </w:r>
    </w:p>
    <w:p>
      <w:pPr>
        <w:pStyle w:val="BookText"/>
        <w:rPr/>
      </w:pPr>
      <w:r>
        <w:rPr>
          <w:rFonts w:ascii="Amiri" w:hAnsi="Amiri" w:eastAsia="Amiri" w:cs="Amiri"/>
          <w:color w:val="111111"/>
          <w:sz w:val="28"/>
          <w:sz w:val="28"/>
          <w:szCs w:val="28"/>
          <w:rtl w:val="true"/>
          <w:lang w:bidi="ar-SA"/>
        </w:rPr>
        <w:t>الضعف فيهم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الاجتماعية في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الإدارة تشكل بمجموعها مجتمعاً منظماً تنشأ فيه العلاقات الإنسانية وتنمو فيه الروح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تتحرك هذه الإدارة كأنها المجتمع بأسره قد تحرك وهذه النظرة تخالف أولئك الذين ينظرون إلى الإدارة وكأنها متكونة مِن أجزاء بشرية متناثرة لا يربطها رابط سوى القوانين الصارمة، كما هي البيروقراطية</w:t>
      </w:r>
      <w:r>
        <w:rPr>
          <w:rStyle w:val="FootnoteAnchor"/>
          <w:rtl w:val="true"/>
        </w:rPr>
        <w:footnoteReference w:id="17"/>
      </w:r>
      <w:r>
        <w:rPr>
          <w:rFonts w:ascii="Amiri" w:hAnsi="Amiri" w:eastAsia="Amiri" w:cs="Amiri"/>
          <w:color w:val="111111"/>
          <w:sz w:val="28"/>
          <w:sz w:val="28"/>
          <w:szCs w:val="28"/>
          <w:rtl w:val="true"/>
          <w:lang w:bidi="ar-SA"/>
        </w:rPr>
        <w:t>وغيرها من نظريات الإدارة العلمية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1" w:name="pg10756_182120"/>
    </w:p>
    <w:p>
      <w:pPr>
        <w:pStyle w:val="BookText"/>
        <w:rPr/>
      </w:pPr>
      <w:bookmarkEnd w:id="31"/>
      <w:r>
        <w:rPr>
          <w:rFonts w:ascii="Amiri" w:hAnsi="Amiri" w:eastAsia="Amiri" w:cs="Amiri"/>
          <w:color w:val="111111"/>
          <w:sz w:val="28"/>
          <w:sz w:val="28"/>
          <w:szCs w:val="28"/>
          <w:rtl w:val="true"/>
          <w:lang w:bidi="ar-SA"/>
        </w:rPr>
        <w:t>العنصر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الهدفية في المنهج الإداري العلوي، فلابد أن يكون للإدارة هدف وأن يكون هذا الهدف منسجماً مع أهداف الإنسان في الحياة، وبالتالي يجب أن تكون هذه الأهداف منصبة في بناء الإدارة القوية، وهنا نجد أنفسنا أمام دائرة متكاملة شاملة وهي المعبرة عن الفضائل الإنسانية والساعية أيضاً إلى تحقيقها في الحياة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7465105_1051229030"/>
      <w:bookmarkStart w:id="33" w:name="_Toc11"/>
      <w:bookmarkEnd w:id="32"/>
      <w:r>
        <w:rPr>
          <w:rtl w:val="true"/>
        </w:rPr>
        <w:t>ثانياً</w:t>
      </w:r>
      <w:r>
        <w:rPr>
          <w:rtl w:val="true"/>
        </w:rPr>
        <w:t xml:space="preserve">: </w:t>
      </w:r>
      <w:r>
        <w:rPr>
          <w:rtl w:val="true"/>
        </w:rPr>
        <w:t>مصادر العهد</w:t>
      </w:r>
      <w:r>
        <w:rPr>
          <w:rtl w:val="true"/>
        </w:rPr>
        <w:t>:</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الثامنة والثلاثين 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بعث خليفة المسلمين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النخعي الأشتر رضوان الله تعالى والياً على مصر وزوده بالعهد </w:t>
      </w:r>
    </w:p>
    <w:p>
      <w:pPr>
        <w:pStyle w:val="BookText"/>
        <w:rPr/>
      </w:pPr>
      <w:r>
        <w:rPr>
          <w:rFonts w:ascii="Amiri" w:hAnsi="Amiri" w:eastAsia="Amiri" w:cs="Amiri"/>
          <w:color w:val="111111"/>
          <w:sz w:val="28"/>
          <w:sz w:val="28"/>
          <w:szCs w:val="28"/>
          <w:rtl w:val="true"/>
          <w:lang w:bidi="ar-SA"/>
        </w:rPr>
        <w:t>الذي عرف بعهد مالك</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95/5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اشتمل على قواعد نظام الإدارة الإسلامية وحقوق الراعي والرعية في المنهج الإسلامي، لذا جاء بحثنا اليعني بهذه الوثيقة الدستورية الراقية في محاولة الاستخلاص القواعد الأساسية للنظام الإداري في المنهج العلوي الإسلامي، ولإثبات أسبقية ذلك النظام الإداري الإسلامي في وضع الأسس الإدارية وتوزيع المسؤوليات بالاعتماد على البناء الوظيفي للهيكل الإداري والتوزيع الأفقي للطبقات الإدارية والاجتماعية بدلا من التوزيع العمودي، الذي أتت به النظريات الإدارية الحديثة والممارسات الإدارية القديمة بما في ذلك الممارسات التاريخية، وتتجه النظريات الحديثة اليوم إلى إلغائه والاعتماد على التوزيع الأفقي</w:t>
      </w:r>
    </w:p>
    <w:p>
      <w:pPr>
        <w:pStyle w:val="BookText"/>
        <w:rPr/>
      </w:pPr>
      <w:r>
        <w:rPr>
          <w:rFonts w:ascii="Amiri" w:hAnsi="Amiri" w:eastAsia="Amiri" w:cs="Amiri"/>
          <w:color w:val="111111"/>
          <w:sz w:val="28"/>
          <w:sz w:val="28"/>
          <w:szCs w:val="28"/>
          <w:rtl w:val="true"/>
          <w:lang w:bidi="ar-SA"/>
        </w:rPr>
        <w:t>بكونه بديلا أكثر فعالية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لقدم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يشكل موضوع البحث لابد من التعرض لأهم المصادر التاريخية التي أوردته للوقوف على حقيقة نسبته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روى هذا العهد أو أشار إليه ثلة من العلماء والمحدثين والمؤرخين،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نص العهد کاملا في نهج البلاغة مجموع ما أختاره السيد الشريف الرضي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الحسيني،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السفر الجامع لأغلب خطب وأقوال و مکاتبات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الكتاب رقم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للشريف الرضي محمد بن الحسين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pStyle w:val="BookText"/>
        <w:rPr/>
      </w:pP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النجاشي، أبو العباس أحمد بن علي بن أحمد بن العباس ألأسدي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ھ</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رجال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الشبيري، طه، مؤسسة النشر الإسلامي،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دستور معالم الحِكم ومأثور مکارم الشيم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أمير المؤمنين عليّ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عبد الله محمّد بن سلامة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 عن نسخة مطبعة السعادة بجوار</w:t>
      </w:r>
    </w:p>
    <w:p>
      <w:pPr>
        <w:pStyle w:val="BookText"/>
        <w:rPr/>
      </w:pPr>
      <w:r>
        <w:rPr>
          <w:rFonts w:ascii="Amiri" w:hAnsi="Amiri" w:eastAsia="Amiri" w:cs="Amiri"/>
          <w:color w:val="111111"/>
          <w:sz w:val="28"/>
          <w:sz w:val="28"/>
          <w:szCs w:val="28"/>
          <w:rtl w:val="true"/>
          <w:lang w:bidi="ar-SA"/>
        </w:rPr>
        <w:t xml:space="preserve">محافظة مصر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هذا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الطوسي، أبو جعفر محمد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الفهرست،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الإسلامي، الناشر مؤسسة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ترجمته للاصبغ بن نباته، حيث قال عنه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الأصبغ بن نباته من خاصة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بعده، روی عهد مالك الأشتر الذي عهده إليه أمير المؤمنين لَّما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النويري، شهاب الدین احمد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w:t>
      </w:r>
    </w:p>
    <w:p>
      <w:pPr>
        <w:pStyle w:val="BookText"/>
        <w:rPr/>
      </w:pPr>
      <w:r>
        <w:rPr>
          <w:rFonts w:ascii="IRNazanin" w:hAnsi="IRNazanin" w:eastAsia="IRNazanin"/>
          <w:color w:val="111111"/>
          <w:sz w:val="28"/>
          <w:sz w:val="28"/>
          <w:szCs w:val="28"/>
          <w:rtl w:val="true"/>
          <w:lang w:bidi="fa-IR"/>
        </w:rPr>
        <w:t xml:space="preserve">نهاية الأرب في فنون الأدب، مطابع کوستا توماس وشركاه،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ابن شعبة الحراني، أبو محمد الحسن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تحف العقول عن آل الرسول صلى الله عليهم، قدم له وعلق عليه محمد الحسين الاعلمي،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آفرند،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العهد في بحار الأنوار لدرر أخبار الأئمة الأطهار،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الوفاء،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الثامن صفحة</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والجزء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محمد باقر بن محمد تقي </w:t>
      </w:r>
    </w:p>
    <w:p>
      <w:pPr>
        <w:pStyle w:val="BookText"/>
        <w:rPr/>
      </w:pPr>
      <w:r>
        <w:rPr>
          <w:rFonts w:ascii="Amiri" w:hAnsi="Amiri" w:eastAsia="Amiri" w:cs="Amiri"/>
          <w:color w:val="111111"/>
          <w:sz w:val="28"/>
          <w:sz w:val="28"/>
          <w:szCs w:val="28"/>
          <w:rtl w:val="true"/>
          <w:lang w:bidi="ar-SA"/>
        </w:rPr>
        <w:t xml:space="preserve">بن مقصود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الكاشاني، علم الهدی محمد بن المحسن بن المرتضى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معادن الحكمة في مكاتيب الأئمة، تعليق الشيخ علي الأحمدي، مؤسسة النشر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خاتمة المحدثين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مستدرك الوسائل و مستنبط المسائل،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أيضاً في خاتمة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34" w:name="pg10756_182135"/>
    </w:p>
    <w:p>
      <w:pPr>
        <w:pStyle w:val="Heading2"/>
        <w:numPr>
          <w:ilvl w:val="1"/>
          <w:numId w:val="1"/>
        </w:numPr>
        <w:rPr/>
      </w:pPr>
      <w:bookmarkStart w:id="35" w:name="__RefHeading___Toc7465107_1051229030"/>
      <w:bookmarkStart w:id="36" w:name="_Toc12"/>
      <w:bookmarkEnd w:id="34"/>
      <w:bookmarkEnd w:id="35"/>
      <w:r>
        <w:rPr>
          <w:rtl w:val="true"/>
        </w:rPr>
        <w:t>ثالثاً</w:t>
      </w:r>
      <w:r>
        <w:rPr>
          <w:rtl w:val="true"/>
        </w:rPr>
        <w:t xml:space="preserve">: </w:t>
      </w:r>
      <w:r>
        <w:rPr>
          <w:rtl w:val="true"/>
        </w:rPr>
        <w:t>مضامين العهد العامة</w:t>
      </w:r>
      <w:r>
        <w:rPr>
          <w:rtl w:val="true"/>
        </w:rPr>
        <w:t>:</w:t>
      </w:r>
      <w:bookmarkEnd w:id="36"/>
    </w:p>
    <w:p>
      <w:pPr>
        <w:pStyle w:val="BookText"/>
        <w:rPr/>
      </w:pPr>
      <w:r>
        <w:rPr>
          <w:rFonts w:ascii="IRNazanin" w:hAnsi="IRNazanin" w:eastAsia="IRNazanin"/>
          <w:color w:val="111111"/>
          <w:sz w:val="28"/>
          <w:sz w:val="28"/>
          <w:szCs w:val="28"/>
          <w:rtl w:val="true"/>
          <w:lang w:bidi="fa-IR"/>
        </w:rPr>
        <w:t>لقد تضمن العهد حوالي أربعين فقرة تناولت عدة عناوین، منها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الفكر والسلوك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نصرة الله، اتهام النفس، الاهتمام بنظرة الناس إلى الحاكم، لزوم حب الحاكم لمواطنيه والشعور بأنه محكوم لمن هو أعلى منه، الأصل هو العفو والعقوبة استثناء، والأصل اللين والعنف استثناء، كيف يُحَصَّن الحاكم نفسه من الغرور والظلم، القرارات يجب أن ترضي الجميع لا الخاصة فقط، موقف الحاكم من تقارير المخابرات، المتملقين والنامين، صفات المستشارين للحاکم، صفات الوزراء، وتفضيل استیزار الوجوه الجديدة، صفات الوزراء المفضلين، محاسبة الوزراء، فوائد إعطاء الحرية للمواطنين وحسن الظن بهم،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العادات الاجتماعية وتحسينها، المشاورون الكبار في القضايا الإستراتيجية، تكوَّن كل مجتمع في العالم من فئات وطبقات، سیاسة الحاكم مع القوات المسلحة، سياسة الحاكم مع قادة الجيش، سياسة الوزراء والولاة في القضايا المشتبهة، سياسة الحاكم مع القوة القضائية، سياسة الحاكم مع الولاة وكبار الموظفين، جهاز المخابرات الخاص برئيس الدولة، السياسة المالية والضرائبية، ديوان الحاكم أو الجهاز الخاص به، سياسة الدولة مع التجار والكسبة، سياسة الحاكم مع الطبقة الفقيرة، سياسة الحاكم مع مراجعيه، برنامج يومي للحاکم، لقاءات الحاكم المباشرة مع الناس وحذف البطانة، سياسة الحاكم مع أقاربه وحاشيته، سياسة السلم والحذر مع العدو والالتزام الكامل بالاتفاقيات، تحذير الحاكم بشدة من سفك الدماء، الخطوط العامة لسياسة </w:t>
      </w:r>
      <w:bookmarkStart w:id="37" w:name="pg10756_182139"/>
    </w:p>
    <w:p>
      <w:pPr>
        <w:pStyle w:val="BookText"/>
        <w:rPr/>
      </w:pPr>
      <w:bookmarkEnd w:id="37"/>
      <w:r>
        <w:rPr>
          <w:rFonts w:ascii="Amiri" w:hAnsi="Amiri" w:eastAsia="Amiri" w:cs="Amiri"/>
          <w:color w:val="111111"/>
          <w:sz w:val="28"/>
          <w:sz w:val="28"/>
          <w:szCs w:val="28"/>
          <w:rtl w:val="true"/>
          <w:lang w:bidi="ar-SA"/>
        </w:rPr>
        <w:t xml:space="preserve">الحاكم مع المواطنين، التثبت والاعتدال في اتخاذ القرارات، كيف يكون الحاكم حاكماً على نفسه ومسيطراً على غضبه،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بالتوفيق في تحقيق أهداف الحكم</w:t>
      </w:r>
    </w:p>
    <w:p>
      <w:pPr>
        <w:pStyle w:val="Heading2"/>
        <w:numPr>
          <w:ilvl w:val="1"/>
          <w:numId w:val="1"/>
        </w:numPr>
        <w:rPr/>
      </w:pPr>
      <w:bookmarkStart w:id="38" w:name="__RefHeading___Toc7465109_1051229030"/>
      <w:bookmarkStart w:id="39" w:name="_Toc13"/>
      <w:bookmarkEnd w:id="38"/>
      <w:r>
        <w:rPr>
          <w:rtl w:val="true"/>
        </w:rPr>
        <w:t>رابعاً</w:t>
      </w:r>
      <w:r>
        <w:rPr>
          <w:rtl w:val="true"/>
        </w:rPr>
        <w:t xml:space="preserve">: </w:t>
      </w:r>
      <w:r>
        <w:rPr>
          <w:rtl w:val="true"/>
        </w:rPr>
        <w:t>شروح العهد</w:t>
      </w:r>
      <w:r>
        <w:rPr>
          <w:rtl w:val="true"/>
        </w:rPr>
        <w:t>:</w:t>
      </w:r>
      <w:bookmarkEnd w:id="39"/>
    </w:p>
    <w:p>
      <w:pPr>
        <w:pStyle w:val="BookText"/>
        <w:rPr/>
      </w:pPr>
      <w:r>
        <w:rPr>
          <w:rFonts w:ascii="Amiri" w:hAnsi="Amiri" w:eastAsia="Amiri" w:cs="Amiri"/>
          <w:color w:val="111111"/>
          <w:sz w:val="28"/>
          <w:sz w:val="28"/>
          <w:szCs w:val="28"/>
          <w:rtl w:val="true"/>
          <w:lang w:bidi="ar-SA"/>
        </w:rPr>
        <w:t>ومن أبرز المؤلفات التي تناولت العهد نصاً وشرحاً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حافظ عقيل الكرماني الممتخلص بالأديب، المتوفي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دستور حکمت دستور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عهد مالك اشتر، 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توفيق الفكیكي، الراعي والرعيه، مطبعة اسعد، منشورات دار المعارف،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 کلکم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w:t>
      </w:r>
    </w:p>
    <w:p>
      <w:pPr>
        <w:pStyle w:val="BookText"/>
        <w:rPr/>
      </w:pPr>
      <w:r>
        <w:rPr>
          <w:rFonts w:ascii="Amiri" w:hAnsi="Amiri" w:eastAsia="Amiri" w:cs="Amiri"/>
          <w:color w:val="111111"/>
          <w:sz w:val="28"/>
          <w:sz w:val="28"/>
          <w:szCs w:val="28"/>
          <w:rtl w:val="true"/>
          <w:lang w:bidi="ar-SA"/>
        </w:rPr>
        <w:t>الإمام علي عليه السلام إلى مالك</w:t>
      </w:r>
    </w:p>
    <w:p>
      <w:pPr>
        <w:pStyle w:val="BookText"/>
        <w:rPr/>
      </w:pPr>
      <w:r>
        <w:rPr>
          <w:rFonts w:ascii="IRNazanin" w:hAnsi="IRNazanin" w:eastAsia="IRNazanin"/>
          <w:color w:val="111111"/>
          <w:sz w:val="28"/>
          <w:sz w:val="28"/>
          <w:szCs w:val="28"/>
          <w:rtl w:val="true"/>
          <w:lang w:bidi="fa-IR"/>
        </w:rPr>
        <w:t>الأشتر حين ولآه مصر،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الحسيني المندي المعروف</w:t>
      </w:r>
    </w:p>
    <w:p>
      <w:pPr>
        <w:pStyle w:val="BookText"/>
        <w:rPr/>
      </w:pPr>
      <w:r>
        <w:rPr>
          <w:rFonts w:ascii="IRNazanin" w:hAnsi="IRNazanin" w:eastAsia="IRNazanin"/>
          <w:color w:val="111111"/>
          <w:sz w:val="28"/>
          <w:sz w:val="28"/>
          <w:szCs w:val="28"/>
          <w:rtl w:val="true"/>
          <w:lang w:bidi="fa-IR"/>
        </w:rPr>
        <w:t xml:space="preserve">بناظم الملك الضيائي، المتوفي ستة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یاستنامه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وشرح عهد مالك الأشتر بالنظم، نظمها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الشريف العاملي الفتوني،</w:t>
      </w:r>
    </w:p>
    <w:p>
      <w:pPr>
        <w:pStyle w:val="BookText"/>
        <w:rPr/>
      </w:pP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نصایح الملوك وآداب</w:t>
      </w:r>
    </w:p>
    <w:p>
      <w:pPr>
        <w:pStyle w:val="BookText"/>
        <w:rPr/>
      </w:pPr>
      <w:r>
        <w:rPr>
          <w:rFonts w:ascii="IRNazanin" w:hAnsi="IRNazanin" w:eastAsia="IRNazanin"/>
          <w:color w:val="111111"/>
          <w:sz w:val="28"/>
          <w:sz w:val="28"/>
          <w:szCs w:val="28"/>
          <w:rtl w:val="true"/>
          <w:lang w:bidi="fa-IR"/>
        </w:rPr>
        <w:t xml:space="preserve">السلوك،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الطباطبائي التبريزي المعروف</w:t>
      </w:r>
    </w:p>
    <w:p>
      <w:pPr>
        <w:pStyle w:val="BookText"/>
        <w:rPr/>
      </w:pPr>
      <w:r>
        <w:rPr>
          <w:rFonts w:ascii="Amiri" w:hAnsi="Amiri" w:eastAsia="Amiri" w:cs="Amiri"/>
          <w:color w:val="111111"/>
          <w:sz w:val="28"/>
          <w:sz w:val="28"/>
          <w:szCs w:val="28"/>
          <w:rtl w:val="true"/>
          <w:lang w:bidi="ar-SA"/>
        </w:rPr>
        <w:t xml:space="preserve">باسم نظام العلماء المتوفي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آداب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فضل الله، نظرية الحكم والإدارة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عهد الإمام علي للأشتر، بیروت، دار </w:t>
      </w:r>
    </w:p>
    <w:p>
      <w:pPr>
        <w:pStyle w:val="BookText"/>
        <w:rPr/>
      </w:pPr>
      <w:r>
        <w:rPr>
          <w:rFonts w:ascii="IRNazanin" w:hAnsi="IRNazanin" w:eastAsia="IRNazanin"/>
          <w:color w:val="111111"/>
          <w:sz w:val="28"/>
          <w:sz w:val="28"/>
          <w:szCs w:val="28"/>
          <w:rtl w:val="true"/>
          <w:lang w:bidi="fa-IR"/>
        </w:rPr>
        <w:t>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أحمد آل مظفر المولود سنة</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السياسة العلوية في شرح عهد مالك الأشتر، لم اعثر على الكتاب رغم إن المؤلف توفي في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وقد أورده آغا بزرك الطهراني في كتابه الذريعة إلى</w:t>
      </w:r>
    </w:p>
    <w:p>
      <w:pPr>
        <w:pStyle w:val="BookText"/>
        <w:rPr/>
      </w:pPr>
      <w:r>
        <w:rPr>
          <w:rFonts w:ascii="Amiri" w:hAnsi="Amiri" w:eastAsia="Amiri" w:cs="Amiri"/>
          <w:color w:val="111111"/>
          <w:sz w:val="28"/>
          <w:sz w:val="28"/>
          <w:szCs w:val="28"/>
          <w:rtl w:val="true"/>
          <w:lang w:bidi="ar-SA"/>
        </w:rPr>
        <w:t xml:space="preserve">تصانيف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أكبر بن سلطان العلماء السيد محمد النقوي اللكهنوي، المتوفي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عهد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الأنصاري عهد الإمام علي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سروش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الجمهوريّة الإسلاميّة الإيرانية،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میرزا أحمد، من أعلام القرن الثالث عشر، بيعة الاناخم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عهد مالك اشتر، تاريخ التأليف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ماجد بن محمد حسين البحراني، من أعلام القرن الحادي عشر، تحفه 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شرح عهد مالك 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المجلسي، وله تصانیف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الولاة، سلوك ولاة العدل، آداب الولاة، رسالة في سلوك الولاة، ترجمه أحاديث في سلوك الولاة، ترجمه عهد مالك اشتر، هذه كلها عناوین شرحت فقرات عهد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المؤلف، شرح عهد مالك اشتر،نسخته موجودة في مكتبة السيد </w:t>
      </w:r>
    </w:p>
    <w:p>
      <w:pPr>
        <w:pStyle w:val="BookText"/>
        <w:rPr/>
      </w:pPr>
      <w:r>
        <w:rPr>
          <w:rFonts w:ascii="IRNazanin" w:hAnsi="IRNazanin" w:eastAsia="IRNazanin"/>
          <w:color w:val="111111"/>
          <w:sz w:val="28"/>
          <w:sz w:val="28"/>
          <w:szCs w:val="28"/>
          <w:rtl w:val="true"/>
          <w:lang w:bidi="fa-IR"/>
        </w:rPr>
        <w:t xml:space="preserve">الگلپایگاني العامة في قم المقدسة غير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الناصري، مع الإمام علي في عهده المالك الأشتر،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بن السيد علي الموسوي القزويني النجفي، المتوفي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قانون الولاة في سياسته الرعاة، وهو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مصر قدی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بن علي نقي الهمداني، دايات الحسام في عجائب الهدايات للحكام،، تصحیح و تحقیق علي رضا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التنكابني مؤلف </w:t>
      </w:r>
    </w:p>
    <w:p>
      <w:pPr>
        <w:pStyle w:val="BookText"/>
        <w:rPr/>
      </w:pPr>
      <w:r>
        <w:rPr>
          <w:rFonts w:ascii="IRNazanin" w:hAnsi="IRNazanin" w:eastAsia="IRNazanin"/>
          <w:color w:val="111111"/>
          <w:sz w:val="28"/>
          <w:sz w:val="28"/>
          <w:szCs w:val="28"/>
          <w:rtl w:val="true"/>
          <w:lang w:bidi="fa-IR"/>
        </w:rPr>
        <w:t>کتاب قصص العلماء، شرح عهد مالك الأشتر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الروغني شرح عهد مالك اشتر، تاریخ تأليفه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کاظم مهدي المدرس والخادم في الحرم الرضوي، من علماء القرن الحادي عشر، شرح عهد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المتوفي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مقتبس السياسة وسياق الرياسة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المولى إسمعيل الكجوري الطهراني، المتوفي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أساس السياسة في تأسيس الرياسة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بن محمد السويج المتوفي سنة </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القانون الأكبر في شرح عهد الإمام للأشتر، مخطوط في مكتبة نور</w:t>
      </w:r>
    </w:p>
    <w:p>
      <w:pPr>
        <w:pStyle w:val="BookText"/>
        <w:rPr/>
      </w:pPr>
      <w:r>
        <w:rPr>
          <w:rFonts w:ascii="Amiri" w:hAnsi="Amiri" w:eastAsia="Amiri" w:cs="Amiri"/>
          <w:color w:val="111111"/>
          <w:sz w:val="28"/>
          <w:sz w:val="28"/>
          <w:szCs w:val="28"/>
          <w:rtl w:val="true"/>
          <w:lang w:bidi="ar-SA"/>
        </w:rPr>
        <w:t>الرقمية على صفحات الانترنيت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نوري حاتم، النظام السياسي في عهد الإمام لمالك الأشتر، بیروت، مؤسسة</w:t>
      </w:r>
    </w:p>
    <w:p>
      <w:pPr>
        <w:pStyle w:val="BookText"/>
        <w:rPr/>
      </w:pPr>
      <w:r>
        <w:rPr>
          <w:rFonts w:ascii="Amiri" w:hAnsi="Amiri" w:eastAsia="Amiri" w:cs="Amiri"/>
          <w:color w:val="111111"/>
          <w:sz w:val="28"/>
          <w:sz w:val="28"/>
          <w:szCs w:val="28"/>
          <w:rtl w:val="true"/>
          <w:lang w:bidi="ar-SA"/>
        </w:rPr>
        <w:t>المرتضي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الدين الشهرستاني مؤلف كتاب ما هو نهج البلاغة، عهد الأشتر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وقار الشيرازي المتوفي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رموز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ترجمه عهد مالك اشتر بالنظم،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صدرت كتب أخرى تحدثت عن العهد </w:t>
      </w:r>
      <w:bookmarkStart w:id="40" w:name="pg10756_182152"/>
    </w:p>
    <w:p>
      <w:pPr>
        <w:pStyle w:val="BookText"/>
        <w:rPr/>
      </w:pPr>
      <w:bookmarkEnd w:id="40"/>
      <w:r>
        <w:rPr>
          <w:rFonts w:ascii="Amiri" w:hAnsi="Amiri" w:eastAsia="Amiri" w:cs="Amiri"/>
          <w:color w:val="111111"/>
          <w:sz w:val="28"/>
          <w:sz w:val="28"/>
          <w:szCs w:val="28"/>
          <w:rtl w:val="true"/>
          <w:lang w:bidi="ar-SA"/>
        </w:rPr>
        <w:t>لا يسع المقام لذكرها، فنتعذر لمؤلفيها لعدم التعرض لها</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7465111_1051229030"/>
      <w:bookmarkStart w:id="42" w:name="_Toc14"/>
      <w:bookmarkEnd w:id="41"/>
      <w:r>
        <w:rPr>
          <w:rtl w:val="true"/>
        </w:rPr>
        <w:t>خامساً</w:t>
      </w:r>
      <w:r>
        <w:rPr>
          <w:rtl w:val="true"/>
        </w:rPr>
        <w:t xml:space="preserve">: </w:t>
      </w:r>
      <w:r>
        <w:rPr>
          <w:rtl w:val="true"/>
        </w:rPr>
        <w:t>أهداف العهد العامة</w:t>
      </w:r>
      <w:r>
        <w:rPr>
          <w:rtl w:val="true"/>
        </w:rPr>
        <w:t>:</w:t>
      </w:r>
      <w:bookmarkEnd w:id="42"/>
    </w:p>
    <w:p>
      <w:pPr>
        <w:pStyle w:val="BookText"/>
        <w:rPr/>
      </w:pPr>
      <w:r>
        <w:rPr>
          <w:rFonts w:ascii="Amiri" w:hAnsi="Amiri" w:eastAsia="Amiri" w:cs="Amiri"/>
          <w:color w:val="111111"/>
          <w:sz w:val="28"/>
          <w:sz w:val="28"/>
          <w:szCs w:val="28"/>
          <w:rtl w:val="true"/>
          <w:lang w:bidi="ar-SA"/>
        </w:rPr>
        <w:t xml:space="preserve">لخَّص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المهمات السياسية والإدارية لمالك في عهد التولية بالمرتكزات الأربعة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الخراج، وجهاد العدو، واستصلاح الناس، وعارة البلاد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بدأ بجباية الخراج لأنه مصدر التمويل الرئيس وعاد اقتصاد الدولة وإدامة أجهزتها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 بالدفاع عن الأرض وجهاد العدو، ثم أتم ذلك باستصلاح الناس، وأراد بذلك إدارة شؤونهم ورعاية مصالحهم وتحقيق العدالة بينهم، وختم مهامه بعمارة البلاد وتنمية </w:t>
      </w:r>
    </w:p>
    <w:p>
      <w:pPr>
        <w:pStyle w:val="BookText"/>
        <w:rPr/>
      </w:pPr>
      <w:r>
        <w:rPr>
          <w:rFonts w:ascii="IRNazanin" w:hAnsi="IRNazanin" w:eastAsia="IRNazanin"/>
          <w:color w:val="111111"/>
          <w:sz w:val="28"/>
          <w:sz w:val="28"/>
          <w:szCs w:val="28"/>
          <w:rtl w:val="true"/>
          <w:lang w:bidi="fa-IR"/>
        </w:rPr>
        <w:t xml:space="preserve">الاقتصاد و توفير أسباب الطمأنينة للقوى المنتجة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تفصيل الحديث عن هذه المحاور الأربعة حرر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فقرة أوجز فيها الإشارة إلى فئات المجتمع الذي وجه إليه مالکا، وساهم طبقات</w:t>
      </w:r>
      <w:r>
        <w:rPr>
          <w:rStyle w:val="FootnoteAnchor"/>
          <w:rtl w:val="true"/>
        </w:rPr>
        <w:footnoteReference w:id="23"/>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العسكريون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بشبه مهام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قضاة العدل، ومنها عال الإنصاف والرفق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الإداريون والجباة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أهل الجزية والخراج من أهل الذمة ومسلمة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المزارعون ومربو الماشية والأنعام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التجار، وأهل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الطبقة السفلى من ذوي الحاجات والمسكنة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المدن والريف</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الحديث عن حقوق فئات المجتمع وواجباتها بدأ بالحديث عن الجنود الممثلين لتشكيلات الحرس النظامي والمقاتلين من المجاهدين المندوبين للدفاع أو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فامتدحهم بأنهم حصون الرعية وزين الولاة وعز الدين وسبل الأمن، وليس تقوم الرعية إلّآ بهم</w:t>
      </w:r>
      <w:r>
        <w:rPr>
          <w:rStyle w:val="FootnoteAnchor"/>
          <w:rtl w:val="true"/>
        </w:rPr>
        <w:footnoteReference w:id="24"/>
      </w:r>
      <w:r>
        <w:rPr>
          <w:rFonts w:ascii="Amiri" w:hAnsi="Amiri" w:eastAsia="Amiri" w:cs="Amiri"/>
          <w:color w:val="111111"/>
          <w:sz w:val="28"/>
          <w:sz w:val="28"/>
          <w:szCs w:val="28"/>
          <w:rtl w:val="true"/>
          <w:lang w:bidi="ar-SA"/>
        </w:rPr>
        <w:t xml:space="preserve">ولا بد من تموينهم با لدى الدولة من موارد مالية تتمثل في عائدات الخراج والجزية، وتوفير مستلزماتهم حتى يمكنهم الدفاع عن عهدتهم، فضلا عن احتياجهم إلى طبقات المجتمع من إداريين وتجار وحرفيين يوفرون لهم مستلزماتهم وسلعهم وعددهم مما لا يقوم به غيرهم، ورسم ذلك بان يختار لقيادتهم والإمرة عليهم أقومهم سيرة وأكثرهم تحريا للعدل والإنصاف، وحدد </w:t>
      </w:r>
    </w:p>
    <w:p>
      <w:pPr>
        <w:pStyle w:val="BookText"/>
        <w:rPr/>
      </w:pPr>
      <w:r>
        <w:rPr>
          <w:rFonts w:ascii="Amiri" w:hAnsi="Amiri" w:eastAsia="Amiri" w:cs="Amiri"/>
          <w:color w:val="111111"/>
          <w:sz w:val="28"/>
          <w:sz w:val="28"/>
          <w:szCs w:val="28"/>
          <w:rtl w:val="true"/>
          <w:lang w:bidi="ar-SA"/>
        </w:rPr>
        <w:t xml:space="preserve">لذلك شرائط و ضوابط لخصها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انصحهم في نفسك لله ولرسوله ولإمامك، وأطهرهم جيبا وأفضلهم حلها، ممن يبطيء عن الغضب، ويستريح إلى العذر، ويراف بالضعفاء، وينبو على الأقوياء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الفساد، الذي شهد ما شهد منه في زمانه، قبل توليه الأمر، وانتهى بثورة أدت إلى مصرع عثمان بن عفان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الاستبداد الذي يعطل أحكام الشريعة، فجعل الحلم والأناة والرأفة بالضعفاء والحزم مع الأقوياء المتنفذين شرطا في من يتولى </w:t>
      </w:r>
    </w:p>
    <w:p>
      <w:pPr>
        <w:pStyle w:val="BookText"/>
        <w:rPr/>
      </w:pPr>
      <w:r>
        <w:rPr>
          <w:rFonts w:ascii="IRNazanin" w:hAnsi="IRNazanin" w:eastAsia="IRNazanin"/>
          <w:color w:val="111111"/>
          <w:sz w:val="28"/>
          <w:sz w:val="28"/>
          <w:szCs w:val="28"/>
          <w:rtl w:val="true"/>
          <w:lang w:bidi="fa-IR"/>
        </w:rPr>
        <w:t>المسؤولية ومیزانا لاختياره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الاستصلاح الوارد في العهد يعني الإصلاح الاجتماعي والاهتمام بشؤون الأمة والمحافظة على تماسك المجتمع، وضرورة توعية المواطنين بمبادئ الحق والعدل، وحثهم على العمل البناء، ومشاريع الخير والبر والإحسان، وتنمية مواهبهم، وصقل قدراتهم، وتحرير طاقات الأفراد، و خلق التوازن الاجتماعي، وإشاعة ثقافة الوحدة والإخاء، والتعاون والتكافل، وترسيخ مفاهيم المحبة والتسامح والإيثار، وتحقيق الانسجام بين المكونات الاجتماعية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أعمار البلاد والتنمية </w:t>
      </w:r>
    </w:p>
    <w:p>
      <w:pPr>
        <w:pStyle w:val="BookText"/>
        <w:rPr/>
      </w:pPr>
      <w:r>
        <w:rPr>
          <w:rFonts w:ascii="Amiri" w:hAnsi="Amiri" w:eastAsia="Amiri" w:cs="Amiri"/>
          <w:color w:val="111111"/>
          <w:sz w:val="28"/>
          <w:sz w:val="28"/>
          <w:szCs w:val="28"/>
          <w:rtl w:val="true"/>
          <w:lang w:bidi="ar-SA"/>
        </w:rPr>
        <w:t>الاقتصادية في منهج الإمام علي بن أبي طالب لا يتوقف عند حدود توفير الخدمات، وتحقيق الرفاهية الاقتصادية، بل هو برنامج متكامل من حيث التخطيط والعمل لكي يحكم كل مناحي الحياة، وذلك من خلال فتح أفاق تنموية رحبة في مجالات التعليم، والصحة، والثقافة، والأدب، والتكنولوجيا، بهدف توجيه الأمة بكل قطاعاتها إلى الاستثمار بالشكل الذي يخدم حياة الإنسان الفردية والاجتماعية، ومراعاة الصالح العام في الحاضر والمستقبل</w:t>
      </w:r>
      <w:r>
        <w:rPr>
          <w:rStyle w:val="FootnoteAnchor"/>
          <w:rtl w:val="true"/>
        </w:rPr>
        <w:footnoteReference w:id="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الأركان الأربعة المهمة التي تقوم عليها الدولة المثال، وتبنى عليها مؤسسات المجتمع المدني، لأنها تغطي بشكل عام الجوانب السياسية، والاقتصادية، والاجتماعية، وأفاق </w:t>
      </w:r>
    </w:p>
    <w:p>
      <w:pPr>
        <w:pStyle w:val="BookText"/>
        <w:rPr/>
      </w:pPr>
      <w:r>
        <w:rPr>
          <w:rFonts w:ascii="IRNazanin" w:hAnsi="IRNazanin" w:eastAsia="IRNazanin"/>
          <w:color w:val="111111"/>
          <w:sz w:val="28"/>
          <w:sz w:val="28"/>
          <w:szCs w:val="28"/>
          <w:rtl w:val="true"/>
          <w:lang w:bidi="fa-IR"/>
        </w:rPr>
        <w:t>التنمية والأعمار، إذا ما تفاعلت بصورة وثيقة وصحيحة فيما بينها، إذ إن العلاقة بين تلك الجوانب تحتاج إلى قيادة إدارية واعية تمتلك القدرة على التخطيط والموازنة، بحيث لا يطغی جانب على أخر، كأن يطغى الاهتمام بالسياسة على الجوانب الأخرى، أو يكون الاقتصاد أهم من التنمية، وذلك تلافيا لتدهور النظام، وبالتالي فشل وانهيار الحكومة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إن هذا البرنامج الكامل لم يجد له مجالاً للتطبيق العمليّ في مصر نتيجة عمليّة الاغتيال الّتي جرت لمالك الأشتر، ولكنها طبقت في حكومة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جسدها باعتباره رئيساً للدولة الإسلامية والنموذج الأعلى للإسلام، ورائداً عظيما من رواد الحضارة الإنسانية</w:t>
      </w:r>
      <w:r>
        <w:rPr>
          <w:rFonts w:eastAsia="Amiri" w:cs="Amiri" w:ascii="Amiri" w:hAnsi="Amiri"/>
          <w:color w:val="111111"/>
          <w:sz w:val="28"/>
          <w:szCs w:val="28"/>
          <w:rtl w:val="true"/>
          <w:lang w:bidi="ar-SA"/>
        </w:rPr>
        <w:t xml:space="preserve">. </w:t>
      </w:r>
      <w:bookmarkStart w:id="43" w:name="pg10756_182162"/>
    </w:p>
    <w:p>
      <w:pPr>
        <w:pStyle w:val="Heading2"/>
        <w:numPr>
          <w:ilvl w:val="1"/>
          <w:numId w:val="1"/>
        </w:numPr>
        <w:rPr/>
      </w:pPr>
      <w:bookmarkStart w:id="44" w:name="__RefHeading___Toc7465113_1051229030"/>
      <w:bookmarkStart w:id="45" w:name="_Toc15"/>
      <w:bookmarkEnd w:id="43"/>
      <w:bookmarkEnd w:id="44"/>
      <w:r>
        <w:rPr>
          <w:rtl w:val="true"/>
        </w:rPr>
        <w:t>المبحث الثالث</w:t>
      </w:r>
      <w:r>
        <w:rPr>
          <w:rtl w:val="true"/>
        </w:rPr>
        <w:t xml:space="preserve">: </w:t>
      </w:r>
      <w:r>
        <w:rPr>
          <w:rtl w:val="true"/>
        </w:rPr>
        <w:t>عهد الأشتر بين النظرية والتطبيق</w:t>
      </w:r>
      <w:bookmarkEnd w:id="45"/>
    </w:p>
    <w:p>
      <w:pPr>
        <w:pStyle w:val="Heading2"/>
        <w:numPr>
          <w:ilvl w:val="1"/>
          <w:numId w:val="1"/>
        </w:numPr>
        <w:rPr/>
      </w:pPr>
      <w:bookmarkStart w:id="46" w:name="__RefHeading___Toc7465115_1051229030"/>
      <w:bookmarkStart w:id="47" w:name="_Toc16"/>
      <w:bookmarkEnd w:id="46"/>
      <w:r>
        <w:rPr>
          <w:rtl w:val="true"/>
        </w:rPr>
        <w:t>أولاً</w:t>
      </w:r>
      <w:r>
        <w:rPr>
          <w:rtl w:val="true"/>
        </w:rPr>
        <w:t xml:space="preserve">: </w:t>
      </w:r>
      <w:r>
        <w:rPr>
          <w:rtl w:val="true"/>
        </w:rPr>
        <w:t xml:space="preserve">السياسة الإدارية في حكومة الإمام علي </w:t>
      </w:r>
      <w:r>
        <w:rPr>
          <w:rtl w:val="true"/>
        </w:rPr>
        <w:t>(</w:t>
      </w:r>
      <w:r>
        <w:rPr>
          <w:rtl w:val="true"/>
        </w:rPr>
        <w:t>عليه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عندما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كانت الدولة الإسلامية تعيش ظروف غير طبيعية، لكنه كان على قدر المسؤولية ولم تهمه هذه الظروف بل إصر على إصلاح كل مرافق الدولة، فترك لنا أرثا عظیماً سواء على مستوى النظرية أو التطبيق الفعلي، وأول ما بدأ به هو انه طرح برنامجاً إصلاحیا متكاملاً في الخطبة التي ألقاها في يوم توليه للخلافة، قال فيها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فإنه لما قبض رسول الله صلى الله عليه وآله وسلم استخلف الناس أبا بكر ثم استخلف أبو بكر عمر، فعمل بطريقة ثم جعلها شوری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ستة فأفضى الأمر إلى عثمان، فعمل ما أنكرتم وعرفتم ثم حصر وقتل، ثم جئتموني طائعين فطلبتم إلي، وإنما أنا رجل منکم، لي مالكم وعلي ما عليكم، وقد فتح الله الباب بينكم وبين أهل القبلة، وأقبلت الفتن كقطع الليل المظلم، ولا يحمل هذا الأمر إلا أهل الصبر والبصر والعلم بمواقع الأمر، وأني حاملكم على نهج نبيكم صلی الله عليه وآله وسلم، ومنفذ فيكم ما أمرت به، إن استقمتم لي، والله المستعان، ألا إن موضعي من رسول الله صلى الله عليه وآله وسلم بعد وفاته کموضعي منه أيام حياته، فأمضوا لما تأمرون به، وقفوا عند ما تنهون عنه، ولا تعجلوا في أمر حتی نبینه لكم، فإن لنا عن كل أمر تنكرونه عذرا، ألا وان الله عالم من فوق سمائه وعرشه، إني کنت کارها للولاية على أمة محمد، حتى أجتمع رأيكم على ذلك، لأني سمعت رسول الله صلى </w:t>
      </w:r>
    </w:p>
    <w:p>
      <w:pPr>
        <w:pStyle w:val="BookText"/>
        <w:rPr/>
      </w:pPr>
      <w:r>
        <w:rPr>
          <w:rFonts w:ascii="IRNazanin" w:hAnsi="IRNazanin" w:eastAsia="IRNazanin"/>
          <w:color w:val="111111"/>
          <w:sz w:val="28"/>
          <w:sz w:val="28"/>
          <w:szCs w:val="28"/>
          <w:rtl w:val="true"/>
          <w:lang w:bidi="fa-IR"/>
        </w:rPr>
        <w:t>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وال ولي الأمر من بعدي أقيم على حد الصراط، ونشرت الملائكة صحيفته، فإن كان عادلا أنجاه الله بعدله، وان كان جائرا أنتفض به الصراط حتى تتزایل مفاصله، ثم يهوي إلى النار فيكون أول ما يتقيها به أنفه وحر وجهه، ولكني لما اجتمع رأيكم لم يسعني تركك</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ألتفت يميناً وشمالاً،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لا يقولن رجال منكم غدا قد غمرتهم الدنيا، فاتخذوا العقار وفجروا الأنهار، وركبوا الخيول الفارهة، واتخذوا الوصائف الروقة الحسان، فصار ذلك عليهم نارا وشنارا، إذا ما منعتهم ما كانوا يخوضون فيه، وأمرتهم </w:t>
      </w:r>
    </w:p>
    <w:p>
      <w:pPr>
        <w:pStyle w:val="BookText"/>
        <w:rPr/>
      </w:pPr>
      <w:r>
        <w:rPr>
          <w:rFonts w:ascii="IRNazanin" w:hAnsi="IRNazanin" w:eastAsia="IRNazanin"/>
          <w:color w:val="111111"/>
          <w:sz w:val="28"/>
          <w:sz w:val="28"/>
          <w:szCs w:val="28"/>
          <w:rtl w:val="true"/>
          <w:lang w:bidi="fa-IR"/>
        </w:rPr>
        <w:t>إلى حقوقهم التي يعلمون، فينقمون ذلك ويستنكرون، ويقولون حرمنا ابن أبي طالب من حقوقنا، إلا وایها رجل من المهاجرين والأنصار من أصحاب رسول الله صلى الله عليه وآله وسلم، يرى الفضل له على من سواه لصحبته، فإن الفضل النير غدا عند الله، وثوابه وأجره على الله، وایما رجل استجاب لله وللرسول فصدق ملتنا، ودخل دیننا واستقبل قبلتنا، فقد أستوجب حقوق الإسلام وحدوده، فانتم عباد الله، والمال مال الله يقسم بینکم بالسوية، لا فضل فيه لأحد على أحد، وللمتقين عند الله غدا أحسن الجزاء، وأفضل الثواب، لم يجعل الله الدنيا للمتقين جزاء، وما عند الله خير للأبرار</w:t>
      </w:r>
      <w:r>
        <w:rPr>
          <w:rFonts w:eastAsia="IRNazanin" w:cs="IRNazanin"/>
          <w:color w:val="111111"/>
          <w:sz w:val="28"/>
          <w:szCs w:val="28"/>
          <w:rtl w:val="true"/>
          <w:lang w:bidi="fa-IR"/>
        </w:rPr>
        <w:t>»</w:t>
      </w:r>
      <w:r>
        <w:rPr>
          <w:rStyle w:val="FootnoteAnchor"/>
          <w:rtl w:val="true"/>
        </w:rPr>
        <w:footnoteReference w:id="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لخّص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الكثير من الأشياء، وأوضح للمسلمين انه عازم على تغيير أوضاع الدولة الإسلامية وإرجاعها إلى ما كانت عليه عهد رسول الله صلى الله عليه وآله، فبدأ بخطوات على الصعيد العملي؛ فألغى نظام التفاوت الطبقي بين المسلمين الذي سنه عمر بن الخطاب، وغير الكادر الإداري الفاسد بموظفين على درجة كبيرة من النزاهة والكفاءة والأمانة مع إخضاعهم للتجربة وعدم السماح لهم باستغلال وظائفهم والتجاوز على الأموال أو الرعية، وذلك عبر تأسيسه لنظام رقابي شامل يشرف عليهم، كما أصلح نظام الضرائب ونظام جبايتها، ورفع الحيف عن الرعايا وراعي أهل الذمة من غير المسلمين وضمن حقوقهم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8" w:name="pg10756_182167"/>
    </w:p>
    <w:p>
      <w:pPr>
        <w:pStyle w:val="Heading2"/>
        <w:numPr>
          <w:ilvl w:val="1"/>
          <w:numId w:val="1"/>
        </w:numPr>
        <w:rPr/>
      </w:pPr>
      <w:bookmarkStart w:id="49" w:name="__RefHeading___Toc7465117_1051229030"/>
      <w:bookmarkStart w:id="50" w:name="_Toc17"/>
      <w:bookmarkEnd w:id="48"/>
      <w:bookmarkEnd w:id="49"/>
      <w:r>
        <w:rPr>
          <w:rtl w:val="true"/>
        </w:rPr>
        <w:t>ثانياً</w:t>
      </w:r>
      <w:r>
        <w:rPr>
          <w:rtl w:val="true"/>
        </w:rPr>
        <w:t xml:space="preserve">: </w:t>
      </w:r>
      <w:r>
        <w:rPr>
          <w:rtl w:val="true"/>
        </w:rPr>
        <w:t>النظام الإداري للحكومة والولاية</w:t>
      </w:r>
      <w:bookmarkEnd w:id="50"/>
    </w:p>
    <w:p>
      <w:pPr>
        <w:pStyle w:val="BookText"/>
        <w:rPr/>
      </w:pPr>
      <w:r>
        <w:rPr>
          <w:rFonts w:ascii="Amiri" w:hAnsi="Amiri" w:eastAsia="Amiri" w:cs="Amiri"/>
          <w:color w:val="111111"/>
          <w:sz w:val="28"/>
          <w:sz w:val="28"/>
          <w:szCs w:val="28"/>
          <w:rtl w:val="true"/>
          <w:lang w:bidi="ar-SA"/>
        </w:rPr>
        <w:t xml:space="preserve">لقد كان ابن أبي الحديد في منتهى الدقة والإنصاف حين وصف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نسيج وحده، ومنه تعلّم الناس الآداب والقضايا والأحكام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 مثله أن يُقتني في خزائن الملوك</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يصطلح النظام الإداري الإسلامي على الأفراد المنتمين لذلك النظام بتسمية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وصية الإمام علي للأشتر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w:t>
      </w:r>
    </w:p>
    <w:p>
      <w:pPr>
        <w:pStyle w:val="BookText"/>
        <w:rPr/>
      </w:pPr>
      <w:r>
        <w:rPr>
          <w:rFonts w:ascii="Amiri" w:hAnsi="Amiri" w:eastAsia="Amiri" w:cs="Amiri"/>
          <w:color w:val="111111"/>
          <w:sz w:val="28"/>
          <w:sz w:val="28"/>
          <w:szCs w:val="28"/>
          <w:rtl w:val="true"/>
          <w:lang w:bidi="ar-SA"/>
        </w:rPr>
        <w:t>فأعطهم من عفوك وصفحك مثل الذي تحب وترضى إن يعطيك الله من عفوه و صفحه فانك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المسؤول الأول عن إدارة شؤون و مصالح الرعية هو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بدورة باختيار الطاقم الإداري وإسناد المهام الإدارية إليهم، والغرض من هذا الإسناد هو الإعانة لعدم إمكانية الفرد بطاقته البشرية المحدودة على القيام بذلك بمفرده، لذلك كان يستعين بالولاة لإدارة الأمصار البعيدة عن مركز الخلافة، ويأمرهم باتخاذ النمط الإداري المعمول به في حكومة المركز، فقد جاء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حين ولاه على 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يا مالك اني قد وجهتك إلى بلاد قد جرت عليها دول قبلك من عدلي وجور وأن الناس ينظرون من أمورك في مثل ما کنت تنظر فيه من أمور الولاة قبلك ويقولون فيك ما کنت تقول فيهم وإنما يستدل على الصالحين بما يجري الله لهم على ألسنِ عبادهِ</w:t>
      </w:r>
      <w:r>
        <w:rPr>
          <w:rFonts w:eastAsia="IRNazanin" w:cs="IRNazanin"/>
          <w:color w:val="111111"/>
          <w:sz w:val="28"/>
          <w:szCs w:val="28"/>
          <w:rtl w:val="true"/>
          <w:lang w:bidi="fa-IR"/>
        </w:rPr>
        <w:t>»</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يعتمد النظام الإداري الإسلامي في توزيعه للعمل على تقسيم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ثان طبقات وظيفية في خط أفقي تكون الإدارة العليا للمؤسسة طبقة واحدة من تلك الطبقات أي أنها تتربع فوق هرم النظام الإداري، ويلغي هذا التوزيع إلغاء کاملا للتوزيع العمودي لما يترتب عليه من تفاضل وتمايز بين الأفراد في غير مواد التفاضل، كما هو الحال في التنظيمات الإدارية </w:t>
      </w:r>
    </w:p>
    <w:p>
      <w:pPr>
        <w:pStyle w:val="BookText"/>
        <w:rPr/>
      </w:pPr>
      <w:r>
        <w:rPr>
          <w:rFonts w:ascii="Amiri" w:hAnsi="Amiri" w:eastAsia="Amiri" w:cs="Amiri"/>
          <w:color w:val="111111"/>
          <w:sz w:val="28"/>
          <w:sz w:val="28"/>
          <w:szCs w:val="28"/>
          <w:rtl w:val="true"/>
          <w:lang w:bidi="ar-SA"/>
        </w:rPr>
        <w:t>الحديثة، إذ ليس في هذا النظام ما يمثل الهرم في التوزيع، وإنما تمثل جزء منها وهي حالة فريدة لن تتكرر في أي نظام إداري بما في ذلك الأنظمة الحديثة التي تدعو اعتماد الهيكلية الأفقية بدلا من العمودية</w:t>
      </w:r>
      <w:r>
        <w:rPr>
          <w:rStyle w:val="FootnoteAnchor"/>
          <w:rtl w:val="true"/>
        </w:rPr>
        <w:footnoteReference w:id="35"/>
      </w:r>
      <w:r>
        <w:rPr>
          <w:rFonts w:ascii="Amiri" w:hAnsi="Amiri" w:eastAsia="Amiri" w:cs="Amiri"/>
          <w:color w:val="111111"/>
          <w:sz w:val="28"/>
          <w:sz w:val="28"/>
          <w:szCs w:val="28"/>
          <w:rtl w:val="true"/>
          <w:lang w:bidi="ar-SA"/>
        </w:rPr>
        <w:t xml:space="preserve">، وقد جاء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ما يؤكد ذلك بقوله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الرعية طبقات ولا يصلح بعضها إلا ببعض ولا غنی يبعضها عن بعض فمنها جنود الله ومنها كتاب العامة والخاصة ومنها قضاة العدل ومنها عال الإنصاف والرفق ومنها أهل الجزية والخراج من أهل الذمة ومسلمة الناس ومنها التجار وأهل الصناعات و منها الطبقة السفلى من ذوي الحاجة والمسكنة و كل قد سمى الله له سهمه ووضع على حده فريضة </w:t>
      </w:r>
      <w:bookmarkStart w:id="51" w:name="pg10756_182171"/>
    </w:p>
    <w:p>
      <w:pPr>
        <w:pStyle w:val="BookText"/>
        <w:rPr/>
      </w:pPr>
      <w:bookmarkEnd w:id="51"/>
      <w:r>
        <w:rPr>
          <w:rFonts w:ascii="Amiri" w:hAnsi="Amiri" w:eastAsia="Amiri" w:cs="Amiri"/>
          <w:color w:val="111111"/>
          <w:sz w:val="28"/>
          <w:sz w:val="28"/>
          <w:szCs w:val="28"/>
          <w:rtl w:val="true"/>
          <w:lang w:bidi="ar-SA"/>
        </w:rPr>
        <w:t>في كتابة اوسنة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تبيان كل توجيهاته لموظفيه حتى يعرفوا حدود مسؤولياتهم تجاه الرعية ويتجنبوا الإهمال والتقصير، وسنحاول إن نوجز ما جاء في ميثاق عهد الدولة وفقاً للمبادئ الآتية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465119_1051229030"/>
      <w:bookmarkStart w:id="53" w:name="_Toc18"/>
      <w:bookmarkEnd w:id="52"/>
      <w:r>
        <w:rPr>
          <w:rtl w:val="true"/>
        </w:rPr>
        <w:t>أولاً</w:t>
      </w:r>
      <w:r>
        <w:rPr>
          <w:rtl w:val="true"/>
        </w:rPr>
        <w:t xml:space="preserve">: </w:t>
      </w:r>
      <w:r>
        <w:rPr>
          <w:rtl w:val="true"/>
        </w:rPr>
        <w:t>الرقابة الذاتية على النفس</w:t>
      </w:r>
      <w:bookmarkEnd w:id="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النظام الإداري الإسلامي متداخل مع النظام الاجتماعي الإسلامي لدرجة يبدو معها النظام اجتماعيا لا إداريا ولعل هذا السبب هو ما حال دون اعتماد الباحثين في المجال الإداري لهذا النص لاستخلاص النظام الإداري الإسلامي، وفي مقابل ذلك، فان الأنظمة الإدارية الأخرى </w:t>
      </w:r>
    </w:p>
    <w:p>
      <w:pPr>
        <w:pStyle w:val="BookText"/>
        <w:rPr/>
      </w:pPr>
      <w:r>
        <w:rPr>
          <w:rFonts w:ascii="Amiri" w:hAnsi="Amiri" w:eastAsia="Amiri" w:cs="Amiri"/>
          <w:color w:val="111111"/>
          <w:sz w:val="28"/>
          <w:sz w:val="28"/>
          <w:szCs w:val="28"/>
          <w:rtl w:val="true"/>
          <w:lang w:bidi="ar-SA"/>
        </w:rPr>
        <w:t xml:space="preserve">لم تكن تعر أي عناية تذكر للبعد الاجتماعي في النظام الإداري حتى العقد الثالث من القرن الماضي، إذ بدا المفكرون الإداريون يربطون الإدارة بالبعد الاجتماعي الذي تطور في ما بعد، ولا يزال قيد التطور في محاولة لمعالجة ما خلفته نظريات الإدارة البحتة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المعتمدة على البعد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نظرات و قصور</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الموظف الذي تخوله السلطة وتمنحه مجموعة من الصلاحيات يجب إن لا ينتظر الرقابة منها، بل يجب إن يكون لديه وازع داخلي يمنعه من الإخلال بعمله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هواك وشح بنفسك عما لا يحل لك</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لان هذه الرقابة تمنعه من التجاوز على الرعية إذا تحققت </w:t>
      </w:r>
    </w:p>
    <w:p>
      <w:pPr>
        <w:pStyle w:val="BookText"/>
        <w:rPr/>
      </w:pPr>
      <w:r>
        <w:rPr>
          <w:rFonts w:ascii="Amiri" w:hAnsi="Amiri" w:eastAsia="Amiri" w:cs="Amiri"/>
          <w:color w:val="111111"/>
          <w:sz w:val="28"/>
          <w:sz w:val="28"/>
          <w:szCs w:val="28"/>
          <w:rtl w:val="true"/>
          <w:lang w:bidi="ar-SA"/>
        </w:rPr>
        <w:t>شروطها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الله والناس من نفسه وخاصة أهله والمقربين من أعوانه، فيؤدي ذلك إلى ترويض النفس وإجبارها على كسر الشهوات</w:t>
      </w:r>
      <w:r>
        <w:rPr>
          <w:rStyle w:val="FootnoteAnchor"/>
          <w:rtl w:val="true"/>
        </w:rPr>
        <w:footnoteReference w:id="39"/>
      </w:r>
      <w:r>
        <w:rPr>
          <w:rFonts w:ascii="Amiri" w:hAnsi="Amiri" w:eastAsia="Amiri" w:cs="Amiri"/>
          <w:color w:val="111111"/>
          <w:sz w:val="28"/>
          <w:sz w:val="28"/>
          <w:szCs w:val="28"/>
          <w:rtl w:val="true"/>
          <w:lang w:bidi="ar-SA"/>
        </w:rPr>
        <w:t xml:space="preserve">، ينطلق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الإلهية التي نصت عليها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وَقَد خَابَ مَن دَسَّاهَا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الكامل في تزكية النفس وترويضها فهو القائل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يميناً أستثني فيها بمشيئة الله الأروضن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فاللبنة الأولى التي وضعها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في منهجه بناء الذات الإنسانية وصيرورتها صالحةً في حركتها البشرية حياتيا في معاملاتها مع الناس أو ربها سبحانه وتعالى، وهي رياضة النفس البشرية نظريا وعمليا بمعنی تمرینها وتدريبها وبصورة مستمرة عملياعلى التقوى النفسية والسلوكية في تعاطيها الحياتي الخاص والعام، وتعطي عملية ترويض النفس قيمة إنسانية وإدارية لإقبال الدولة وقيامها عنده ويحددها بثلاث هي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حُصَّن الدولُ بمثل العدل</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حيث يكون العدل، قيمة سياسية أولى، بمثابة سور يحمي الدولة من السقوط أمام العدوان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النظر، والقدرة على دقة التصرف في الأمور،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أماراتُ الدول إنشاء الحِيَل</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اليقظة والانتباه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دلائل الدولة قلة الغفلة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أمارات الدولة التيقظ لحراسة الأمور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ويحذر منذ البداية من الإنسان الذي تسيطر عليه نفسه الإمارة بالسوء من إن يتصدى لنشوء وتأسيس الدولة وإدارتها،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الشرير عند إقبال الدولة إلا يُزيلها عنك، وعند إدبارهالِئلا يُعِين عليك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إن مبدأ الرقابة الذاتية على النفس تقدم للمسؤول أو الحاكم نموذج من أسلوب السلطة العليا في الإسلام، وتوضح تكليف إمام المسلمين، وما يجب على من يكون إمام المسلمين وخليفة الله، وفي هذا الشأن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لذا نرى إن بعض من الحكام، انحرفوا عن القوانين الإسلامية، فأخذوا بجمع الأموال والانسياق وراء مشتهيات النفس وترك أحکام الله، فكان المسلمون يردون عليهم ويهددونهم ويقتلون بعضهم، ويثورون ضد آخرين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مفهوم الرقابة الذاتية هو مفهوم إبداعي جاء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أنطلاقا من التشريعات الإلهية التي سبقت التشريعات والنظم الإدارية الحديثة، وتنقسم الرقابة الذاتية إلى نوعين من الممارسة، هما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التدريب النفسي الخاصَّ بالامتناع، كالصوم عن الأكل والشرب من، والتقليل من الأكل والعادات الضارة والإفراط في الملذات، والالتزام بالمبادئ </w:t>
      </w:r>
    </w:p>
    <w:p>
      <w:pPr>
        <w:pStyle w:val="BookText"/>
        <w:rPr/>
      </w:pPr>
      <w:r>
        <w:rPr>
          <w:rFonts w:ascii="Amiri" w:hAnsi="Amiri" w:eastAsia="Amiri" w:cs="Amiri"/>
          <w:color w:val="111111"/>
          <w:sz w:val="28"/>
          <w:sz w:val="28"/>
          <w:szCs w:val="28"/>
          <w:rtl w:val="true"/>
          <w:lang w:bidi="ar-SA"/>
        </w:rPr>
        <w:t xml:space="preserve">الأخلاقية، مثل محاولة التغلب على السلوك اللانساني؛ كالتغلب على الغضب، وكظم الغيظ، ودفع الإساءة بالإحسان، وهذا النوع هو المعبر عنه في التشريع بجهاد النفس،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لمجموعة من المسلمين وقد جاؤوا لتوهم من إحدى الغزوات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بقوم قضوا الجهاد الأصغر وبقي عليهم الجهاد الأكبر، فقالوا وما الجهاد الأكبر یا رسول الله؟ فقال جهاد النفس</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رسول الله وخريج المدرسة المحمدية فقد كانت سيرته تزخر بالسلوك المتكامل في ضبط النفس وترويضها، فهو الصوام القوام الذي ما وضع له أدامين حتی رفع أحداهما، وما صدر منه </w:t>
      </w:r>
    </w:p>
    <w:p>
      <w:pPr>
        <w:pStyle w:val="BookText"/>
        <w:rPr/>
      </w:pPr>
      <w:r>
        <w:rPr>
          <w:rFonts w:ascii="Amiri" w:hAnsi="Amiri" w:eastAsia="Amiri" w:cs="Amiri"/>
          <w:color w:val="111111"/>
          <w:sz w:val="28"/>
          <w:sz w:val="28"/>
          <w:szCs w:val="28"/>
          <w:rtl w:val="true"/>
          <w:lang w:bidi="ar-SA"/>
        </w:rPr>
        <w:t xml:space="preserve">شيء يخالف المبادئ الأخلاقية التي علمه إياها الله ورسوله وحاشاه من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تغلب على غضبه حين بصق في وجهة عمرو بن ود العامري، فتركه يجود بنفسه حتى هدأ غضبه فقتله في سبيل الله،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تجاوز على من أفعال الكثير من الناس، واحتمل حماقات الخوارج في فترة كان فيها خليفة المسلمين ورئيس الدولة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أنواع التَّدريب الإداري الخاصَّ بالأعمال الإيجابيَّة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ومن ينكر إن الإمام علي كان يشتري ثوبين له ولقنبر فكان يعطي الثوب الأجمل لخادمه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من أمثلة التدريب الإداري الخاصة بالتحمل، والصبر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وفي ميدان الصبر كان الإمام أمثوله أعجزت الصبر نفسه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سأصبر حتى يعجز الصبر عن صبري</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وكفى به شاهداً لنفسه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الممارسة الأخرى للتدريب الإداري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الالتزامات إزاء العهود والمواثيق والأًيمان والنذور، وهناك صور رائعة من الوفاء بالعهد رسخها الإسلام في تعامل المسلمين مع بعضهم البعض ومع غيرهم، فالرسول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التزم بعهوده ومواثيقه حتى مع غير المسلمين، كما حدث مع نصاری نجران الذين طلبوا منه أن يكتب لهم عهداً، وذلك بعد </w:t>
      </w:r>
    </w:p>
    <w:p>
      <w:pPr>
        <w:pStyle w:val="BookText"/>
        <w:rPr/>
      </w:pPr>
      <w:r>
        <w:rPr>
          <w:rFonts w:ascii="IRNazanin" w:hAnsi="IRNazanin" w:eastAsia="IRNazanin"/>
          <w:color w:val="111111"/>
          <w:sz w:val="28"/>
          <w:sz w:val="28"/>
          <w:szCs w:val="28"/>
          <w:rtl w:val="true"/>
          <w:lang w:bidi="fa-IR"/>
        </w:rPr>
        <w:t xml:space="preserve">انصرافهم عن مباهلته، فكتب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بأمر الرسول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بذلك جوار الله وذمة النبي رسول الله على أنفسهم وملتهم وأرضهم وأموالهم وبيعهم ورهبانيتهم على أن لا يعشروا ولا يأكلوا الربا ولا يتعاملوا به فمن أكل الربا منهم بعد ذلك فذمتي منه بريئة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وفي خلافة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العهد والأمان للنصارى النجرانيين وكتب لهم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أتيتموني بكتاب من نبي الله، وفيه شرط لكم على أنفسكم وأموالكم، وإني وفيت لكم لما کتب محمد، من أتى عليهم من المسلمين فليف </w:t>
      </w:r>
    </w:p>
    <w:p>
      <w:pPr>
        <w:pStyle w:val="BookText"/>
        <w:rPr/>
      </w:pPr>
      <w:r>
        <w:rPr>
          <w:rFonts w:ascii="Amiri" w:hAnsi="Amiri" w:eastAsia="Amiri" w:cs="Amiri"/>
          <w:color w:val="111111"/>
          <w:sz w:val="28"/>
          <w:sz w:val="28"/>
          <w:szCs w:val="28"/>
          <w:rtl w:val="true"/>
          <w:lang w:bidi="ar-SA"/>
        </w:rPr>
        <w:t>لهم، ولا يضاموا ولا يظلموا ولا ينتقص حق من حقوقهم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وجاء في عهده للأشتر فيما يخص الوفاء</w:t>
      </w:r>
    </w:p>
    <w:p>
      <w:pPr>
        <w:pStyle w:val="BookText"/>
        <w:rPr/>
      </w:pPr>
      <w:r>
        <w:rPr>
          <w:rFonts w:ascii="IRNazanin" w:hAnsi="IRNazanin" w:eastAsia="IRNazanin"/>
          <w:color w:val="111111"/>
          <w:sz w:val="28"/>
          <w:sz w:val="28"/>
          <w:szCs w:val="28"/>
          <w:rtl w:val="true"/>
          <w:lang w:bidi="fa-IR"/>
        </w:rPr>
        <w:t>بالعهود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عقدت بينك و بين عدو لك عقدة أو ألبسته منك ذمة فحط عهدك بالوفاء و ارع ذمتك بالأمانة و اجعل نفسك جنة دون ما أعطيت فانه ليس من فرائض الله شيء الناس اشد عليه اجتماعا مع تفرق أهوائهم و تشتت آرائهم من تعظيم الوفاء بالعهود وقد لزم ذلك المشركون فيما بينهم دون المسلمين لما استوبلوا من عواقب الغدر فلا تغدرن بذمتك و لا تخيسن بعهدك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يؤكد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تقويم </w:t>
      </w:r>
      <w:bookmarkStart w:id="54" w:name="pg10756_182183"/>
    </w:p>
    <w:p>
      <w:pPr>
        <w:pStyle w:val="BookText"/>
        <w:rPr/>
      </w:pPr>
      <w:bookmarkEnd w:id="54"/>
      <w:r>
        <w:rPr>
          <w:rFonts w:ascii="Amiri" w:hAnsi="Amiri" w:eastAsia="Amiri" w:cs="Amiri"/>
          <w:color w:val="111111"/>
          <w:sz w:val="28"/>
          <w:sz w:val="28"/>
          <w:szCs w:val="28"/>
          <w:rtl w:val="true"/>
          <w:lang w:bidi="ar-SA"/>
        </w:rPr>
        <w:t xml:space="preserve">الإدارة وسياسة الدولة من خلال الالتزام بالعهود والمواثيق، ولا شك إن المنظور الحضاري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قد تجاوز الزمان والمكان فنرى اليوم إن العالم بدأ يشدد على الالتزام الدولي في معاهدات الصلح والسلام</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7465121_1051229030"/>
      <w:bookmarkStart w:id="56" w:name="_Toc19"/>
      <w:bookmarkEnd w:id="55"/>
      <w:r>
        <w:rPr>
          <w:rtl w:val="true"/>
        </w:rPr>
        <w:t>ثاًنيا</w:t>
      </w:r>
      <w:r>
        <w:rPr>
          <w:rtl w:val="true"/>
        </w:rPr>
        <w:t xml:space="preserve">: </w:t>
      </w:r>
      <w:r>
        <w:rPr>
          <w:rtl w:val="true"/>
        </w:rPr>
        <w:t>الرقابة الشعبية على عمل الموظف</w:t>
      </w:r>
      <w:bookmarkEnd w:id="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هذا المبدأ من المبادئ المهمة جداً لنجاح العمل الإداري، وقدخول الإمام الرعية بمراقبة الموظف وتشکیل رأي عام على تصرفاته فكان الكتاب بمثابة تخويل للرعية لمراقبة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ينظرون من أمورك في مثل ما کنت تنظر من أمور الولاة قبلك، ويقولون فيك ما كنت تقوله فيهم، وإنما يستدل على الصالحين بما يجري الله لهم على السن عباده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 وهذا يعني إن الإمام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معیار رضا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العام شرطاً في نجاح الموظف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الرأي العام يعد مصدراً رئيساً في الضغط الإيجابي على الكادر الإداري للتعامل بإيجابية مع الوظيفة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الإجراء جعل من سكان تلك الولايات سواء كانوا مسلمين أو من أهل الذمة يراقبون تصرفات الولاة والعمال، ويشخصون الأخطاء التي تحصل من هؤلاء، وأمرهم بإيصال أي سلبية يرونها في ولاياتهم إليه مباشرة، أما عن طريق الكتابة له، أو عن طريق المجيء إلى العاصمة وتقديم الشكاوي</w:t>
      </w:r>
      <w:r>
        <w:rPr>
          <w:rStyle w:val="FootnoteAnchor"/>
          <w:rtl w:val="true"/>
        </w:rPr>
        <w:footnoteReference w:id="58"/>
      </w:r>
      <w:r>
        <w:rPr>
          <w:rFonts w:ascii="Amiri" w:hAnsi="Amiri" w:eastAsia="Amiri" w:cs="Amiri"/>
          <w:color w:val="111111"/>
          <w:sz w:val="28"/>
          <w:sz w:val="28"/>
          <w:szCs w:val="28"/>
          <w:rtl w:val="true"/>
          <w:lang w:bidi="ar-SA"/>
        </w:rPr>
        <w:t xml:space="preserve">لذلك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الوسائل، من أجل تفعيل الرقابة الإدارية على العمال والولاة، ومن هذه الوسائل التي اعتمدها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المخاطبة المباشرة للناس عندما يعين أحد الأشخاص في عمل ما، وهذه المخاطبة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إلقاء كلمة يجعل فيها الرعية رقيبة على الوالي أو العامل، أو إلزام هؤلاء بقراءة كتب التعيين على الناس عندما يتولون أعمالهم، ويمكن التعرف على النوع الأول من الخطاب الموجه من الخليفة للناس، عندما ولى عبد الله بن عباس على البصرة بعد معركة الجمل، إذ خطب الناس في المسجد وقال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الناس قد استخلفت عليكم عبد الله بن العباس، فأسمعوا له وأطيعوا أمره ما أطاع الله ورسوله، فإن أحدث فيكم أو زاغ عن الحق فأعلموني أعزله عنکم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أمر بقاء الوالي أو عزله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مرتبط بطاعته لله والرسول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والعمل بمبادئ الإسلام التي تقوم على العدل والمساواة، ثم جعل الناس مصدر الرقابة على الوالي، فهو باق في عمله مادام يعمل بالحق، فإذا زاغ عن هذا المنهج فإن الخليفة خول الناس بالكتابة له، وبالفعل فقد كتبت قبيلة تميم إحدى القبائل التي كانت تسكن البصرة للخليفة، إن الوالي عبد الله بن عباس كان يستعمل الشدة في معاملتهم، نتيجة لأنهم ساندوا المتمردين في معركة الجمل</w:t>
      </w:r>
      <w:r>
        <w:rPr>
          <w:rStyle w:val="FootnoteAnchor"/>
          <w:rtl w:val="true"/>
        </w:rPr>
        <w:footnoteReference w:id="60"/>
      </w:r>
      <w:r>
        <w:rPr>
          <w:rFonts w:ascii="Amiri" w:hAnsi="Amiri" w:eastAsia="Amiri" w:cs="Amiri"/>
          <w:color w:val="111111"/>
          <w:sz w:val="28"/>
          <w:sz w:val="28"/>
          <w:szCs w:val="28"/>
          <w:rtl w:val="true"/>
          <w:lang w:bidi="ar-SA"/>
        </w:rPr>
        <w:t xml:space="preserve">، فأرسل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 كتابا يلومه فيه على هذا التصرف غير المقبول بحق الناس، لاسيما 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عفوا عاما عن كل المشتركين بتلك المعركة، ولم يستخدم وسائل انتقامية مع أعدائه، فكتب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بلغني تنمرك لبني تميم، وغلظتك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فأربع أبا العباس رحمك الله فيما جرى على يدك ولسانك من خير أو شر، فإنا شریکان في ذلك، وكن عند صالح ظني بك، ولا يفيلن رأيي فيك</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أما قراءة كتب تعيين الولاة والعمال على الناس، من أجل أن يكونوا مراقبين لأداء هذا الوالي أو العامل، ويمكن أن نأخذ مثلا على ذلك کتاب تعيين قيس بن سعد بن عبادة عندما ولاه على مصر، إذ كتب لأهل مصر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بعثت إليكم قیس بن سعد الأنصاري أميراً فوازروه وأعينوه على الحق، وقد أمرته بالإحسان إلى محسنكم، والشدة على مريبكم والرفق بعوامكم وخواصكم، وهو ممن أرضى </w:t>
      </w:r>
    </w:p>
    <w:p>
      <w:pPr>
        <w:pStyle w:val="BookText"/>
        <w:rPr/>
      </w:pPr>
      <w:r>
        <w:rPr>
          <w:rFonts w:ascii="IRNazanin" w:hAnsi="IRNazanin" w:eastAsia="IRNazanin"/>
          <w:color w:val="111111"/>
          <w:sz w:val="28"/>
          <w:sz w:val="28"/>
          <w:szCs w:val="28"/>
          <w:rtl w:val="true"/>
          <w:lang w:bidi="fa-IR"/>
        </w:rPr>
        <w:t>هديه وأرجو صلاحه ونصيحته، نسأل الله لنا ولكم عملا زاكيا وثوابا جزيلا ورحمة واسعة، والسلام علیکم ورحمة الله وبرکاته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معناه أن الخليفة عرف الرعية بحقوقهم، بحيث لا يستطيع أي والي أن يتجاوز على حقوقهم، رغم ثقة الخليفة بقيس وبسيرته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كتاب تعيين محمد بن أبي بكر الذي ولاه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مصر بعد عزل قیس بن سعد، إذ قرأه الوالي الجديد على أهل مصر عندما وصل إليها، وفي هذا الكتاب توصيات وتشديد على الوالي في الحفاظ على حقوق الرعية، ونلمس تعريف الناس بحقوقهم وواجباتهم التي حددها الخليفة لهذا الوالي، والتي عرفها الناس من خلال قراءة هذا الكتاب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لذلك لا يستطيع أن يتلاعب بالأموال أو يظلم أحداً، وسنذكر جزاًء 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عهد به أمير المؤمنين إلى محمد بن أبي بكر حين ولاه مصر، أمره بتقوى الله والطاعة له في السر والعلانية، وخوف الله في المغيب والمشهد، وأمره باللين للمسلم وبالغلظة على الفاجر، وبالعدل على أهل الذمة، وبالإنصاف للمظلوم، وبالشدة على الظالم، وبالعفو عن الناس، وبالإحسان ما استطاع، والله يجزي المحسنين، ويعذب المجرمين، وأمره أن يدعو من قلبه إلى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يجبي خراج الأرض على ما كانت تجبى عليه من قبل ولا ينتقص ولا يبتدع، ثم يقسمه بين أهله كما كانوا يقسمون عليه من قبل</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الحق للناس بالكتابة إليه مباشرة، في حال ظلمهم الوالي أو تجاوز على الأموال، لأن الوالي يعد أعلى سلطة في الولاية، فتكون الشكوى مقدمة إلى من هو أعلى منه في هرم السلطة وهو الخليفة، وقد رأينا ذلك في كتابة قبيلة تميم للخليفة عن تجاوز الوالي عليهم، لكن هذا الأمر سبقه توجيهات اللولاة وعال الخراج، في تلقي الشكاوى المباشرة من الناس</w:t>
      </w:r>
      <w:r>
        <w:rPr>
          <w:rStyle w:val="FootnoteAnchor"/>
          <w:rtl w:val="true"/>
        </w:rPr>
        <w:footnoteReference w:id="64"/>
      </w:r>
      <w:r>
        <w:rPr>
          <w:rFonts w:ascii="Amiri" w:hAnsi="Amiri" w:eastAsia="Amiri" w:cs="Amiri"/>
          <w:color w:val="111111"/>
          <w:sz w:val="28"/>
          <w:sz w:val="28"/>
          <w:szCs w:val="28"/>
          <w:rtl w:val="true"/>
          <w:lang w:bidi="ar-SA"/>
        </w:rPr>
        <w:t>، سواء كانت هذه الشكاوى على العمال الذين يعينهم الوالي في الإدارة المالية، أو الذين يعملون في جباية الضرائب من الناس، ويمكن أن نعرف هذا الأمر عندما نقرأ بعض فقرات الكتاب الذي أعطاه الخليفة لمالك بن الحارث الأشتر لما ولاه على 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ألا تفعل تظلم، ومن ظلم عباد الله، كان الله خصمه دون عباده، ومن خاصمه الله أدحض حجته، وكان الله حربا حتى ينزع أو يتوب، وليس شيء أدعى إلى تغيير نعمة الله وتعجيل نقمته، من إقامة على ظالم فإن الله سميع دعوة المضطهدين، وهو للظالمين بالمرصاد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القول إن مثل هذه التوصيات لم تكن موجهة لمالك الأشتر فقط، بل هي تعليمات عمل عليها جميع الولاة والعمال في أرجاء الدولة الإسلامية، وجميع أوامر التعيين التي أصدرها الخليفة لهؤلاء الموظفين كانت تتضمن تعلیمات قريبة من هذا النص، ولا يخفى أن الهدف من </w:t>
      </w:r>
    </w:p>
    <w:p>
      <w:pPr>
        <w:pStyle w:val="BookText"/>
        <w:rPr/>
      </w:pPr>
      <w:r>
        <w:rPr>
          <w:rFonts w:ascii="Amiri" w:hAnsi="Amiri" w:eastAsia="Amiri" w:cs="Amiri"/>
          <w:color w:val="111111"/>
          <w:sz w:val="28"/>
          <w:sz w:val="28"/>
          <w:szCs w:val="28"/>
          <w:rtl w:val="true"/>
          <w:lang w:bidi="ar-SA"/>
        </w:rPr>
        <w:t xml:space="preserve">هذا الكتاب، هو أن الوالي يجب أن يستشعر هموم الناس البسطاء، ويعالج أي ظلم يقع عليهم، وهذه هي المرحلة الأولى التي أرادها الخليفة من الولاة والعمال، لذلك أوصاهم بضرورة أن تكون أبوابهم مفتوحة لاستقبال الناس في ولاياتهم، دون أن يكون هناك حجاب يفصلهم عن رعيتهم، أو وجود مجموعة من الأشخاص يشكلون حاجزا بين الوالي أو العامل وبين الناس، فكتب بعض الكتب لهؤلاء في المعنى المتقدم،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لمالك الأشتر في عهده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كتاب آخر وجهه إلى قیس بن سعد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فألن حجابك، وافتح بابك، واعمد إلى الحق</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الحالات التي يقع الظلم على الرعية من الوالي نفسه، ولا يجدون في ولاياتهم من ينصفهم منه، يكتبون إلى الخليفة مباشرة، وهذه الكتابة لم تقتصر على المسلمين فقط، بل تعدت ذلك إلى غير المسلمين، لأن رعايا الدولة لم يكونوا من المسلمين فقط، بل كان هناك مجاميع كبيرة تعيش في ظل الدولة من الفلاحين والصناع والتجار من غير المسلمين، ففي رواية أن الدهاقين في ولاية أصفهان كتبوا إلى الخليفة، إن عامل الخراج عمرو بن سلمة الارحبي كان لا يعاملهم باحترام، ويقسو عليهم ويحتقرهم، </w:t>
      </w:r>
    </w:p>
    <w:p>
      <w:pPr>
        <w:pStyle w:val="BookText"/>
        <w:rPr/>
      </w:pPr>
      <w:r>
        <w:rPr>
          <w:rFonts w:ascii="Amiri" w:hAnsi="Amiri" w:eastAsia="Amiri" w:cs="Amiri"/>
          <w:color w:val="111111"/>
          <w:sz w:val="28"/>
          <w:sz w:val="28"/>
          <w:szCs w:val="28"/>
          <w:rtl w:val="true"/>
          <w:lang w:bidi="ar-SA"/>
        </w:rPr>
        <w:t>لذلك كتب إليه الخليفة كتابا يأمره بتغيير هذا السلوك، مع هؤلاء الفلاحين الذين هم الركيزة الأساسية لاقتصاد الدولة، ونموذج التعايش بين المسلمين وغيرهم، وعليه فإن عدم دخولهم للإسلام يجب أن لا يكون مدعاة لاحتقارهم،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 بلدك شكوا منك غلظة وقسوة، واحتقارا وجفوة، ونظرت فلم أرهم أهلا لأن يدنوا لشركهم، ولا يقصوا ويجفوا العهدهم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تحدث خيانة من أحد العمال، كان الناس الذين يسكنون في تلك الولاية، أحد المصادر التي يعتمد عليها نظام الرقابة، من أجل تأكيد أو نفي التهمة عن شخص الوالي أو العامل، ومن الأمثلة على ذلك الشكوى التي </w:t>
      </w:r>
    </w:p>
    <w:p>
      <w:pPr>
        <w:pStyle w:val="BookText"/>
        <w:rPr/>
      </w:pPr>
      <w:r>
        <w:rPr>
          <w:rFonts w:ascii="Amiri" w:hAnsi="Amiri" w:eastAsia="Amiri" w:cs="Amiri"/>
          <w:color w:val="111111"/>
          <w:sz w:val="28"/>
          <w:sz w:val="28"/>
          <w:szCs w:val="28"/>
          <w:rtl w:val="true"/>
          <w:lang w:bidi="ar-SA"/>
        </w:rPr>
        <w:t>قدمها بعض المسلمين، الذين كانوا يسكنون في إصطخر ضد عامل هذه المدينة المنذر بن الجارود العبدي، ومفاد هذه الشكوى إن هذا العامل سرق بعض الأموال من تلك المدينة، لذلك عندما وردت للخليفة نفس هذه المعلومات من جهاز العيون، أحضر هذا العامل وعاقبه وعزله عن تلك الولاية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الحالات كان الناس يفدون إلى الخليفة من أجل تقديم الشكاوى ضد الولاة والعال، إذ تذكر الروايات أن سوده بنت عارة ومجموعة من قومها، قدموا إلى العاصمة لتقديم شكوى ضد عامل الصدقات في المنطقة التي يسكنون فيها، لأنه كان لا يلتزم بالأوامر التي أصدرها الخليفة، والمتعلقة في كيفية جباية هذه </w:t>
      </w:r>
    </w:p>
    <w:p>
      <w:pPr>
        <w:pStyle w:val="BookText"/>
        <w:rPr/>
      </w:pPr>
      <w:r>
        <w:rPr>
          <w:rFonts w:ascii="IRNazanin" w:hAnsi="IRNazanin" w:eastAsia="IRNazanin"/>
          <w:color w:val="111111"/>
          <w:sz w:val="28"/>
          <w:sz w:val="28"/>
          <w:szCs w:val="28"/>
          <w:rtl w:val="true"/>
          <w:lang w:bidi="fa-IR"/>
        </w:rPr>
        <w:t xml:space="preserve">الصدقات، مما نتج عنه ظلم في الجباية والتوزيع، وكانت هذه المرأة هي التي تحدثت مع الخليفة عن الأمر لذلك عندما سمع الخليفة هذه الشكوى تأثر كثيرا نتيجة للإساءة التي صدرت من هذا العامل، وبکی لأن الظلم وقع على رعايا دولته، 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لم أمرهم بظلم خلقك، ولا ترك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كتب كتابا إلى العامل يأمره بحفظ الأموال التي بحوزته، لحين تعيين شخص آخر يتولى المهمة بدلا عنه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جَاءتَكُم بَينَّةُ مِن رَبَّكُم فَأَوفوا الكَيلَ وَالميزان وَلَا تَبخَسُوا النَّاسَ أشيَاءَهُم وَلَا تُفِسدُوا فِي الأَرض بَعدَ إِصلَاحِهَا ذَلِکُم خَیرٌ ٍلَکُم إِن کُنتُم مُؤمِنيِنَ، فإذا قرأت كتابي هذا فأحتفظ بما في يدك من عملنا، </w:t>
      </w:r>
      <w:bookmarkStart w:id="57" w:name="pg10756_182197"/>
    </w:p>
    <w:p>
      <w:pPr>
        <w:pStyle w:val="BookText"/>
        <w:rPr/>
      </w:pPr>
      <w:bookmarkEnd w:id="57"/>
      <w:r>
        <w:rPr>
          <w:rFonts w:ascii="Amiri" w:hAnsi="Amiri" w:eastAsia="Amiri" w:cs="Amiri"/>
          <w:color w:val="111111"/>
          <w:sz w:val="28"/>
          <w:sz w:val="28"/>
          <w:szCs w:val="28"/>
          <w:rtl w:val="true"/>
          <w:lang w:bidi="ar-SA"/>
        </w:rPr>
        <w:t>حتى يقدم عليك من يقبضه منك، والسلام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هذا الإجراء الذي اتخذه الخليفة تبعه بالتأكيد تدقيق في صحة الشكوى المقدمة من الأهالي ضده، إذ ليس من المعقول أن يعاقبه بدون تدقيق، وربما الشخص الذي سيقبض الأموال منه كان هو الذي يدقق في هذه الشکوى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7465123_1051229030"/>
      <w:bookmarkStart w:id="59" w:name="_Toc20"/>
      <w:bookmarkEnd w:id="58"/>
      <w:r>
        <w:rPr>
          <w:rtl w:val="true"/>
        </w:rPr>
        <w:t>ثالثاً</w:t>
      </w:r>
      <w:r>
        <w:rPr>
          <w:rtl w:val="true"/>
        </w:rPr>
        <w:t xml:space="preserve">: </w:t>
      </w:r>
      <w:r>
        <w:rPr>
          <w:rtl w:val="true"/>
        </w:rPr>
        <w:t>تجنب التكبر والشعور بالعظمة والاستبداد</w:t>
      </w:r>
      <w:bookmarkEnd w:id="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منهج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إدارته للدولة عياله يقوم على قاعدة رئيسة مفادها إن الولاة والعمال ليسوا أكثر من موظفين لهم واجبات محددة، ولا يحق لهم إن يستغلوا الوظيفة بأي شكل من الإشكال، أو يتكبروا على الناس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ويشعروا بالأبهة ويرتدوا رداء الكبرياء على عباد الله، لذلك كانت توجيهات العهد واضحة في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أعجبك ما أنت فيه من سلطانك فحدثت لك به أهة أو مخيلة، فانظر إلى عظم ملك الله فوقك وقدرته منك على ما لا تقدر عليه من نفسك فإن ذلك يطامن إليك من طاحك، ويكف عنك من غربك ويفي إليك ماعزب من عقلك، وإياك ومساماته في عظمته، أو التشبه به في جبروته، فإن الله يذل كل جبار ويهين كل محتال فخور</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وهذا القول يردع الوالي عن الطغيان ويضمن عدم تكبره، وضمان له من التجبر، و هما اشد ما یفسد الدول ويخرّب المجتمعات وينقض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وقديما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ماخاب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مشاورة </w:t>
      </w:r>
    </w:p>
    <w:p>
      <w:pPr>
        <w:pStyle w:val="BookText"/>
        <w:rPr/>
      </w:pPr>
      <w:r>
        <w:rPr>
          <w:rFonts w:ascii="Amiri" w:hAnsi="Amiri" w:eastAsia="Amiri" w:cs="Amiri"/>
          <w:color w:val="111111"/>
          <w:sz w:val="28"/>
          <w:sz w:val="28"/>
          <w:szCs w:val="28"/>
          <w:rtl w:val="true"/>
          <w:lang w:bidi="ar-SA"/>
        </w:rPr>
        <w:t>العقلاء مشاركة لهم في عقولهم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وتجدر الإشارة إلى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نهجا آخر في الشورى، وهو طرح الأمور على الناس بصورة عامة، وهو ما كان يقوم به رسول الله وقد كانت الظروف السياسية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هذا النوع من الشوري حيث كانت القلاقل والاضطرابات تسود المجتمع الإسلامي فكان أحد أساليب جمع الكلمة هوطرح الأمور على عامة الناس لإبداء رأيهم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لنا التاريخ صورة عديدة عن مشاورات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يمثل رأس الهرم في السلطة، فيما يأتي بعضها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مالك الأشتر حول الإبقاء على ولاية أبي موسى الأشعري فكان رأي الأشتر الإبقاء عليه فأبقاه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رأي الأكثرية حين طالبوه بعزل قيس بن سعد عن ولاية مصر بينما كان رأيه عدم عزله، 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ما أصدق هذا عنه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إلى أهل الشام دعا إليه من كان معه من المهاجرين والأنصار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فأنكم</w:t>
      </w:r>
    </w:p>
    <w:p>
      <w:pPr>
        <w:pStyle w:val="BookText"/>
        <w:rPr/>
      </w:pPr>
      <w:r>
        <w:rPr>
          <w:rFonts w:ascii="IRNazanin" w:hAnsi="IRNazanin" w:eastAsia="IRNazanin"/>
          <w:color w:val="111111"/>
          <w:sz w:val="28"/>
          <w:sz w:val="28"/>
          <w:szCs w:val="28"/>
          <w:rtl w:val="true"/>
          <w:lang w:bidi="fa-IR"/>
        </w:rPr>
        <w:t>ميامين الرأي مراجيح الحكم مقاويلٌ بالحق، مبارکو الفعل والأمر، وقد أردنا المسير إلى عدوّنا وعدوكم فأشيروا علينا برأيكم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الأصحاب واحدا بعد آخر وأبدوا رأيهم موافقين للمسير فاتخذ الإمام قرار الحرب ضد معاوية</w:t>
      </w:r>
      <w:r>
        <w:rPr>
          <w:rStyle w:val="FootnoteAnchor"/>
          <w:rtl w:val="true"/>
        </w:rPr>
        <w:footnoteReference w:id="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تصاعد إرهاب الخوارج وقتلهم العبد الله بن خباب أثار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إلى الإمام وقالوا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ندع هؤلاء وراءنا يخلفوننا في عيالنا وأموالنا؟ ير بنا إلى القوم فإذا فرغنا منهم سِرنا إلى عدوّنا في أهل الشام، فأجمع القوم على قتالهم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التي قضى فيها على الخوارج عن </w:t>
      </w:r>
    </w:p>
    <w:p>
      <w:pPr>
        <w:pStyle w:val="BookText"/>
        <w:rPr/>
      </w:pPr>
      <w:r>
        <w:rPr>
          <w:rFonts w:ascii="Amiri" w:hAnsi="Amiri" w:eastAsia="Amiri" w:cs="Amiri"/>
          <w:color w:val="111111"/>
          <w:sz w:val="28"/>
          <w:sz w:val="28"/>
          <w:szCs w:val="28"/>
          <w:rtl w:val="true"/>
          <w:lang w:bidi="ar-SA"/>
        </w:rPr>
        <w:t>بكرة أبيهم</w:t>
      </w:r>
      <w:r>
        <w:rPr>
          <w:rStyle w:val="FootnoteAnchor"/>
          <w:rtl w:val="true"/>
        </w:rPr>
        <w:footnoteReference w:id="77"/>
      </w:r>
      <w:r>
        <w:rPr>
          <w:rFonts w:ascii="Amiri" w:hAnsi="Amiri" w:eastAsia="Amiri" w:cs="Amiri"/>
          <w:color w:val="111111"/>
          <w:sz w:val="28"/>
          <w:sz w:val="28"/>
          <w:szCs w:val="28"/>
          <w:rtl w:val="true"/>
          <w:lang w:bidi="ar-SA"/>
        </w:rPr>
        <w:t xml:space="preserve">، نلاحظ في هذه القضية كيف اختار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الأكثرية من أصحابه الذين كانوا يريدون مقاتلة الخوارج ولو لم يفعل ذلك لكان قد</w:t>
      </w:r>
    </w:p>
    <w:p>
      <w:pPr>
        <w:pStyle w:val="BookText"/>
        <w:rPr/>
      </w:pPr>
      <w:r>
        <w:rPr>
          <w:rFonts w:ascii="Amiri" w:hAnsi="Amiri" w:eastAsia="Amiri" w:cs="Amiri"/>
          <w:color w:val="111111"/>
          <w:sz w:val="28"/>
          <w:sz w:val="28"/>
          <w:szCs w:val="28"/>
          <w:rtl w:val="true"/>
          <w:lang w:bidi="ar-SA"/>
        </w:rPr>
        <w:t>ازداد الشقاق في جيشه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النماذج التي تقدمت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برأي الشوری حتى لو كانت مخالفة لرأيه، وفي بعض المرات كانت المشورة مطابقة لرأيه، لكنه عندما يجد النص لا يأخذ بالشوری، کما ورد في حديثه مع طلحة والزبير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لابد عند الأخذ بالشوری ملاحظة الجو السياسي العام فلربما كان للشوری فوائد غير </w:t>
      </w:r>
      <w:bookmarkStart w:id="60" w:name="pg10756_182203"/>
    </w:p>
    <w:p>
      <w:pPr>
        <w:pStyle w:val="BookText"/>
        <w:rPr/>
      </w:pPr>
      <w:bookmarkEnd w:id="60"/>
      <w:r>
        <w:rPr>
          <w:rFonts w:ascii="Amiri" w:hAnsi="Amiri" w:eastAsia="Amiri" w:cs="Amiri"/>
          <w:color w:val="111111"/>
          <w:sz w:val="28"/>
          <w:sz w:val="28"/>
          <w:szCs w:val="28"/>
          <w:rtl w:val="true"/>
          <w:lang w:bidi="ar-SA"/>
        </w:rPr>
        <w:t>مسألة الاستفادة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غني عن آراء الآخرين، لكنه لا يستغني عن الشورى عندما تكون وسيلة لجمع الصف وتربية الأصحاب ونزع فتيل الفتنة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7465125_1051229030"/>
      <w:bookmarkStart w:id="62" w:name="_Toc21"/>
      <w:bookmarkEnd w:id="61"/>
      <w:r>
        <w:rPr>
          <w:rtl w:val="true"/>
        </w:rPr>
        <w:t>رابعاً</w:t>
      </w:r>
      <w:r>
        <w:rPr>
          <w:rtl w:val="true"/>
        </w:rPr>
        <w:t xml:space="preserve">: </w:t>
      </w:r>
      <w:r>
        <w:rPr>
          <w:rtl w:val="true"/>
        </w:rPr>
        <w:t>الحفاظ على الدماء</w:t>
      </w:r>
      <w:bookmarkEnd w:id="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الإنسان في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أعلي قيمة، فسعى من خلال توجيهاته وممارساته العملية إلى الحفاظ عليه وعلى کرامته، فحذر مالكاً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قربه الشديد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التجاوز على الدماء، بل ذهب أكثر من ذلك عندما حذره من إن أي تجاوز على الدماء سيقابله الاقتصاص من شخص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والدماء وسفكها بغير حلها، فإنه ليس شيء أدعى لنقمة ولا أعظم 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w:t>
      </w:r>
    </w:p>
    <w:p>
      <w:pPr>
        <w:pStyle w:val="BookText"/>
        <w:rPr/>
      </w:pPr>
      <w:r>
        <w:rPr>
          <w:rFonts w:ascii="IRNazanin" w:hAnsi="IRNazanin" w:eastAsia="IRNazanin"/>
          <w:color w:val="111111"/>
          <w:sz w:val="28"/>
          <w:sz w:val="28"/>
          <w:szCs w:val="28"/>
          <w:rtl w:val="true"/>
          <w:lang w:bidi="fa-IR"/>
        </w:rPr>
        <w:t>مبتدئ بالحكم بين العباد فيما تسافكوا من الدماء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تقوین سلطانك بسفك دم حرام فإنذلك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w:t>
      </w:r>
      <w:r>
        <w:rPr>
          <w:rStyle w:val="FootnoteAnchor"/>
          <w:rtl w:val="true"/>
        </w:rPr>
        <w:footnoteReference w:id="7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آفة الابتلاء بسفك الدماء بغير حلها، وهو أخطر ما امتحن الناس به، وشهدوا ما شهدوا منه من أهوال في عهود الطغاة من الذين استحوذوا على مقاليد الأمور بعد استشهاده وانقضاء عهده الشريف، فهذه الآفة المهلكة، کا یبصرها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کیا شهدت به الوقائع التاريخية وما تزال تشهد به اليوم تستدعي عند الله النقمة، وزوال النعمة، وتعجيل الأجل، وتعظيم التبعة، وتتقدم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لشناعتها عند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الخطايا في المساءلة يوم الحساب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يعقد جورج جرداق</w:t>
      </w:r>
      <w:r>
        <w:rPr>
          <w:rStyle w:val="FootnoteAnchor"/>
          <w:rtl w:val="true"/>
        </w:rPr>
        <w:footnoteReference w:id="79"/>
      </w:r>
      <w:r>
        <w:rPr>
          <w:rFonts w:ascii="Amiri" w:hAnsi="Amiri" w:eastAsia="Amiri" w:cs="Amiri"/>
          <w:color w:val="111111"/>
          <w:sz w:val="28"/>
          <w:sz w:val="28"/>
          <w:szCs w:val="28"/>
          <w:rtl w:val="true"/>
          <w:lang w:bidi="ar-SA"/>
        </w:rPr>
        <w:t xml:space="preserve">مبحثين مهمين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يشغل الأول منها خمسا وأربعين صفحة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ومبادئ الثورة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ويشغل الثاني منها عدة صفحات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حقوق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يربط بين مبادئ هذه الوثيقة وتعليمات الإمام ووصاياه إلى ولاته وعياله ومرؤوسيه، الأمر الذي يوحي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فكره ورؤياه فلاسفة الثورة الفرنسية والمشرعين العالميين في عصرنا هذا بعدة أجيال و مراحل</w:t>
      </w:r>
      <w:r>
        <w:rPr>
          <w:rFonts w:eastAsia="Amiri" w:cs="Amiri" w:ascii="Amiri" w:hAnsi="Amiri"/>
          <w:color w:val="111111"/>
          <w:sz w:val="28"/>
          <w:szCs w:val="28"/>
          <w:rtl w:val="true"/>
          <w:lang w:bidi="ar-SA"/>
        </w:rPr>
        <w:t xml:space="preserve">. </w:t>
      </w:r>
      <w:bookmarkStart w:id="63" w:name="pg10756_182206"/>
    </w:p>
    <w:p>
      <w:pPr>
        <w:pStyle w:val="Heading2"/>
        <w:numPr>
          <w:ilvl w:val="1"/>
          <w:numId w:val="1"/>
        </w:numPr>
        <w:rPr/>
      </w:pPr>
      <w:bookmarkStart w:id="64" w:name="__RefHeading___Toc7465127_1051229030"/>
      <w:bookmarkStart w:id="65" w:name="_Toc22"/>
      <w:bookmarkEnd w:id="63"/>
      <w:bookmarkEnd w:id="64"/>
      <w:r>
        <w:rPr>
          <w:rtl w:val="true"/>
        </w:rPr>
        <w:t>خامساً</w:t>
      </w:r>
      <w:r>
        <w:rPr>
          <w:rtl w:val="true"/>
        </w:rPr>
        <w:t xml:space="preserve">: </w:t>
      </w:r>
      <w:r>
        <w:rPr>
          <w:rtl w:val="true"/>
        </w:rPr>
        <w:t>النهي عن الاحتجاب عن الرعية</w:t>
      </w:r>
      <w:bookmarkEnd w:id="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القواعد الهامة التي وضعها الإمام علي عليه السلام لموظفيه انه يجب إن يكون التواصل مع الرعية من دون حجاب، فيكون الوالي والعامل متابعً لأحوال مواطنيه، ويكون المواطن على معرفة تامة بما يدور في الدولة، فيشعر انه جزء مهم وفاعل فيها، لذلك وجه مالكا بعدم الاحتجاب فقال له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تطولن احتجابك عن رعيتك، فإن احتجاب الولاة عن الرعية شعبة من الضيق وقلة علم بالأمور، والاحتجاب يقطع عنهم علم ما احتجبوا دونه فيصغر عندهم الكبير ويعظم الصغير، ويقبح الحسن ويحسن القبيح ویشاب الحق بالباطل، وإنما الوالي بشر لا يعرف ما توارى عنه الناس به من الأمور وليست على القول سات يعرف بها الصدق من الكذب، فتحصن من الإدخال في </w:t>
      </w:r>
    </w:p>
    <w:p>
      <w:pPr>
        <w:pStyle w:val="BookText"/>
        <w:rPr/>
      </w:pPr>
      <w:r>
        <w:rPr>
          <w:rFonts w:ascii="IRNazanin" w:hAnsi="IRNazanin" w:eastAsia="IRNazanin"/>
          <w:color w:val="111111"/>
          <w:sz w:val="28"/>
          <w:sz w:val="28"/>
          <w:szCs w:val="28"/>
          <w:rtl w:val="true"/>
          <w:lang w:bidi="fa-IR"/>
        </w:rPr>
        <w:t>الحقوق بلين الحجاب فإنما أنت 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امرء سخت نفسك بالبذل في الحق ففيم احتجابك؟ من واجب حق تعطيه؟ أو خلق کریم تسديه ؟ وإما مبتلى بالمنع فما أسرع كف الناس عن مسألتك إذا أيسوا من بذلك مع أن أكثر حاجات الناس إليكم إلا مؤونة عليك فيه من شكاية مظلمة أو طلب إنصاف</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بمعنی إن الوالي يجب أن يكون على مساس مباشر مع الناس، حتى لا تكثر التكهنات وتسود الظنون، ويحرم أصحاب الحاجات من قضاء حاجاتهم، فيتعرف على شؤونهم مباشرة من دون وساطات قد تزيف الأمور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يتصفح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أكثر التصاقا بالناس وحضوراً معهم في </w:t>
      </w:r>
    </w:p>
    <w:p>
      <w:pPr>
        <w:pStyle w:val="BookText"/>
        <w:rPr/>
      </w:pPr>
      <w:r>
        <w:rPr>
          <w:rFonts w:ascii="Amiri" w:hAnsi="Amiri" w:eastAsia="Amiri" w:cs="Amiri"/>
          <w:color w:val="111111"/>
          <w:sz w:val="28"/>
          <w:sz w:val="28"/>
          <w:szCs w:val="28"/>
          <w:rtl w:val="true"/>
          <w:lang w:bidi="ar-SA"/>
        </w:rPr>
        <w:t xml:space="preserve">السراء والضراء، وهذه الصفة الأخلاقية من أهم الأسباب التي رسخت محبة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الناس لاسيما المستضعفين منهم، وجعلته لا يغيب عن ذاكرة الأمة مع مرور الزمن، ويمكننا تلخيص السيرة العملية الأمير المؤمنين و نهجه في التعامل مع الجماهير با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مساواته لنفسه مع اضعف الناس 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البساطة في العيش، والابتعاد عن مظاهر</w:t>
      </w:r>
    </w:p>
    <w:p>
      <w:pPr>
        <w:pStyle w:val="BookText"/>
        <w:rPr/>
      </w:pPr>
      <w:r>
        <w:rPr>
          <w:rFonts w:ascii="Amiri" w:hAnsi="Amiri" w:eastAsia="Amiri" w:cs="Amiri"/>
          <w:color w:val="111111"/>
          <w:sz w:val="28"/>
          <w:sz w:val="28"/>
          <w:szCs w:val="28"/>
          <w:rtl w:val="true"/>
          <w:lang w:bidi="ar-SA"/>
        </w:rPr>
        <w:t>البذخ التي يمارسها الحكام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بتأمين حوائج الناس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كرامة الجماهير، والتواضع أمامهم،</w:t>
      </w:r>
    </w:p>
    <w:p>
      <w:pPr>
        <w:pStyle w:val="BookText"/>
        <w:rPr/>
      </w:pPr>
      <w:r>
        <w:rPr>
          <w:rFonts w:ascii="IRNazanin" w:hAnsi="IRNazanin" w:eastAsia="IRNazanin"/>
          <w:color w:val="111111"/>
          <w:sz w:val="28"/>
          <w:sz w:val="28"/>
          <w:szCs w:val="28"/>
          <w:rtl w:val="true"/>
          <w:lang w:bidi="fa-IR"/>
        </w:rPr>
        <w:t>ومعاملتهم بإحسان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مواساة المستضعفين، والسعي الدؤوب في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تأمين مستوى معيشي لائق بهم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العدل والمساواة في المجتمع، وإزالة</w:t>
      </w:r>
    </w:p>
    <w:p>
      <w:pPr>
        <w:pStyle w:val="BookText"/>
        <w:rPr/>
      </w:pPr>
      <w:r>
        <w:rPr>
          <w:rFonts w:ascii="Amiri" w:hAnsi="Amiri" w:eastAsia="Amiri" w:cs="Amiri"/>
          <w:color w:val="111111"/>
          <w:sz w:val="28"/>
          <w:sz w:val="28"/>
          <w:szCs w:val="28"/>
          <w:rtl w:val="true"/>
          <w:lang w:bidi="ar-SA"/>
        </w:rPr>
        <w:t>الفوارق الطبقية بين إفراد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نفسه وولاته خداما للمجتمع، وحراساً لرعاية مصالح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حقوق آحاد المجتمع بصرف النظر عن انتماءاتهم العرقية والدينية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الحد من الحريات المشروعة للناس حتى بالنسبة للذين خالفوه ولم يبايعوه، وتحذيره لولاته بعدم إيقاع العقوبة بأحد إلا بعد ارتكابه جريمة تخالف الشرع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الإقرار بدور الأمة وانعقادها في أمر القيادة السياسية والإدارية والاجتماعية</w:t>
      </w:r>
      <w:r>
        <w:rPr>
          <w:rFonts w:eastAsia="Amiri" w:cs="Amiri" w:ascii="Amiri" w:hAnsi="Amiri"/>
          <w:color w:val="111111"/>
          <w:sz w:val="28"/>
          <w:szCs w:val="28"/>
          <w:rtl w:val="true"/>
          <w:lang w:bidi="ar-SA"/>
        </w:rPr>
        <w:t>.</w:t>
      </w:r>
      <w:r>
        <w:rPr>
          <w:rStyle w:val="FootnoteAnchor"/>
          <w:rtl w:val="true"/>
        </w:rPr>
        <w:footnoteReference w:id="81"/>
      </w:r>
      <w:bookmarkStart w:id="66" w:name="pg10756_182210"/>
    </w:p>
    <w:p>
      <w:pPr>
        <w:pStyle w:val="Heading2"/>
        <w:numPr>
          <w:ilvl w:val="1"/>
          <w:numId w:val="1"/>
        </w:numPr>
        <w:rPr/>
      </w:pPr>
      <w:bookmarkStart w:id="67" w:name="__RefHeading___Toc7465129_1051229030"/>
      <w:bookmarkStart w:id="68" w:name="_Toc23"/>
      <w:bookmarkEnd w:id="66"/>
      <w:bookmarkEnd w:id="67"/>
      <w:r>
        <w:rPr>
          <w:rtl w:val="true"/>
        </w:rPr>
        <w:t>سادساً</w:t>
      </w:r>
      <w:r>
        <w:rPr>
          <w:rtl w:val="true"/>
        </w:rPr>
        <w:t xml:space="preserve">: </w:t>
      </w:r>
      <w:r>
        <w:rPr>
          <w:rtl w:val="true"/>
        </w:rPr>
        <w:t>الحذر من البطانة</w:t>
      </w:r>
      <w:bookmarkEnd w:id="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تحقيق اعلي درجات العدالة في المجتمع الإسلامي، وان يتمتع الجميع بالحقوق نفسها بغض النظر عن القرابة مع الحاكم، وقد شهدت مدة خلافة عثمان بن عفان استئثار بالسلطة والأموال والإقطاعات من قبل بطانته المتمثلة ببني أمية، فوضع الأمر حدا لهذه الآفة التي فتكت بالمجتمع وشککت بعدالة الإسلام، وألزم بقية الموظفين بالالتزام التام بنهج الخلافة، فكتب في عهده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للوالي خاصة وبطانة، فيهم استئثار وتطاول وقلة إنصاف، فاحسم مؤونة أولئك بقطع أسباب تلك الأحوال، ولا تقطعن الأحد من خاصتك وحامتك قطيعة، ولا يطمعن منك في اعتقاد عقدة، تضر بمن يليها من الناس في شرب أو عمل مشترك، يحملون مؤونته على </w:t>
      </w:r>
    </w:p>
    <w:p>
      <w:pPr>
        <w:pStyle w:val="BookText"/>
        <w:rPr/>
      </w:pPr>
      <w:r>
        <w:rPr>
          <w:rFonts w:ascii="Amiri" w:hAnsi="Amiri" w:eastAsia="Amiri" w:cs="Amiri"/>
          <w:color w:val="111111"/>
          <w:sz w:val="28"/>
          <w:sz w:val="28"/>
          <w:szCs w:val="28"/>
          <w:rtl w:val="true"/>
          <w:lang w:bidi="ar-SA"/>
        </w:rPr>
        <w:t>غيرهم، فيكون مهنأ ذلك لهم دونك، وعيبه عليك في الدنيا والآخرة، وألزم الحق من لزمه من القريب والبعيد، وكن في ذلك صابرا محتسبا، واقعا ذلك من قرابتك وخواصك حيث وقع، وابتغ عاقبته بما يثقل عليك منه، فان مغبة ذلك محمودة، وان ظنت الرعية بك حيفا فاصحر لهم بعذرك، واعدل عنهم ظنونهم بأصحارك، فانفي ذلك أعذارا تبلغ فيه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وقد ارتبط هذا الإجراء ارتباط وثيقاً بنهج الإصلاح الذي اتبعه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وهو في الوقت نفسه يراعي مبدأ حقوق الإنسان الذي نادت به المنظمات في العصر 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توجيهات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تحمل بين طياتها تشخیصاً دقیقاً لواقع هذه الطبقة، فعدها طبقة نفعية غير مستعدة للتضحية عندما تتعرض الدولة لأزمة، وهي أثقل طبقة من حيث المؤونة في أوقات الرخاء، أي أنها ليس لها إلا أدوار سلبية في الدولة، وكان هذا التشخيص بناءً على تجارب شخصية مر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تعامل مع هذه الطبقة في عهد عثمان بن عفان وكيف أسهمت في الثورة عليه وقتله من قبل المسلمين، فحجمها عندما تولى الخلافة وسحب امتیازاتها وصادر أموال الدولة التي استحوذت عليها بحكم قربها من الخليفة عثمان بن عفان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يسمح لأقربائه بتولي المسؤوليات في الدولة أو استغلال قربهم منه، فجعل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نظاماً عاما في الدولة، وفرض على الولاة الحذر من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استغلال المقربين منهم لسلطاتهم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با يثقل عليك منه، فإن مغبة ذلك محمودة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ونظراً لقرب المستشارين والوزراء من الحاكم بطبيعة موقعهم ووظيفتهم، فان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أشركهم في بطانة الحاكم، غير إن تميزهم وإثرهم في قيادة الدولة جعلته يفرد لهم فقرة خاصة توضح للحاكم من يمكن إن يعتمده منهم كمستشار، ومن يجب عليه إن يبعد عنه، فبدأ بالبخل الذي هو من أكثر الأخلاق دمامة والتي هي صفة ملازمة بطانة السوء،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یَبخَل فَانَّمَا يَبخَلُ عَن نَّفسِهِ وَاللهَّ الغَنِيُّ </w:t>
      </w:r>
    </w:p>
    <w:p>
      <w:pPr>
        <w:pStyle w:val="BookText"/>
        <w:rPr/>
      </w:pPr>
      <w:r>
        <w:rPr>
          <w:rFonts w:ascii="Amiri" w:hAnsi="Amiri" w:eastAsia="Amiri" w:cs="Amiri"/>
          <w:color w:val="111111"/>
          <w:sz w:val="28"/>
          <w:sz w:val="28"/>
          <w:szCs w:val="28"/>
          <w:rtl w:val="true"/>
          <w:lang w:bidi="ar-SA"/>
        </w:rPr>
        <w:t>وَأَنتُم الفُقَرَاء وَإِن تَتَوَلَّوا یَستَبِدل قوماً غَيرَکُم ثُمَّ لَا يَكُونُوا امثَالکُم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أي يمنعك ببخله عن البذل والإحسان والعطاء، ويعدك الفقر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أي يخوفك من الفقر إذا ما بادرت بالبذل والعطاء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بعيد عن الله، بعيد من الناس، بعيد من الجنة، قريب من النار</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کما يقول الرسول الأكرم صلى الله عليه وآله وسلم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سخي أحب إلى الله من عابد بخیل</w:t>
      </w:r>
      <w:r>
        <w:rPr>
          <w:rFonts w:eastAsia="IRNazanin" w:cs="IRNazanin"/>
          <w:color w:val="111111"/>
          <w:sz w:val="28"/>
          <w:szCs w:val="28"/>
          <w:rtl w:val="true"/>
          <w:lang w:bidi="fa-IR"/>
        </w:rPr>
        <w:t>.</w:t>
      </w:r>
      <w:r>
        <w:rPr>
          <w:rStyle w:val="FootnoteAnchor"/>
          <w:rtl w:val="true"/>
        </w:rPr>
        <w:footnoteReference w:id="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الصفة الأخرى الواجب تجنبها في المستشارين فهي الجبن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جبانا يضعفك </w:t>
      </w:r>
    </w:p>
    <w:p>
      <w:pPr>
        <w:pStyle w:val="BookText"/>
        <w:rPr/>
      </w:pPr>
      <w:r>
        <w:rPr>
          <w:rFonts w:ascii="Amiri" w:hAnsi="Amiri" w:eastAsia="Amiri" w:cs="Amiri"/>
          <w:color w:val="111111"/>
          <w:sz w:val="28"/>
          <w:sz w:val="28"/>
          <w:szCs w:val="28"/>
          <w:rtl w:val="true"/>
          <w:lang w:bidi="ar-SA"/>
        </w:rPr>
        <w:t>عن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يقول الرسول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إن يكون بخيلاً ولا جباناً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الصفة الثالثة المبغوضة في المستشار بحسب نص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الحرص،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حريصاً یزین لك الشرة بالجور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ولخص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السبب الجامع لذم هذه الصفات في الإنسان عموما وفي المستشار خاصة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البخل والجبن والحرص غرائز شتی يجمعها سوء الظن بالله</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 أي إن هذه الصفات </w:t>
      </w:r>
    </w:p>
    <w:p>
      <w:pPr>
        <w:pStyle w:val="BookText"/>
        <w:rPr/>
      </w:pPr>
      <w:r>
        <w:rPr>
          <w:rFonts w:ascii="Amiri" w:hAnsi="Amiri" w:eastAsia="Amiri" w:cs="Amiri"/>
          <w:color w:val="111111"/>
          <w:sz w:val="28"/>
          <w:sz w:val="28"/>
          <w:szCs w:val="28"/>
          <w:rtl w:val="true"/>
          <w:lang w:bidi="ar-SA"/>
        </w:rPr>
        <w:t>هي صفات مناقضة للإيمان بالله تعالى، وبالتالي فإن تواجدها في بطانة الحاكم وخاصته أو في أي جزء من أجزاء إدارة الدولة إنما تترتب عليه المفاسد والمظلوميات وانتهاك الحقوق</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فان مواصفات البطانة السيئة والمستشارين التي يجب على الحاكم أو المدير إن يتجنبها ويتحاشاها حسب ما يفهم من النص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الحقد، الضغينة، الحسد، الوشاية، الانتقاص من الناس وإظهار عيوبهم، السعي للمآرب والمكاسب الشخصية بدون وجه حق کالانتفاع من العطايا الخاصة أو المناصب أو الصلاحيات أو ما إلى ذلك من مكاسب دنيوية، الجشع، البخل، الجبن، الحرص، قلة المروءة، الكذب، قلة الغيرة، الانجرار وراء </w:t>
      </w:r>
    </w:p>
    <w:p>
      <w:pPr>
        <w:pStyle w:val="BookText"/>
        <w:rPr/>
      </w:pPr>
      <w:r>
        <w:rPr>
          <w:rFonts w:ascii="Amiri" w:hAnsi="Amiri" w:eastAsia="Amiri" w:cs="Amiri"/>
          <w:color w:val="111111"/>
          <w:sz w:val="28"/>
          <w:sz w:val="28"/>
          <w:szCs w:val="28"/>
          <w:rtl w:val="true"/>
          <w:lang w:bidi="ar-SA"/>
        </w:rPr>
        <w:t>هوى النفس ورغباتها، التدليس والمخادعة وإخفاء العيوب بقصد الغش</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اختيار العمال والولاة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 متكاملاً عند اختياره للعمال والولاة، فراعی فيهم الكفاءة والخبرة والسمعة الطيبة والانتساب إلى البيوتات الصالحة والالتزام الديني والتربية العالية، وذلك حفاظاً على إدارة الدولة بصورة امثل، لاسيما بعد الاعتراضات التي واجهت الخليفة عثمان عندما حول الدولة الإسلامية إلى ضيعة لبني أمية بعد إن ولأهم على ولايات المسلمين وتغافل عن سوء تصرفهم، فبدأ الإمام بتصحيح الأوضاع في كل مفاصل الدولة الإسلامية فكان تغيير الكادر الإداري على رأس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سلمه الإصلاحي، لذلك ألزم ولاته بإتباع النهج نفسه في ولاياتهم، لاسيما إن النظام الإداري للدولة الإسلامية كان يقوم على اللامركزية، إذ أن الولايات الإسلامية كانت تتمتع بنوع من الحكم اللامركزي مع ارتباطها بالمركز، أي إن الولاة كان عندهم حيز كبير من الحرية في إدارة ولاياتهم، ويعود ذلك إلى اتساع الدولة الإسلامية، وصعوبة الاتصالات بين الولايات والمركز، كذلك بعد المسافة ووعورة الطرق، الأمر الذي أدّى إلى إعطاء الولاة مجموعة من الصلاحيات، لتسهيل حكم ولاياتهم، لكن على الرغم من مميزات هذا النظام، فإنه قد يعد خطرا إذا ما تَوّلى أشخاص غير مناسبين إدارة هذه الولايات، وهذا ما لمسناه من خلال التأكيد الشديد للإمام الواليه على مصر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وتوخَّ منهم أهل التجربة والحياء من أهل البيوتات الصالحة </w:t>
      </w:r>
    </w:p>
    <w:p>
      <w:pPr>
        <w:pStyle w:val="BookText"/>
        <w:rPr/>
      </w:pPr>
      <w:r>
        <w:rPr>
          <w:rFonts w:ascii="Amiri" w:hAnsi="Amiri" w:eastAsia="Amiri" w:cs="Amiri"/>
          <w:color w:val="111111"/>
          <w:sz w:val="28"/>
          <w:sz w:val="28"/>
          <w:szCs w:val="28"/>
          <w:rtl w:val="true"/>
          <w:lang w:bidi="ar-SA"/>
        </w:rPr>
        <w:t>والقدم في الإسلام المتقدمة فإنهم أكرم أخلاقا وأصځُّ إعراضا واقل في المطامع إشراقاً وأبلغ في عواقب الأمور نظراً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إن يكون الاختيار بناءً على المحاباة والأثرة، ويحدد له بان يكون الاختیار بناءً على الاختبار والتجربة، وان يراعي بالاختيار أولئك الذين يتمتعون بحياء يمنعهم من استغلال وظائفهم، وهذا الحياء قرنه الإمام عليه السلام بالتربية العالية في البيوت الصالحة التي تعلم أبناؤها فضائل الأخلاق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النقاط الرئيسة لها انعكاسات إيجابية على الإدارة، لان الاختیار بناءٌ على الشروط المتقدمة يعني اختيار عمال على درجة عالية من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الأخلاق يعني أنهم قادرون على صيانة أنفسهم من الوقوع في الخيانة، واستغلال وظائفهم، لاسيما انه أوصاه بان يعطيهم رواتب تتناسب مع عملهم حتى لا ينظروا إلى الأموال التي تحت أيديهم، وهي في حجة على هؤلاء إن خانوا أماناتهم، عندما تولى الإمام علي الخلافة سعی التطبيق هذه السياسة على أرض الواقع، بعد أن شخص العلل وحاول أن يضع لها حلولا، وكان رأيه إن إحدى الآفات الرئيسية التي سببت الأزمة السياسية والاقتصادية، هي تعيين أشخاص غير مناسبين في المواقع الإدارية، لاسيما من له مساس مباشر بأموال المسلمين، لذلك كان رأي الإمام علي معالجة هذه المشكلة بالتحديد، وأول إجراء اتخذه هو تغيير الكادر الإداري في عهد الخليفة عثمان بن عفان، وهذا التغيير لم یکن من أجل التغيير فقط، بل من أجل معالجة المشكلة السياسية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والاقتصادية التي تعاني منها الدولة الإسلامية، وهذه المعالجة كانت ترتكز على إصلاح الإدارة المالية للدولة الإسلامية، وهذا الإصلاح يقوم على اختيار موظفين كفيئين قادرين على صيانة أموال المسلمين، وهؤلاء الموظفون هم الولاة وعال الخراج والجزية والصدقات، واختيارهم كان يعتمد على مجموعة من المعايير وضعها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ارتباط هذا الاختيار للموظفين الكفوئين، بنظام رقابي شديد طبقه على ولايات الدولة الإسلامية، والقائمة التي اختارها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کولاة وعال خراج تتوفر فيها الصفات المذكورة آنفا، فقسم كبير من هؤلاء الذين اختارهم لهذه الوظائف هم من الصحابة الأوائل الذين سبقوا الناس في دخول الإسلام، وهم من أهل الورع والتقوى </w:t>
      </w:r>
    </w:p>
    <w:p>
      <w:pPr>
        <w:pStyle w:val="BookText"/>
        <w:rPr/>
      </w:pPr>
      <w:r>
        <w:rPr>
          <w:rFonts w:ascii="Amiri" w:hAnsi="Amiri" w:eastAsia="Amiri" w:cs="Amiri"/>
          <w:color w:val="111111"/>
          <w:sz w:val="28"/>
          <w:sz w:val="28"/>
          <w:szCs w:val="28"/>
          <w:rtl w:val="true"/>
          <w:lang w:bidi="ar-SA"/>
        </w:rPr>
        <w:t xml:space="preserve">وعاشوا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الزمن تعلموا من خلالها كل تفاصيل الإسلام والفقه الإسلامي، ولم يؤشر عليهم سلبيات في الفترة التي سبقت خلافة الإمام علي بن أبي طالب عليه السلام، لذلك فإنهم قادرون على تطبيق تعاليم الإسلام في الولايات والمدن التي تقع تحت سلطتهم، وهو أمر مهم في الإصلاح الاقتصادي الذي انتهجه الخليفة، لان هؤلاء يتحلون بصفات الإيمان والعلم بالأحكام الشرعية، والشجاعة والبذل والتضحية، وهذه هي صفات المسلمين الأوائل</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الأسماء عثمان بن حنيف الذي ولاة الخليفة على ولاية البصرة، وهو أحد الصحابة من الأنصار أسلم عند هجرة الرسول صلى الله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واله وسلم إلى المدينة، واشترك في معركة احد وجميع المعارك التي بعدها، وكذلك أخاه سهل بن حنيف الذي ولاه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كان من خيار الصحابة الأوائل أسلم عند هجرة الرسول صلى الله عليه واله وسلم، وهو من الصحابة الذين اشتركوا في معركة بدر الكبرى وجميع المعارك التي بعدها، ومن الذين ثبتوا يدافعون عن الرسول صلى الله عليه واله وسلم في معركة احد عندما حاصره المشركون وفر أغلب الصحابة، إذ بايعه على الموت في تلك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عين الخليفة أبا أيوب الأنصاري على المدينة، وهو من الصحابة الأوائل من الأنصار أسلم قبل هجرة الرسول صلى الله عليه واله وسلم إلى المدينة، وبايع بيعة العقبة عندما كان الرسول صلى الله عليه واله وسلم في مكة، وبعد وصول الرسول </w:t>
      </w:r>
    </w:p>
    <w:p>
      <w:pPr>
        <w:pStyle w:val="BookText"/>
        <w:rPr/>
      </w:pPr>
      <w:r>
        <w:rPr>
          <w:rFonts w:ascii="Amiri" w:hAnsi="Amiri" w:eastAsia="Amiri" w:cs="Amiri"/>
          <w:color w:val="111111"/>
          <w:sz w:val="28"/>
          <w:sz w:val="28"/>
          <w:szCs w:val="28"/>
          <w:rtl w:val="true"/>
          <w:lang w:bidi="ar-SA"/>
        </w:rPr>
        <w:t>صلى الله عليه واله وسلم إلى المدينة سكن في بيته، واشترك أبو أيوب في معركة بدر وجميع المعارك التي بعدها، ومن الولاة الآخرين حذيفة بن البيان الذي كان واليا على المدائن، وهو من الصحابة الأوائل من حلفاء الأنصار، اشترك في معركة احد وجميع المعارك التي بعدها، وكانت له مكانة كبيرة عند الرسول صلى الله عليه واله وسلم، واشترك في الفتوحات الإسلامية بعد وفاة الرسول صلى الله عليه واله وسلم، وكان أحد قادة الجيوش الإسلامية في هذه الفتوحات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الولاة الآخرين عبد الله بن عباس الذي ولاه الخليفة على البصرة، وهو من قدماء الصحابة، أسلم في مكة وهاجر مع الرسول صلى الله عليه واله وسلم إلى المدينة، وكان يسمى البحر لسعة علمه، وهو ابن عم الرسول صلى الله عليه واله وسلم والإمام علي عليه السلام، </w:t>
      </w:r>
    </w:p>
    <w:p>
      <w:pPr>
        <w:pStyle w:val="BookText"/>
        <w:rPr/>
      </w:pPr>
      <w:r>
        <w:rPr>
          <w:rFonts w:ascii="Amiri" w:hAnsi="Amiri" w:eastAsia="Amiri" w:cs="Amiri"/>
          <w:color w:val="111111"/>
          <w:sz w:val="28"/>
          <w:sz w:val="28"/>
          <w:szCs w:val="28"/>
          <w:rtl w:val="true"/>
          <w:lang w:bidi="ar-SA"/>
        </w:rPr>
        <w:t>ومن المقربين من الخليفة وسيرته كانت محمودة في عهد الخلفاء بعد الرسول صلى الله عليه واله وسلم، وهو من الفقهاء المعروفين في عهدهم</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قیس بن سعد بن عبادة والي مصر من أوائل الصحابة، وهو ابن سعد بن عبادة أحد سادات الخزرج الذين بايعوا الرسول صلى الله عليه واله وسلم قبل هجرته إلى المدينة، وأحد النقباء الأثيني عشر الذين أختارهم الرسول صلى الله عليه واله وسلم ليكونوا ممثلين عنه في المدينة، وقيس من شجعان العرب و کر مائهم المشهورين، وذو رأي صائب ومن بيت سيادة، وكان صاحب شرطة رسول الله، وكان أبو قتادة الأنصاري والي المدينة من أوائل الصحابة من الأنصار، اشترك في معركة احد وجميع معارك </w:t>
      </w:r>
    </w:p>
    <w:p>
      <w:pPr>
        <w:pStyle w:val="BookText"/>
        <w:rPr/>
      </w:pPr>
      <w:r>
        <w:rPr>
          <w:rFonts w:ascii="Amiri" w:hAnsi="Amiri" w:eastAsia="Amiri" w:cs="Amiri"/>
          <w:color w:val="111111"/>
          <w:sz w:val="28"/>
          <w:sz w:val="28"/>
          <w:szCs w:val="28"/>
          <w:rtl w:val="true"/>
          <w:lang w:bidi="ar-SA"/>
        </w:rPr>
        <w:t>المسلمين، وكان يسمى فارس رسول الله صلى الله عليه واله وسلم، وكان قرظة بن كعب الأنصاري من الصحابة الأوائل، اشترك في معركة احد مع الرسول والمعارك التي تلتها، وكان أحد إبطال المسلمين في الفتوحات الإسلامية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الولاة الآخرين الذين اعتمد عليهم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إدارة الدولة الإسلامية عمر بن أبي سلمة الذي وليَ على البحرين وفارس قبل معركة صفين، وهو ابن الصحابي أبو سلمة بن عبد الأسد المخزومي أول من هاجر إلى المدينة من المسلمين، ثم اشترك في معركة بدر وأحد، فجرح في معركة أحدثم توفي بعد هذه المعركة متأثرا بهذا الجرح، وعندما استشهد تزوج الرسول صلى الله عليه واله وسلم أمه أم سلمة </w:t>
      </w:r>
    </w:p>
    <w:p>
      <w:pPr>
        <w:pStyle w:val="BookText"/>
        <w:rPr/>
      </w:pPr>
      <w:r>
        <w:rPr>
          <w:rFonts w:ascii="IRNazanin" w:hAnsi="IRNazanin" w:eastAsia="IRNazanin"/>
          <w:color w:val="111111"/>
          <w:sz w:val="28"/>
          <w:sz w:val="28"/>
          <w:szCs w:val="28"/>
          <w:rtl w:val="true"/>
          <w:lang w:bidi="fa-IR"/>
        </w:rPr>
        <w:t>هند بنت أبي أمية بن المغيرة، فكان عمر قد تربی في حجر الرسول، وكان يسمى ربيب الرسول، وكان مخنف بن سلیم والي الإمام على أصبهان، وهو من الصحابة أسلم في عهد الرسول صلى الله عليه واله وسلم وسكن في الكوفة، وكذلك كان الصحابي سليمان بن صرد الخزاعي أحد عال الإمام على منطقة الجبل، وهو من الصحابة أسلم في عهد الرسول، وكان فاضلا خيرا له دین وعبادة سكن الكوفة بعد تأسيسها، وكان عبد الرحمن بن أبزي الذي ولاه الخليفة على خراسان، من الصحابة الأوائل وروي عن الرسول صلى الله عليه واله وسلم بعض الأحاديث</w:t>
      </w:r>
      <w:r>
        <w:rPr>
          <w:rFonts w:eastAsia="IRNazanin" w:cs="IRNazanin"/>
          <w:color w:val="111111"/>
          <w:sz w:val="28"/>
          <w:szCs w:val="28"/>
          <w:rtl w:val="true"/>
          <w:lang w:bidi="fa-IR"/>
        </w:rPr>
        <w:t>.</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وسنكتفي بهذا الإيجاز السريع عن سيرة الولاة والعمال، الذين اختارهم الخليفة علي من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العمل في الولايات الإسلامية، وهؤلاء الذين ذكرناهم هم من الصحابة فقط، أما الآخرون فقد كانوا من التابعين الذين عاشوا مع الصحابة وتعلموا منهم، والهدف من هذا الإيجاز التعرف على دقة اختيار الخليفة لعماله، والذي يعني معالجة للمشاكل الاقتصادية والمالية التي خلفها العهد السابق لخلافة الإمام، فهؤلاء لم يكن من بينهم من أتهم بسرقة أموال المسلمين أو قصر في المهمة الموكلة إليه، إذ لم تسجل كتب التاريخ وغيرها أي تصرف سيء قام به هؤلاء الموظفون، سواء لأموال المسلمين أو لإدارة الدولة أو للرعايا الذين كانوا ولاة عليهم</w:t>
      </w:r>
      <w:r>
        <w:rPr>
          <w:rFonts w:eastAsia="Amiri" w:cs="Amiri" w:ascii="Amiri" w:hAnsi="Amiri"/>
          <w:color w:val="111111"/>
          <w:sz w:val="28"/>
          <w:szCs w:val="28"/>
          <w:rtl w:val="true"/>
          <w:lang w:bidi="ar-SA"/>
        </w:rPr>
        <w:t>.</w:t>
      </w:r>
      <w:r>
        <w:rPr>
          <w:rStyle w:val="FootnoteAnchor"/>
          <w:rtl w:val="true"/>
        </w:rPr>
        <w:footnoteReference w:id="98"/>
      </w:r>
      <w:bookmarkStart w:id="69" w:name="pg10756_182229"/>
    </w:p>
    <w:p>
      <w:pPr>
        <w:pStyle w:val="Heading2"/>
        <w:numPr>
          <w:ilvl w:val="1"/>
          <w:numId w:val="1"/>
        </w:numPr>
        <w:rPr/>
      </w:pPr>
      <w:bookmarkStart w:id="70" w:name="__RefHeading___Toc7465131_1051229030"/>
      <w:bookmarkStart w:id="71" w:name="_Toc24"/>
      <w:bookmarkEnd w:id="69"/>
      <w:bookmarkEnd w:id="70"/>
      <w:r>
        <w:rPr>
          <w:rtl w:val="true"/>
        </w:rPr>
        <w:t>ثامناً</w:t>
      </w:r>
      <w:r>
        <w:rPr>
          <w:rtl w:val="true"/>
        </w:rPr>
        <w:t xml:space="preserve">: </w:t>
      </w:r>
      <w:r>
        <w:rPr>
          <w:rtl w:val="true"/>
        </w:rPr>
        <w:t>طبيعة اختيار الكادر الإداري</w:t>
      </w:r>
      <w:bookmarkEnd w:id="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إدارته للدولة الإسلامية منهجاً دقیقاً مترابطاً لا ثغرات فيه، فالتفت إلى كل المفاصل وعالج سلبياتها ووضع حلولاً لكن مشكلات الدولة، ولم تكن حلوله مبنية على النتائج فقط، بل انه أوجد علاجاً استبقيا وقائياً، فركز على حسن اختيار الموظف وضرورة تمتعه بمميزات تتناسب مع الوظيفة المكلف بها، حتى يضمن أحسن أداء وظيفي، لذلك كان العهد فيه توجيهات دقيقة لمالك للالتزام بهذا المنهج، فحدد له الكيفية التي يختار بها کادره الإداري،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في النقطة السابقة توصياته في اختيار العال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ضمن هذا الكادر الكتاب الذين يمثلون في الوقت الحاضر مدراء المكاتب أو أمناء السر أو حتى الوزراء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الحكومات التي تعتمد النظام الفدرالي</w:t>
      </w:r>
      <w:r>
        <w:rPr>
          <w:rStyle w:val="FootnoteAnchor"/>
          <w:rtl w:val="true"/>
        </w:rPr>
        <w:footnoteReference w:id="99"/>
      </w:r>
      <w:r>
        <w:rPr>
          <w:rFonts w:ascii="IRNazanin" w:hAnsi="IRNazanin" w:eastAsia="IRNazanin"/>
          <w:color w:val="111111"/>
          <w:sz w:val="28"/>
          <w:sz w:val="28"/>
          <w:szCs w:val="28"/>
          <w:rtl w:val="true"/>
          <w:lang w:bidi="fa-IR"/>
        </w:rPr>
        <w:t>، فكتب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لوجود صالح الأخلاق، ممن لا تبطره الكرامة فيجترئ بها عليك في خلاف لك بحضرة ملأ، ولا تقصر به الغفلة عن إيراد مکاتبات عالك عليك، وإصدار جواباتها على الصواب عنك وفيما يأخذ الك ويعطي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يضعف عقدا اعتقده لك، ولا يعجز عن إطلاق ماعقد عليك</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 وهذا تفصيل دقيق لمواصفات الموظف الذي يشغل هذه الوظيفة المهمة، فكان معيار الأخلاق على رأس هذه المواصفات، زيادة على تمتعه بالحكمة والكياسة والحنكة والقدرة على الحفاظ على </w:t>
      </w:r>
    </w:p>
    <w:p>
      <w:pPr>
        <w:pStyle w:val="BookText"/>
        <w:rPr/>
      </w:pPr>
      <w:r>
        <w:rPr>
          <w:rFonts w:ascii="IRNazanin" w:hAnsi="IRNazanin" w:eastAsia="IRNazanin"/>
          <w:color w:val="111111"/>
          <w:sz w:val="28"/>
          <w:sz w:val="28"/>
          <w:szCs w:val="28"/>
          <w:rtl w:val="true"/>
          <w:lang w:bidi="fa-IR"/>
        </w:rPr>
        <w:t>الإسرار، لاسيما انه يتعامل مکاتبات الوالي ومراسلاته مع عاله وقادة الجيش وغيرهم، کما اشترط فيه إن يكون خبيرا في المكاتبات متقناً لها، حتى لا تلتبس عليه الأمور ويكون ضابطاً العمله</w:t>
      </w:r>
      <w:r>
        <w:rPr>
          <w:rFonts w:eastAsia="IRNazanin" w:cs="IRNazanin"/>
          <w:color w:val="111111"/>
          <w:sz w:val="28"/>
          <w:szCs w:val="28"/>
          <w:rtl w:val="true"/>
          <w:lang w:bidi="fa-IR"/>
        </w:rPr>
        <w:t>.</w:t>
      </w:r>
      <w:r>
        <w:rPr>
          <w:rStyle w:val="FootnoteAnchor"/>
          <w:rtl w:val="true"/>
        </w:rPr>
        <w:footnoteReference w:id="10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والخمسين من عهده البيان الأسلوب الأمثل لتوزيع المهام بين الكتاب، فيؤكد على مبدأ التخصصية في العمل من جهة وتوزيع العمل في مجموعات من الجهة الأخرى،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يجب إن تستند المهام للكتاب بصورة عشوائية وإنما يجب إن يختص كل كاتب بعمل ما من جملة الإعال، والسبب في ذلك </w:t>
      </w:r>
    </w:p>
    <w:p>
      <w:pPr>
        <w:pStyle w:val="BookText"/>
        <w:rPr/>
      </w:pPr>
      <w:r>
        <w:rPr>
          <w:rFonts w:ascii="IRNazanin" w:hAnsi="IRNazanin" w:eastAsia="IRNazanin"/>
          <w:color w:val="111111"/>
          <w:sz w:val="28"/>
          <w:sz w:val="28"/>
          <w:szCs w:val="28"/>
          <w:rtl w:val="true"/>
          <w:lang w:bidi="fa-IR"/>
        </w:rPr>
        <w:t>هو إن هذه المهام والإعمال کما سبقت الإشارة تمتاز بالحساسية من جانب وتحتاج إلى الكفاءة العالية من جانب الآخر ولذلك كان من بين الاشتراطات حضور البديهية وعدم الغفلة، ولا يمكن تحصيل المستوى العالي من الكفاءة المهنية والقدرة على القيام بالعمل بوجهه الصحيح إلا من خلال أمرين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المداومة على ممارسة العمل نفسه، والذي يضمن تعزيز المهارة حتى تتحول إلى مقدرة تلقائية لدى الفرد على القيام بالعمل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التفرغ للقيام بالعمل وعدم التشتت بسبب الانشغال بالعديد من الإعال، لان المطلوب بالدرجة الأولى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Style w:val="FootnoteAnchor"/>
          <w:rtl w:val="true"/>
        </w:rPr>
        <w:footnoteReference w:id="10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تحديد مواصفات الموظف على الكتاب و العال وغيرهم بل شمل القضاة الذين ترتكز عليهم العدالة وهم الوجه القانوني للدولة، فحدد له طبيعة اختيارهم، ووضع شروطاً عدة لذلك و ألزمه بإتباعها، منها انه يجب إن يكون أنبه الناس عقلاً وأكثرهم وعياً بالأمور، لا يتعب من تحري الحق ولا يأنف من الرجوع عن الخطأ ومراجعة إحكامه، ويكون صارما إن تبين له الحكم بعيدا عن الطمع والإغراء، كما اشترط عليه إن يجري على القضاة أرزاقا کافية تكفل لهم حياة كريمة حتى لا يقعوا في مهاوي الإغراء، وفي الوقت نفسه اشترط عليه إن يعطيهم الدافع المعنوي فيرفع مكانتهم في المجتمع، ولا يسمح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بالتجاوز عليهم، وبذلك يكون للقاضي منزلة خاصة في الدولة والمجتمع فيضمن بذلك استقلال القضاء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لاتضيق به الأمور، ولا تمحكه الخصوم، ولا يتمادى في الزلة، ولا يحصر من الف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 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 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وأفسح له في البذل ما يزيل علته وتقل معه حاجته إلى الناس، وأعطه من المنزلة لديك ما لا يطمع فيه غيره من خاصتك ليأمن بذلك اغتيال الرجال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فإن هذا الدين قد كان </w:t>
      </w:r>
    </w:p>
    <w:p>
      <w:pPr>
        <w:pStyle w:val="BookText"/>
        <w:rPr/>
      </w:pPr>
      <w:r>
        <w:rPr>
          <w:rFonts w:ascii="Amiri" w:hAnsi="Amiri" w:eastAsia="Amiri" w:cs="Amiri"/>
          <w:color w:val="111111"/>
          <w:sz w:val="28"/>
          <w:sz w:val="28"/>
          <w:szCs w:val="28"/>
          <w:rtl w:val="true"/>
          <w:lang w:bidi="ar-SA"/>
        </w:rPr>
        <w:t>أسيرا في أيدي الأشرار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كفاءة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تستوعبها وريقات هذا البحث لذلك سنكتفي بالقول بان علي بن أبي طالب كان قبل توليه الخلافة يمثل ما تمثله اليوم محاكم التمييز التي تملك الحق في إبرام الإحكام ونقضها، فقدعد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أخطاء في القضاء دليل على سلبية الحكم لذلك حين كان بعض الخلفاء يصدر إحكاما في قضايا معينة وهو يظن انه فصل فيها وفقاً لكتاب الله وسنة نبيه محمد صلى الله عليه و آله، فكان علي يملك سلطة التدخل ووقف تنفيذ الحكم الصادر عن الخليفة ثم تعاد القضية إلى المناقشة ليدلي فيها </w:t>
      </w:r>
    </w:p>
    <w:p>
      <w:pPr>
        <w:pStyle w:val="BookText"/>
        <w:rPr/>
      </w:pPr>
      <w:r>
        <w:rPr>
          <w:rFonts w:ascii="Amiri" w:hAnsi="Amiri" w:eastAsia="Amiri" w:cs="Amiri"/>
          <w:color w:val="111111"/>
          <w:sz w:val="28"/>
          <w:sz w:val="28"/>
          <w:szCs w:val="28"/>
          <w:rtl w:val="true"/>
          <w:lang w:bidi="ar-SA"/>
        </w:rPr>
        <w:t xml:space="preserve">علي برأيه وقضائه، ويبدو إن ما كان يمارسه الإمام هو تأكيد لحق المحكوم عليهم بتمييز الإحكام الصادرة ضدهم أمام جهة ذات إمكانية علمية وقدرة قضائية اسمي من الجهة المصدرة للإحكام، فيقول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عدل أفضل من رد 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في السيرة العملية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إثناء خلافته، فقد تطور القضاء في عهده إذ كان الإمام المجدد الأمثل لمفاهيم القضاء والمطور الأفضل للمجتمع الإسلامي والمفسر الأعظم البواطن الشريعة ووضعها مواضعها مما يلائم الظروف على صعيد التطور ومسايرة الزمن على مدى التقدم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فرق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الشهود، واثبت محاضر التسجيل، ناهيك عن وضع الإمام بعض العلوم الأخرى مثل علم النفس والبايولوجي والرياضيات وغيرها من العلوم في خدمة العملية القضائية وتحقيقاً اللعدالة في المجتمع، فضلاً عن ذلك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أسس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هدفه النظر في الشكاوى التي يرفعها المواطنون ضد الولاة والحكام إذا انحرفوا عن طريق الحق وجاروا على الرعية، وسلبوهم حقوقهم المادية والمعنوية وفي ذلك كله تأكید دعوة الإمام ضرورة تطوير القضاء وتقديم أفضل أداء ممكن لإزالة الظلم</w:t>
      </w:r>
      <w:r>
        <w:rPr>
          <w:rFonts w:eastAsia="IRNazanin" w:cs="IRNazanin"/>
          <w:color w:val="111111"/>
          <w:sz w:val="28"/>
          <w:szCs w:val="28"/>
          <w:rtl w:val="true"/>
          <w:lang w:bidi="fa-IR"/>
        </w:rPr>
        <w:t>.</w:t>
      </w:r>
      <w:r>
        <w:rPr>
          <w:rStyle w:val="FootnoteAnchor"/>
          <w:rtl w:val="true"/>
        </w:rPr>
        <w:footnoteReference w:id="105"/>
      </w:r>
      <w:bookmarkStart w:id="72" w:name="pg10756_182238"/>
    </w:p>
    <w:p>
      <w:pPr>
        <w:pStyle w:val="Heading2"/>
        <w:numPr>
          <w:ilvl w:val="1"/>
          <w:numId w:val="1"/>
        </w:numPr>
        <w:rPr/>
      </w:pPr>
      <w:bookmarkStart w:id="73" w:name="__RefHeading___Toc7465133_1051229030"/>
      <w:bookmarkStart w:id="74" w:name="_Toc25"/>
      <w:bookmarkEnd w:id="72"/>
      <w:bookmarkEnd w:id="73"/>
      <w:r>
        <w:rPr>
          <w:rtl w:val="true"/>
        </w:rPr>
        <w:t>تاسعاً</w:t>
      </w:r>
      <w:r>
        <w:rPr>
          <w:rtl w:val="true"/>
        </w:rPr>
        <w:t xml:space="preserve">: </w:t>
      </w:r>
      <w:r>
        <w:rPr>
          <w:rtl w:val="true"/>
        </w:rPr>
        <w:t>السياسة الوقائية والقضاء على الفساد</w:t>
      </w:r>
      <w:bookmarkEnd w:id="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وتبدأ الرقابة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أصغر الأمور، وتصحيح الأوضاع منذ بدايتها، وليس انتظار الأمور حتی تکبر، وتتفاقم، ثم يكون التنكيل والانتقام، وبالمحصلة فالرقابة في فكرِه إنّما هي تحصين العمال ضد الغش والخيانة، وبعبارة أخرى هي وقاية وليست علاجا، وقد قيل قدیما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وقاية خيرٌ من قنطار علاج</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 ونستطيع أن نتلمس ذلك كله من خلال النصوص التي وردت إلينا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يوصي عماله على مصر بضرورة تعاهد عاله بالمراقبة، وتفقد شؤونهم، والسؤال عن أحوالهم؛ ليتضح لنا كم كان هدف الرقابة نبيلا، وكم كانت </w:t>
      </w:r>
    </w:p>
    <w:p>
      <w:pPr>
        <w:pStyle w:val="BookText"/>
        <w:rPr/>
      </w:pPr>
      <w:r>
        <w:rPr>
          <w:rFonts w:ascii="Amiri" w:hAnsi="Amiri" w:eastAsia="Amiri" w:cs="Amiri"/>
          <w:color w:val="111111"/>
          <w:sz w:val="28"/>
          <w:sz w:val="28"/>
          <w:szCs w:val="28"/>
          <w:rtl w:val="true"/>
          <w:lang w:bidi="ar-SA"/>
        </w:rPr>
        <w:t>غايتها سامية جليلة،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 الوَالِدَانِ مِن وَلَدِهِمَا وَ لَا يَتَفَاقَمَنّ فِي نَفسِكَ شَيءٌ قَوّيتَهُم بِهِ وَ لَا تَحقِرَنّ لُطفاً تَعَاهَدتَهُم بِهِ وَ إِن قَلّ فَإِنّهُ دَاعِيَةٌ لَهُم إِلَي بَذلِ النّصِيحَةِ لَكَ وَ حُسنِ الظّنّ بِكَ وَ لَا تَدَع تَفَقّدَ لَطِيفِ أُمُورِهِمُ اتّكَالًا عَلَي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فالرقابة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منع الانزلاق في مهاوي الخطأ والظلم، وليس القبض على العامل متلبسا بجُرمِه، فالربح كل الربح في تحصين العمال والولاة من الخيانة للإمام والأمة، كما أن الرقابة في فلسفة الإمام علي كلها حُنوٌ ومودة، وهي کتفقد الوالدين لشؤون </w:t>
      </w:r>
    </w:p>
    <w:p>
      <w:pPr>
        <w:pStyle w:val="BookText"/>
        <w:rPr/>
      </w:pPr>
      <w:r>
        <w:rPr>
          <w:rFonts w:ascii="Amiri" w:hAnsi="Amiri" w:eastAsia="Amiri" w:cs="Amiri"/>
          <w:color w:val="111111"/>
          <w:sz w:val="28"/>
          <w:sz w:val="28"/>
          <w:szCs w:val="28"/>
          <w:rtl w:val="true"/>
          <w:lang w:bidi="ar-SA"/>
        </w:rPr>
        <w:t>ولدهما، والوقوف على احتياجاته؛ لتجنيبه ما يكره وما يكرهون من الأمور، فهي أذن رقابة الأب العطوف، وليست رقابة المتسلط الجبار</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العمال وفق معايير خاصة منها الأمانة والدين والخبرة وغيرها، إلا أنه لم يكتف بهذا الإجراء بل تعداه إلى وضع نظام متكامل يدقق على العال أعمالهم، وجزء من هذا النظام كان العيون التي يستقي منها الخليفة معلوماته عن تصرفات هؤلاء الولاة والعمال في ولاياتهم البعيدة عن مركز الدولة، ويمكن أن نقول إن هذه النظام يشبه نظام الاستخبارات في وقتنا الحالي، لأن هؤلاء العيون لا يعرفهم سوى الخليفة، ويكتبون إليه مباشرة عن السلبيات والإيجابيات التي </w:t>
      </w:r>
    </w:p>
    <w:p>
      <w:pPr>
        <w:pStyle w:val="BookText"/>
        <w:rPr/>
      </w:pPr>
      <w:r>
        <w:rPr>
          <w:rFonts w:ascii="Amiri" w:hAnsi="Amiri" w:eastAsia="Amiri" w:cs="Amiri"/>
          <w:color w:val="111111"/>
          <w:sz w:val="28"/>
          <w:sz w:val="28"/>
          <w:szCs w:val="28"/>
          <w:rtl w:val="true"/>
          <w:lang w:bidi="ar-SA"/>
        </w:rPr>
        <w:t xml:space="preserve">يرونها في مناطق عملهم، لذلك نرى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بكل الأشياء التي تجري في الولايات الإسلامية، وقد أدى هذا النظام الرقابي فاعليته في مراقبة تصرفات الموظفين التابعين للدولة الإسلامية، لأن الولاة كانوا حذرين في التعامل مع أموال المسلمين، وأصبحت لديهم قناعة أنهم لم يكونوا مطلقي اليد بهذه الأموال، وليس لديهم أي حصانة إذا خانوا الأمانة التي في أيديهم، لذلك كانوا حريصين على أداء أعمالهم بصورة جيدة</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الأشتر ندرك بان هناك جهازين للعيون، أحدهما تابع للخليفة يراقب الولاة والعمال، والآخر تابع للولاة يراقب عيال الخراج والجزية،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لاسيما أن الدولة الإسلامية كانت مترامية الأطراف، وعلى الرغم من أن المصادر لا تذكر لنا أسماء العيون، الذين كان يضعهم الخليفة في الولايات والمدن التابعة لها، فإن وجودهم كان أكیدا وغير قابل للشك، لأن الإجراءات التي اتخذها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بعض الولاة والعمال، تبين أنه كان يعتمد على العيون في معرفة الأخبار، إذ جاء في أغلب الكتب التي وجهها لولاته وعاله الذين تجاوزوا على أموال المسلمين، كذلك في الأخطار التي تتعرض لها الولايات والمدن الإسلامية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دلالة على أن الذي أبلغ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جهاز العيون الذي وضعه في كل أرجاء الدولة الإسلامية، وفي أحيان أخرى نراه يصرح أن مصدر معلوماته جاء عن طريق عيونه، كما في الكتاب الذي وجهه إلى قثم بن </w:t>
      </w:r>
    </w:p>
    <w:p>
      <w:pPr>
        <w:pStyle w:val="BookText"/>
        <w:rPr/>
      </w:pPr>
      <w:r>
        <w:rPr>
          <w:rFonts w:ascii="Amiri" w:hAnsi="Amiri" w:eastAsia="Amiri" w:cs="Amiri"/>
          <w:color w:val="111111"/>
          <w:sz w:val="28"/>
          <w:sz w:val="28"/>
          <w:szCs w:val="28"/>
          <w:rtl w:val="true"/>
          <w:lang w:bidi="ar-SA"/>
        </w:rPr>
        <w:t>عباس والي مكة، عندما وجَّه معاوية حملة على هذه المدينة،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عيني بالمغرب كتب إلي يخبرني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وتبين كتب الخليفة إلى الولاة والعمال حجم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تصل للخليفة عن تصرفات هؤلاء الولاة والعمال</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شديدة اللهجة إلى مجموعة من الولاة بناءً على هذه المعلومات، مع العلم أن قسماً منهم كان من كبار الصحابة مثل عثمان بن حنيف وعبد الله بن عباس، لأنه على الرغم من الثقة التي أعطاها لهؤلاء الولاة، كان يريد أن يحمي الناس منهم، إذا ما استعملوا صلاحياتهم بصورة غير شرعية، كذلك كان يريد أن يحميهم من أنفسهم أيضا، ومن الأمثلة على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المعلومات التي وصلت للخليفة عن الولاة، إن والي البصرة عثمان بن حنیف قَبِلَ دعوة أحد أغنياء البصرة لتناول وجبة طعام في بيته، فكتب اله الخليفة كتابا بهذا الشأن، وسوف نأخذ جزء من هذا الكتاب من أجل التعرف على رقابة الخليفة على ولاته وعماله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ابن حنیف فقد بلغني أن رجلا من فتية أهل البصرة قد دعاك إلى مأدبة، فأسرعت إليها تستطاب لك الألوان، وتنقل لك الجفان، وما ظننت أنك تجيب إلى طعام قوم عائلهم مجفو، وغنيهم 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وان لكل مأموم إماً يقتدي به ويستضيء بنور علمه، ألا وان إمامكم قد اكتفى من دنياه بطمريه، ومن طعامه بقرصيه، ألا وأنكم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أن المعلومات التي بلغت الخليفة جاءت عن طريق العيون، لكن ربما تكون هذه العيون التي أبلغت الخليفة غير معينة من قبله، بل تطوع من بعض المسلمين الذين يسكنون في هذه الولاية، مثل كتاب أبي الأسود الدولي إلى الخليفة الذي اخبره عن تصرف والي البصرة عبد الله بن عباس، الذي تولى البصرة بعد عثمان بن حنیف، إذ كتب له أن الوالي أخذ عشرة آلاف درهم من بیت المال، فكتب الخليفة للوالي يأمره برد هذه الأموال، وبالفعل أرجعت هذه الأموال إلى بيت المال، وكتب إلى أبي الأسود الدؤلي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فهمت كتابك، ومثلك نصح الإمام والأمة، ووالى على الحق، وفارق الجور، وقد كتبت إلى صاحبك، فيما كتبت فيه من أمره ولم أعلمه بكتابك فيه، فلا تدع إعلامي ما يكون بحضرتك، مما النظر فيه للأمة </w:t>
      </w:r>
    </w:p>
    <w:p>
      <w:pPr>
        <w:pStyle w:val="BookText"/>
        <w:rPr/>
      </w:pP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قراءة هذا الرد نستنتج أنه عين أبا الأسود عينا للدولة بصورة رسمية في تلك الولاية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الشدة التي أتصف بها الخليفة مع العمال المقصرين، إلا أننا في الوقت نفسه نلمس منه حرصه على عدم تصديق كل المعلومات التي ترد إليه، فقد كان يرسل إلى الولاة والعمال الذين ترد معلومات عنهم، ويتبع معهم مجموعة من الإجراءات لمعرفة حقيقة هذه الأعمال، ولا يعاقب أحدا منهم إلا عندما يقر على نفسه بارتكاب الجناية، وفي الحالات التي كانت فيها المعلومات الواردة صحيحة، فإن الخليفة كان يحاسب هؤلاء المقصرين، وأول هذه العقوبات هو عزلهم عن العمل في إدارة الدولة، واسترجاع </w:t>
      </w:r>
    </w:p>
    <w:p>
      <w:pPr>
        <w:pStyle w:val="BookText"/>
        <w:rPr/>
      </w:pPr>
      <w:r>
        <w:rPr>
          <w:rFonts w:ascii="Amiri" w:hAnsi="Amiri" w:eastAsia="Amiri" w:cs="Amiri"/>
          <w:color w:val="111111"/>
          <w:sz w:val="28"/>
          <w:sz w:val="28"/>
          <w:szCs w:val="28"/>
          <w:rtl w:val="true"/>
          <w:lang w:bidi="ar-SA"/>
        </w:rPr>
        <w:t>ما أخذوه من أموال بالنسبة للمتجاوزين على أموال المسلمين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الإشارة إلى نقطة مهمة جدا، وهي ظهور سلبيات على الولاة وعمال الخراج، مع أن الخليفة كان يدقق في اختيار هؤلاء، ولا يعُنيَّن أحداً منهم إلا بعد توفر مجموعة من المميزات فيه كما ذكرنا سابقا، ونحن نعتقد أن هذه المسألة كانت للإمام أكثر من كونها عليه، لأن هذه السلبيات كانت موجودة بكثرة في الفترة التي سبقت خلافته، والفترة التي تلتها، لكن لم تكن هناك محاسبة لهؤلاء، فلم يضطر أحد من الولاة أو العال أن يهرب بأموال المسلمين، مادام يتصرف كيفما يشاء ومن دون حساب، أما في عهد الإمام علي عليه السلام فقد اختلفت الأمور، فهو </w:t>
      </w:r>
    </w:p>
    <w:p>
      <w:pPr>
        <w:pStyle w:val="BookText"/>
        <w:rPr/>
      </w:pPr>
      <w:r>
        <w:rPr>
          <w:rFonts w:ascii="Amiri" w:hAnsi="Amiri" w:eastAsia="Amiri" w:cs="Amiri"/>
          <w:color w:val="111111"/>
          <w:sz w:val="28"/>
          <w:sz w:val="28"/>
          <w:szCs w:val="28"/>
          <w:rtl w:val="true"/>
          <w:lang w:bidi="ar-SA"/>
        </w:rPr>
        <w:t>لا يرضى بأي تصرف مهما كان بسيطا، إذا لمس فيه إساءة للمسلمين أو لأموالهم، كما أن هؤلاء الذين عينهم ممن توافرت فيهم الصفات المطلوبة الإشغال هذه الوظائف، ولم تسجل عليهم ملاحظات قبل قيامهم بالعمل، والسلبيات التي ظهرت كانت بعد مباشرتهم في أعمالهم، لذلك لا يتحمل الخليفة الإساءات التي ظهرت منهم، لاسيما أنه لم يسمح لهم بالاستمرار في الإساءة فعزل قسم منهم وعاقب القسم الآخر</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أسلوبا أخر من الرقابة الإدارية وهو التفتيش الإداري على الموظفين الذين يعملون بمعيتهم، وكان هذا النظام يستند على محورين مهمين؛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مفتشين إلى المناطق،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w:t>
      </w:r>
    </w:p>
    <w:p>
      <w:pPr>
        <w:pStyle w:val="BookText"/>
        <w:rPr/>
      </w:pPr>
      <w:r>
        <w:rPr>
          <w:rFonts w:ascii="Amiri" w:hAnsi="Amiri" w:eastAsia="Amiri" w:cs="Amiri"/>
          <w:color w:val="111111"/>
          <w:sz w:val="28"/>
          <w:sz w:val="28"/>
          <w:szCs w:val="28"/>
          <w:rtl w:val="true"/>
          <w:lang w:bidi="ar-SA"/>
        </w:rPr>
        <w:t>الخليفة لهؤلاء الولاة ومراجعة حساباتهم المالية، والتدقيق عن تصرفاته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المفتشين لم يحدد لهم الإمام وقت من أجل القيام بهذا العمل، بل يرسلهم حسب الحاجة إلى هذا الإجراء، كما أنه لا يوجد موظفون خاصون للقيام بهذه المهمة، بل كان الإمام يرسل من يثق به من أجل القيام بهذه المهمة، ومن النصوص الواردة لنا عن هذا الإجراء هو تكليف الحليفة لمالك بن کعب الأرحبي عامل عين التمر، بالقيام بمهمة التفتيش في أراضي السواد، أما الجانب الآخر من التفتيش فهو إرسال الخليفة للعمال والولاة من أجل الحضور إلى العاصمة وتدقيق حساباتهم وأعمالهم، وهذا الإجراء كان مكملا لإرسال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الموظفين إلى الولايات، ويمكن أن نلمس من خلال الرواية التي ذكرت أن الإمام أرسل إلى والي أذربيجان الأشعث بن قیس</w:t>
      </w:r>
      <w:r>
        <w:rPr>
          <w:rStyle w:val="FootnoteAnchor"/>
          <w:rtl w:val="true"/>
        </w:rPr>
        <w:footnoteReference w:id="116"/>
      </w:r>
      <w:r>
        <w:rPr>
          <w:rFonts w:ascii="Amiri" w:hAnsi="Amiri" w:eastAsia="Amiri" w:cs="Amiri"/>
          <w:color w:val="111111"/>
          <w:sz w:val="28"/>
          <w:sz w:val="28"/>
          <w:szCs w:val="28"/>
          <w:rtl w:val="true"/>
          <w:lang w:bidi="ar-SA"/>
        </w:rPr>
        <w:t>من أجل الحضور إلى العاصمة، بعد أن بلغه إن هذا الوالي أخذ بعض الأموال من ولايته، فلما حضر إلى العاصمة ألزمه إرجاع الأموال إلى بيت المال</w:t>
      </w:r>
      <w:r>
        <w:rPr>
          <w:rFonts w:eastAsia="Amiri" w:cs="Amiri" w:ascii="Amiri" w:hAnsi="Amiri"/>
          <w:color w:val="111111"/>
          <w:sz w:val="28"/>
          <w:szCs w:val="28"/>
          <w:rtl w:val="true"/>
          <w:lang w:bidi="ar-SA"/>
        </w:rPr>
        <w:t>.</w:t>
      </w:r>
      <w:r>
        <w:rPr>
          <w:rStyle w:val="FootnoteAnchor"/>
          <w:rtl w:val="true"/>
        </w:rPr>
        <w:footnoteReference w:id="117"/>
      </w:r>
      <w:bookmarkStart w:id="75" w:name="pg10756_182251"/>
    </w:p>
    <w:p>
      <w:pPr>
        <w:pStyle w:val="Heading2"/>
        <w:numPr>
          <w:ilvl w:val="1"/>
          <w:numId w:val="1"/>
        </w:numPr>
        <w:rPr/>
      </w:pPr>
      <w:bookmarkStart w:id="76" w:name="__RefHeading___Toc7465135_1051229030"/>
      <w:bookmarkStart w:id="77" w:name="_Toc26"/>
      <w:bookmarkEnd w:id="75"/>
      <w:bookmarkEnd w:id="76"/>
      <w:r>
        <w:rPr>
          <w:rtl w:val="true"/>
        </w:rPr>
        <w:t>الخاتمة</w:t>
      </w:r>
      <w:bookmarkEnd w:id="77"/>
    </w:p>
    <w:p>
      <w:pPr>
        <w:pStyle w:val="BookText"/>
        <w:rPr/>
      </w:pPr>
      <w:r>
        <w:rPr>
          <w:rFonts w:ascii="Amiri" w:hAnsi="Amiri" w:eastAsia="Amiri" w:cs="Amiri"/>
          <w:color w:val="111111"/>
          <w:sz w:val="28"/>
          <w:sz w:val="28"/>
          <w:szCs w:val="28"/>
          <w:rtl w:val="true"/>
          <w:lang w:bidi="ar-SA"/>
        </w:rPr>
        <w:t>نحن اليوم بأمس الحاجة إلى استلهام الدروس والعبر من تجربة الإمام علي في الحكم، لاسيما ونحن نعاني نكوصاً كبيراً في كل جوانب الحياة وعلى جميع المستويات سواء كانت السياسية أو الإدارية أو الاجتماعية أو الاقتصادية، وبعد إن فشلت القوى السياسية الإسلامية في تطبيق نظرية الإمام علي في الحكم التي طالما نادت بها قبل إن تتسلم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بإحباط كبير نتيجة لهذه التجربة الفاشلة التي أساءت للنظرية الإسلامية في الحكم، فساد شعور اليأس من تحقيق الأهداف التي طالما نشدناها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نعيشه اليوم من انتكاسة هو نسخة قريبة من تجربة عثمان بن عفان في الحكم </w:t>
      </w:r>
    </w:p>
    <w:p>
      <w:pPr>
        <w:pStyle w:val="BookText"/>
        <w:rPr/>
      </w:pPr>
      <w:r>
        <w:rPr>
          <w:rFonts w:ascii="IRNazanin" w:hAnsi="IRNazanin" w:eastAsia="IRNazanin"/>
          <w:color w:val="111111"/>
          <w:sz w:val="28"/>
          <w:sz w:val="28"/>
          <w:szCs w:val="28"/>
          <w:rtl w:val="true"/>
          <w:lang w:bidi="fa-IR"/>
        </w:rPr>
        <w:t>إذ استلم الحكم على أساس تطبيق النظرية الإسلامية، لكنه عندما تولى الخلافة لم يستطع كبح جماح أقاربه، الذين اعتبروا الخلافة ملكا لهم يستطيعون التصرف به کما يشاؤون، کا عبر أبو سفیان بن حرب بن أمية عن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أعندكم احد من 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أمية تلقفوها تلقف الكرة، فو الذي يحلف به أبو سفيان، ما من عذاب ولا حساب، ولا جنة ولا نار، ولا بعث ولا 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وحسب المعنى المتقدم فإن خلافة المسلمين أصبحت ملکا لبني أمية، فأصبحت الدولة وأموالها مغنا لهم، واعتبروا العباد خولا لهم، ولم ينته الأمر إلا عندما ثار المسلمون وقتل عثمان بن عفان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ونخلص في نهاية المطاف إلى النتائج الأساسية لهذا البحث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 إن المنهج الإداري العلوي لا يفرض فرضیات تنم عن ترف فکري إنما يقدم نظرية علمية تلائم كل زمان و مکان بدلیل إن الأنظمة الإدارية الحديثة حذت بنفس الحذو وان اختلفت الرؤى العقائدية، وكما وان تلك النظرية الإدارية التي قدمها أمير المؤمنين من خلال عهده لمالك الأشتر كان قد طبقها فعلا على ارض الواقع خلال فترة خلافته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يمكن القول بان النظام الإداري في الفكر العلوي يعد بكل جدارة أول نموذج متكامل وشامل للإدارة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النظام الإداري جزء من منظومة متكاملة من الأنظمة المترابطة والمتفاعلة في ما بينها والتي تهدف في محصلتها للرقي بحياة الإنسان والمجتمع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اهتمام النظام الإداري الإسلامي العلوي بالعنصر البشري هو اهتمام لا يماثله فيه أي نظام أخر، لذا يعد النظام الإداري الإسلامي هو أول نظام إداري اجتماعي تربوي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يتمتع النظام الإداري الإسلامي العلوي بمستوى عال من المرونة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الإداري الإسلامي العلوي نظام أفقي لا يعترف بالهرمية التقليدية التي بنيت عليها أغلب الأنظمة الإدارية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بحق كتابه الحكيم ونبيه الكريم وال بيته المعصومين عليهم أفضل الصلاة وأتم التسليم أن يوفقنا بما يخدم الفكر الإسلامي ويُسهم في تطوير المجتمع الإنساني، انه سميع مجيب الدعاء</w:t>
      </w:r>
      <w:r>
        <w:rPr>
          <w:rFonts w:eastAsia="Amiri" w:cs="Amiri" w:ascii="Amiri" w:hAnsi="Amiri"/>
          <w:color w:val="111111"/>
          <w:sz w:val="28"/>
          <w:szCs w:val="28"/>
          <w:rtl w:val="true"/>
          <w:lang w:bidi="ar-SA"/>
        </w:rPr>
        <w:t xml:space="preserve">. </w:t>
      </w:r>
      <w:bookmarkStart w:id="78" w:name="pg10756_182255"/>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Heading2"/>
        <w:numPr>
          <w:ilvl w:val="1"/>
          <w:numId w:val="1"/>
        </w:numPr>
        <w:rPr/>
      </w:pPr>
      <w:bookmarkStart w:id="79" w:name="__RefHeading___Toc7465137_1051229030"/>
      <w:bookmarkStart w:id="80" w:name="_Toc27"/>
      <w:bookmarkEnd w:id="79"/>
      <w:r>
        <w:rPr>
          <w:rtl w:val="true"/>
        </w:rPr>
        <w:t>أولاً</w:t>
      </w:r>
      <w:r>
        <w:rPr>
          <w:rtl w:val="true"/>
        </w:rPr>
        <w:t xml:space="preserve">: </w:t>
      </w:r>
      <w:r>
        <w:rPr>
          <w:rtl w:val="true"/>
        </w:rPr>
        <w:t>المصادر</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عز الدين أبو الحسن علي بن أبي الكرم محمد بن محمد بن عبد الكريم بن عبد الواحد الشيباني، الكامل في التاريخ،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مؤسسة التاريخ العربي،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أبو حامد عبد الحميد بن هبه الدين المدائني، شرح نهج البلاغة،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الكتب العربية، بيروت،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محمد بن جریر، تاریخ الرسل والملوك،</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طه،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أبو جعفر محمد بن يعقوب بن إسحاق الرازي، فروع الكافي، ضبطه وصححه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w:t>
      </w:r>
    </w:p>
    <w:p>
      <w:pPr>
        <w:pStyle w:val="BookText"/>
        <w:rPr/>
      </w:pPr>
      <w:r>
        <w:rPr>
          <w:rFonts w:ascii="IRNazanin" w:hAnsi="IRNazanin" w:eastAsia="IRNazanin"/>
          <w:color w:val="111111"/>
          <w:sz w:val="28"/>
          <w:sz w:val="28"/>
          <w:szCs w:val="28"/>
          <w:rtl w:val="true"/>
          <w:lang w:bidi="fa-IR"/>
        </w:rPr>
        <w:t xml:space="preserve">التعارف للمطبوعات،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 بن محمد الأصفهاني، بحار الأنوار الجامعة لدرر إخبار الأئمة الأطهار،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محمدي، شناسي عهد نامة إمام علي به مالک اشتر، کتاب فارسی موجود على صفحات الانترنيت الجابري، ساعد، مبدأ الشورى في منهج الإمام</w:t>
      </w:r>
    </w:p>
    <w:p>
      <w:pPr>
        <w:pStyle w:val="BookText"/>
        <w:rPr/>
      </w:pPr>
      <w:r>
        <w:rPr>
          <w:rFonts w:ascii="Amiri" w:hAnsi="Amiri" w:eastAsia="Amiri" w:cs="Amiri"/>
          <w:color w:val="111111"/>
          <w:sz w:val="28"/>
          <w:sz w:val="28"/>
          <w:szCs w:val="28"/>
          <w:rtl w:val="true"/>
          <w:lang w:bidi="ar-SA"/>
        </w:rPr>
        <w:t xml:space="preserve">علي ، مجلة النبأ، العدد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تشرين الأول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جورج، الإمام علي بن أبي طالب علیه السلام صوت العدالة الإنسانية، الطبعة الأولى سنة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جناج،صاحب، السياسة الإدارية عند الإمام علي، قراءة في عهد التوليه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الشيخ، محمد، ملامح من الفكر الإداري في عند الإمام علي علیه السلام،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البيان العربي، بيروت،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ريتشارد باسكال ، وانطوني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آثوس، فن الإدارة اليابانية،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إلى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الحمراء،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 غسان، حقوق الإنسان عند الإمام علي،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محمد محمد صادق ،منة المنان في الدفاع عن القران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حسين بركة، البرنامج الأمثل لإدارة الدولة وقيادة المجتمع في عهد الإمام علي لمالك الأشتر،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الإسلام،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الشرهاني، حسين، التغيير في السياسة المالية للدولة الإسلامية في خلافة علي بن أبي طالب،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تموز للطباعة والنشر، دمشق،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أية الله محمد مهدي، نظام الحكم والإدارة في الإسلام،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دار الثقافة للطباعة والنشر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شنشل، فلاح حسن، نظام الحكم والإدارة في الإسلام عهد الإمام علي بن أبي طالب لمالك الأشتر، رسالة ماجستير منشورة على صفحات الانترنيت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محمد بهجت جاد الله، أسس الإدارة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عيسى مكي، نظرية التنظيم والإدارة في فكر الإمام علي علیه السلام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الروضة الحيدرية، النجف،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الله، جواد، شرح نهج البلاغة لابن أبي الحديد، رؤية اعتزالية عن الإمام علي،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علي محمد، مقدمة في الإدارة، معهد الإدارة العامة،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نادر، النظام الإداري الإسلامي،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إدارة المكتبات العامة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الهواري، سيد، الإدارة، مكتبة عين شمس، القاهرة،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الإدارة ومقومات نجاحها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الإدارة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والقيادة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القيادة الإدارية الناجحة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عهد مالك الأشتر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العهد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مضامين العهد العامة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العهد</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العهد العامة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المبحث الثالثعهد الأشتر بين النظرية والتطبيق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الإدارية في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للحكومة والولاية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الذاتية على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الشعبية على عمل الموظف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التكبر والشعور بالعظمة والاستبداد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على الدماء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الاحتجاب عن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البطانة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اختيار الكادر الإداري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الوقائية والقضاء على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الإمام علي صوت العدالة الإنسانية، ص </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مقدمة في الإدارة، ص</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الهواري، الإدارة، ص</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الشيخ، ملامح من الفكر الإداري في عند الإمام علي، ص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والإدارة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الإمام علي بن أبي طالب لمالك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باسكال، وانطوني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آثوس، فن الإدارة اليابانية، دار الحمراء،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منة المنان في الدفاع عن القران،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والإدارة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الإمام علي بن أبي طالب لمالك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باللغات الأوربية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تنظيم وإدارة الدولة ومؤسساتها عن طريق المكاتب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 أسس الإدارة العلمية، ص</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الشيخ، ملامح من الفكر الإداري في عند الإمام علي، ص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والإدارة، ص </w:t>
      </w:r>
      <w:r>
        <w:rPr>
          <w:rFonts w:eastAsia="IRNazanin" w:cs="IRNazanin"/>
          <w:b w:val="false"/>
          <w:bCs w:val="false"/>
          <w:i w:val="false"/>
          <w:iCs w:val="false"/>
          <w:color w:val="333333"/>
          <w:sz w:val="20"/>
          <w:szCs w:val="20"/>
        </w:rPr>
        <w:t>46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الطبري، تاریخ،</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المعلومات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محمدي، شناسي عهد نامة إمام علي به مالک اشتر، کتاب فارسی موجود على صفحات الانترنيت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البرنامج الأمثل لإدارة الدولة وقيادة المجتمع، ص </w:t>
      </w:r>
      <w:r>
        <w:rPr>
          <w:rFonts w:eastAsia="IRNazanin" w:cs="IRNazanin"/>
          <w:b w:val="false"/>
          <w:bCs w:val="false"/>
          <w:i w:val="false"/>
          <w:iCs w:val="false"/>
          <w:color w:val="333333"/>
          <w:sz w:val="20"/>
          <w:szCs w:val="20"/>
        </w:rPr>
        <w:t>161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193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في السياسية المالية، ص </w:t>
      </w:r>
      <w:r>
        <w:rPr>
          <w:rFonts w:eastAsia="IRNazanin" w:cs="IRNazanin"/>
          <w:b w:val="false"/>
          <w:bCs w:val="false"/>
          <w:i w:val="false"/>
          <w:iCs w:val="false"/>
          <w:color w:val="333333"/>
          <w:sz w:val="20"/>
          <w:szCs w:val="20"/>
        </w:rPr>
        <w:t>122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ابو جناح، قراءة في عهد التولية، ص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نظام الحكم والإدارة في الإسلام،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شنشل، نظام الحكم، ص</w:t>
      </w:r>
      <w:r>
        <w:rPr>
          <w:rFonts w:eastAsia="IRNazanin" w:cs="IRNazanin"/>
          <w:b w:val="false"/>
          <w:bCs w:val="false"/>
          <w:i w:val="false"/>
          <w:iCs w:val="false"/>
          <w:color w:val="333333"/>
          <w:sz w:val="20"/>
          <w:szCs w:val="20"/>
        </w:rPr>
        <w:t>50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120/22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الدين،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 شرح نهج البلاغة لابن أبي الحديد، رؤية اعتزالية عن الإمام علي، ص</w:t>
      </w:r>
      <w:r>
        <w:rPr>
          <w:rFonts w:eastAsia="IRNazanin" w:cs="IRNazanin"/>
          <w:b w:val="false"/>
          <w:bCs w:val="false"/>
          <w:i w:val="false"/>
          <w:iCs w:val="false"/>
          <w:color w:val="333333"/>
          <w:sz w:val="20"/>
          <w:szCs w:val="20"/>
        </w:rPr>
        <w:t>145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رؤية اعتزالية عن الإمام على، ص </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الله، الوثائق السياسية في العهد النبوي، ص </w:t>
      </w:r>
      <w:r>
        <w:rPr>
          <w:rFonts w:eastAsia="IRNazanin" w:cs="IRNazanin"/>
          <w:b w:val="false"/>
          <w:bCs w:val="false"/>
          <w:i w:val="false"/>
          <w:iCs w:val="false"/>
          <w:color w:val="333333"/>
          <w:sz w:val="20"/>
          <w:szCs w:val="20"/>
        </w:rPr>
        <w:t>141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من رسالة أمير المؤمنين لواليه على البصرة،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في السياسة المالية، ص </w:t>
      </w:r>
      <w:r>
        <w:rPr>
          <w:rFonts w:eastAsia="IRNazanin" w:cs="IRNazanin"/>
          <w:b w:val="false"/>
          <w:bCs w:val="false"/>
          <w:i w:val="false"/>
          <w:iCs w:val="false"/>
          <w:color w:val="333333"/>
          <w:sz w:val="20"/>
          <w:szCs w:val="20"/>
        </w:rPr>
        <w:t>155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في السياسة المالية، ص </w:t>
      </w:r>
      <w:r>
        <w:rPr>
          <w:rFonts w:eastAsia="IRNazanin" w:cs="IRNazanin"/>
          <w:b w:val="false"/>
          <w:bCs w:val="false"/>
          <w:i w:val="false"/>
          <w:iCs w:val="false"/>
          <w:color w:val="333333"/>
          <w:sz w:val="20"/>
          <w:szCs w:val="20"/>
        </w:rPr>
        <w:t>155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 التغيير في السياسة المالية، ص</w:t>
      </w:r>
      <w:r>
        <w:rPr>
          <w:rFonts w:eastAsia="IRNazanin" w:cs="IRNazanin"/>
          <w:b w:val="false"/>
          <w:bCs w:val="false"/>
          <w:i w:val="false"/>
          <w:iCs w:val="false"/>
          <w:color w:val="333333"/>
          <w:sz w:val="20"/>
          <w:szCs w:val="20"/>
        </w:rPr>
        <w:t>156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108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190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190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190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الجابري، مبدأ الشورى في منهج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النبأ، العدد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ونفس المرجع</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ومن نفس المرجع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ومن نفس المرجع</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الشرح </w:t>
      </w:r>
      <w:r>
        <w:rPr>
          <w:rFonts w:eastAsia="IRNazanin" w:cs="IRNazanin"/>
          <w:b w:val="false"/>
          <w:bCs w:val="false"/>
          <w:i w:val="false"/>
          <w:iCs w:val="false"/>
          <w:color w:val="333333"/>
          <w:sz w:val="20"/>
          <w:szCs w:val="20"/>
        </w:rPr>
        <w:t>70/5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302/1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نظرية التنظيم والإدارة في فكر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نادر، النظام الإداري الإسلامي، ص</w:t>
      </w:r>
      <w:r>
        <w:rPr>
          <w:rFonts w:eastAsia="IRNazanin" w:cs="IRNazanin"/>
          <w:b w:val="false"/>
          <w:bCs w:val="false"/>
          <w:i w:val="false"/>
          <w:iCs w:val="false"/>
          <w:color w:val="333333"/>
          <w:sz w:val="20"/>
          <w:szCs w:val="20"/>
        </w:rPr>
        <w:t>163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189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189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189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في السياسة المالية، ص </w:t>
      </w:r>
      <w:r>
        <w:rPr>
          <w:rFonts w:eastAsia="IRNazanin" w:cs="IRNazanin"/>
          <w:b w:val="false"/>
          <w:bCs w:val="false"/>
          <w:i w:val="false"/>
          <w:iCs w:val="false"/>
          <w:color w:val="333333"/>
          <w:sz w:val="20"/>
          <w:szCs w:val="20"/>
        </w:rPr>
        <w:t>179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ص </w:t>
      </w:r>
      <w:r>
        <w:rPr>
          <w:rFonts w:eastAsia="IRNazanin" w:cs="IRNazanin"/>
          <w:b w:val="false"/>
          <w:bCs w:val="false"/>
          <w:i w:val="false"/>
          <w:iCs w:val="false"/>
          <w:color w:val="333333"/>
          <w:sz w:val="20"/>
          <w:szCs w:val="20"/>
        </w:rPr>
        <w:t>190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في السياسة المالية، ص </w:t>
      </w:r>
      <w:r>
        <w:rPr>
          <w:rFonts w:eastAsia="IRNazanin" w:cs="IRNazanin"/>
          <w:b w:val="false"/>
          <w:bCs w:val="false"/>
          <w:i w:val="false"/>
          <w:iCs w:val="false"/>
          <w:color w:val="333333"/>
          <w:sz w:val="20"/>
          <w:szCs w:val="20"/>
        </w:rPr>
        <w:t>177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w:t>
      </w:r>
      <w:r>
        <w:rPr>
          <w:rFonts w:eastAsia="IRNazanin" w:cs="IRNazanin"/>
          <w:b w:val="false"/>
          <w:bCs w:val="false"/>
          <w:i w:val="false"/>
          <w:iCs w:val="false"/>
          <w:color w:val="333333"/>
          <w:sz w:val="20"/>
          <w:szCs w:val="20"/>
        </w:rPr>
        <w:t>190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شنشل، نظام الحكم، </w:t>
      </w:r>
      <w:r>
        <w:rPr>
          <w:rFonts w:eastAsia="IRNazanin" w:cs="IRNazanin"/>
          <w:b w:val="false"/>
          <w:bCs w:val="false"/>
          <w:i w:val="false"/>
          <w:iCs w:val="false"/>
          <w:color w:val="333333"/>
          <w:sz w:val="20"/>
          <w:szCs w:val="20"/>
        </w:rPr>
        <w:t>190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حقوق الإنسان عند الإمام علي، ص</w:t>
      </w:r>
      <w:r>
        <w:rPr>
          <w:rFonts w:eastAsia="IRNazanin" w:cs="IRNazanin"/>
          <w:b w:val="false"/>
          <w:bCs w:val="false"/>
          <w:i w:val="false"/>
          <w:iCs w:val="false"/>
          <w:color w:val="333333"/>
          <w:sz w:val="20"/>
          <w:szCs w:val="20"/>
        </w:rPr>
        <w:t>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 حقوق الانسان، ص</w:t>
      </w:r>
      <w:r>
        <w:rPr>
          <w:rFonts w:eastAsia="IRNazanin" w:cs="IRNazanin"/>
          <w:b w:val="false"/>
          <w:bCs w:val="false"/>
          <w:i w:val="false"/>
          <w:iCs w:val="false"/>
          <w:color w:val="333333"/>
          <w:sz w:val="20"/>
          <w:szCs w:val="20"/>
        </w:rPr>
        <w:t>97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 التغيير في السياسة المالية، ص</w:t>
      </w:r>
      <w:r>
        <w:rPr>
          <w:rFonts w:eastAsia="IRNazanin" w:cs="IRNazanin"/>
          <w:b w:val="false"/>
          <w:bCs w:val="false"/>
          <w:i w:val="false"/>
          <w:iCs w:val="false"/>
          <w:color w:val="333333"/>
          <w:sz w:val="20"/>
          <w:szCs w:val="20"/>
        </w:rPr>
        <w:t>210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 التغيير في السياسة المالية، ص</w:t>
      </w:r>
      <w:r>
        <w:rPr>
          <w:rFonts w:eastAsia="IRNazanin" w:cs="IRNazanin"/>
          <w:b w:val="false"/>
          <w:bCs w:val="false"/>
          <w:i w:val="false"/>
          <w:iCs w:val="false"/>
          <w:color w:val="333333"/>
          <w:sz w:val="20"/>
          <w:szCs w:val="20"/>
        </w:rPr>
        <w:t>210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 التغيير في السياسة المالية، ص</w:t>
      </w:r>
      <w:r>
        <w:rPr>
          <w:rFonts w:eastAsia="IRNazanin" w:cs="IRNazanin"/>
          <w:b w:val="false"/>
          <w:bCs w:val="false"/>
          <w:i w:val="false"/>
          <w:iCs w:val="false"/>
          <w:color w:val="333333"/>
          <w:sz w:val="20"/>
          <w:szCs w:val="20"/>
        </w:rPr>
        <w:t>210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الشرهاني، التغيير، ص </w:t>
      </w:r>
      <w:r>
        <w:rPr>
          <w:rFonts w:eastAsia="IRNazanin" w:cs="IRNazanin"/>
          <w:b w:val="false"/>
          <w:bCs w:val="false"/>
          <w:i w:val="false"/>
          <w:iCs w:val="false"/>
          <w:color w:val="333333"/>
          <w:sz w:val="20"/>
          <w:szCs w:val="20"/>
        </w:rPr>
        <w:t>212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Pr>
        <w:t>213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14784</Words>
  <Characters>69877</Characters>
  <CharactersWithSpaces>84077</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2026-08-27T14:01:51Z</dcterms:created>
  <dc:creator>ghaemiyeh.com</dc:creator>
  <dc:description/>
  <dc:language>en-US</dc:language>
  <cp:lastModifiedBy/>
  <dcterms:modified xsi:type="dcterms:W3CDTF">2026-08-27T17:31:55Z</dcterms:modified>
  <cp:revision>1</cp:revision>
  <dc:subject/>
  <dc:title>الفکر الإداری فی عهد مالک بین النظریة و التطبیق</dc:title>
</cp:coreProperties>
</file>

<file path=docProps/custom.xml><?xml version="1.0" encoding="utf-8"?>
<Properties xmlns="http://schemas.openxmlformats.org/officeDocument/2006/custom-properties" xmlns:vt="http://schemas.openxmlformats.org/officeDocument/2006/docPropsVTypes"/>
</file>