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الأمر بین الأمرین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45204_105122903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5945206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945208_1051229030">
            <w:r>
              <w:rPr>
                <w:webHidden/>
                <w:rStyle w:val="IndexLink"/>
                <w:rtl w:val="true"/>
              </w:rPr>
              <w:t>مقدمة المركز</w:t>
            </w:r>
            <w:r>
              <w:rPr>
                <w:rStyle w:val="IndexLink"/>
                <w:rtl w:val="true"/>
              </w:rPr>
              <w:tab/>
            </w:r>
            <w:r>
              <w:rPr>
                <w:rStyle w:val="IndexLink"/>
              </w:rPr>
              <w:t>9</w:t>
            </w:r>
          </w:hyperlink>
        </w:p>
        <w:p>
          <w:pPr>
            <w:pStyle w:val="Contents2"/>
            <w:tabs>
              <w:tab w:val="clear" w:pos="8743"/>
              <w:tab w:val="right" w:pos="9026" w:leader="dot"/>
            </w:tabs>
            <w:rPr/>
          </w:pPr>
          <w:hyperlink w:anchor="__RefHeading___Toc5945210_1051229030">
            <w:r>
              <w:rPr>
                <w:webHidden/>
                <w:rStyle w:val="IndexLink"/>
                <w:rtl w:val="true"/>
              </w:rPr>
              <w:t xml:space="preserve">مقدِّمة الكتاب </w:t>
            </w:r>
            <w:r>
              <w:rPr>
                <w:rStyle w:val="IndexLink"/>
                <w:rtl w:val="true"/>
              </w:rPr>
              <w:t>:</w:t>
              <w:tab/>
            </w:r>
            <w:r>
              <w:rPr>
                <w:rStyle w:val="IndexLink"/>
              </w:rPr>
              <w:t>13</w:t>
            </w:r>
          </w:hyperlink>
        </w:p>
        <w:p>
          <w:pPr>
            <w:pStyle w:val="Contents2"/>
            <w:tabs>
              <w:tab w:val="clear" w:pos="8743"/>
              <w:tab w:val="right" w:pos="9026" w:leader="dot"/>
            </w:tabs>
            <w:rPr/>
          </w:pPr>
          <w:hyperlink w:anchor="__RefHeading___Toc5945212_1051229030">
            <w:r>
              <w:rPr>
                <w:webHidden/>
                <w:rStyle w:val="IndexLink"/>
                <w:rtl w:val="true"/>
              </w:rPr>
              <w:t>الفصل الأول</w:t>
            </w:r>
            <w:r>
              <w:rPr>
                <w:rStyle w:val="IndexLink"/>
                <w:rtl w:val="true"/>
              </w:rPr>
              <w:t xml:space="preserve">: </w:t>
            </w:r>
            <w:r>
              <w:rPr>
                <w:rStyle w:val="IndexLink"/>
                <w:rtl w:val="true"/>
              </w:rPr>
              <w:t>الحتمية التاريخية والحتمية الكونية</w:t>
            </w:r>
            <w:r>
              <w:rPr>
                <w:rStyle w:val="IndexLink"/>
                <w:rtl w:val="true"/>
              </w:rPr>
              <w:tab/>
            </w:r>
            <w:r>
              <w:rPr>
                <w:rStyle w:val="IndexLink"/>
              </w:rPr>
              <w:t>17</w:t>
            </w:r>
          </w:hyperlink>
        </w:p>
        <w:p>
          <w:pPr>
            <w:pStyle w:val="Contents3"/>
            <w:tabs>
              <w:tab w:val="clear" w:pos="8459"/>
              <w:tab w:val="right" w:pos="9026" w:leader="dot"/>
            </w:tabs>
            <w:rPr/>
          </w:pPr>
          <w:hyperlink w:anchor="__RefHeading___Toc5945214_105122903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5945216_1051229030">
            <w:r>
              <w:rPr>
                <w:webHidden/>
                <w:rStyle w:val="IndexLink"/>
                <w:rtl w:val="true"/>
              </w:rPr>
              <w:t xml:space="preserve">النتائج السلبية لهاتين الحتميتين </w:t>
            </w:r>
            <w:r>
              <w:rPr>
                <w:rStyle w:val="IndexLink"/>
                <w:rtl w:val="true"/>
              </w:rPr>
              <w:t>:</w:t>
              <w:tab/>
            </w:r>
            <w:r>
              <w:rPr>
                <w:rStyle w:val="IndexLink"/>
              </w:rPr>
              <w:t>19</w:t>
            </w:r>
          </w:hyperlink>
        </w:p>
        <w:p>
          <w:pPr>
            <w:pStyle w:val="Contents3"/>
            <w:tabs>
              <w:tab w:val="clear" w:pos="8459"/>
              <w:tab w:val="right" w:pos="9026" w:leader="dot"/>
            </w:tabs>
            <w:rPr/>
          </w:pPr>
          <w:hyperlink w:anchor="__RefHeading___Toc5945218_1051229030">
            <w:r>
              <w:rPr>
                <w:webHidden/>
                <w:rStyle w:val="IndexLink"/>
                <w:rtl w:val="true"/>
              </w:rPr>
              <w:t xml:space="preserve">الاستغلال السياسي للحتمية التاريخية </w:t>
            </w:r>
            <w:r>
              <w:rPr>
                <w:rStyle w:val="IndexLink"/>
                <w:rtl w:val="true"/>
              </w:rPr>
              <w:t>:</w:t>
              <w:tab/>
            </w:r>
            <w:r>
              <w:rPr>
                <w:rStyle w:val="IndexLink"/>
              </w:rPr>
              <w:t>19</w:t>
            </w:r>
          </w:hyperlink>
        </w:p>
        <w:p>
          <w:pPr>
            <w:pStyle w:val="Contents3"/>
            <w:tabs>
              <w:tab w:val="clear" w:pos="8459"/>
              <w:tab w:val="right" w:pos="9026" w:leader="dot"/>
            </w:tabs>
            <w:rPr/>
          </w:pPr>
          <w:hyperlink w:anchor="__RefHeading___Toc5945220_1051229030">
            <w:r>
              <w:rPr>
                <w:webHidden/>
                <w:rStyle w:val="IndexLink"/>
                <w:rtl w:val="true"/>
              </w:rPr>
              <w:t xml:space="preserve">بنو أُميّة والحتمية السلوكية والتاريخية </w:t>
            </w:r>
            <w:r>
              <w:rPr>
                <w:rStyle w:val="IndexLink"/>
                <w:rtl w:val="true"/>
              </w:rPr>
              <w:t>:</w:t>
              <w:tab/>
            </w:r>
            <w:r>
              <w:rPr>
                <w:rStyle w:val="IndexLink"/>
              </w:rPr>
              <w:t>20</w:t>
            </w:r>
          </w:hyperlink>
        </w:p>
        <w:p>
          <w:pPr>
            <w:pStyle w:val="Contents3"/>
            <w:tabs>
              <w:tab w:val="clear" w:pos="8459"/>
              <w:tab w:val="right" w:pos="9026" w:leader="dot"/>
            </w:tabs>
            <w:rPr/>
          </w:pPr>
          <w:hyperlink w:anchor="__RefHeading___Toc5945222_1051229030">
            <w:r>
              <w:rPr>
                <w:webHidden/>
                <w:rStyle w:val="IndexLink"/>
                <w:rtl w:val="true"/>
              </w:rPr>
              <w:t xml:space="preserve">الاستغلال السياسي للحتمية الثانية </w:t>
            </w:r>
            <w:r>
              <w:rPr>
                <w:rStyle w:val="IndexLink"/>
                <w:rtl w:val="true"/>
              </w:rPr>
              <w:t>:</w:t>
              <w:tab/>
            </w:r>
            <w:r>
              <w:rPr>
                <w:rStyle w:val="IndexLink"/>
              </w:rPr>
              <w:t>21</w:t>
            </w:r>
          </w:hyperlink>
        </w:p>
        <w:p>
          <w:pPr>
            <w:pStyle w:val="Contents3"/>
            <w:tabs>
              <w:tab w:val="clear" w:pos="8459"/>
              <w:tab w:val="right" w:pos="9026" w:leader="dot"/>
            </w:tabs>
            <w:rPr/>
          </w:pPr>
          <w:hyperlink w:anchor="__RefHeading___Toc5945224_1051229030">
            <w:r>
              <w:rPr>
                <w:webHidden/>
                <w:rStyle w:val="IndexLink"/>
                <w:rtl w:val="true"/>
              </w:rPr>
              <w:t xml:space="preserve">العلاقة بين الحتميتين </w:t>
            </w:r>
            <w:r>
              <w:rPr>
                <w:rStyle w:val="IndexLink"/>
                <w:rtl w:val="true"/>
              </w:rPr>
              <w:t>:</w:t>
              <w:tab/>
            </w:r>
            <w:r>
              <w:rPr>
                <w:rStyle w:val="IndexLink"/>
              </w:rPr>
              <w:t>23</w:t>
            </w:r>
          </w:hyperlink>
        </w:p>
        <w:p>
          <w:pPr>
            <w:pStyle w:val="Contents3"/>
            <w:tabs>
              <w:tab w:val="clear" w:pos="8459"/>
              <w:tab w:val="right" w:pos="9026" w:leader="dot"/>
            </w:tabs>
            <w:rPr/>
          </w:pPr>
          <w:hyperlink w:anchor="__RefHeading___Toc5945226_1051229030">
            <w:r>
              <w:rPr>
                <w:webHidden/>
                <w:rStyle w:val="IndexLink"/>
                <w:rtl w:val="true"/>
              </w:rPr>
              <w:t xml:space="preserve">موقف القرآن من هاتين الحتميتين </w:t>
            </w:r>
            <w:r>
              <w:rPr>
                <w:rStyle w:val="IndexLink"/>
                <w:rtl w:val="true"/>
              </w:rPr>
              <w:t>:</w:t>
              <w:tab/>
            </w:r>
            <w:r>
              <w:rPr>
                <w:rStyle w:val="IndexLink"/>
              </w:rPr>
              <w:t>25</w:t>
            </w:r>
          </w:hyperlink>
        </w:p>
        <w:p>
          <w:pPr>
            <w:pStyle w:val="Contents3"/>
            <w:tabs>
              <w:tab w:val="clear" w:pos="8459"/>
              <w:tab w:val="right" w:pos="9026" w:leader="dot"/>
            </w:tabs>
            <w:rPr/>
          </w:pPr>
          <w:hyperlink w:anchor="__RefHeading___Toc5945228_1051229030">
            <w:r>
              <w:rPr>
                <w:webHidden/>
                <w:rStyle w:val="IndexLink"/>
                <w:rtl w:val="true"/>
              </w:rPr>
              <w:t xml:space="preserve">موقف أهل البيت من هاتين الحتميتين </w:t>
            </w:r>
            <w:r>
              <w:rPr>
                <w:rStyle w:val="IndexLink"/>
                <w:rtl w:val="true"/>
              </w:rPr>
              <w:t>:</w:t>
              <w:tab/>
            </w:r>
            <w:r>
              <w:rPr>
                <w:rStyle w:val="IndexLink"/>
              </w:rPr>
              <w:t>27</w:t>
            </w:r>
          </w:hyperlink>
        </w:p>
        <w:p>
          <w:pPr>
            <w:pStyle w:val="Contents3"/>
            <w:tabs>
              <w:tab w:val="clear" w:pos="8459"/>
              <w:tab w:val="right" w:pos="9026" w:leader="dot"/>
            </w:tabs>
            <w:rPr/>
          </w:pPr>
          <w:hyperlink w:anchor="__RefHeading___Toc5945230_1051229030">
            <w:r>
              <w:rPr>
                <w:webHidden/>
                <w:rStyle w:val="IndexLink"/>
                <w:rtl w:val="true"/>
              </w:rPr>
              <w:t xml:space="preserve">الحتمية الأولى </w:t>
            </w:r>
            <w:r>
              <w:rPr>
                <w:rStyle w:val="IndexLink"/>
                <w:rtl w:val="true"/>
              </w:rPr>
              <w:t>:</w:t>
              <w:tab/>
            </w:r>
            <w:r>
              <w:rPr>
                <w:rStyle w:val="IndexLink"/>
              </w:rPr>
              <w:t>28</w:t>
            </w:r>
          </w:hyperlink>
        </w:p>
        <w:p>
          <w:pPr>
            <w:pStyle w:val="Contents3"/>
            <w:tabs>
              <w:tab w:val="clear" w:pos="8459"/>
              <w:tab w:val="right" w:pos="9026" w:leader="dot"/>
            </w:tabs>
            <w:rPr/>
          </w:pPr>
          <w:hyperlink w:anchor="__RefHeading___Toc5945232_1051229030">
            <w:r>
              <w:rPr>
                <w:webHidden/>
                <w:rStyle w:val="IndexLink"/>
                <w:rtl w:val="true"/>
              </w:rPr>
              <w:t xml:space="preserve">الحتميات الإلهية في سلوك الانسان </w:t>
            </w:r>
            <w:r>
              <w:rPr>
                <w:rStyle w:val="IndexLink"/>
                <w:rtl w:val="true"/>
              </w:rPr>
              <w:t>:</w:t>
              <w:tab/>
            </w:r>
            <w:r>
              <w:rPr>
                <w:rStyle w:val="IndexLink"/>
              </w:rPr>
              <w:t>29</w:t>
            </w:r>
          </w:hyperlink>
        </w:p>
        <w:p>
          <w:pPr>
            <w:pStyle w:val="Contents3"/>
            <w:tabs>
              <w:tab w:val="clear" w:pos="8459"/>
              <w:tab w:val="right" w:pos="9026" w:leader="dot"/>
            </w:tabs>
            <w:rPr/>
          </w:pPr>
          <w:hyperlink w:anchor="__RefHeading___Toc5945234_1051229030">
            <w:r>
              <w:rPr>
                <w:webHidden/>
                <w:rStyle w:val="IndexLink"/>
                <w:rtl w:val="true"/>
              </w:rPr>
              <w:t xml:space="preserve">أصل الكسب </w:t>
            </w:r>
            <w:r>
              <w:rPr>
                <w:rStyle w:val="IndexLink"/>
                <w:rtl w:val="true"/>
              </w:rPr>
              <w:t>:</w:t>
              <w:tab/>
            </w:r>
            <w:r>
              <w:rPr>
                <w:rStyle w:val="IndexLink"/>
              </w:rPr>
              <w:t>30</w:t>
            </w:r>
          </w:hyperlink>
        </w:p>
        <w:p>
          <w:pPr>
            <w:pStyle w:val="Contents3"/>
            <w:tabs>
              <w:tab w:val="clear" w:pos="8459"/>
              <w:tab w:val="right" w:pos="9026" w:leader="dot"/>
            </w:tabs>
            <w:rPr/>
          </w:pPr>
          <w:hyperlink w:anchor="__RefHeading___Toc5945236_1051229030">
            <w:r>
              <w:rPr>
                <w:webHidden/>
                <w:rStyle w:val="IndexLink"/>
                <w:rtl w:val="true"/>
              </w:rPr>
              <w:t xml:space="preserve">مناقشة أصل الكسب </w:t>
            </w:r>
            <w:r>
              <w:rPr>
                <w:rStyle w:val="IndexLink"/>
                <w:rtl w:val="true"/>
              </w:rPr>
              <w:t>:</w:t>
              <w:tab/>
            </w:r>
            <w:r>
              <w:rPr>
                <w:rStyle w:val="IndexLink"/>
              </w:rPr>
              <w:t>32</w:t>
            </w:r>
          </w:hyperlink>
        </w:p>
        <w:p>
          <w:pPr>
            <w:pStyle w:val="Contents3"/>
            <w:tabs>
              <w:tab w:val="clear" w:pos="8459"/>
              <w:tab w:val="right" w:pos="9026" w:leader="dot"/>
            </w:tabs>
            <w:rPr/>
          </w:pPr>
          <w:hyperlink w:anchor="__RefHeading___Toc5945238_1051229030">
            <w:r>
              <w:rPr>
                <w:webHidden/>
                <w:rStyle w:val="IndexLink"/>
                <w:rtl w:val="true"/>
              </w:rPr>
              <w:t xml:space="preserve">الحتميات المادية المعاصرة </w:t>
            </w:r>
            <w:r>
              <w:rPr>
                <w:rStyle w:val="IndexLink"/>
                <w:rtl w:val="true"/>
              </w:rPr>
              <w:t>:</w:t>
              <w:tab/>
            </w:r>
            <w:r>
              <w:rPr>
                <w:rStyle w:val="IndexLink"/>
              </w:rPr>
              <w:t>33</w:t>
            </w:r>
          </w:hyperlink>
        </w:p>
        <w:p>
          <w:pPr>
            <w:pStyle w:val="Contents3"/>
            <w:tabs>
              <w:tab w:val="clear" w:pos="8459"/>
              <w:tab w:val="right" w:pos="9026" w:leader="dot"/>
            </w:tabs>
            <w:rPr/>
          </w:pPr>
          <w:hyperlink w:anchor="__RefHeading___Toc5945240_1051229030">
            <w:r>
              <w:rPr>
                <w:webHidden/>
                <w:rStyle w:val="IndexLink"/>
                <w:rtl w:val="true"/>
              </w:rPr>
              <w:t xml:space="preserve">نقد الحتمية التاريخية </w:t>
            </w:r>
            <w:r>
              <w:rPr>
                <w:rStyle w:val="IndexLink"/>
                <w:rtl w:val="true"/>
              </w:rPr>
              <w:t>:</w:t>
              <w:tab/>
            </w:r>
            <w:r>
              <w:rPr>
                <w:rStyle w:val="IndexLink"/>
              </w:rPr>
              <w:t>35</w:t>
            </w:r>
          </w:hyperlink>
        </w:p>
        <w:p>
          <w:pPr>
            <w:pStyle w:val="Contents3"/>
            <w:tabs>
              <w:tab w:val="clear" w:pos="8459"/>
              <w:tab w:val="right" w:pos="9026" w:leader="dot"/>
            </w:tabs>
            <w:rPr/>
          </w:pPr>
          <w:hyperlink w:anchor="__RefHeading___Toc5945242_1051229030">
            <w:r>
              <w:rPr>
                <w:webHidden/>
                <w:rStyle w:val="IndexLink"/>
                <w:rtl w:val="true"/>
              </w:rPr>
              <w:t xml:space="preserve">الاستغلال السياسي للحتمية </w:t>
            </w:r>
            <w:r>
              <w:rPr>
                <w:rStyle w:val="IndexLink"/>
                <w:rtl w:val="true"/>
              </w:rPr>
              <w:t>:</w:t>
              <w:tab/>
            </w:r>
            <w:r>
              <w:rPr>
                <w:rStyle w:val="IndexLink"/>
              </w:rPr>
              <w:t>37</w:t>
            </w:r>
          </w:hyperlink>
        </w:p>
        <w:p>
          <w:pPr>
            <w:pStyle w:val="Contents3"/>
            <w:tabs>
              <w:tab w:val="clear" w:pos="8459"/>
              <w:tab w:val="right" w:pos="9026" w:leader="dot"/>
            </w:tabs>
            <w:rPr/>
          </w:pPr>
          <w:hyperlink w:anchor="__RefHeading___Toc5945244_1051229030">
            <w:r>
              <w:rPr>
                <w:webHidden/>
                <w:rStyle w:val="IndexLink"/>
                <w:rtl w:val="true"/>
              </w:rPr>
              <w:t xml:space="preserve">التفويض </w:t>
            </w:r>
            <w:r>
              <w:rPr>
                <w:rStyle w:val="IndexLink"/>
                <w:rtl w:val="true"/>
              </w:rPr>
              <w:t>:</w:t>
              <w:tab/>
            </w:r>
            <w:r>
              <w:rPr>
                <w:rStyle w:val="IndexLink"/>
              </w:rPr>
              <w:t>39</w:t>
            </w:r>
          </w:hyperlink>
        </w:p>
        <w:p>
          <w:pPr>
            <w:pStyle w:val="Contents2"/>
            <w:tabs>
              <w:tab w:val="clear" w:pos="8743"/>
              <w:tab w:val="right" w:pos="9026" w:leader="dot"/>
            </w:tabs>
            <w:rPr/>
          </w:pPr>
          <w:hyperlink w:anchor="__RefHeading___Toc5945246_1051229030">
            <w:r>
              <w:rPr>
                <w:webHidden/>
                <w:rStyle w:val="IndexLink"/>
                <w:rtl w:val="true"/>
              </w:rPr>
              <w:t>الفصل الثاني</w:t>
            </w:r>
            <w:r>
              <w:rPr>
                <w:rStyle w:val="IndexLink"/>
                <w:rtl w:val="true"/>
              </w:rPr>
              <w:t xml:space="preserve">: </w:t>
            </w:r>
            <w:r>
              <w:rPr>
                <w:rStyle w:val="IndexLink"/>
                <w:rtl w:val="true"/>
              </w:rPr>
              <w:t xml:space="preserve">موقف القرآن من مسألة </w:t>
            </w:r>
            <w:r>
              <w:rPr>
                <w:rStyle w:val="IndexLink"/>
                <w:rtl w:val="true"/>
              </w:rPr>
              <w:t xml:space="preserve">: ( </w:t>
            </w:r>
            <w:r>
              <w:rPr>
                <w:rStyle w:val="IndexLink"/>
                <w:rtl w:val="true"/>
              </w:rPr>
              <w:t xml:space="preserve">الحتمية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استقلال الانسان </w:t>
            </w:r>
            <w:r>
              <w:rPr>
                <w:rStyle w:val="IndexLink"/>
                <w:rtl w:val="true"/>
              </w:rPr>
              <w:t>)</w:t>
              <w:tab/>
            </w:r>
            <w:r>
              <w:rPr>
                <w:rStyle w:val="IndexLink"/>
              </w:rPr>
              <w:t>43</w:t>
            </w:r>
          </w:hyperlink>
        </w:p>
        <w:p>
          <w:pPr>
            <w:pStyle w:val="Contents3"/>
            <w:tabs>
              <w:tab w:val="clear" w:pos="8459"/>
              <w:tab w:val="right" w:pos="9026" w:leader="dot"/>
            </w:tabs>
            <w:rPr/>
          </w:pPr>
          <w:hyperlink w:anchor="__RefHeading___Toc5945248_1051229030">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5945250_1051229030">
            <w:r>
              <w:rPr>
                <w:webHidden/>
                <w:rStyle w:val="IndexLink"/>
              </w:rPr>
              <w:t>1</w:t>
            </w:r>
            <w:r>
              <w:rPr>
                <w:rStyle w:val="IndexLink"/>
                <w:rtl w:val="true"/>
              </w:rPr>
              <w:t xml:space="preserve"> - </w:t>
            </w:r>
            <w:r>
              <w:rPr>
                <w:rStyle w:val="IndexLink"/>
                <w:rtl w:val="true"/>
              </w:rPr>
              <w:t xml:space="preserve">مبدأ حرية الاختيار في القرآن </w:t>
            </w:r>
            <w:r>
              <w:rPr>
                <w:rStyle w:val="IndexLink"/>
                <w:rtl w:val="true"/>
              </w:rPr>
              <w:t>:</w:t>
              <w:tab/>
            </w:r>
            <w:r>
              <w:rPr>
                <w:rStyle w:val="IndexLink"/>
              </w:rPr>
              <w:t>43</w:t>
            </w:r>
          </w:hyperlink>
        </w:p>
        <w:p>
          <w:pPr>
            <w:pStyle w:val="Contents3"/>
            <w:tabs>
              <w:tab w:val="clear" w:pos="8459"/>
              <w:tab w:val="right" w:pos="9026" w:leader="dot"/>
            </w:tabs>
            <w:rPr/>
          </w:pPr>
          <w:hyperlink w:anchor="__RefHeading___Toc5945252_1051229030">
            <w:r>
              <w:rPr>
                <w:webHidden/>
                <w:rStyle w:val="IndexLink"/>
              </w:rPr>
              <w:t>2</w:t>
            </w:r>
            <w:r>
              <w:rPr>
                <w:rStyle w:val="IndexLink"/>
                <w:rtl w:val="true"/>
              </w:rPr>
              <w:t xml:space="preserve"> - </w:t>
            </w:r>
            <w:r>
              <w:rPr>
                <w:rStyle w:val="IndexLink"/>
                <w:rtl w:val="true"/>
              </w:rPr>
              <w:t xml:space="preserve">نفي التفويض واستقلال الانسان في القرآن </w:t>
            </w:r>
            <w:r>
              <w:rPr>
                <w:rStyle w:val="IndexLink"/>
                <w:rtl w:val="true"/>
              </w:rPr>
              <w:t>:</w:t>
              <w:tab/>
            </w:r>
            <w:r>
              <w:rPr>
                <w:rStyle w:val="IndexLink"/>
              </w:rPr>
              <w:t>49</w:t>
            </w:r>
          </w:hyperlink>
        </w:p>
        <w:p>
          <w:pPr>
            <w:pStyle w:val="Contents2"/>
            <w:tabs>
              <w:tab w:val="clear" w:pos="8743"/>
              <w:tab w:val="right" w:pos="9026" w:leader="dot"/>
            </w:tabs>
            <w:rPr/>
          </w:pPr>
          <w:hyperlink w:anchor="__RefHeading___Toc5945254_1051229030">
            <w:r>
              <w:rPr>
                <w:webHidden/>
                <w:rStyle w:val="IndexLink"/>
                <w:rtl w:val="true"/>
              </w:rPr>
              <w:t>الفصل الثالث</w:t>
            </w:r>
            <w:r>
              <w:rPr>
                <w:rStyle w:val="IndexLink"/>
                <w:rtl w:val="true"/>
              </w:rPr>
              <w:t xml:space="preserve">: </w:t>
            </w:r>
            <w:r>
              <w:rPr>
                <w:rStyle w:val="IndexLink"/>
                <w:rtl w:val="true"/>
              </w:rPr>
              <w:t xml:space="preserve">مذهب أهل البيت علیهم السلام </w:t>
            </w:r>
            <w:r>
              <w:rPr>
                <w:rStyle w:val="IndexLink"/>
                <w:rtl w:val="true"/>
              </w:rPr>
              <w:t xml:space="preserve">: ( </w:t>
            </w:r>
            <w:r>
              <w:rPr>
                <w:rStyle w:val="IndexLink"/>
                <w:rtl w:val="true"/>
              </w:rPr>
              <w:t xml:space="preserve">الأمر بين الأمرين </w:t>
            </w:r>
            <w:r>
              <w:rPr>
                <w:rStyle w:val="IndexLink"/>
                <w:rtl w:val="true"/>
              </w:rPr>
              <w:t>)</w:t>
              <w:tab/>
            </w:r>
            <w:r>
              <w:rPr>
                <w:rStyle w:val="IndexLink"/>
              </w:rPr>
              <w:t>55</w:t>
            </w:r>
          </w:hyperlink>
        </w:p>
        <w:p>
          <w:pPr>
            <w:pStyle w:val="Contents3"/>
            <w:tabs>
              <w:tab w:val="clear" w:pos="8459"/>
              <w:tab w:val="right" w:pos="9026" w:leader="dot"/>
            </w:tabs>
            <w:rPr/>
          </w:pPr>
          <w:hyperlink w:anchor="__RefHeading___Toc5945256_1051229030">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5945258_1051229030">
            <w:r>
              <w:rPr>
                <w:webHidden/>
                <w:rStyle w:val="IndexLink"/>
                <w:rtl w:val="true"/>
              </w:rPr>
              <w:t xml:space="preserve">تفسير الأمر بين الأمرين </w:t>
            </w:r>
            <w:r>
              <w:rPr>
                <w:rStyle w:val="IndexLink"/>
                <w:rtl w:val="true"/>
              </w:rPr>
              <w:t>:</w:t>
              <w:tab/>
            </w:r>
            <w:r>
              <w:rPr>
                <w:rStyle w:val="IndexLink"/>
              </w:rPr>
              <w:t>56</w:t>
            </w:r>
          </w:hyperlink>
        </w:p>
        <w:p>
          <w:pPr>
            <w:pStyle w:val="Contents3"/>
            <w:tabs>
              <w:tab w:val="clear" w:pos="8459"/>
              <w:tab w:val="right" w:pos="9026" w:leader="dot"/>
            </w:tabs>
            <w:rPr/>
          </w:pPr>
          <w:hyperlink w:anchor="__RefHeading___Toc5945260_1051229030">
            <w:r>
              <w:rPr>
                <w:webHidden/>
                <w:rStyle w:val="IndexLink"/>
                <w:rtl w:val="true"/>
              </w:rPr>
              <w:t xml:space="preserve">الاختيار ليس مساوقاً للاستقلال </w:t>
            </w:r>
            <w:r>
              <w:rPr>
                <w:rStyle w:val="IndexLink"/>
                <w:rtl w:val="true"/>
              </w:rPr>
              <w:t>:</w:t>
              <w:tab/>
            </w:r>
            <w:r>
              <w:rPr>
                <w:rStyle w:val="IndexLink"/>
              </w:rPr>
              <w:t>58</w:t>
            </w:r>
          </w:hyperlink>
        </w:p>
        <w:p>
          <w:pPr>
            <w:pStyle w:val="Contents3"/>
            <w:tabs>
              <w:tab w:val="clear" w:pos="8459"/>
              <w:tab w:val="right" w:pos="9026" w:leader="dot"/>
            </w:tabs>
            <w:rPr/>
          </w:pPr>
          <w:hyperlink w:anchor="__RefHeading___Toc5945262_1051229030">
            <w:r>
              <w:rPr>
                <w:webHidden/>
                <w:rStyle w:val="IndexLink"/>
                <w:rtl w:val="true"/>
              </w:rPr>
              <w:t xml:space="preserve">تفسير علماء مدرسة أهل البيت ل </w:t>
            </w:r>
            <w:r>
              <w:rPr>
                <w:rStyle w:val="IndexLink"/>
                <w:rtl w:val="true"/>
              </w:rPr>
              <w:t xml:space="preserve">( </w:t>
            </w:r>
            <w:r>
              <w:rPr>
                <w:rStyle w:val="IndexLink"/>
                <w:rtl w:val="true"/>
              </w:rPr>
              <w:t xml:space="preserve">الأمر بين الأمرين </w:t>
            </w:r>
            <w:r>
              <w:rPr>
                <w:rStyle w:val="IndexLink"/>
                <w:rtl w:val="true"/>
              </w:rPr>
              <w:t>) :</w:t>
              <w:tab/>
            </w:r>
            <w:r>
              <w:rPr>
                <w:rStyle w:val="IndexLink"/>
              </w:rPr>
              <w:t>59</w:t>
            </w:r>
          </w:hyperlink>
        </w:p>
        <w:p>
          <w:pPr>
            <w:pStyle w:val="Contents3"/>
            <w:tabs>
              <w:tab w:val="clear" w:pos="8459"/>
              <w:tab w:val="right" w:pos="9026" w:leader="dot"/>
            </w:tabs>
            <w:rPr/>
          </w:pPr>
          <w:hyperlink w:anchor="__RefHeading___Toc5945264_1051229030">
            <w:r>
              <w:rPr>
                <w:webHidden/>
                <w:rStyle w:val="IndexLink"/>
                <w:rtl w:val="true"/>
              </w:rPr>
              <w:t xml:space="preserve">التنظير الفلسفي لارتباط الانسان باللّه تعالى حدوثاً وبقاءً </w:t>
            </w:r>
            <w:r>
              <w:rPr>
                <w:rStyle w:val="IndexLink"/>
                <w:rtl w:val="true"/>
              </w:rPr>
              <w:t>:</w:t>
              <w:tab/>
            </w:r>
            <w:r>
              <w:rPr>
                <w:rStyle w:val="IndexLink"/>
              </w:rPr>
              <w:t>59</w:t>
            </w:r>
          </w:hyperlink>
        </w:p>
        <w:p>
          <w:pPr>
            <w:pStyle w:val="Contents3"/>
            <w:tabs>
              <w:tab w:val="clear" w:pos="8459"/>
              <w:tab w:val="right" w:pos="9026" w:leader="dot"/>
            </w:tabs>
            <w:rPr/>
          </w:pPr>
          <w:hyperlink w:anchor="__RefHeading___Toc5945266_1051229030">
            <w:r>
              <w:rPr>
                <w:webHidden/>
                <w:rStyle w:val="IndexLink"/>
              </w:rPr>
              <w:t>1</w:t>
            </w:r>
            <w:r>
              <w:rPr>
                <w:rStyle w:val="IndexLink"/>
                <w:rtl w:val="true"/>
              </w:rPr>
              <w:t xml:space="preserve"> - </w:t>
            </w:r>
            <w:r>
              <w:rPr>
                <w:rStyle w:val="IndexLink"/>
                <w:rtl w:val="true"/>
              </w:rPr>
              <w:t xml:space="preserve">إستمرار حاجة المعلول إلى العلة في مرحلتي الحدوث والبقاء </w:t>
            </w:r>
            <w:r>
              <w:rPr>
                <w:rStyle w:val="IndexLink"/>
                <w:rtl w:val="true"/>
              </w:rPr>
              <w:t>:</w:t>
              <w:tab/>
            </w:r>
            <w:r>
              <w:rPr>
                <w:rStyle w:val="IndexLink"/>
              </w:rPr>
              <w:t>59</w:t>
            </w:r>
          </w:hyperlink>
        </w:p>
        <w:p>
          <w:pPr>
            <w:pStyle w:val="Contents3"/>
            <w:tabs>
              <w:tab w:val="clear" w:pos="8459"/>
              <w:tab w:val="right" w:pos="9026" w:leader="dot"/>
            </w:tabs>
            <w:rPr/>
          </w:pPr>
          <w:hyperlink w:anchor="__RefHeading___Toc5945268_1051229030">
            <w:r>
              <w:rPr>
                <w:webHidden/>
                <w:rStyle w:val="IndexLink"/>
                <w:rtl w:val="true"/>
              </w:rPr>
              <w:t xml:space="preserve">مناهج علماء مدرسة أهل البيت لتفسير </w:t>
            </w:r>
            <w:r>
              <w:rPr>
                <w:rStyle w:val="IndexLink"/>
                <w:rtl w:val="true"/>
              </w:rPr>
              <w:t xml:space="preserve">( </w:t>
            </w:r>
            <w:r>
              <w:rPr>
                <w:rStyle w:val="IndexLink"/>
                <w:rtl w:val="true"/>
              </w:rPr>
              <w:t xml:space="preserve">الأمر بين الأمرين </w:t>
            </w:r>
            <w:r>
              <w:rPr>
                <w:rStyle w:val="IndexLink"/>
                <w:rtl w:val="true"/>
              </w:rPr>
              <w:t>) :</w:t>
              <w:tab/>
            </w:r>
            <w:r>
              <w:rPr>
                <w:rStyle w:val="IndexLink"/>
              </w:rPr>
              <w:t>61</w:t>
            </w:r>
          </w:hyperlink>
        </w:p>
        <w:p>
          <w:pPr>
            <w:pStyle w:val="Contents3"/>
            <w:tabs>
              <w:tab w:val="clear" w:pos="8459"/>
              <w:tab w:val="right" w:pos="9026" w:leader="dot"/>
            </w:tabs>
            <w:rPr/>
          </w:pPr>
          <w:hyperlink w:anchor="__RefHeading___Toc5945270_1051229030">
            <w:r>
              <w:rPr>
                <w:webHidden/>
                <w:rStyle w:val="IndexLink"/>
                <w:rtl w:val="true"/>
              </w:rPr>
              <w:t xml:space="preserve">تقرير وشرح لنظرية </w:t>
            </w:r>
            <w:r>
              <w:rPr>
                <w:rStyle w:val="IndexLink"/>
                <w:rtl w:val="true"/>
              </w:rPr>
              <w:t xml:space="preserve">( </w:t>
            </w:r>
            <w:r>
              <w:rPr>
                <w:rStyle w:val="IndexLink"/>
                <w:rtl w:val="true"/>
              </w:rPr>
              <w:t xml:space="preserve">الأمر بين الأمرين </w:t>
            </w:r>
            <w:r>
              <w:rPr>
                <w:rStyle w:val="IndexLink"/>
                <w:rtl w:val="true"/>
              </w:rPr>
              <w:t>) :</w:t>
              <w:tab/>
            </w:r>
            <w:r>
              <w:rPr>
                <w:rStyle w:val="IndexLink"/>
              </w:rPr>
              <w:t>62</w:t>
            </w:r>
          </w:hyperlink>
        </w:p>
        <w:p>
          <w:pPr>
            <w:pStyle w:val="Contents3"/>
            <w:tabs>
              <w:tab w:val="clear" w:pos="8459"/>
              <w:tab w:val="right" w:pos="9026" w:leader="dot"/>
            </w:tabs>
            <w:rPr/>
          </w:pPr>
          <w:hyperlink w:anchor="__RefHeading___Toc5945272_1051229030">
            <w:r>
              <w:rPr>
                <w:webHidden/>
                <w:rStyle w:val="IndexLink"/>
                <w:rtl w:val="true"/>
              </w:rPr>
              <w:t xml:space="preserve">المثال الّذي استعان به المحقّق السيد الخوئي لتوضيح الأمر </w:t>
            </w:r>
            <w:r>
              <w:rPr>
                <w:rStyle w:val="IndexLink"/>
                <w:rtl w:val="true"/>
              </w:rPr>
              <w:t>:</w:t>
              <w:tab/>
            </w:r>
            <w:r>
              <w:rPr>
                <w:rStyle w:val="IndexLink"/>
              </w:rPr>
              <w:t>63</w:t>
            </w:r>
          </w:hyperlink>
        </w:p>
        <w:p>
          <w:pPr>
            <w:pStyle w:val="Contents3"/>
            <w:tabs>
              <w:tab w:val="clear" w:pos="8459"/>
              <w:tab w:val="right" w:pos="9026" w:leader="dot"/>
            </w:tabs>
            <w:rPr/>
          </w:pPr>
          <w:hyperlink w:anchor="__RefHeading___Toc5945274_1051229030">
            <w:r>
              <w:rPr>
                <w:webHidden/>
                <w:rStyle w:val="IndexLink"/>
                <w:rtl w:val="true"/>
              </w:rPr>
              <w:t xml:space="preserve">رأي الشيخ المفيد </w:t>
            </w:r>
            <w:r>
              <w:rPr>
                <w:rStyle w:val="IndexLink"/>
                <w:rtl w:val="true"/>
              </w:rPr>
              <w:t>:</w:t>
              <w:tab/>
            </w:r>
            <w:r>
              <w:rPr>
                <w:rStyle w:val="IndexLink"/>
              </w:rPr>
              <w:t>64</w:t>
            </w:r>
          </w:hyperlink>
        </w:p>
        <w:p>
          <w:pPr>
            <w:pStyle w:val="Contents3"/>
            <w:tabs>
              <w:tab w:val="clear" w:pos="8459"/>
              <w:tab w:val="right" w:pos="9026" w:leader="dot"/>
            </w:tabs>
            <w:rPr/>
          </w:pPr>
          <w:hyperlink w:anchor="__RefHeading___Toc5945276_1051229030">
            <w:r>
              <w:rPr>
                <w:webHidden/>
                <w:rStyle w:val="IndexLink"/>
              </w:rPr>
              <w:t>1</w:t>
            </w:r>
            <w:r>
              <w:rPr>
                <w:rStyle w:val="IndexLink"/>
                <w:rtl w:val="true"/>
              </w:rPr>
              <w:t xml:space="preserve"> - </w:t>
            </w:r>
            <w:r>
              <w:rPr>
                <w:rStyle w:val="IndexLink"/>
                <w:rtl w:val="true"/>
              </w:rPr>
              <w:t xml:space="preserve">رفض نسبة أفعال الناس إلى اللّه </w:t>
            </w:r>
            <w:r>
              <w:rPr>
                <w:rStyle w:val="IndexLink"/>
                <w:rtl w:val="true"/>
              </w:rPr>
              <w:t>:</w:t>
              <w:tab/>
            </w:r>
            <w:r>
              <w:rPr>
                <w:rStyle w:val="IndexLink"/>
              </w:rPr>
              <w:t>64</w:t>
            </w:r>
          </w:hyperlink>
        </w:p>
        <w:p>
          <w:pPr>
            <w:pStyle w:val="Contents3"/>
            <w:tabs>
              <w:tab w:val="clear" w:pos="8459"/>
              <w:tab w:val="right" w:pos="9026" w:leader="dot"/>
            </w:tabs>
            <w:rPr/>
          </w:pPr>
          <w:hyperlink w:anchor="__RefHeading___Toc5945278_1051229030">
            <w:r>
              <w:rPr>
                <w:webHidden/>
                <w:rStyle w:val="IndexLink"/>
              </w:rPr>
              <w:t>2</w:t>
            </w:r>
            <w:r>
              <w:rPr>
                <w:rStyle w:val="IndexLink"/>
                <w:rtl w:val="true"/>
              </w:rPr>
              <w:t xml:space="preserve"> - </w:t>
            </w:r>
            <w:r>
              <w:rPr>
                <w:rStyle w:val="IndexLink"/>
                <w:rtl w:val="true"/>
              </w:rPr>
              <w:t xml:space="preserve">نفي استقلال الانسان في أفعاله </w:t>
            </w:r>
            <w:r>
              <w:rPr>
                <w:rStyle w:val="IndexLink"/>
                <w:rtl w:val="true"/>
              </w:rPr>
              <w:t>:</w:t>
              <w:tab/>
            </w:r>
            <w:r>
              <w:rPr>
                <w:rStyle w:val="IndexLink"/>
              </w:rPr>
              <w:t>69</w:t>
            </w:r>
          </w:hyperlink>
        </w:p>
        <w:p>
          <w:pPr>
            <w:pStyle w:val="Contents3"/>
            <w:tabs>
              <w:tab w:val="clear" w:pos="8459"/>
              <w:tab w:val="right" w:pos="9026" w:leader="dot"/>
            </w:tabs>
            <w:rPr/>
          </w:pPr>
          <w:hyperlink w:anchor="__RefHeading___Toc5945280_1051229030">
            <w:r>
              <w:rPr>
                <w:webHidden/>
                <w:rStyle w:val="IndexLink"/>
                <w:rtl w:val="true"/>
              </w:rPr>
              <w:t xml:space="preserve">استنطاق النصوص </w:t>
            </w:r>
            <w:r>
              <w:rPr>
                <w:rStyle w:val="IndexLink"/>
                <w:rtl w:val="true"/>
              </w:rPr>
              <w:t>:</w:t>
              <w:tab/>
            </w:r>
            <w:r>
              <w:rPr>
                <w:rStyle w:val="IndexLink"/>
              </w:rPr>
              <w:t>70</w:t>
            </w:r>
          </w:hyperlink>
        </w:p>
        <w:p>
          <w:pPr>
            <w:pStyle w:val="Contents3"/>
            <w:tabs>
              <w:tab w:val="clear" w:pos="8459"/>
              <w:tab w:val="right" w:pos="9026" w:leader="dot"/>
            </w:tabs>
            <w:rPr/>
          </w:pPr>
          <w:hyperlink w:anchor="__RefHeading___Toc5945282_1051229030">
            <w:r>
              <w:rPr>
                <w:webHidden/>
                <w:rStyle w:val="IndexLink"/>
                <w:rtl w:val="true"/>
              </w:rPr>
              <w:t xml:space="preserve">الجبهة الأولى من جبهات الصراع العقلي </w:t>
            </w:r>
            <w:r>
              <w:rPr>
                <w:rStyle w:val="IndexLink"/>
                <w:rtl w:val="true"/>
              </w:rPr>
              <w:t>:</w:t>
              <w:tab/>
            </w:r>
            <w:r>
              <w:rPr>
                <w:rStyle w:val="IndexLink"/>
              </w:rPr>
              <w:t>71</w:t>
            </w:r>
          </w:hyperlink>
        </w:p>
        <w:p>
          <w:pPr>
            <w:pStyle w:val="Contents3"/>
            <w:tabs>
              <w:tab w:val="clear" w:pos="8459"/>
              <w:tab w:val="right" w:pos="9026" w:leader="dot"/>
            </w:tabs>
            <w:rPr/>
          </w:pPr>
          <w:hyperlink w:anchor="__RefHeading___Toc5945284_1051229030">
            <w:r>
              <w:rPr>
                <w:webHidden/>
                <w:rStyle w:val="IndexLink"/>
                <w:rtl w:val="true"/>
              </w:rPr>
              <w:t xml:space="preserve">الجبهة الثانية للصراع الفكري </w:t>
            </w:r>
            <w:r>
              <w:rPr>
                <w:rStyle w:val="IndexLink"/>
                <w:rtl w:val="true"/>
              </w:rPr>
              <w:t>:</w:t>
              <w:tab/>
            </w:r>
            <w:r>
              <w:rPr>
                <w:rStyle w:val="IndexLink"/>
              </w:rPr>
              <w:t>72</w:t>
            </w:r>
          </w:hyperlink>
        </w:p>
        <w:p>
          <w:pPr>
            <w:pStyle w:val="Contents2"/>
            <w:tabs>
              <w:tab w:val="clear" w:pos="8743"/>
              <w:tab w:val="right" w:pos="9026" w:leader="dot"/>
            </w:tabs>
            <w:rPr/>
          </w:pPr>
          <w:hyperlink w:anchor="__RefHeading___Toc5945286_1051229030">
            <w:r>
              <w:rPr>
                <w:webHidden/>
                <w:rStyle w:val="IndexLink"/>
                <w:rtl w:val="true"/>
              </w:rPr>
              <w:t>الفصل الرابع</w:t>
            </w:r>
            <w:r>
              <w:rPr>
                <w:rStyle w:val="IndexLink"/>
                <w:rtl w:val="true"/>
              </w:rPr>
              <w:t xml:space="preserve">: </w:t>
            </w:r>
            <w:r>
              <w:rPr>
                <w:rStyle w:val="IndexLink"/>
                <w:rtl w:val="true"/>
              </w:rPr>
              <w:t xml:space="preserve">أهل البيت علیهم السلام في موقع الدفاع عن </w:t>
            </w:r>
            <w:r>
              <w:rPr>
                <w:rStyle w:val="IndexLink"/>
                <w:rtl w:val="true"/>
              </w:rPr>
              <w:t xml:space="preserve">( </w:t>
            </w:r>
            <w:r>
              <w:rPr>
                <w:rStyle w:val="IndexLink"/>
                <w:rtl w:val="true"/>
              </w:rPr>
              <w:t xml:space="preserve">التوحيد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العدل </w:t>
            </w:r>
            <w:r>
              <w:rPr>
                <w:rStyle w:val="IndexLink"/>
                <w:rtl w:val="true"/>
              </w:rPr>
              <w:t>)</w:t>
              <w:tab/>
            </w:r>
            <w:r>
              <w:rPr>
                <w:rStyle w:val="IndexLink"/>
              </w:rPr>
              <w:t>77</w:t>
            </w:r>
          </w:hyperlink>
        </w:p>
        <w:p>
          <w:pPr>
            <w:pStyle w:val="Contents3"/>
            <w:tabs>
              <w:tab w:val="clear" w:pos="8459"/>
              <w:tab w:val="right" w:pos="9026" w:leader="dot"/>
            </w:tabs>
            <w:rPr/>
          </w:pPr>
          <w:hyperlink w:anchor="__RefHeading___Toc5945288_1051229030">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5945290_1051229030">
            <w:r>
              <w:rPr>
                <w:webHidden/>
                <w:rStyle w:val="IndexLink"/>
              </w:rPr>
              <w:t>1</w:t>
            </w:r>
            <w:r>
              <w:rPr>
                <w:rStyle w:val="IndexLink"/>
                <w:rtl w:val="true"/>
              </w:rPr>
              <w:t xml:space="preserve"> - </w:t>
            </w:r>
            <w:r>
              <w:rPr>
                <w:rStyle w:val="IndexLink"/>
                <w:rtl w:val="true"/>
              </w:rPr>
              <w:t xml:space="preserve">نظام القضاء والقدر في الكون </w:t>
            </w:r>
            <w:r>
              <w:rPr>
                <w:rStyle w:val="IndexLink"/>
                <w:rtl w:val="true"/>
              </w:rPr>
              <w:t>:</w:t>
              <w:tab/>
            </w:r>
            <w:r>
              <w:rPr>
                <w:rStyle w:val="IndexLink"/>
              </w:rPr>
              <w:t>77</w:t>
            </w:r>
          </w:hyperlink>
        </w:p>
        <w:p>
          <w:pPr>
            <w:pStyle w:val="Contents3"/>
            <w:tabs>
              <w:tab w:val="clear" w:pos="8459"/>
              <w:tab w:val="right" w:pos="9026" w:leader="dot"/>
            </w:tabs>
            <w:rPr/>
          </w:pPr>
          <w:hyperlink w:anchor="__RefHeading___Toc5945292_1051229030">
            <w:r>
              <w:rPr>
                <w:webHidden/>
                <w:rStyle w:val="IndexLink"/>
              </w:rPr>
              <w:t>2</w:t>
            </w:r>
            <w:r>
              <w:rPr>
                <w:rStyle w:val="IndexLink"/>
                <w:rtl w:val="true"/>
              </w:rPr>
              <w:t xml:space="preserve"> - </w:t>
            </w:r>
            <w:r>
              <w:rPr>
                <w:rStyle w:val="IndexLink"/>
                <w:rtl w:val="true"/>
              </w:rPr>
              <w:t xml:space="preserve">القضاء والقدر هو النظام الإلهي في الكون وحياة الإنسان </w:t>
            </w:r>
            <w:r>
              <w:rPr>
                <w:rStyle w:val="IndexLink"/>
                <w:rtl w:val="true"/>
              </w:rPr>
              <w:t>:</w:t>
              <w:tab/>
            </w:r>
            <w:r>
              <w:rPr>
                <w:rStyle w:val="IndexLink"/>
              </w:rPr>
              <w:t>80</w:t>
            </w:r>
          </w:hyperlink>
        </w:p>
        <w:p>
          <w:pPr>
            <w:pStyle w:val="Contents3"/>
            <w:tabs>
              <w:tab w:val="clear" w:pos="8459"/>
              <w:tab w:val="right" w:pos="9026" w:leader="dot"/>
            </w:tabs>
            <w:rPr/>
          </w:pPr>
          <w:hyperlink w:anchor="__RefHeading___Toc5945294_1051229030">
            <w:r>
              <w:rPr>
                <w:webHidden/>
                <w:rStyle w:val="IndexLink"/>
              </w:rPr>
              <w:t>3</w:t>
            </w:r>
            <w:r>
              <w:rPr>
                <w:rStyle w:val="IndexLink"/>
                <w:rtl w:val="true"/>
              </w:rPr>
              <w:t xml:space="preserve"> - </w:t>
            </w:r>
            <w:r>
              <w:rPr>
                <w:rStyle w:val="IndexLink"/>
                <w:rtl w:val="true"/>
              </w:rPr>
              <w:t xml:space="preserve">القيمومة الإلهية الدائمة على نظام القضاء والقدر في الكون </w:t>
            </w:r>
            <w:r>
              <w:rPr>
                <w:rStyle w:val="IndexLink"/>
                <w:rtl w:val="true"/>
              </w:rPr>
              <w:t>:</w:t>
              <w:tab/>
            </w:r>
            <w:r>
              <w:rPr>
                <w:rStyle w:val="IndexLink"/>
              </w:rPr>
              <w:t>82</w:t>
            </w:r>
          </w:hyperlink>
        </w:p>
        <w:p>
          <w:pPr>
            <w:pStyle w:val="Contents3"/>
            <w:tabs>
              <w:tab w:val="clear" w:pos="8459"/>
              <w:tab w:val="right" w:pos="9026" w:leader="dot"/>
            </w:tabs>
            <w:rPr/>
          </w:pPr>
          <w:hyperlink w:anchor="__RefHeading___Toc5945296_1051229030">
            <w:r>
              <w:rPr>
                <w:webHidden/>
                <w:rStyle w:val="IndexLink"/>
              </w:rPr>
              <w:t>4</w:t>
            </w:r>
            <w:r>
              <w:rPr>
                <w:rStyle w:val="IndexLink"/>
                <w:rtl w:val="true"/>
              </w:rPr>
              <w:t xml:space="preserve"> - </w:t>
            </w:r>
            <w:r>
              <w:rPr>
                <w:rStyle w:val="IndexLink"/>
                <w:rtl w:val="true"/>
              </w:rPr>
              <w:t xml:space="preserve">تتّم المعاصي من الناس بقضاء اللّه وقدره ولا يُعصى مغلوباً </w:t>
            </w:r>
            <w:r>
              <w:rPr>
                <w:rStyle w:val="IndexLink"/>
                <w:rtl w:val="true"/>
              </w:rPr>
              <w:t>:</w:t>
              <w:tab/>
            </w:r>
            <w:r>
              <w:rPr>
                <w:rStyle w:val="IndexLink"/>
              </w:rPr>
              <w:t>84</w:t>
            </w:r>
          </w:hyperlink>
        </w:p>
        <w:p>
          <w:pPr>
            <w:pStyle w:val="Contents3"/>
            <w:tabs>
              <w:tab w:val="clear" w:pos="8459"/>
              <w:tab w:val="right" w:pos="9026" w:leader="dot"/>
            </w:tabs>
            <w:rPr/>
          </w:pPr>
          <w:hyperlink w:anchor="__RefHeading___Toc5945298_1051229030">
            <w:r>
              <w:rPr>
                <w:webHidden/>
                <w:rStyle w:val="IndexLink"/>
              </w:rPr>
              <w:t>5</w:t>
            </w:r>
            <w:r>
              <w:rPr>
                <w:rStyle w:val="IndexLink"/>
                <w:rtl w:val="true"/>
              </w:rPr>
              <w:t xml:space="preserve"> - </w:t>
            </w:r>
            <w:r>
              <w:rPr>
                <w:rStyle w:val="IndexLink"/>
                <w:rtl w:val="true"/>
              </w:rPr>
              <w:t xml:space="preserve">التفكيك بين إرادة اللّه التكوينية والتشريعية </w:t>
            </w:r>
            <w:r>
              <w:rPr>
                <w:rStyle w:val="IndexLink"/>
                <w:rtl w:val="true"/>
              </w:rPr>
              <w:t>:</w:t>
              <w:tab/>
            </w:r>
            <w:r>
              <w:rPr>
                <w:rStyle w:val="IndexLink"/>
              </w:rPr>
              <w:t>89</w:t>
            </w:r>
          </w:hyperlink>
        </w:p>
        <w:p>
          <w:pPr>
            <w:pStyle w:val="Contents3"/>
            <w:tabs>
              <w:tab w:val="clear" w:pos="8459"/>
              <w:tab w:val="right" w:pos="9026" w:leader="dot"/>
            </w:tabs>
            <w:rPr/>
          </w:pPr>
          <w:hyperlink w:anchor="__RefHeading___Toc5945300_1051229030">
            <w:r>
              <w:rPr>
                <w:webHidden/>
                <w:rStyle w:val="IndexLink"/>
              </w:rPr>
              <w:t>6</w:t>
            </w:r>
            <w:r>
              <w:rPr>
                <w:rStyle w:val="IndexLink"/>
                <w:rtl w:val="true"/>
              </w:rPr>
              <w:t xml:space="preserve"> - </w:t>
            </w:r>
            <w:r>
              <w:rPr>
                <w:rStyle w:val="IndexLink"/>
                <w:rtl w:val="true"/>
              </w:rPr>
              <w:t xml:space="preserve">حرّية الاختيار لدى الإنسان داخل الدائرة الحتمية للقضاء والقدر </w:t>
            </w:r>
            <w:r>
              <w:rPr>
                <w:rStyle w:val="IndexLink"/>
                <w:rtl w:val="true"/>
              </w:rPr>
              <w:t>:</w:t>
              <w:tab/>
            </w:r>
            <w:r>
              <w:rPr>
                <w:rStyle w:val="IndexLink"/>
              </w:rPr>
              <w:t>92</w:t>
            </w:r>
          </w:hyperlink>
        </w:p>
        <w:p>
          <w:pPr>
            <w:pStyle w:val="Contents3"/>
            <w:tabs>
              <w:tab w:val="clear" w:pos="8459"/>
              <w:tab w:val="right" w:pos="9026" w:leader="dot"/>
            </w:tabs>
            <w:rPr/>
          </w:pPr>
          <w:hyperlink w:anchor="__RefHeading___Toc5945302_1051229030">
            <w:r>
              <w:rPr>
                <w:webHidden/>
                <w:rStyle w:val="IndexLink"/>
                <w:rtl w:val="true"/>
              </w:rPr>
              <w:t xml:space="preserve">اللّه أرحم من أن يعذّب خلقه على ما أكرههم عليه </w:t>
            </w:r>
            <w:r>
              <w:rPr>
                <w:rStyle w:val="IndexLink"/>
                <w:rtl w:val="true"/>
              </w:rPr>
              <w:t>:</w:t>
              <w:tab/>
            </w:r>
            <w:r>
              <w:rPr>
                <w:rStyle w:val="IndexLink"/>
              </w:rPr>
              <w:t>96</w:t>
            </w:r>
          </w:hyperlink>
        </w:p>
        <w:p>
          <w:pPr>
            <w:pStyle w:val="Contents3"/>
            <w:tabs>
              <w:tab w:val="clear" w:pos="8459"/>
              <w:tab w:val="right" w:pos="9026" w:leader="dot"/>
            </w:tabs>
            <w:rPr/>
          </w:pPr>
          <w:hyperlink w:anchor="__RefHeading___Toc5945304_1051229030">
            <w:r>
              <w:rPr>
                <w:webHidden/>
                <w:rStyle w:val="IndexLink"/>
              </w:rPr>
              <w:t>7</w:t>
            </w:r>
            <w:r>
              <w:rPr>
                <w:rStyle w:val="IndexLink"/>
                <w:rtl w:val="true"/>
              </w:rPr>
              <w:t xml:space="preserve"> - </w:t>
            </w:r>
            <w:r>
              <w:rPr>
                <w:rStyle w:val="IndexLink"/>
                <w:rtl w:val="true"/>
              </w:rPr>
              <w:t xml:space="preserve">مسؤولية الإنسان في فعله </w:t>
            </w:r>
            <w:r>
              <w:rPr>
                <w:rStyle w:val="IndexLink"/>
                <w:rtl w:val="true"/>
              </w:rPr>
              <w:t>:</w:t>
              <w:tab/>
            </w:r>
            <w:r>
              <w:rPr>
                <w:rStyle w:val="IndexLink"/>
              </w:rPr>
              <w:t>97</w:t>
            </w:r>
          </w:hyperlink>
        </w:p>
        <w:p>
          <w:pPr>
            <w:pStyle w:val="Contents3"/>
            <w:tabs>
              <w:tab w:val="clear" w:pos="8459"/>
              <w:tab w:val="right" w:pos="9026" w:leader="dot"/>
            </w:tabs>
            <w:rPr/>
          </w:pPr>
          <w:hyperlink w:anchor="__RefHeading___Toc5945306_1051229030">
            <w:r>
              <w:rPr>
                <w:webHidden/>
                <w:rStyle w:val="IndexLink"/>
              </w:rPr>
              <w:t>8</w:t>
            </w:r>
            <w:r>
              <w:rPr>
                <w:rStyle w:val="IndexLink"/>
                <w:rtl w:val="true"/>
              </w:rPr>
              <w:t xml:space="preserve"> - </w:t>
            </w:r>
            <w:r>
              <w:rPr>
                <w:rStyle w:val="IndexLink"/>
                <w:rtl w:val="true"/>
              </w:rPr>
              <w:t xml:space="preserve">الهيمنة الإلهية على حركة القضاء والقدر في الكون والتاريخ </w:t>
            </w:r>
            <w:r>
              <w:rPr>
                <w:rStyle w:val="IndexLink"/>
                <w:rtl w:val="true"/>
              </w:rPr>
              <w:t>:</w:t>
              <w:tab/>
            </w:r>
            <w:r>
              <w:rPr>
                <w:rStyle w:val="IndexLink"/>
              </w:rPr>
              <w:t>98</w:t>
            </w:r>
          </w:hyperlink>
        </w:p>
        <w:p>
          <w:pPr>
            <w:pStyle w:val="Contents3"/>
            <w:tabs>
              <w:tab w:val="clear" w:pos="8459"/>
              <w:tab w:val="right" w:pos="9026" w:leader="dot"/>
            </w:tabs>
            <w:rPr/>
          </w:pPr>
          <w:hyperlink w:anchor="__RefHeading___Toc5945308_1051229030">
            <w:r>
              <w:rPr>
                <w:webHidden/>
                <w:rStyle w:val="IndexLink"/>
              </w:rPr>
              <w:t>9</w:t>
            </w:r>
            <w:r>
              <w:rPr>
                <w:rStyle w:val="IndexLink"/>
                <w:rtl w:val="true"/>
              </w:rPr>
              <w:t xml:space="preserve"> - </w:t>
            </w:r>
            <w:r>
              <w:rPr>
                <w:rStyle w:val="IndexLink"/>
                <w:rtl w:val="true"/>
              </w:rPr>
              <w:t xml:space="preserve">قانون الإمداد والخذلان الإلهي في حياة الناس </w:t>
            </w:r>
            <w:r>
              <w:rPr>
                <w:rStyle w:val="IndexLink"/>
                <w:rtl w:val="true"/>
              </w:rPr>
              <w:t>:</w:t>
              <w:tab/>
            </w:r>
            <w:r>
              <w:rPr>
                <w:rStyle w:val="IndexLink"/>
              </w:rPr>
              <w:t>100</w:t>
            </w:r>
          </w:hyperlink>
        </w:p>
        <w:p>
          <w:pPr>
            <w:pStyle w:val="Contents2"/>
            <w:tabs>
              <w:tab w:val="clear" w:pos="8743"/>
              <w:tab w:val="right" w:pos="9026" w:leader="dot"/>
            </w:tabs>
            <w:rPr/>
          </w:pPr>
          <w:hyperlink w:anchor="__RefHeading___Toc5945310_1051229030">
            <w:r>
              <w:rPr>
                <w:webHidden/>
                <w:rStyle w:val="IndexLink"/>
                <w:rtl w:val="true"/>
              </w:rPr>
              <w:t>الخاتمة</w:t>
            </w:r>
            <w:r>
              <w:rPr>
                <w:rStyle w:val="IndexLink"/>
                <w:rtl w:val="true"/>
              </w:rPr>
              <w:tab/>
            </w:r>
            <w:r>
              <w:rPr>
                <w:rStyle w:val="IndexLink"/>
              </w:rPr>
              <w:t>103</w:t>
            </w:r>
          </w:hyperlink>
        </w:p>
        <w:p>
          <w:pPr>
            <w:pStyle w:val="Contents2"/>
            <w:tabs>
              <w:tab w:val="clear" w:pos="8743"/>
              <w:tab w:val="right" w:pos="9026" w:leader="dot"/>
            </w:tabs>
            <w:rPr/>
          </w:pPr>
          <w:hyperlink w:anchor="__RefHeading___Toc5945312_1051229030">
            <w:r>
              <w:rPr>
                <w:webHidden/>
                <w:rStyle w:val="IndexLink"/>
                <w:rtl w:val="true"/>
              </w:rPr>
              <w:t>المحتويات</w:t>
            </w:r>
            <w:r>
              <w:rPr>
                <w:rStyle w:val="IndexLink"/>
                <w:rtl w:val="true"/>
              </w:rPr>
              <w:tab/>
            </w:r>
            <w:r>
              <w:rPr>
                <w:rStyle w:val="IndexLink"/>
              </w:rPr>
              <w:t>109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80_58219"/>
      <w:bookmarkStart w:id="1" w:name="pg7880_58219"/>
      <w:bookmarkEnd w:id="1"/>
    </w:p>
    <w:p>
      <w:pPr>
        <w:pStyle w:val="Heading2"/>
        <w:numPr>
          <w:ilvl w:val="1"/>
          <w:numId w:val="1"/>
        </w:numPr>
        <w:rPr/>
      </w:pPr>
      <w:bookmarkStart w:id="2" w:name="pg7880_58219"/>
      <w:bookmarkStart w:id="3" w:name="__RefHeading___Toc5945204_105122903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سلسلة المعارف الإسلامية</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الأمر بين الأمرين</w:t>
      </w:r>
    </w:p>
    <w:p>
      <w:pPr>
        <w:pStyle w:val="BookText"/>
        <w:rPr/>
      </w:pPr>
      <w:r>
        <w:rPr>
          <w:rFonts w:ascii="Amiri" w:hAnsi="Amiri" w:eastAsia="Amiri" w:cs="Amiri"/>
          <w:color w:val="111111"/>
          <w:sz w:val="28"/>
          <w:sz w:val="28"/>
          <w:szCs w:val="28"/>
          <w:rtl w:val="true"/>
          <w:lang w:bidi="ar-SA"/>
        </w:rPr>
        <w:t>دراسة في مسألة الجبر والإختيار</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مهدی الاصفي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الرسالة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45206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880_58227"/>
      <w:bookmarkStart w:id="8" w:name="pg7880_58227"/>
      <w:bookmarkEnd w:id="8"/>
    </w:p>
    <w:p>
      <w:pPr>
        <w:pStyle w:val="BookText"/>
        <w:rPr/>
      </w:pPr>
      <w:bookmarkStart w:id="9" w:name="pg7880_58227"/>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5945208_1051229030"/>
      <w:bookmarkStart w:id="11" w:name="_Toc3"/>
      <w:bookmarkEnd w:id="10"/>
      <w:r>
        <w:rPr>
          <w:rtl w:val="true"/>
        </w:rPr>
        <w:t>مقدمة المركز</w:t>
      </w:r>
      <w:bookmarkEnd w:id="11"/>
    </w:p>
    <w:p>
      <w:pPr>
        <w:pStyle w:val="BookText"/>
        <w:rPr/>
      </w:pPr>
      <w:r>
        <w:rPr>
          <w:rFonts w:ascii="Amiri" w:hAnsi="Amiri" w:eastAsia="Amiri" w:cs="Amiri"/>
          <w:color w:val="111111"/>
          <w:sz w:val="28"/>
          <w:sz w:val="28"/>
          <w:szCs w:val="28"/>
          <w:rtl w:val="true"/>
          <w:lang w:bidi="ar-SA"/>
        </w:rPr>
        <w:t>الحمدُ لله ربِّ العالمين ، والصلاة والسلام على نبيّنا الأكرم المبعوث رحمةً للعالمين محمد المصطفى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المسائل المهمة التي شغلت حَيزاً واسعاً في الفكر الإسلامي ولم تزل ، هي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وبيان نسبة الفعل الصادر عنه ؛ إليه تارةً ، وإلى اللّه عزّ وجل تارةً ، وإلى اللّه عزّ وجل والإنسان معاً تارةً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بحكم ما يمتلكه من عقلٍ وتفكير امتاز بهما عن سائر المخلوقات لا يخلو من أن يفكر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صدور الفعل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نسبته اليه أو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 هل هو الذي هيّأ مقدماتِ الفعل وأسبابه ووسائله وأدواته بتصميم معين وتصور محدد ، ثم أقدم عليه برغبةٍ وعزم واختيار ؟</w:t>
      </w:r>
    </w:p>
    <w:p>
      <w:pPr>
        <w:pStyle w:val="BookText"/>
        <w:rPr/>
      </w:pPr>
      <w:r>
        <w:rPr>
          <w:rFonts w:ascii="Amiri" w:hAnsi="Amiri" w:eastAsia="Amiri" w:cs="Amiri"/>
          <w:color w:val="111111"/>
          <w:sz w:val="28"/>
          <w:sz w:val="28"/>
          <w:szCs w:val="28"/>
          <w:rtl w:val="true"/>
          <w:lang w:bidi="ar-SA"/>
        </w:rPr>
        <w:t>أو أنه لم يكن قد خطط ولا أعدّ كل هذا ، وإنّما هكذا بلا أدنى سابقة أقْدَمَ على الفعل وتحقّق منه خارجاً ؟</w:t>
      </w:r>
    </w:p>
    <w:p>
      <w:pPr>
        <w:pStyle w:val="BookText"/>
        <w:rPr/>
      </w:pPr>
      <w:r>
        <w:rPr>
          <w:rFonts w:ascii="Amiri" w:hAnsi="Amiri" w:eastAsia="Amiri" w:cs="Amiri"/>
          <w:color w:val="111111"/>
          <w:sz w:val="28"/>
          <w:sz w:val="28"/>
          <w:szCs w:val="28"/>
          <w:rtl w:val="true"/>
          <w:lang w:bidi="ar-SA"/>
        </w:rPr>
        <w:t>أو أنَّ هناك نسبة بين هذا وذاك ؟</w:t>
      </w:r>
    </w:p>
    <w:p>
      <w:pPr>
        <w:pStyle w:val="BookText"/>
        <w:rPr/>
      </w:pPr>
      <w:r>
        <w:rPr>
          <w:rFonts w:ascii="Amiri" w:hAnsi="Amiri" w:eastAsia="Amiri" w:cs="Amiri"/>
          <w:color w:val="111111"/>
          <w:sz w:val="28"/>
          <w:sz w:val="28"/>
          <w:szCs w:val="28"/>
          <w:rtl w:val="true"/>
          <w:lang w:bidi="ar-SA"/>
        </w:rPr>
        <w:t xml:space="preserve">ومن هنا اختلف المسلمون في تلك المسألة فكانت لهم ثلاثة اتجاهات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فاعتقد بعضهم أنَّ التفسير المناسب لأفعال الإنسان هو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لأجل التحفظ على أُمور في غاية الخطورة لاتصالها بعقيدة المسلم ، </w:t>
      </w:r>
    </w:p>
    <w:p>
      <w:pPr>
        <w:pStyle w:val="BookText"/>
        <w:rPr/>
      </w:pPr>
      <w:r>
        <w:rPr>
          <w:rFonts w:ascii="Amiri" w:hAnsi="Amiri" w:eastAsia="Amiri" w:cs="Amiri"/>
          <w:color w:val="111111"/>
          <w:sz w:val="28"/>
          <w:sz w:val="28"/>
          <w:szCs w:val="28"/>
          <w:rtl w:val="true"/>
          <w:lang w:bidi="ar-SA"/>
        </w:rPr>
        <w:t>كقدرة اللّه المطلقة وسلطانه العظيم الواسع ، وكونه عزّ وجل الخالق لكلِّ شيء ولا خالق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مستفيدين هذا بزعمهم من بعض الظواهر القرآنية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خَلَقَكُمْ وَمَا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خَالِقُ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فالجبرُ يعني نفي أية نسبة بين الإنسان وفعله ، لأنه يكون مسلوب الاختيار في أفعاله ، وإنّ أيّ فعل منه لا يُعدُّ انعكاساً لرغباته وميوله واتجاهاته وما يمتلكه من شخصيةٍ أو ملكات ، إذ ليس له أدنى تأثير في صدور الفعل عنه ، فهو آلة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واعتقد آخرون بنقيض ذلك تماماً ، ورأوا أنَّ الحقّ في المسألة هو القول بالاختيار ، وذلك لأجل التحفظ على أمور أُخرى لا تقل خطورةً عن التي تحفّظ عليها الجبريون ، وهو العدل الالهي ، إذ ليس من العدل أن يُؤاخذ العبد على فعلٍ كان مجبوراً عليه ولا طاقة له في تركه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يرون أنَّ اللّه عزّ وجل خلقَ العباد وأوجد فيهم القدرة على الأفعال وفوّض إليهم الاختيار فيما يشاؤون أو يدعون من أفعال ، وهذا يعني استقلال العبد في إيجاد الفعل على وفق ما أودع فيه من قدرةٍ وإرادة ، وإنّه ليس لله سبحانه أي أثر في فعل العبد الصادر عنه ، إذ لولا استقلاله بالفعل على سبيل الاختيار لَبطُل التكليف ولكان الثواب والعقاب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حاول أصحاب هذا الاتجاه الاِفادة من ظواهر القرآن أيضاً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اعْمَلُوا فَسَيَرَى اللَّهُ عَمَلَكُمْ وَرَسُولُهُ وَالْمُؤْمِنُونَ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وذهب اتّجاه ثالث إلى أنّ في آيات القرآن الكريم ما يُضاد القول بالجبر صراحةً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امْرِئٍ بِمَا كَسَبَ 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تَذْكِرَةٌ فَمَنْ شَاءَ اتَّخَذَ إِلَى رَبِّهِ سَبِيلًا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آيات اُخرى ما يبطل الاختيار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فَهَزَمُوهُمْ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لِنَفْسٍ أَنْ تُؤْمِنَ إِلَّا بِإِذْنِ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ولهذا ، فقد اعتقد أصحاب هذا الاتجاه بقول ثالث وسط بين الجبر والاختيار ، وهو ما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من كلمات أئمة أهل البيت علیهم السلام الذين هم 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في الوقت نفسه لا يمس قضاء اللّه تعالى وقدره وسلطانه وعدله ، كما يحافظ أيضاً على نسبة الفعل الصادر عن الإنسان إلى اللّه تعالى وإلى الإنسان أيضاً ، وأفادوا من بعض الآيات الكريمة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أَصَابَكَ مِنْ حَسَنَةٍ فَمِنَ اللَّهِ وَمَا أَصَابَكَ مِنْ سَيِّئَةٍ فَمِنْ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لم تكن هناك صلة بين الخالق وفعل العبد لما صح معنى نسبة الحسنة الصادرة من العبد إلى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الإمامين الباقر والصادق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أرحم بخلقه من أنْ يجبر خلقه على الذنوب ثم يعذبهم عليها ، واللّه أعزّ من أن يريد أمراً فلا يكون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جبر ولا تفويض بل أمرٌ بين أمرين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الرضا علیه السلام وقد سمع في مجلسه كلاماً حول الجبر والتفويض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لم يطع بإكراه ، ولم يعصَ بغلبة ، ولم يُهمِل العباد في ملكه ، وهو المالك لما ملّكهم ، والقادر على ما أقدرهم عليه ، </w:t>
      </w:r>
    </w:p>
    <w:p>
      <w:pPr>
        <w:pStyle w:val="BookText"/>
        <w:rPr/>
      </w:pPr>
      <w:r>
        <w:rPr>
          <w:rFonts w:ascii="Amiri" w:hAnsi="Amiri" w:eastAsia="Amiri" w:cs="Amiri"/>
          <w:color w:val="111111"/>
          <w:sz w:val="28"/>
          <w:sz w:val="28"/>
          <w:szCs w:val="28"/>
          <w:rtl w:val="true"/>
          <w:lang w:bidi="ar-SA"/>
        </w:rPr>
        <w:t xml:space="preserve">فإن ائتمر العباد بطاعته لم يكن اللّه عنها صادّاً ، ولا منها مانعاً ، وإن ائتمروا بمعصية فشاء أن يحول بينهم وبين ذلك فعل ، وإن لم يَحُل وفعلوه فليس هو الذي أدخلهم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الماثل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يعالج هذه المسألة بعرض اتّجاهاتها الثلاثة ذاكراً أدلتها ، مناقشاً لها في ضوء النصوص القرآنية والسُنّة المطهّرة ودليل العقل ، ووفق منهج علمي حديث في الموازنة ، حتى ينتهي إلى نتائج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يُقدِّم مركز الرسالة هذا الكتاب إلى القرّاء الاعزاء يأمل أن يكون قد أسهم في تقديم الحل المناسب لهذه المسألة المعقدة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يهدي من يشاء إلى صراطٍ مستقيم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الرسالة </w:t>
      </w:r>
      <w:bookmarkStart w:id="12" w:name="pg7880_58234"/>
    </w:p>
    <w:p>
      <w:pPr>
        <w:pStyle w:val="Heading2"/>
        <w:numPr>
          <w:ilvl w:val="1"/>
          <w:numId w:val="1"/>
        </w:numPr>
        <w:rPr/>
      </w:pPr>
      <w:bookmarkStart w:id="13" w:name="__RefHeading___Toc5945210_1051229030"/>
      <w:bookmarkStart w:id="14" w:name="_Toc4"/>
      <w:bookmarkEnd w:id="12"/>
      <w:bookmarkEnd w:id="13"/>
      <w:r>
        <w:rPr>
          <w:rtl w:val="true"/>
        </w:rPr>
        <w:t xml:space="preserve">مقدِّمة الكتاب </w:t>
      </w:r>
      <w:r>
        <w:rPr>
          <w:rtl w:val="true"/>
        </w:rPr>
        <w:t>:</w:t>
      </w:r>
      <w:bookmarkEnd w:id="14"/>
    </w:p>
    <w:p>
      <w:pPr>
        <w:pStyle w:val="BookText"/>
        <w:rPr/>
      </w:pPr>
      <w:r>
        <w:rPr>
          <w:rFonts w:ascii="Amiri" w:hAnsi="Amiri" w:eastAsia="Amiri" w:cs="Amiri"/>
          <w:color w:val="111111"/>
          <w:sz w:val="28"/>
          <w:sz w:val="28"/>
          <w:szCs w:val="28"/>
          <w:rtl w:val="true"/>
          <w:lang w:bidi="ar-SA"/>
        </w:rPr>
        <w:t xml:space="preserve">منذ أن وعى الإنسان القدرة الخلاّقة التي أبدعت الكون بموجوداته المتنوعة ، ثم ارتبط بالمطلق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يفكر ، وتقفز إلى ذهنه أسئلة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أني أستطيع التحرك والتصرف بعيداً عن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وإلى أي حدٍّ أمتلك حريةً واختياراً فيما أفعل أو أدَعْ من الأشياء ؟ هل إني مسيّر مقهور لا أمتلك إرادة الفعل والترك ، أم أنَّ هناك هامشاً معيناً من حرية الإرادة والاختيار ؟</w:t>
      </w:r>
    </w:p>
    <w:p>
      <w:pPr>
        <w:pStyle w:val="BookText"/>
        <w:rPr/>
      </w:pPr>
      <w:r>
        <w:rPr>
          <w:rFonts w:ascii="Amiri" w:hAnsi="Amiri" w:eastAsia="Amiri" w:cs="Amiri"/>
          <w:color w:val="111111"/>
          <w:sz w:val="28"/>
          <w:sz w:val="28"/>
          <w:szCs w:val="28"/>
          <w:rtl w:val="true"/>
          <w:lang w:bidi="ar-SA"/>
        </w:rPr>
        <w:t xml:space="preserve">وإذا كنتُ أمتلكُ قدراً من تلك الحرية والاختيار ، فهل أنَّ ذلك على نحو الاستقلال ، بحيث أستطيع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شأن للخالق القادر ولا دخلَ له بما أفعل أو أترك ؟</w:t>
      </w:r>
    </w:p>
    <w:p>
      <w:pPr>
        <w:pStyle w:val="BookText"/>
        <w:rPr/>
      </w:pPr>
      <w:r>
        <w:rPr>
          <w:rFonts w:ascii="Amiri" w:hAnsi="Amiri" w:eastAsia="Amiri" w:cs="Amiri"/>
          <w:color w:val="111111"/>
          <w:sz w:val="28"/>
          <w:sz w:val="28"/>
          <w:szCs w:val="28"/>
          <w:rtl w:val="true"/>
          <w:lang w:bidi="ar-SA"/>
        </w:rPr>
        <w:t>وإذا كان الأمر كذلك ، فكيف يستقيم ذلك مع الاعتقاد بهيمنة الخالق وسلطانه وقدرته وعلمه ؟</w:t>
      </w:r>
    </w:p>
    <w:p>
      <w:pPr>
        <w:pStyle w:val="BookText"/>
        <w:rPr/>
      </w:pPr>
      <w:r>
        <w:rPr>
          <w:rFonts w:ascii="Amiri" w:hAnsi="Amiri" w:eastAsia="Amiri" w:cs="Amiri"/>
          <w:color w:val="111111"/>
          <w:sz w:val="28"/>
          <w:sz w:val="28"/>
          <w:szCs w:val="28"/>
          <w:rtl w:val="true"/>
          <w:lang w:bidi="ar-SA"/>
        </w:rPr>
        <w:t>كانت هذه الأسئلة وأمثالها تثارُ من قبل الإنسان سواء كان معتنقاً لدين من الأديان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مرّ التاريخ الفكري للإنسان كانت هناك إجابات متنوعة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فالفلاسفة حاولوا أن يَحلّوا هذه الاِشكاليات وفق مبانيهم ونظرياتهم الفلسفية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والنصوص الدينية قدّمت إجابات ، بعضها جاء محدداً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جاء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حثّاً للإنسان ؛ لكي يفكر ويتأمل ويحصل على قناعةٍ وجدانية ، شريطة أن لا تتعارض مع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والمهتمون بالعقائد بوجهات نظرهم ، فَبَعضُهم استند إلى ظواهر بعض النصوص ، وأفادَ من الدرس الفلسفي ومن المنطق الشكلي ، فذهب إلى القول بالجبر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كريشةٍ في مهب الريح ، ليس له إرادة ولا قدرة ولا اختيار في الفعل أو الترك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كُلِّ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وبعضهم حاول تلطيف هذه الفكرة وجعلها أكثر قبولاً بابتداع نظرية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يكسب الفعل ، واللّه هو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مَا كَسَبَتْ وَعَلَيْهَا مَا اكْتَسَبَتْ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الاختلاف الشاسع في تفسير عملية الكسب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قومٌ إلى حرية الإرادة والاختيار على نحوٍ يشبه الاستقلالية في الفعل أو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فَلْيُؤْمِنْ وَمَنْ شَاءَ فَلْيَكْفُرْ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وتميّزت مدرسة أهل البيت علیهم السلام بالقول الوسط المعتدل بين هذه الآراء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اتّجهت إما إلى اقصى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نظرية الجبر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إلى أقصى اليسار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الاختيار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التفويض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واشتهرت كلمتهم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جبرَ ولا تفويض بل أمرٌ بين 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المسألة الشائكة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وشرح أتباع مدرسة أهل البيت هذا الأثر ، وتوسعوا فيه وبرهنوا على صحته ، مستفيدين بذلك من النصوص الدينية قرآناً وسُنّة ، ومن تطور الدرس الفلسفي والمعطيات العلمية للحالة الإدراكية والشعورية للإنسان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إنّ الإنسان ليشعر شعوراً قوياً لا يعتريه ريبٌ بأنّه ليس مجرد آلة لا يملك زمامَ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الشعور يصاحبه إدراك لهذا المعنى لا يقلُّ في وضوحه وتجلّيه عن درجة الوضوح في ذلك الشعور ، ومع ذلك الشعور يمكن أن يُقال بأنه لا يملك الحرية المطلقة في تصميم مسيرته الحياتية ، سواء في المواقف التي يتخذها أم في إدارته لشؤونه العامة والخاصة ، إذ يدرك الإنسان بهذا القدر أو ذاك أنَّ كثيراً من الأمور تفلت من زمام قيادته ، أو تحدث بخلاف رغبته وإرادته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الكتاب يتبنّى بسط وجهات النظر المتباينة في هذا الموضوع المثير ، ومناقشتها ، آخذاً بنظر الاعتبار تبسيط العبارة ، واختصار الطريق إلى تحصيل المعاني الواضحة ، مُعتمِداً أهم المصادر وأوثقها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تقسم البحث على فصول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في أولها الحتمية التاريخية والحتمية الكونية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وتناول في الثاني موقف القرآن الكريم من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الثالث تناول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بين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متعرضاً إلى جهات الصراع العقيدي في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الرابع والأخير تناول دور أهل البيت علیهم السلام في موقع الدفاع عن التوحيد والعدل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وانتهى الكتاب بخاتمة مناسبة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تعالى نستمد العون والتوفيق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880_58242"/>
      <w:bookmarkStart w:id="16" w:name="pg7880_58242"/>
      <w:bookmarkEnd w:id="16"/>
    </w:p>
    <w:p>
      <w:pPr>
        <w:pStyle w:val="Heading2"/>
        <w:numPr>
          <w:ilvl w:val="1"/>
          <w:numId w:val="1"/>
        </w:numPr>
        <w:rPr/>
      </w:pPr>
      <w:bookmarkStart w:id="17" w:name="pg7880_58242"/>
      <w:bookmarkStart w:id="18" w:name="__RefHeading___Toc5945212_1051229030"/>
      <w:bookmarkStart w:id="19" w:name="_Toc5"/>
      <w:bookmarkEnd w:id="17"/>
      <w:bookmarkEnd w:id="18"/>
      <w:r>
        <w:rPr>
          <w:rtl w:val="true"/>
        </w:rPr>
        <w:t>الفصل الأول</w:t>
      </w:r>
      <w:r>
        <w:rPr>
          <w:rtl w:val="true"/>
        </w:rPr>
        <w:t xml:space="preserve">: </w:t>
      </w:r>
      <w:r>
        <w:rPr>
          <w:rtl w:val="true"/>
        </w:rPr>
        <w:t>الحتمية التاريخية والحتمية الكونية</w:t>
      </w:r>
      <w:bookmarkEnd w:id="19"/>
    </w:p>
    <w:p>
      <w:pPr>
        <w:pStyle w:val="Heading3"/>
        <w:numPr>
          <w:ilvl w:val="2"/>
          <w:numId w:val="1"/>
        </w:numPr>
        <w:rPr/>
      </w:pPr>
      <w:bookmarkStart w:id="20" w:name="__RefHeading___Toc5945214_1051229030"/>
      <w:bookmarkStart w:id="21" w:name="_Toc6"/>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في التاريخ العقلي الفلسفي نلتقي نظريتين تنطلقان من منطلق الحتمية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 السلوك الانساني ، الفردي والاجتماعي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بالنظام الكوني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فتتجه النظرية الأولى إلى الإيمان بحتمية السلوك الانساني وتعطيل إرادة الإنسان ، وسلب أي دور لارادته في سلوكه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وتتجه النظرية الثانية إلى تثبيت الحتمية في النظام الكوني بشكل عام ، وتذهب إلى أن الكون كلّه يتحرك ضمن نظام دقيق بموجب قانون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النظام يجري ضمن حلقات متسلسلة ، كلّ حلقة منها ترتبط بالحلقة السابقة واللاحقة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نظام حتمي لا يمكن أن يتغير ولا يمكن أن يتخلف ، ولا يمكن ان تتدخل إرادة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تغييره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افترضنا أنّنا اطلعنا على رؤوس هذه الحلقات في النظام الكوني العام ، وأمكننا قراءة التسلسل النظامي لحلقات هذا النظام ، أمكننا التنبؤ بكل ما يجري في الكون من الأحداث إلى أن ينتهي أمد هذا الكون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وهاتان النظريتان تجريان في كل من الاتجاهين الفكريين المعروفين ؛ الاتجاه الإلهي ، والاتجاه المادي على نحو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طائفة من الذين يؤمنون بالحتمية في سلوك الإنسان وتاريخه يؤمنون باللّه تعالى ، ويذهبون إلى أنّ مصدر هذه الحتمية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يذهب آخرون من الاتجاه المعاكس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 النتيجة من منطلق قانون العلّية أو النظام الفكري الديالكتيكي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فيذهب كل من هذين الاتجاهين إلى الحتمية في سلوك الإنسان وتاريخه على نحو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الحتمية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الحتمية الكونية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بهذا الاتجاه أو بذلك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الممكن أن يذهب إلى هذه الحتمية أصحاب الاتجاه المادي أو الإلهيون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واليهود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يذهبون إلى هذا الاتجاه في الحتمية الكونية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الْيَهُودُ يَدُ اللَّهِ مَغْلُولَةٌ غُلَّتْ أَيْدِيهِمْ وَلُعِنُوا بِمَا قَالُوا بَلْ يَدَاهُ مَبْسُوطَتَانِ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في المسلمين طائفة واسعة وكبيرة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يذهبون إلى هذه الحتمية في سلوك الانسان</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والماركسيون من الاتجاه المادي يذهبون إلى هذه الحتمية في تاريخ الإنسان</w:t>
      </w:r>
      <w:r>
        <w:rPr>
          <w:rFonts w:eastAsia="Amiri" w:cs="Amiri" w:ascii="Amiri" w:hAnsi="Amiri"/>
          <w:color w:val="111111"/>
          <w:sz w:val="28"/>
          <w:szCs w:val="28"/>
          <w:rtl w:val="true"/>
          <w:lang w:bidi="ar-SA"/>
        </w:rPr>
        <w:t xml:space="preserve">. </w:t>
      </w:r>
      <w:bookmarkStart w:id="22" w:name="pg7880_58246"/>
    </w:p>
    <w:p>
      <w:pPr>
        <w:pStyle w:val="Heading3"/>
        <w:numPr>
          <w:ilvl w:val="2"/>
          <w:numId w:val="1"/>
        </w:numPr>
        <w:rPr/>
      </w:pPr>
      <w:bookmarkStart w:id="23" w:name="__RefHeading___Toc5945216_1051229030"/>
      <w:bookmarkStart w:id="24" w:name="_Toc7"/>
      <w:bookmarkEnd w:id="22"/>
      <w:bookmarkEnd w:id="23"/>
      <w:r>
        <w:rPr>
          <w:rtl w:val="true"/>
        </w:rPr>
        <w:t xml:space="preserve">النتائج السلبية لهاتين الحتميتين </w:t>
      </w:r>
      <w:r>
        <w:rPr>
          <w:rtl w:val="true"/>
        </w:rPr>
        <w:t>:</w:t>
      </w:r>
      <w:bookmarkEnd w:id="24"/>
    </w:p>
    <w:p>
      <w:pPr>
        <w:pStyle w:val="BookText"/>
        <w:rPr/>
      </w:pPr>
      <w:r>
        <w:rPr>
          <w:rFonts w:ascii="Amiri" w:hAnsi="Amiri" w:eastAsia="Amiri" w:cs="Amiri"/>
          <w:color w:val="111111"/>
          <w:sz w:val="28"/>
          <w:sz w:val="28"/>
          <w:szCs w:val="28"/>
          <w:rtl w:val="true"/>
          <w:lang w:bidi="ar-SA"/>
        </w:rPr>
        <w:t>هاتان الحتميتان تؤديان إلى نتائج سلبية في التاريخ العقلي للانسان ، كما تؤديان إلى نتائج سلبية في التاريخ السياسي للانسان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النتيجة التي تؤدي إليها هاتان الحتميتان بالضرورة هي افتراض وجود نظام قاهر في الكون، يمتنع على كلّ تعديل وتغيير وتبديل ، وهو بمعنى تعطيل سلطان إرادة اللّه تعالى ، وعدم الاعتراف بنفوذ سلطانه تعالى على النظام الكوني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الحتمية الكونية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الضرورية التي تؤدي إليها الحتمية السلوكية والتاريخية للانسان هي الإيمان بتعطيل ارادة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نتيجتان خطيرتان تترتبان بالضرورة على هاتين الحتميتين</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5945218_1051229030"/>
      <w:bookmarkStart w:id="26" w:name="_Toc8"/>
      <w:bookmarkEnd w:id="25"/>
      <w:r>
        <w:rPr>
          <w:rtl w:val="true"/>
        </w:rPr>
        <w:t xml:space="preserve">الاستغلال السياسي للحتمية التاريخية </w:t>
      </w:r>
      <w:r>
        <w:rPr>
          <w:rtl w:val="true"/>
        </w:rPr>
        <w:t>:</w:t>
      </w:r>
      <w:bookmarkEnd w:id="26"/>
    </w:p>
    <w:p>
      <w:pPr>
        <w:pStyle w:val="BookText"/>
        <w:rPr/>
      </w:pPr>
      <w:r>
        <w:rPr>
          <w:rFonts w:ascii="Amiri" w:hAnsi="Amiri" w:eastAsia="Amiri" w:cs="Amiri"/>
          <w:color w:val="111111"/>
          <w:sz w:val="28"/>
          <w:sz w:val="28"/>
          <w:szCs w:val="28"/>
          <w:rtl w:val="true"/>
          <w:lang w:bidi="ar-SA"/>
        </w:rPr>
        <w:t>وقد وقع كل من هاتين الحتميتين في موضع الاستغلال السياسي من قبل الحكام والأنظمة بشكل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الإيمان بالحتمية التاريخية والسلوكية يعطّل دور الإنسان الفاعل وإرادته في تغيير ظروفه المعيشية وتاريخه السياسي ، ويحولّه من عنصر فاعل ومؤثر في تغيير حركة التاريخ ، وتغيير ظروفه الاجتماعية والمعيشية إلى عنصر عائم في تيار التاريخ والحياة ، يجري حيث يجري التيار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من التفكير ينفع الأنظمة السياسية الاستبدادية عادة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تكاد تبرز معارضة ظاهرة للنظام السياسي ، في وسط اجتماعي </w:t>
      </w:r>
      <w:bookmarkStart w:id="27" w:name="pg7880_58248"/>
    </w:p>
    <w:p>
      <w:pPr>
        <w:pStyle w:val="BookText"/>
        <w:rPr/>
      </w:pPr>
      <w:bookmarkEnd w:id="27"/>
      <w:r>
        <w:rPr>
          <w:rFonts w:ascii="Amiri" w:hAnsi="Amiri" w:eastAsia="Amiri" w:cs="Amiri"/>
          <w:color w:val="111111"/>
          <w:sz w:val="28"/>
          <w:sz w:val="28"/>
          <w:szCs w:val="28"/>
          <w:rtl w:val="true"/>
          <w:lang w:bidi="ar-SA"/>
        </w:rPr>
        <w:t>يؤمن بالتقدير والحتمية والجبر بهذه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السبب تلقى النظرية الحتمية في التاريخ تأييداً ودعماً من الأنظمة المعروفة بالاستبداد السياسي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ويشجع الحكام هذا التوجه الفكري في مسألة القضاء والقدر ليأمنوا من غضب الناس وثورتهم واعتراضهم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للغضب والسخط والاعتراض لأحد ، إذا كان ما يجري من الظلم وسفك الدماء يجري بقضاء اللّه وقدره ، ولم يكن لأحد من الناس قدرة في تغييره وتعديله</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5945220_1051229030"/>
      <w:bookmarkStart w:id="29" w:name="_Toc9"/>
      <w:bookmarkEnd w:id="28"/>
      <w:r>
        <w:rPr>
          <w:rtl w:val="true"/>
        </w:rPr>
        <w:t xml:space="preserve">بنو أُميّة والحتمية السلوكية والتاريخية </w:t>
      </w:r>
      <w:r>
        <w:rPr>
          <w:rtl w:val="true"/>
        </w:rPr>
        <w:t>:</w:t>
      </w:r>
      <w:bookmarkEnd w:id="29"/>
    </w:p>
    <w:p>
      <w:pPr>
        <w:pStyle w:val="BookText"/>
        <w:rPr/>
      </w:pPr>
      <w:r>
        <w:rPr>
          <w:rFonts w:ascii="Amiri" w:hAnsi="Amiri" w:eastAsia="Amiri" w:cs="Amiri"/>
          <w:color w:val="111111"/>
          <w:sz w:val="28"/>
          <w:sz w:val="28"/>
          <w:szCs w:val="28"/>
          <w:rtl w:val="true"/>
          <w:lang w:bidi="ar-SA"/>
        </w:rPr>
        <w:t>والمعروف أنّ بني أُميّة كانوا يتبنّون الاتجاه الجبري في تفسير التاريخ والسلوك ويوجهون مايمارسونه من ظلم وتعسف واضطهاد وسلب لبيت المال وحقوقه بأنّ ذلك من قضاء اللّه تعالى الذي لا رادَّ لقضائه ولا يحق لأحد أن يعترض عليه ، ولا يملك أحد أن يصد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الحسن البصري يميل إلى مخالفة بني أُميّة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 الناس أحرار في تقرير مصيرهم ، وليس عليهم قضاء حتم من اللّه تعالى ، وكان يجاهر برأيه هذا أحياناً ، فخوّفه بعضهم بالسلطان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سعد في الطبقات عن أيوب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نازلت الحسن في القدر غير مرة ، حتى خوفته من السلطان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30" w:name="pg7880_58250"/>
    </w:p>
    <w:p>
      <w:pPr>
        <w:pStyle w:val="BookText"/>
        <w:rPr/>
      </w:pPr>
      <w:bookmarkEnd w:id="30"/>
      <w:r>
        <w:rPr>
          <w:rFonts w:ascii="Amiri" w:hAnsi="Amiri" w:eastAsia="Amiri" w:cs="Amiri"/>
          <w:color w:val="111111"/>
          <w:sz w:val="28"/>
          <w:sz w:val="28"/>
          <w:szCs w:val="28"/>
          <w:rtl w:val="true"/>
          <w:lang w:bidi="ar-SA"/>
        </w:rPr>
        <w:t>والسلطان الذي كان يحكم الناس في عهد الحسن البصري هو سلطان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الرواية التاريخية يظهر أنّ بني أُميّة كانوا يتبنون مذهب الحتمية التاريخية والسلوكية إلى حدود الارهاب والتعسف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عجب أنّ أئمّة الشرك كانوا يوجّهون شركهم باللّه وعبادتهم للأوثان ودعوتهم إليها بمثل هذه الحتمية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تعالى عن لسانهم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لَوْ شَاءَ الرَّحْمَنُ مَا عَبَدْنَاهُمْ مَا لَهُمْ بِذَلِكَ مِنْ عِلْمٍ إِنْ هُمْ إِلَّا يَخْرُصُونَ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Heading3"/>
        <w:numPr>
          <w:ilvl w:val="2"/>
          <w:numId w:val="1"/>
        </w:numPr>
        <w:rPr/>
      </w:pPr>
      <w:bookmarkStart w:id="31" w:name="__RefHeading___Toc5945222_1051229030"/>
      <w:bookmarkStart w:id="32" w:name="_Toc10"/>
      <w:bookmarkEnd w:id="31"/>
      <w:r>
        <w:rPr>
          <w:rtl w:val="true"/>
        </w:rPr>
        <w:t xml:space="preserve">الاستغلال السياسي للحتمية الثانية </w:t>
      </w:r>
      <w:r>
        <w:rPr>
          <w:rtl w:val="true"/>
        </w:rPr>
        <w:t>:</w:t>
      </w:r>
      <w:bookmarkEnd w:id="32"/>
    </w:p>
    <w:p>
      <w:pPr>
        <w:pStyle w:val="BookText"/>
        <w:rPr/>
      </w:pPr>
      <w:r>
        <w:rPr>
          <w:rFonts w:ascii="Amiri" w:hAnsi="Amiri" w:eastAsia="Amiri" w:cs="Amiri"/>
          <w:color w:val="111111"/>
          <w:sz w:val="28"/>
          <w:sz w:val="28"/>
          <w:szCs w:val="28"/>
          <w:rtl w:val="true"/>
          <w:lang w:bidi="ar-SA"/>
        </w:rPr>
        <w:t xml:space="preserve">وكما كان للسياسة دور في استغلال دور الحتمية الاُولى ، كذلك استغلت الحتمية الثانية استغلالاً واسعاً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الحتميّة الكونيّة تؤدي بشكل قهري إلى عزل سلطان الارادة الإلهية عن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الإيمان بأنّ اللّه تعالى هو خالق هذا الكون ، فقد كان اليهود يؤمنون باللّه تعالى ويؤمنون بأن اللّه تعالى هو خالق هذا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أنّهم كانوا يعتقدون أنّ هذا الكون يجري ويتحرك بعد أن خلقه اللّه تعالى ضمن نظام قهري قائم على أساس الأسباب والمسببات ، دون أن يكون لله تعالى أيّ دور في تدبير وادارة الكون ، وبتعبير آخر كانوا يؤمنون بأن اللّه تعالى هو خالق هذا الكون دون أن يكون له دور في تدبير الكون ، ودون أن يكون مهيمناً عليه ، بينما يؤكد القرآن على صفة الخلق ، والهيمنة ، والتدبير لله تعالى جميعاً ، وفي وقت واحد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وبقدر ما يضعف في نظر الانسان ، سلطان اللّه ونفوذه وتأثيره الفعلي </w:t>
      </w:r>
    </w:p>
    <w:p>
      <w:pPr>
        <w:pStyle w:val="BookText"/>
        <w:rPr/>
      </w:pPr>
      <w:r>
        <w:rPr>
          <w:rFonts w:ascii="Amiri" w:hAnsi="Amiri" w:eastAsia="Amiri" w:cs="Amiri"/>
          <w:color w:val="111111"/>
          <w:sz w:val="28"/>
          <w:sz w:val="28"/>
          <w:szCs w:val="28"/>
          <w:rtl w:val="true"/>
          <w:lang w:bidi="ar-SA"/>
        </w:rPr>
        <w:t>في الكون تضعف علاقته وارتباطه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وبقدر ما يضعف إيمان الإنسان بسلطان اللّه ونفوذه وتأثيره المباشر الفعلي في الكون ، تضعف علاقته باللّه ، وبقدر ما تضعف علاقته وارتباطه باللّه يضعف هو ، ويضعف حوله وقوته ومقاومته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وبالعكس ، كلّما يزداد إيمانه باللّه تعالى وبتأثيره وهيمنته وسلطانه الفعلي على الكون يزداد ارتباطه باللّه وتتوثق علاقته 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توثقت علاقته باللّه يزداد قوة وحولاً ، حيث يتصل حوله وقوته بحول اللّه وقوته ، وتزداد مقاومته وأمله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يهم الحكام والأنظمة التي تحكم الناس بالارهاب والاستبداد 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التصور للحتمية الكونية يعمّق الاحساس بدور المادة والأسباب المادية في نفس الإنسان وعقله أكثر من قيمتها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دور الغيب في نفس الإنسان ووعيه ، ويسطّح الايمان بالغيب في نفس الإنسان دون قيمته الحقيقية ودوره الحقيقي ، بعكس ما يصنعه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القرآن نجد اهتماماً كبيراً بالإيمان بالغيب ومحاولة تعميق هذا الايمان وتثبيته وترسيخه في النفس ، في الوقت الذي لا ينتقص القرآن دور المادة وحجمها في الكون ، في طائفة واسعة من الآيات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وللاِيمان بالغيب تأثير كبير في طريقة تفكير الانسان ، ومنهج حركته ، وفي طموحاته وآماله ، وبالتالي في تحركه وقدرته على تحمل ومواجهة </w:t>
      </w:r>
      <w:bookmarkStart w:id="33" w:name="pg7880_58254"/>
    </w:p>
    <w:p>
      <w:pPr>
        <w:pStyle w:val="BookText"/>
        <w:rPr/>
      </w:pPr>
      <w:bookmarkEnd w:id="33"/>
      <w:r>
        <w:rPr>
          <w:rFonts w:ascii="Amiri" w:hAnsi="Amiri" w:eastAsia="Amiri" w:cs="Amiri"/>
          <w:color w:val="111111"/>
          <w:sz w:val="28"/>
          <w:sz w:val="28"/>
          <w:szCs w:val="28"/>
          <w:rtl w:val="true"/>
          <w:lang w:bidi="ar-SA"/>
        </w:rPr>
        <w:t>الصعاب والمتاعب والتحديات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وإضعاف الإيمان بالغيب وتسطيحه وترسيخ الإيمان بالمادة وتعميقها بأكثر من قيمتها الحقيقية يضعف دور الإنسان وفاعليته وحركته ، ويؤثّر بصورة مباشرة على طريقة تفكيره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ويحكي القرآن الكريم عن اليهود الايمان بالحتمية الكونية بهذه الصورة المطلقة ، وسلب كل نفوذ وسلطان لارادة اللّه تعالى في تغيير مسلسل الأحداث الكونية والتاريخية بالشكل الذي تفرضه الحلقات المتقدمة لهذا المسلسل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الْيَهُودُ يَدُ اللَّهِ مَغْلُولَةٌ غُلَّتْ أَيْدِيهِمْ وَلُعِنُوا بِمَا قَالُوا بَلْ يَدَاهُ مَبْسُوطَتَانِ يُنْفِقُ كَيْفَ 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Heading3"/>
        <w:numPr>
          <w:ilvl w:val="2"/>
          <w:numId w:val="1"/>
        </w:numPr>
        <w:rPr/>
      </w:pPr>
      <w:bookmarkStart w:id="34" w:name="__RefHeading___Toc5945224_1051229030"/>
      <w:bookmarkStart w:id="35" w:name="_Toc11"/>
      <w:bookmarkEnd w:id="34"/>
      <w:r>
        <w:rPr>
          <w:rtl w:val="true"/>
        </w:rPr>
        <w:t xml:space="preserve">العلاقة بين الحتميتين </w:t>
      </w:r>
      <w:r>
        <w:rPr>
          <w:rtl w:val="true"/>
        </w:rPr>
        <w:t>:</w:t>
      </w:r>
      <w:bookmarkEnd w:id="35"/>
    </w:p>
    <w:p>
      <w:pPr>
        <w:pStyle w:val="BookText"/>
        <w:rPr/>
      </w:pPr>
      <w:r>
        <w:rPr>
          <w:rFonts w:ascii="Amiri" w:hAnsi="Amiri" w:eastAsia="Amiri" w:cs="Amiri"/>
          <w:color w:val="111111"/>
          <w:sz w:val="28"/>
          <w:sz w:val="28"/>
          <w:szCs w:val="28"/>
          <w:rtl w:val="true"/>
          <w:lang w:bidi="ar-SA"/>
        </w:rPr>
        <w:t>وهاتان الحتميتان وإن كانتا مختلفتين في الشكل والمضمون إلا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تلتقيان وتصبّان في تعطيل دور الإنسان التغييري والقيادي للنظام السياسي والاجتماعي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التغيير يعتمد على أمرين اثنين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إيمان الإنسان باللّه تعالى وحوله وقوته وسلطانه ، وتوكّله على اللّه تعالى ، وثقته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إذا أوصل حبله بحبل اللّه ، وحوله بحول اللّه ، وقوته بقوة اللّه تعالى ، إستمد من اللّه تعالى حولاً وقوةً عظيمين ، واكتسب أملاً وثقة لاحدّ لهما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دون أن يصل الإنسان حبله بحبل اللّه لا يمكن أن يملك هذا </w:t>
      </w:r>
    </w:p>
    <w:p>
      <w:pPr>
        <w:pStyle w:val="BookText"/>
        <w:rPr/>
      </w:pPr>
      <w:r>
        <w:rPr>
          <w:rFonts w:ascii="Amiri" w:hAnsi="Amiri" w:eastAsia="Amiri" w:cs="Amiri"/>
          <w:color w:val="111111"/>
          <w:sz w:val="28"/>
          <w:sz w:val="28"/>
          <w:szCs w:val="28"/>
          <w:rtl w:val="true"/>
          <w:lang w:bidi="ar-SA"/>
        </w:rPr>
        <w:t>الأمل وهذه الثقة مهما كانت قوته وسلطانه وكفاءته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فقد الإنسان الأمل والثقة باللّه سبحانه وانقطع حبله عن حبل اللّه ، ضعف إلى حد بعيد عن المواجهة ، ولن يملك في ساحة العمل والحركة ومواجهة التحديات إلاّ حوله وقوته ، وهو حول ضعيف وقوة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والايمان بالحتمية الكونية وسلب سلطان اللّه تعالى في التأثير والنفوذ في مسلسل أحداث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الطريقة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يفقد الإنسان هذا الارتباط النفسي باللّه تعالى ، ويسلب الإنسان الثقة والأمل بالإمداد الغيبي من جانب اللّه تعالى في حركته وعمله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إيمان الإنسان بحرية إرادته وقدرته على تغيير مسلسل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وتقرير مصيره ومصير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الايمان يمكّن الإنسان من التحرك والعمل والتغيير ، وبعكس ذلك يفقد الإنسان القدرة النفسية على التحرك والتغيير إذا فقد هذا الإيمان وآمن بأنّ تاريخه ومصيره قد كُتب من قبل بصورة حتمية ، ولا سبيل لتغييره وتبديله ، وإنّه عجلة ضمن جهاز كبير يتحرك ويعمل دون أن يملك من أمر حركته وعمله ومن أمر تاريخه ومصيره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يتّضح أنّ الايمان بهاتين الحتميتين ، يحجب الإنسان عن اللّه تعالى وعن نفسه وإمكاناته ، ويسلبه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الحركة والقرار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يتحول الإنسان إلى خشبة عائمة في مجرى الأحداث والتاريخ</w:t>
      </w:r>
      <w:r>
        <w:rPr>
          <w:rFonts w:eastAsia="Amiri" w:cs="Amiri" w:ascii="Amiri" w:hAnsi="Amiri"/>
          <w:color w:val="111111"/>
          <w:sz w:val="28"/>
          <w:szCs w:val="28"/>
          <w:rtl w:val="true"/>
          <w:lang w:bidi="ar-SA"/>
        </w:rPr>
        <w:t xml:space="preserve">. </w:t>
      </w:r>
      <w:bookmarkStart w:id="36" w:name="pg7880_58258"/>
    </w:p>
    <w:p>
      <w:pPr>
        <w:pStyle w:val="BookText"/>
        <w:rPr/>
      </w:pPr>
      <w:bookmarkEnd w:id="36"/>
      <w:r>
        <w:rPr>
          <w:rFonts w:ascii="Amiri" w:hAnsi="Amiri" w:eastAsia="Amiri" w:cs="Amiri"/>
          <w:color w:val="111111"/>
          <w:sz w:val="28"/>
          <w:sz w:val="28"/>
          <w:szCs w:val="28"/>
          <w:rtl w:val="true"/>
          <w:lang w:bidi="ar-SA"/>
        </w:rPr>
        <w:t>وهذا وذاك أمر يطلبه الحكام والأنظمة التي تحكم الناس بالاستبداد والارهاب</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5945226_1051229030"/>
      <w:bookmarkStart w:id="38" w:name="_Toc12"/>
      <w:bookmarkEnd w:id="37"/>
      <w:r>
        <w:rPr>
          <w:rtl w:val="true"/>
        </w:rPr>
        <w:t xml:space="preserve">موقف القرآن من هاتين الحتميتين </w:t>
      </w:r>
      <w:r>
        <w:rPr>
          <w:rtl w:val="true"/>
        </w:rPr>
        <w:t>:</w:t>
      </w:r>
      <w:bookmarkEnd w:id="38"/>
    </w:p>
    <w:p>
      <w:pPr>
        <w:pStyle w:val="BookText"/>
        <w:rPr/>
      </w:pPr>
      <w:r>
        <w:rPr>
          <w:rFonts w:ascii="Amiri" w:hAnsi="Amiri" w:eastAsia="Amiri" w:cs="Amiri"/>
          <w:color w:val="111111"/>
          <w:sz w:val="28"/>
          <w:sz w:val="28"/>
          <w:szCs w:val="28"/>
          <w:rtl w:val="true"/>
          <w:lang w:bidi="ar-SA"/>
        </w:rPr>
        <w:t>وموقف القرآن من هاتين الحتميتين موقف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يقرّر القرآن الكريم بشكل صريح حرية إرادة الإنسان ومسؤوليته عن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النَّاسَ شَيْئًا وَلَكِنَّ النَّاسَ أَنْفُسَهُمْ يَظْلِمُونَ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النَّاسُ قَدْ جَاءَكُمُ الْحَقُّ مِنْ رَبِّكُمْ فَمَنِ اهْتَدَى فَإِنَّمَا يَهْتَدِي لِنَفْسِهِ وَمَنْ ضَلَّ فَإِنَّمَا يَضِلُّ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اتَّخَذَ إِلَى رَبِّهِ سَبِيلًا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نفس الوقت يقرر القرآن بشكل واضح مبدأ سلطان إرادة اللّه تعالى في حياة الإنسان وتاريخه ، دون أن يلغي ذلك حرية إرادة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تَشَاءُونَ إِلَّا أَنْ يَشَاءَ اللَّهُ إِنَّ اللَّهَ كَانَ عَلِيمًا حَكِيمًا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تَشَاءُونَ إِلَّا أَنْ يَشَاءَ اللَّهُ رَبُّ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اللَّهَ يُضِلُّ مَنْ يَشَاءُ وَيَهْدِي إِلَيْهِ مَنْ أَنَابَ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لِنُورِهِ مَنْ 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رَبُّكَ لَآمَنَ مَنْ فِي الْأَرْضِ كُلُّهُمْ جَمِيعًا أَفَأَنْتَ تُكْرِهُ النَّاسَ حَتَّى يَكُونُوا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لِنَفْسٍ أَنْ تُؤْمِنَ إِلَّا بِإِذْنِ اللَّهِ وَيَجْعَلُ الرِّجْسَ عَلَى الَّذِينَ لَا يَعْقِلُونَ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وهذا التأثير المباشر لسلطان إرادة اللّه تعالى في حياة الانسان ، وتاريخه إلى جانب حرية إرادة الانسان ، وقراره ، هو المبدأ المعروف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بين الأمرين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عن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مبدأ وسط بين مذهب الجبر الذي يتبناه الأشاعرة من المسلمين وبين مبدأ التفويض الذي يتبناه المفوّضة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نقدم لذلك شرحاً أكثر فيما يلي من أبحاث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الحتمية الثانية يقرر القرآن الكريم بشكل واضح مبدأ نفوذ سلطان إرادة اللّه تعالى في الكون ، وهمينة اللّه تعالى الدائمة والمستمرة على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الْيَهُودُ يَدُ اللَّهِ مَغْلُولَةٌ غُلَّتْ أَيْدِيهِمْ وَلُعِنُوا بِمَا قَالُوا بَلْ يَدَاهُ مَبْسُوطَتَانِ يُنْفِقُ كَيْفَ 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أن يكون معنى هذا المبدأ الذي يقرّه القرآن إلغاء أو تعطيل مبدأ العلّية والحتمية ، وكل القوانين والأصول العقلية الناشئة من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نجد في القرآن الكريم إلى جانب هذه الآيات طائفة واسعة من كتاب اللّه </w:t>
      </w:r>
      <w:bookmarkStart w:id="39" w:name="pg7880_58262"/>
    </w:p>
    <w:p>
      <w:pPr>
        <w:pStyle w:val="BookText"/>
        <w:rPr/>
      </w:pPr>
      <w:bookmarkEnd w:id="39"/>
      <w:r>
        <w:rPr>
          <w:rFonts w:ascii="Amiri" w:hAnsi="Amiri" w:eastAsia="Amiri" w:cs="Amiri"/>
          <w:color w:val="111111"/>
          <w:sz w:val="28"/>
          <w:sz w:val="28"/>
          <w:szCs w:val="28"/>
          <w:rtl w:val="true"/>
          <w:lang w:bidi="ar-SA"/>
        </w:rPr>
        <w:t>تقرُّ بمبدأ العلّية بشكل واضح ودقيق</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5945228_1051229030"/>
      <w:bookmarkStart w:id="41" w:name="_Toc13"/>
      <w:bookmarkEnd w:id="40"/>
      <w:r>
        <w:rPr>
          <w:rtl w:val="true"/>
        </w:rPr>
        <w:t xml:space="preserve">موقف أهل البيت من هاتين الحتميتين </w:t>
      </w:r>
      <w:r>
        <w:rPr>
          <w:rtl w:val="true"/>
        </w:rPr>
        <w:t>:</w:t>
      </w:r>
      <w:bookmarkEnd w:id="41"/>
    </w:p>
    <w:p>
      <w:pPr>
        <w:pStyle w:val="BookText"/>
        <w:rPr/>
      </w:pPr>
      <w:r>
        <w:rPr>
          <w:rFonts w:ascii="IRNazanin" w:hAnsi="IRNazanin" w:eastAsia="IRNazanin"/>
          <w:color w:val="111111"/>
          <w:sz w:val="28"/>
          <w:sz w:val="28"/>
          <w:szCs w:val="28"/>
          <w:rtl w:val="true"/>
          <w:lang w:bidi="fa-IR"/>
        </w:rPr>
        <w:t>واجه أهل البيت علیهم السلام عبر التاريخ الإسلامي انحرافاً فكرياً ، عقائدياً ، لدى طائفة من المذاهب الإسلامية في فهم حركة التاريخ والكون ، وذلك بتبنّي مذهب الحتمية والجبر في تاريخ الإنسان وسلوكه ، وتبنّي مبدأ الحتمية في حركة الكون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لرأي الحكام في العصرين ، الأموي والعباسي ، اللذين عاصرهما أهل البيت علیهم السلام عليهما تأثير في هذا وذاك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فوقف أهل البيت علیهم السلام موقفاً قوياً ضد هذا الاتجاه وذاك ، وأعلنوا عن رأيهم في حرية إرادة الإنسان وقراره ، دون أن يعطّلوا دور إرادة اللّه تعالى في حياة الإنسان ، وهو ما عبّر عنه أهل البيت علیهم السلام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بين الأمرين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أنّ الفضل بن سهل سأل الرّضا علیه السلام بين يدي المأمون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الخلق مجبورون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أعدل من أن يجبر خلقه ثمّ يعذبهم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فمطلقون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أحكم من أن يهمل عبده ويكله إلى نفسه </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الصدوق عن مفضل بن عمر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جبر ولا تفويض ولكن أمر بين الأمرين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أعلن أهل البيت علیهم السلام عن عقيدتهم في الحتمية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w:t>
      </w:r>
      <w:bookmarkStart w:id="42" w:name="pg7880_58264"/>
    </w:p>
    <w:p>
      <w:pPr>
        <w:pStyle w:val="BookText"/>
        <w:rPr/>
      </w:pPr>
      <w:bookmarkEnd w:id="42"/>
      <w:r>
        <w:rPr>
          <w:rFonts w:ascii="IRNazanin" w:hAnsi="IRNazanin" w:eastAsia="IRNazanin"/>
          <w:color w:val="111111"/>
          <w:sz w:val="28"/>
          <w:sz w:val="28"/>
          <w:szCs w:val="28"/>
          <w:rtl w:val="true"/>
          <w:lang w:bidi="fa-IR"/>
        </w:rPr>
        <w:t xml:space="preserve">ابن مسلم عن أبي عبد اللّه الصادق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بعث اللّه نبياً حتى يأخذ عليه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الإقرار له بالعبودية ، وخلع الانداد ، وأنَّ اللّه يقدّم ما يشاءَ ويؤخّر ما يشاء </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اشتهر نفي هذه الحتمية وتلك عن أهل البيت علیهم السلام بصورة متواترة ، وعرف قولهم في نفي الحتمية السلوكية والتاريخية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بين الأمرين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 قولهم في رفض الحتمية الكونية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ومهما يكن من أمر فسوف ندخل بإذن اللّه تعالى في تفاصيل هذا البحث في ضوء القرآن الكريم في هذه الدراسة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5945230_1051229030"/>
      <w:bookmarkStart w:id="44" w:name="_Toc14"/>
      <w:bookmarkEnd w:id="43"/>
      <w:r>
        <w:rPr>
          <w:rtl w:val="true"/>
        </w:rPr>
        <w:t xml:space="preserve">الحتمية الأولى </w:t>
      </w:r>
      <w:r>
        <w:rPr>
          <w:rtl w:val="true"/>
        </w:rPr>
        <w:t>:</w:t>
      </w:r>
      <w:bookmarkEnd w:id="44"/>
    </w:p>
    <w:p>
      <w:pPr>
        <w:pStyle w:val="BookText"/>
        <w:rPr/>
      </w:pPr>
      <w:r>
        <w:rPr>
          <w:rFonts w:ascii="Amiri" w:hAnsi="Amiri" w:eastAsia="Amiri" w:cs="Amiri"/>
          <w:color w:val="111111"/>
          <w:sz w:val="28"/>
          <w:sz w:val="28"/>
          <w:szCs w:val="28"/>
          <w:rtl w:val="true"/>
          <w:lang w:bidi="ar-SA"/>
        </w:rPr>
        <w:t>الحتمية الأولى تتعلق بسلوك الإنسان الفردي ، وبتاريخ الأمم والجماعات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والنظريات الحتمية تعم هذا وذاك، أو تختص بالسلوك الفردي حيناً ، وبتاريخ الإنسان حيناً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النظريات تعتمد أحياناً الإيمان باللّه أساساً ومصدراً للحتمية ، وهي النظريات الحتمية الإلهية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وتعتمد أحياناً عوامل أُخرى أساساً ومصدراً للحتمية في السلوك الفردي وفي حركة التاريخ ، ويمكن تسمية هذه الطائفة من النظريات بنظريات الحتمية المادية</w:t>
      </w:r>
      <w:r>
        <w:rPr>
          <w:rFonts w:eastAsia="Amiri" w:cs="Amiri" w:ascii="Amiri" w:hAnsi="Amiri"/>
          <w:color w:val="111111"/>
          <w:sz w:val="28"/>
          <w:szCs w:val="28"/>
          <w:rtl w:val="true"/>
          <w:lang w:bidi="ar-SA"/>
        </w:rPr>
        <w:t xml:space="preserve">. </w:t>
      </w:r>
      <w:bookmarkStart w:id="45" w:name="pg7880_58265"/>
    </w:p>
    <w:p>
      <w:pPr>
        <w:pStyle w:val="BookText"/>
        <w:rPr/>
      </w:pPr>
      <w:bookmarkEnd w:id="45"/>
      <w:r>
        <w:rPr>
          <w:rFonts w:ascii="Amiri" w:hAnsi="Amiri" w:eastAsia="Amiri" w:cs="Amiri"/>
          <w:color w:val="111111"/>
          <w:sz w:val="28"/>
          <w:sz w:val="28"/>
          <w:szCs w:val="28"/>
          <w:rtl w:val="true"/>
          <w:lang w:bidi="ar-SA"/>
        </w:rPr>
        <w:t xml:space="preserve">والنظريات التي تعتمد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أساساً في فهم سلوك الإنسان وتاريخه وتفكيره وتطوره ، عريقة وقديمة في تاريخ الثقافة 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وتتداخل عوامل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دينية وفلسفية وسياسية ، في صياغة هذه النظريات ، ومن الصعب جداً فهم النظريات الحتمية في إطار العلم والفكر فقط دون أن نأخذ بنظر الاعتبار العوامل السياسية والدينية التي ساهمت في بلورة الصيغة الفلسفية لهذه النظريات</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5945232_1051229030"/>
      <w:bookmarkStart w:id="47" w:name="_Toc15"/>
      <w:bookmarkEnd w:id="46"/>
      <w:r>
        <w:rPr>
          <w:rtl w:val="true"/>
        </w:rPr>
        <w:t xml:space="preserve">الحتميات الإلهية في سلوك الانسان </w:t>
      </w:r>
      <w:r>
        <w:rPr>
          <w:rtl w:val="true"/>
        </w:rPr>
        <w:t>:</w:t>
      </w:r>
      <w:bookmarkEnd w:id="47"/>
    </w:p>
    <w:p>
      <w:pPr>
        <w:pStyle w:val="BookText"/>
        <w:rPr/>
      </w:pPr>
      <w:r>
        <w:rPr>
          <w:rFonts w:ascii="Amiri" w:hAnsi="Amiri" w:eastAsia="Amiri" w:cs="Amiri"/>
          <w:color w:val="111111"/>
          <w:sz w:val="28"/>
          <w:sz w:val="28"/>
          <w:szCs w:val="28"/>
          <w:rtl w:val="true"/>
          <w:lang w:bidi="ar-SA"/>
        </w:rPr>
        <w:t>النظريات الحتمية عند الإلهيين تتعلق غالباً بالسلوك الفردي للانسان وتتجه إلى نفي إرادة الإنسان في سلوكه وفعله ، ونفي أي دور أو سلطان للانسان على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النظرية هي المعروفة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وأشهر المذاهب الإسلامية التي تؤمن بالجبر هو مذهب الأشاعرة ، أصحاب أبي الحسن علي بن إسماعيل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المذهب لا ينفي إرادة الإنسان وقدرته رأساً ، ولكنّه يرى أنّ فعل الانسان ليس ناشئاً من إرادة الإنسان وقدرته ، وإنّما هو مخلوق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للانسان دور في إيجاد العمل وإبداعه ، وإنّما يقتصر دوره على كسب العمل فقط لا إيجاده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يحاول الشيخ الأشعري أن يجمع في هذه النظرية بين أصلين أساسيين 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عمل للانسان مخلوق لله تعالى ، وليس للانسان أي دور في إيجاد العمل وإبداعه وإحداثه ،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bookmarkStart w:id="48" w:name="pg7880_58267"/>
    </w:p>
    <w:p>
      <w:pPr>
        <w:pStyle w:val="BookText"/>
        <w:rPr/>
      </w:pPr>
      <w:bookmarkEnd w:id="48"/>
      <w:r>
        <w:rPr>
          <w:rFonts w:ascii="Amiri" w:hAnsi="Amiri" w:eastAsia="Amiri" w:cs="Amiri"/>
          <w:color w:val="111111"/>
          <w:sz w:val="28"/>
          <w:sz w:val="28"/>
          <w:szCs w:val="28"/>
          <w:rtl w:val="true"/>
          <w:lang w:bidi="ar-SA"/>
        </w:rPr>
        <w:t xml:space="preserve">خَلَقَكُمْ وَمَا تَعْمَلُونَ </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للعباد شأن فى أعمالهم وإبداعها ، فإنّ الإيجاد يختص باللّه تعالى في الأعمال والأعيان على نحو سواء ، وهذا هو مقتضى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الشيخ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الحقيقة يؤمن بمبدأ العلّية ، ولا ينفي أصل العلّية ، ولكنّه يؤمن بأنّ اللّه تعالى هو علّة لكلّ شيء مباشرةً ، وليس على نحو التسبيب ، فَيُحلّ علّة واحدة محل العلل الكثيرة التي تتطلبها المخلوقات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أنّ الاعتقاد بأنّ لإرادة الإنسان وقدرته دوراً في إيجاد العمل من الشرك الذي تنفيه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خَلَقَكُمْ وَمَا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Heading3"/>
        <w:numPr>
          <w:ilvl w:val="2"/>
          <w:numId w:val="1"/>
        </w:numPr>
        <w:rPr/>
      </w:pPr>
      <w:bookmarkStart w:id="49" w:name="__RefHeading___Toc5945234_1051229030"/>
      <w:bookmarkStart w:id="50" w:name="_Toc16"/>
      <w:bookmarkEnd w:id="49"/>
      <w:r>
        <w:rPr>
          <w:rtl w:val="true"/>
        </w:rPr>
        <w:t xml:space="preserve">أصل الكسب </w:t>
      </w:r>
      <w:r>
        <w:rPr>
          <w:rtl w:val="true"/>
        </w:rPr>
        <w:t>:</w:t>
      </w:r>
      <w:bookmarkEnd w:id="50"/>
    </w:p>
    <w:p>
      <w:pPr>
        <w:pStyle w:val="BookText"/>
        <w:rPr/>
      </w:pPr>
      <w:r>
        <w:rPr>
          <w:rFonts w:ascii="Amiri" w:hAnsi="Amiri" w:eastAsia="Amiri" w:cs="Amiri"/>
          <w:color w:val="111111"/>
          <w:sz w:val="28"/>
          <w:sz w:val="28"/>
          <w:szCs w:val="28"/>
          <w:rtl w:val="true"/>
          <w:lang w:bidi="ar-SA"/>
        </w:rPr>
        <w:t>وهذا هو الأصل الأول لدى الشيخ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الثاني لدى الشيخ الأشعري هو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والتزم به الأشعري لئلاّ ينتهي به الأمر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وإبطال الثواب والعقاب وارتفاع المسؤولية عن الانسان ، وبالتالي لئلاّ يضطر إلى نفي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تعالى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افتراض نفي كل سلطان ودور للانسان في أفعاله يؤدي بالتالي إلى إبطال الثواب والعقاب معه ، وليس من العدل عقاب العبد على فعل لم </w:t>
      </w:r>
    </w:p>
    <w:p>
      <w:pPr>
        <w:pStyle w:val="BookText"/>
        <w:rPr/>
      </w:pPr>
      <w:r>
        <w:rPr>
          <w:rFonts w:ascii="Amiri" w:hAnsi="Amiri" w:eastAsia="Amiri" w:cs="Amiri"/>
          <w:color w:val="111111"/>
          <w:sz w:val="28"/>
          <w:sz w:val="28"/>
          <w:szCs w:val="28"/>
          <w:rtl w:val="true"/>
          <w:lang w:bidi="ar-SA"/>
        </w:rPr>
        <w:t>يكن له دور وسلطان في إيجاده بأي 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اختلفت كلمات الأشاعرة في توجيه وتفسير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أفضل من حاول توجيه الكسب من متكلّمي الأشاعرة هو أبو بكر الباقلاني ، المتكلم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رأي الباقلاني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لكل فعل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الإيجاد ، وجهة الخصوصية والعنوان الذي جعله اللّه تعالى مناطاً للثواب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جهتان مختلفتان ، ونسبة كل واحدة منهما تختلف عن نسبة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وتنتسب إلى اللّه تعالى ، ونسبة الإيجاد إلى غير اللّه تعالى من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العنوان الذي يكتسب به العبد الثواب أو العقاب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وكما لا يجوز نسبة الأولى إلى العبد ، لا يجوز نسبة الثانية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وقدرة الإنسان وإرادته تتعلقان بالثانية فقط دون الأولى ، وهي مناط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يتم لهذه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الثواب والعقاب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 للفعل الواحد جهتان اثنتان وليس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الجهتان </w:t>
      </w:r>
      <w:bookmarkStart w:id="51" w:name="pg7880_58271"/>
    </w:p>
    <w:p>
      <w:pPr>
        <w:pStyle w:val="BookText"/>
        <w:rPr/>
      </w:pPr>
      <w:bookmarkEnd w:id="51"/>
      <w:r>
        <w:rPr>
          <w:rFonts w:ascii="Amiri" w:hAnsi="Amiri" w:eastAsia="Amiri" w:cs="Amiri"/>
          <w:color w:val="111111"/>
          <w:sz w:val="28"/>
          <w:sz w:val="28"/>
          <w:szCs w:val="28"/>
          <w:rtl w:val="true"/>
          <w:lang w:bidi="ar-SA"/>
        </w:rPr>
        <w:t>متعلقتان لقدرتين مختلفتين ، قدرة اللّه تعالى وقدرة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ضير في ذلك ، فإنّ اختلاف الجهة يبرّر تعدد القدرة التي يتعلق بها الفعل</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5945236_1051229030"/>
      <w:bookmarkStart w:id="53" w:name="_Toc17"/>
      <w:bookmarkEnd w:id="52"/>
      <w:r>
        <w:rPr>
          <w:rtl w:val="true"/>
        </w:rPr>
        <w:t xml:space="preserve">مناقشة أصل الكسب </w:t>
      </w:r>
      <w:r>
        <w:rPr>
          <w:rtl w:val="true"/>
        </w:rPr>
        <w:t>:</w:t>
      </w:r>
      <w:bookmarkEnd w:id="53"/>
    </w:p>
    <w:p>
      <w:pPr>
        <w:pStyle w:val="BookText"/>
        <w:rPr/>
      </w:pPr>
      <w:r>
        <w:rPr>
          <w:rFonts w:ascii="Amiri" w:hAnsi="Amiri" w:eastAsia="Amiri" w:cs="Amiri"/>
          <w:color w:val="111111"/>
          <w:sz w:val="28"/>
          <w:sz w:val="28"/>
          <w:szCs w:val="28"/>
          <w:rtl w:val="true"/>
          <w:lang w:bidi="ar-SA"/>
        </w:rPr>
        <w:t xml:space="preserve">ولعلّنا لا نستطيع أن نصل إلى أمر محصل واضح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هذه العناوين التي يكسبها المكلف هي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تنسبه الأشعرية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لإقامة الصلاة ، وإتيان الحج ، إلاّ إيجاد هذه الأعمال والحركات التي إذا اجتمعت تعنونت بعنوان الصلاة والحج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والأعمال التي هي من قبيل الصوم والتي تتقوم بعدم تناول الأكل والشرب وسائر المفطرات فحقيقتها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من أفعال النفس ، شأنها شأن سائر أفعال الجوانح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يحاول أن يوجّه بها الشيخ الباقلاني مسألة الكسب ، مدعياً أنّ العمل الواحد يختلف حاله من نية إلى نية أخرى ، فالقتل بنيّة العدوان جريمة ، ونفس العمل بعنوان القصاص والحد تكليف شرعي ، يثيب اللّه تعالى به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الفعل من جانب اللّه ، ولكن النية التي يوجه بها الإنسان العمل الصادر عنه هي من جانب الإنسان ، والثواب والعقاب ليس على أصل القتل فلا علاقة له به ، ولكن على النية التي نواها في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وحدها التي يتحمل مسؤوليتها والتي يقوم بها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هذا الكلام ، فإنّ النية أيضاً عمل من أعمال الجوانح ، ولا يختلف عمل عن عمل ، ولا أعلم لماذا تصح نسبة النية إلى الإنسان ولا تصح نسبة أصل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عمل ، سواء كان من أعمال الجوارح أو من أعمال الجوانح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صححنا نسبة النية إلى الإنسان نفسه ، فلا بأس </w:t>
      </w:r>
      <w:bookmarkStart w:id="54" w:name="pg7880_58273"/>
    </w:p>
    <w:p>
      <w:pPr>
        <w:pStyle w:val="BookText"/>
        <w:rPr/>
      </w:pPr>
      <w:bookmarkEnd w:id="54"/>
      <w:r>
        <w:rPr>
          <w:rFonts w:ascii="Amiri" w:hAnsi="Amiri" w:eastAsia="Amiri" w:cs="Amiri"/>
          <w:color w:val="111111"/>
          <w:sz w:val="28"/>
          <w:sz w:val="28"/>
          <w:szCs w:val="28"/>
          <w:rtl w:val="true"/>
          <w:lang w:bidi="ar-SA"/>
        </w:rPr>
        <w:t>علينا بنفس الملاك والتبرير أن ننسب إلى الإنسان كل عمل يقوم به ، سواء كان من أعمال الجوارح كالصلاة والحج ، أو من أعمال الجوانح كالكف في الصيام بنية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أمر فلا نريد أن نستسهل مناقشة نظرية كلامية أخذت وقتاً طويلاً وجهداً كثيراً من متكلّمي الإسلام بهذه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نريد أن نطلّ على هذا الموضوع إطلالة ، ونحيل القارئ إذا أراد التفصيل إلى مكان هذه الدراسة من الموسوعات الكلامية من قبيل شروح المقاصد والمواقف</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5945238_1051229030"/>
      <w:bookmarkStart w:id="56" w:name="_Toc18"/>
      <w:bookmarkEnd w:id="55"/>
      <w:r>
        <w:rPr>
          <w:rtl w:val="true"/>
        </w:rPr>
        <w:t xml:space="preserve">الحتميات المادية المعاصرة </w:t>
      </w:r>
      <w:r>
        <w:rPr>
          <w:rtl w:val="true"/>
        </w:rPr>
        <w:t>:</w:t>
      </w:r>
      <w:bookmarkEnd w:id="56"/>
    </w:p>
    <w:p>
      <w:pPr>
        <w:pStyle w:val="BookText"/>
        <w:rPr/>
      </w:pPr>
      <w:r>
        <w:rPr>
          <w:rFonts w:ascii="Amiri" w:hAnsi="Amiri" w:eastAsia="Amiri" w:cs="Amiri"/>
          <w:color w:val="111111"/>
          <w:sz w:val="28"/>
          <w:sz w:val="28"/>
          <w:szCs w:val="28"/>
          <w:rtl w:val="true"/>
          <w:lang w:bidi="ar-SA"/>
        </w:rPr>
        <w:t>ولا نقصد من النظريات المادية النظريات القائمة على أساس رفض الإيمان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نقصد بذلك ما يقابل الحتمية الإلهية التي يتبناها الأشاعرة من نسبة كل فعل إلى اللّه تعالى في حياة الأفراد وفي حركة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تنسب الحتمية في سلوك الأفراد والجماعات إلى مصادر أخرى غير اللّه تعالى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رواد هذه النظرية في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منتسكيو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اشبنكلر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تدهور الحضارة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كهايم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الاجتماعي الفرنسي الشهير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هذا الأخير إلى أنّ الحياة الاجتماعية تتقرر بصورة منفصلة عن إرادة الأفراد ورغباتهم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وتتصف العلاقات والشؤون الاجتماعية من الأخلاق والمعارف والثقافة </w:t>
      </w:r>
    </w:p>
    <w:p>
      <w:pPr>
        <w:pStyle w:val="BookText"/>
        <w:rPr/>
      </w:pPr>
      <w:r>
        <w:rPr>
          <w:rFonts w:ascii="Amiri" w:hAnsi="Amiri" w:eastAsia="Amiri" w:cs="Amiri"/>
          <w:color w:val="111111"/>
          <w:sz w:val="28"/>
          <w:sz w:val="28"/>
          <w:szCs w:val="28"/>
          <w:rtl w:val="true"/>
          <w:lang w:bidi="ar-SA"/>
        </w:rPr>
        <w:t xml:space="preserve">الاجتماعية ، واليسر والعسر بثلاث خصال لا تنفك عنها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الشؤون الاجتماعية بكل تفاصيلها نابعة من عوامل خارجية ، وليست نابعة من داخل الأفراد ورغباتهم وإرادتهم ، والفرد يقع تحت ضغط الحياة الاجتماعية بصورة قهرية ، كما أنّ الحياة الاجتماعية تقع تحت ضغط العوامل القهرية الموجبة لها وهذه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وطبيعة هذه العلاقة بين الأسباب والمسببات في حركة التاريخ ، وحركة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تتخلف المسببات عن أسبابها ، ولو أنّنا تمكّنا أن نقرأ الأحداث في حلقات عللها وأسبابها لكنّا نتنبأ بها من دون ترديد وهذه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والخصلة الثالثة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يحدث في مكان وزمان لابد أن يحدث في كل مكان وزمان إذا توفرت الأسباب والشروط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أشهر الحتميات المادية المعاصرة هي نظرية كارل ماركس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فردريك انجلز ، التي تحاول تقنين حركة التاريخ وترحيلها ضمن خمس مراحل عبر عامل الصراع الطبقي بين الطبقة المستثمِرة ، والطبقة المستثمَرة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هذه النظرية انتكست في بداية ظهورها انتكاسات قوية في مرحلة التطبيق ، وأثبت الواقع خلاف ذلك ، وبقيت هذه النظرية تدرس على الصعيد النظري فقط</w:t>
      </w:r>
      <w:r>
        <w:rPr>
          <w:rFonts w:eastAsia="Amiri" w:cs="Amiri" w:ascii="Amiri" w:hAnsi="Amiri"/>
          <w:color w:val="111111"/>
          <w:sz w:val="28"/>
          <w:szCs w:val="28"/>
          <w:rtl w:val="true"/>
          <w:lang w:bidi="ar-SA"/>
        </w:rPr>
        <w:t xml:space="preserve">. </w:t>
      </w:r>
      <w:bookmarkStart w:id="57" w:name="pg7880_58277"/>
    </w:p>
    <w:p>
      <w:pPr>
        <w:pStyle w:val="Heading3"/>
        <w:numPr>
          <w:ilvl w:val="2"/>
          <w:numId w:val="1"/>
        </w:numPr>
        <w:rPr/>
      </w:pPr>
      <w:bookmarkStart w:id="58" w:name="__RefHeading___Toc5945240_1051229030"/>
      <w:bookmarkStart w:id="59" w:name="_Toc19"/>
      <w:bookmarkEnd w:id="57"/>
      <w:bookmarkEnd w:id="58"/>
      <w:r>
        <w:rPr>
          <w:rtl w:val="true"/>
        </w:rPr>
        <w:t xml:space="preserve">نقد الحتمية التاريخية </w:t>
      </w:r>
      <w:r>
        <w:rPr>
          <w:rtl w:val="true"/>
        </w:rPr>
        <w:t>:</w:t>
      </w:r>
      <w:bookmarkEnd w:id="59"/>
    </w:p>
    <w:p>
      <w:pPr>
        <w:pStyle w:val="BookText"/>
        <w:rPr/>
      </w:pPr>
      <w:r>
        <w:rPr>
          <w:rFonts w:ascii="Amiri" w:hAnsi="Amiri" w:eastAsia="Amiri" w:cs="Amiri"/>
          <w:color w:val="111111"/>
          <w:sz w:val="28"/>
          <w:sz w:val="28"/>
          <w:szCs w:val="28"/>
          <w:rtl w:val="true"/>
          <w:lang w:bidi="ar-SA"/>
        </w:rPr>
        <w:t>ومهما يكن من أمر هذه الحتميات المادية في تفسير التاريخ ، فإنّ منها ما هو حق ومنها ما هو باطل ، بغض النظر عن التفاصيل الدقيقة الواردة في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الحق فهو ربط التاريخ بالقوانين العلمية والعلل والأسباب التي تستوجب حركة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والحدث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كأي ظاهرة أخرى في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يخضع للأسباب والعلل الموجبة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قانون العلّية يحكم الحدث التاريخي كما يحكم الظاهرة الفيزيائية والكيميائية والميكانيكية بشكل دقيق في كل أصولها العقلية المعروفة كالحتمية والسنخية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هو الحق ولا يمكن التشكيك فيه ، عدا النظرية الماركسية التي تنفي قانون العلّية رأساً وتضع محلها النظرية المادية الديالكتيكية التي اقتبستها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هيگل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الباطل في هذه النظريات فهو نفي الإنسان وقراره المستقل في صناعة التاريخ ، واعتبار الإنسان خشبة عائمة على أمواج التاريخ القهرية ، وتقرير مصير واحد للتاريخ والانسان ، لا يتعدد ، ولا 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باطل بالتأكيد ، فإنّ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 والمجتمع ،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على طريق علة واحدة فقط ، وإنّما على مفترق طرق غالباً، واختيار نوع الطريق يرتبط بارادته ووعيه وثقافته وقراره إلى حد كبير جداً ، فإذا سلك أحد هذه الطرق بموجب إرادته وقراره ورأيه لم يكن له أن يتخلص من الآثار القهرية </w:t>
      </w:r>
    </w:p>
    <w:p>
      <w:pPr>
        <w:pStyle w:val="BookText"/>
        <w:rPr/>
      </w:pPr>
      <w:r>
        <w:rPr>
          <w:rFonts w:ascii="Amiri" w:hAnsi="Amiri" w:eastAsia="Amiri" w:cs="Amiri"/>
          <w:color w:val="111111"/>
          <w:sz w:val="28"/>
          <w:sz w:val="28"/>
          <w:szCs w:val="28"/>
          <w:rtl w:val="true"/>
          <w:lang w:bidi="ar-SA"/>
        </w:rPr>
        <w:t>المترتبة عليه بموجب قانون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ولنضرب على ذلك مثالين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الفرد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التمثيل بالفرد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الفرد إذا تحرك ونشط وتعلم يشق طريقه إلى الحياة ، وإذا خمل وكسل وركن إلى الجهل والكسل ، يبقى ضعيفاً مغموراً لا شأن له ، ولا قوة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هاتين النتيجتين تتصف بالقطعية والحتمية إذا اختار الإنسان الطريق المناسب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لا يعني أنّ الإنسان يواجه قضاءً وقدراً ذا بعدٍ واحد في حياته لا يمكنه أن يحيد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التمثيل بالمجتمع ، فالمجتمع الذي يقاوم ويضحّي ويتحمل عذاب المواجهة وقسوة المقاومة يسلم من الظلم والاستبداد السياسي والارهاب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والمجتمع الذي ينقاد ويستسلم ولا يقاوم يبتلى بأبشع أنواع الاستبداد السياسي والارهاب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وذاك حكمان حتميان لا سبيل للتخلص منهما في حياة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المجتمع يقف على مفترق طريقين في حياته السياسية ، فإذا اختار الطريق الأول كانت النتيجة الأولى قطعية ، وإذا اختار الطريق الثاني كانت النتيجة الثانية قطعية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وإختيار هذا الطريق أو ذاك يدخل في حيز إرادة الإنسان وإختياره ولا يقع تحت نظام الحتمية</w:t>
      </w:r>
      <w:r>
        <w:rPr>
          <w:rFonts w:eastAsia="Amiri" w:cs="Amiri" w:ascii="Amiri" w:hAnsi="Amiri"/>
          <w:color w:val="111111"/>
          <w:sz w:val="28"/>
          <w:szCs w:val="28"/>
          <w:rtl w:val="true"/>
          <w:lang w:bidi="ar-SA"/>
        </w:rPr>
        <w:t xml:space="preserve">. </w:t>
      </w:r>
      <w:bookmarkStart w:id="60" w:name="pg7880_58281"/>
    </w:p>
    <w:p>
      <w:pPr>
        <w:pStyle w:val="BookText"/>
        <w:rPr/>
      </w:pPr>
      <w:bookmarkEnd w:id="60"/>
      <w:r>
        <w:rPr>
          <w:rFonts w:ascii="Amiri" w:hAnsi="Amiri" w:eastAsia="Amiri" w:cs="Amiri"/>
          <w:color w:val="111111"/>
          <w:sz w:val="28"/>
          <w:sz w:val="28"/>
          <w:szCs w:val="28"/>
          <w:rtl w:val="true"/>
          <w:lang w:bidi="ar-SA"/>
        </w:rPr>
        <w:t>وسوف نعود إلى دراسة هذه النقطة مرة أخرى في سياق هذا البحث</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5945242_1051229030"/>
      <w:bookmarkStart w:id="62" w:name="_Toc20"/>
      <w:bookmarkEnd w:id="61"/>
      <w:r>
        <w:rPr>
          <w:rtl w:val="true"/>
        </w:rPr>
        <w:t xml:space="preserve">الاستغلال السياسي للحتمية </w:t>
      </w:r>
      <w:r>
        <w:rPr>
          <w:rtl w:val="true"/>
        </w:rPr>
        <w:t>:</w:t>
      </w:r>
      <w:bookmarkEnd w:id="62"/>
    </w:p>
    <w:p>
      <w:pPr>
        <w:pStyle w:val="BookText"/>
        <w:rPr/>
      </w:pPr>
      <w:r>
        <w:rPr>
          <w:rFonts w:ascii="Amiri" w:hAnsi="Amiri" w:eastAsia="Amiri" w:cs="Amiri"/>
          <w:color w:val="111111"/>
          <w:sz w:val="28"/>
          <w:sz w:val="28"/>
          <w:szCs w:val="28"/>
          <w:rtl w:val="true"/>
          <w:lang w:bidi="ar-SA"/>
        </w:rPr>
        <w:t>وأكثر النتائج السلبية المترتبة على الإيمان بهذه الحتميات ، تعطّل دور الانسان وحركته في بناء التاريخ ، وتعطل دوره في تقرير مصيره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الانسان إذا آمن بأنّ حركته وفعله يخضع لسلسلة من العوامل الحتمية الخارجة عن إرادته وإختياره يشعر بأنّه عنصر فاقد التأثير ، لا دور له في صناعة مصيره ومصير مجتمعه ، ومع هذا الإيمان وهذه القناعة لا يمكن أن يكون الإنسان مصدراً للتحرك والتغيير في حياته الفردية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 فإنّ الإيمان بالحتمية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التاريخية والفردية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موضع تبنّي الأنظمة الاستبدادية في 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الإيمان يطوّع الناس للاستسلام السياسي ويروّضهم لقبول الظلم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بنو أُميّة يتبنون نظرية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أبو هلال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أوّل من زعم أنّ اللّه يريد أفعال العباد كلّها</w:t>
      </w:r>
      <w:r>
        <w:rPr>
          <w:rStyle w:val="FootnoteAnchor"/>
          <w:rtl w:val="true"/>
        </w:rPr>
        <w:footnoteReference w:id="9"/>
      </w:r>
      <w:r>
        <w:rPr>
          <w:rFonts w:ascii="Amiri" w:hAnsi="Amiri" w:eastAsia="Amiri" w:cs="Amiri"/>
          <w:color w:val="111111"/>
          <w:sz w:val="28"/>
          <w:sz w:val="28"/>
          <w:szCs w:val="28"/>
          <w:rtl w:val="true"/>
          <w:lang w:bidi="ar-SA"/>
        </w:rPr>
        <w:t>ولما اعترض عبداللّه ابن عمر على معاوية في تنصيب ابنه يزيد خليفة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أحذرك أن تشق عصا المسلمين وتسعى في تفريق ملأهم ، وأن تسفك دماءهم ، وإنّ أمر يزيد قد كان قضاء من القضاء، وليس للعباد خيرة من أمرهم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وبنفس المنطق واجه معاوية عائشة لما اعترضت عليه في أمر تنصيب يزيد خليفة على المسلمين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أمر يزيد قضاء من القضاء ، وليس للعباد الخيرة من أمرهم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نهض بعض العلماء لمواجهة تيار الجبر الذي تبناه بنو أُميّة ، وكان أشهر هؤلاء معبد الجهني من العراق ، وغيلان الدمشقي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عنهم القول بالاختيار وحرية الإرادة والدعوة إلى هذا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خرج معبد على الأمويين مع ابن الاَشعث فقتله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غيلان فقد أحضره هشام بن عبد الملك الخليفة الأموي واستنطقه فصلبه بعد أن قطع يديه ورجليه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الحسن البصري فيما يظهر على هذا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عطاء بن يسار ومعبد الجهني دخلا على الحسن البصري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حكام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يسفكون الدماء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تجري أعمالنا على قدر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 عليه بهذا</w:t>
      </w:r>
      <w:r>
        <w:rPr>
          <w:rStyle w:val="FootnoteAnchor"/>
          <w:rtl w:val="true"/>
        </w:rPr>
        <w:footnoteReference w:id="12"/>
      </w:r>
      <w:r>
        <w:rPr>
          <w:rFonts w:ascii="Amiri" w:hAnsi="Amiri" w:eastAsia="Amiri" w:cs="Amiri"/>
          <w:color w:val="111111"/>
          <w:sz w:val="28"/>
          <w:sz w:val="28"/>
          <w:szCs w:val="28"/>
          <w:rtl w:val="true"/>
          <w:lang w:bidi="ar-SA"/>
        </w:rPr>
        <w:t>وكان الحسن البصري يجاهر برأيه المعارض لسلطان بني أُميّة هنا وهناك ، فلمّا خوفوه من سطوة السلطان امتنع عن ذلك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سعد في الطبقات عن أيوب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نازلت الحسن في القدر </w:t>
      </w:r>
      <w:bookmarkStart w:id="63" w:name="pg7880_58285"/>
    </w:p>
    <w:p>
      <w:pPr>
        <w:pStyle w:val="BookText"/>
        <w:rPr/>
      </w:pPr>
      <w:bookmarkEnd w:id="63"/>
      <w:r>
        <w:rPr>
          <w:rFonts w:ascii="Amiri" w:hAnsi="Amiri" w:eastAsia="Amiri" w:cs="Amiri"/>
          <w:color w:val="111111"/>
          <w:sz w:val="28"/>
          <w:sz w:val="28"/>
          <w:szCs w:val="28"/>
          <w:rtl w:val="true"/>
          <w:lang w:bidi="ar-SA"/>
        </w:rPr>
        <w:t xml:space="preserve">غير مرّة حتى خوفته من السلطان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 بعد اليوم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بنو العباس فلم يشذّوا عن سياسة بني أُميّة في تبنّي القدر على رأي الأشاعرة ، غير أنّ المأمون والمعتصم اختلفا عنهم في هذا الرأي ، وتبنّوا رأي المعتزلة في الاختيار والتفويض ، فلمّا تولّى المتوكل الحكم تبنّى رأي الأشاعرة في الجبر ، وكان يحاسب ويعاقب عليه ، وتبعه الخلفاء من بعده على هذا الرأي</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5945244_1051229030"/>
      <w:bookmarkStart w:id="65" w:name="_Toc21"/>
      <w:bookmarkEnd w:id="64"/>
      <w:r>
        <w:rPr>
          <w:rtl w:val="true"/>
        </w:rPr>
        <w:t xml:space="preserve">التفويض </w:t>
      </w:r>
      <w:r>
        <w:rPr>
          <w:rtl w:val="true"/>
        </w:rPr>
        <w:t>:</w:t>
      </w:r>
      <w:bookmarkEnd w:id="65"/>
    </w:p>
    <w:p>
      <w:pPr>
        <w:pStyle w:val="BookText"/>
        <w:rPr/>
      </w:pPr>
      <w:r>
        <w:rPr>
          <w:rFonts w:ascii="Amiri" w:hAnsi="Amiri" w:eastAsia="Amiri" w:cs="Amiri"/>
          <w:color w:val="111111"/>
          <w:sz w:val="28"/>
          <w:sz w:val="28"/>
          <w:szCs w:val="28"/>
          <w:rtl w:val="true"/>
          <w:lang w:bidi="ar-SA"/>
        </w:rPr>
        <w:t xml:space="preserve">يسود في التاريخ الإسلامي في مسألة الحتمية والاختيار في سلوك الانسان الفردي رأيان متقابلان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والتفويض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المذهب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فيتبناه الأشاعرة ، وأمّا المذهب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فيتبناه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ومذهب المعتزلة في 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فوّض إلى الإنسان اختيار ما يعمل ، والانسان مستقل استقلالاً كاملاً فيما يصنعه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المذهب يأتي في مقابل المذهب الأول تماماً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كان التبرير الفلسفي والعقائدي للمذهب الأول هو الاحتفاظ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وإرجاع كل شيء في هذا الكون من الأعيان والأعمال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خَلَقَكُمْ وَمَا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التبرير العقائدي لهذا الاتجاه هو تنزيه ساحة اللّه تعالى من أن يكلّف الإنسان بما لا يقدر عليه ، فيما كان قضاء اللّه تعالى وقدره بعكس ما يأمر به وينهى عنه ، وتنزيه اللّه سبحانه من أن يخلق السيئات والمعاصي والكفر والشرك والظلم والعدوان في سلوك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عبد القادر البغدادي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آراء المعتزلة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قولهم جميعاً إنّ اللّه تعالى غير خالق لأكساب الناس ولا لشيء من أعمال الحيوانات ، وقد زعموا أنّ الناس هم الذين يقدّرون أكسابهم ، وأنّه ليس لله عزّ وجلّ في أكسابهم ولا في أعمال سائر الحيوانات صنع ولا تقدير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الشريف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المواقف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المعتزلة استدلّوا بوجوه كثيرة مرجعها إلى أمر واحد ، وهو أنّه لولا استقلال العبد بالفعل على سبيل الاختيار لبطل التكليف وبطل التأديب الذي ورد به الشرع وارتفع المدح والذم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زهدي جاراللّه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إجماعهم على أنّ العباد خالقون لأفعالهم مخترعون لها ، وأنّ اللّه تعالى ليس له في أفعال العباد المكتسبة صنع ولا تقدير</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صدر المتألهين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ذهبت جماعة كالمعتزلة ومن يحذو حذوهم إلى أنّ اللّه تعالى أوجد العباد وقدّرهم على تلك الأعمال وفوض إليهم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مستقلون بايجاد تلك الأفعال على وفق مشيئتهم </w:t>
      </w:r>
    </w:p>
    <w:p>
      <w:pPr>
        <w:pStyle w:val="BookText"/>
        <w:rPr/>
      </w:pPr>
      <w:r>
        <w:rPr>
          <w:rFonts w:ascii="Amiri" w:hAnsi="Amiri" w:eastAsia="Amiri" w:cs="Amiri"/>
          <w:color w:val="111111"/>
          <w:sz w:val="28"/>
          <w:sz w:val="28"/>
          <w:szCs w:val="28"/>
          <w:rtl w:val="true"/>
          <w:lang w:bidi="ar-SA"/>
        </w:rPr>
        <w:t xml:space="preserve">وطبق قدرتهم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منهم الإيمان والطاعة وكره منهم الكفر والمعصية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يظهر أُمور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التكليف بالأوامر والنواهي وفائدة الوعد والوعيد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اللّه سبحانه عن القبائح والشرور وأنواع الكفر والمعاصي والمساوي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ويذهب الشهرستاني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إجماع المعتزلة على اعتبار العباد خالقين لأفعالهم مخترعين لها ، وأنّ اللّه تعالى ليس له في أفعال العباد المكتسبة صنع ولا تقدير</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والمعتزلة لجأوا إلى القول بالتفويض واستقلال الإنسان في أفعاله هروباً ممّا وقع فيه الأشاعرة من القول باستحقاق الإنسان للعقاب من جانب اللّه تعالى دون أن يكون له دور أو سلطان فيما صدر منه من ذنب وإجرام ، ومن القول بتكليف اللّه تعالى للانسان فيما لا قدرة له عليه ، فيما كان القضاء والقدر بخلاف ذلك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ينزّهوا اللّه تعالى من هذا وذاك ، سبحانه وتعالى عن كل ذلك ، لجأوا إلى القول بالتفويض ، والإيمان بأنّ اللّه تعالى قد فوّض الإنسان أُموره ومنحه القدرة الكاملة على الاستقلال في كلّ أفعاله وتصرفاته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وقعوا فيما هو أبشع ممّا وقع فيه الأشاعرة ، وذلك هو الشرك باللّه تعالى ، وفصل فعل الإنسان وعمله بشكل كامل عن إرادة اللّه تعالى وإذنه ومشيئته وخلقه ، وهو بحدّ الشرك إن لم يكن هو من الشرك فعلاً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وفرق واضح بين نظرية التفويض الإلهي واستقلال الإنسان في عمله مستقلاً عن إرادة اللّه تعالى وإذنه ومشيئته وبين مبدأ حرية الاختيار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وسوف يأتي توضيح لهذا الأمر فيما يأتي من هذا البحث</w:t>
      </w:r>
      <w:r>
        <w:rPr>
          <w:rFonts w:eastAsia="Amiri" w:cs="Amiri" w:ascii="Amiri" w:hAnsi="Amiri"/>
          <w:color w:val="111111"/>
          <w:sz w:val="28"/>
          <w:szCs w:val="28"/>
          <w:rtl w:val="true"/>
          <w:lang w:bidi="ar-SA"/>
        </w:rPr>
        <w:t xml:space="preserve">. </w:t>
      </w:r>
      <w:bookmarkStart w:id="66" w:name="pg7880_58292"/>
    </w:p>
    <w:p>
      <w:pPr>
        <w:pStyle w:val="Heading2"/>
        <w:numPr>
          <w:ilvl w:val="1"/>
          <w:numId w:val="1"/>
        </w:numPr>
        <w:rPr/>
      </w:pPr>
      <w:bookmarkStart w:id="67" w:name="__RefHeading___Toc5945246_1051229030"/>
      <w:bookmarkStart w:id="68" w:name="_Toc22"/>
      <w:bookmarkEnd w:id="66"/>
      <w:bookmarkEnd w:id="67"/>
      <w:r>
        <w:rPr>
          <w:rtl w:val="true"/>
        </w:rPr>
        <w:t>الفصل الثاني</w:t>
      </w:r>
      <w:r>
        <w:rPr>
          <w:rtl w:val="true"/>
        </w:rPr>
        <w:t xml:space="preserve">: </w:t>
      </w:r>
      <w:r>
        <w:rPr>
          <w:rtl w:val="true"/>
        </w:rPr>
        <w:t xml:space="preserve">موقف القرآن من مسألة </w:t>
      </w:r>
      <w:r>
        <w:rPr>
          <w:rtl w:val="true"/>
        </w:rPr>
        <w:t xml:space="preserve">: ( </w:t>
      </w:r>
      <w:r>
        <w:rPr>
          <w:rtl w:val="true"/>
        </w:rPr>
        <w:t xml:space="preserve">الحتمية </w:t>
      </w:r>
      <w:r>
        <w:rPr>
          <w:rtl w:val="true"/>
        </w:rPr>
        <w:t xml:space="preserve">) </w:t>
      </w:r>
      <w:r>
        <w:rPr>
          <w:rtl w:val="true"/>
        </w:rPr>
        <w:t xml:space="preserve">و </w:t>
      </w:r>
      <w:r>
        <w:rPr>
          <w:rtl w:val="true"/>
        </w:rPr>
        <w:t xml:space="preserve">( </w:t>
      </w:r>
      <w:r>
        <w:rPr>
          <w:rtl w:val="true"/>
        </w:rPr>
        <w:t xml:space="preserve">استقلال الانسان </w:t>
      </w:r>
      <w:r>
        <w:rPr>
          <w:rtl w:val="true"/>
        </w:rPr>
        <w:t>)</w:t>
      </w:r>
      <w:bookmarkEnd w:id="68"/>
    </w:p>
    <w:p>
      <w:pPr>
        <w:pStyle w:val="Heading3"/>
        <w:numPr>
          <w:ilvl w:val="2"/>
          <w:numId w:val="1"/>
        </w:numPr>
        <w:rPr/>
      </w:pPr>
      <w:bookmarkStart w:id="69" w:name="__RefHeading___Toc5945248_1051229030"/>
      <w:bookmarkStart w:id="70" w:name="_Toc23"/>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ونحاول الآن أن نعرف موقف القرآن من مسأله الحتمية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قراءة أولية للقرآن تظهرنا على نقطتين هامتين وهما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القرآن ينفي مبدأ الحتمية بالطريقة التي يطرحها الأشاعرة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وينفي مبدأ التفويض بالطريقة التي يقررها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النقطة الأولى يقرر مبدأ حرية الإرادة بشكل واضح ويقرر في النقطة الثانية مبدأ عدم استقلال الفرد في الإرادة واتخاذ القرار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وهاتان النقطتان لا تتناقضان وإنّما تتكاملان ، ومنهما نكتشف مذهباً ثالثاً لا هو بالاتجاه الأول ، ولا هو بالاتجاه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هذا المذهب يذهب أهل البيت علیهم السلام وسوف نوضح ذلك فيما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والآن ننتقل إلى قراءة هاتين الطائفتين من آيات القرآن</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5945250_1051229030"/>
      <w:bookmarkStart w:id="72" w:name="_Toc24"/>
      <w:bookmarkEnd w:id="71"/>
      <w:r>
        <w:rPr/>
        <w:t>1</w:t>
      </w:r>
      <w:r>
        <w:rPr>
          <w:rtl w:val="true"/>
        </w:rPr>
        <w:t xml:space="preserve"> - </w:t>
      </w:r>
      <w:r>
        <w:rPr>
          <w:rtl w:val="true"/>
        </w:rPr>
        <w:t xml:space="preserve">مبدأ حرية الاختيار في القرآن </w:t>
      </w:r>
      <w:r>
        <w:rPr>
          <w:rtl w:val="true"/>
        </w:rPr>
        <w:t>:</w:t>
      </w:r>
      <w:bookmarkEnd w:id="7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يلي نعرض من كتاب اللّه الآيات التي تقرر مبدأ حرية الاختيار </w:t>
      </w:r>
    </w:p>
    <w:p>
      <w:pPr>
        <w:pStyle w:val="BookText"/>
        <w:rPr/>
      </w:pPr>
      <w:r>
        <w:rPr>
          <w:rFonts w:ascii="Amiri" w:hAnsi="Amiri" w:eastAsia="Amiri" w:cs="Amiri"/>
          <w:color w:val="111111"/>
          <w:sz w:val="28"/>
          <w:sz w:val="28"/>
          <w:szCs w:val="28"/>
          <w:rtl w:val="true"/>
          <w:lang w:bidi="ar-SA"/>
        </w:rPr>
        <w:t>في حياة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إضبارة من آيات القرآن الكريم اخترناها من مجموعة واسعة من الآيات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يقرر القرآن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التكليف بشكل واضح وصريح ، ولا معنى للتكليف من دون الاقرار بمبدأ 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كَمَا كُتِبَ عَلَى الَّذِينَ مِنْ قَبْلِكُمْ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وَذَرُوا الْبَيْعَ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ويقرر القرآن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لم يكلّف عباده إلاّ بعد أن منحهم العقل والوعي والتمييز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وَهَدَيْنَاهُ النَّجْدَيْنِ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ويقرر القرآن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لا يكلّف عباده إلاّ بعد أن يتمّ عليهم الحجة بالبلاغ وإرسال الأنبياء مبشرين ومنذرين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بَصَائِرُ مِنْ رَبِّكُمْ فَمَنْ أَبْصَرَ فَلِنَفْسِهِ وَمَنْ عَمِيَ فَعَلَيْهَا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رَبُّكَ مُهْلِكَ الْقُرَى حَتَّى يَبْعَثَ فِي أُمِّهَا رَسُولًا يَتْلُو عَلَيْهِمْ آيَاتِنَا وَمَا كُنَّا مُهْلِكِي الْقُرَى إِلَّا وَأَهْلُهَا 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ويقرر القرآن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لا يكلّف عباده فيما لا يستطيعون ولا يكلّفهم إلاّ بقدر وسعهم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لَهَا مَا كَسَبَتْ وَعَلَيْهَا مَا اكْتَسَبَتْ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يصح كلّ هذا التأكيد على أنّ التكليف من جانب اللّه لا يكون إلاّ بعد أن يمنح اللّه عباده التمييز ، وبعد أن يبعث إليهم الأنبياء مبشرين ومنذرين ، ولا يكلّفهم فيما لا يستطيعون ، لا يصح كلّ ذلك إلاّ إذا كان التكليف يستتبع تقرير مبدأ حرية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وينسب القرآن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التي تصدر عن الإنسان إلى الإنسان نفسه، وإنّها ما كسبت وجنت يداه ، ولا يصح ذلك لولا أنّ الإنسان يختار بنفسه ما يفعل بإرادته ، وليس هو موضعاً وظرفاً للفعل الصادر منه ، كما يقول القائلون بالجبر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أَصَابَكُمْ مِنْ مُصِيبَةٍ فَبِمَا كَسَبَتْ أَيْدِيكُمْ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لَهُمْ مِمَّا كَتَبَتْ أَيْدِيهِمْ وَوَيْلٌ لَهُمْ مِمَّا يَكْسِبُونَ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وَأَحَاطَتْ بِهِ خَطِيئَتُهُ فَأُولَئِكَ أَصْحَابُ النَّارِ هُمْ فِيهَا خَالِدُونَ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ويقرر القرآن 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ارتباط الإنسان بعمله ، وعودة العمل إلى الانسان ، خيراً كان أو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 الجزاء نحو من أنحاء عودة العمل إلى صاحبه وهو من الجزاء التكويني الذي نظّمه اللّه تعالى في دورة الكون ، ولا يصح ذلك إلاّ عندما يتحمل الإنسان مسؤولية عمله ، والمسؤولية دائماً تتبع حرية الاختيار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بَصَائِرُ مِنْ رَبِّكُمْ فَمَنْ أَبْصَرَ فَلِنَفْسِهِ وَمَنْ عَمِيَ فَعَلَيْهَا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جَاءَكُمُ الْحَقُّ مِنْ رَبِّكُمْ فَمَنِ اهْتَدَى فَإِنَّمَا يَهْتَدِي لِنَفْسِهِ وَمَنْ ضَلَّ فَإِنَّمَا يَضِلُّ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لَهَا مَا كَسَبَتْ وَعَلَيْهَا مَا اكْتَسَبَتْ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ويقرر القرآن 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الجزاء في الدنيا قبل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والجزاء دائماً يتبع المسؤولية ، والمسؤولية تتبع حرية 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 اللَّهُ مَثَلًا قَرْيَةً كَانَتْ آمِنَةً مُطْمَئِنَّةً يَأْتِيهَا رِزْقُهَا رَغَدًا مِنْ كُلِّ مَكَانٍ فَكَفَرَتْ بِأَنْعُمِ اللَّهِ فَأَذَاقَهَا اللَّهُ لِبَاسَ الْجُوعِ وَالْخَوْفِ بِمَا كَانُوا يَصْنَعُونَ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فَأَنْزَلْنَا عَلَى الَّذِينَ ظَلَمُوا رِجْزًا مِنَ السَّمَاءِ بِمَا كَانُوا يَفْسُقُونَ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فِي الْبَرِّ وَالْبَحْرِ بِمَا كَسَبَتْ أَيْدِي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ويقرر القرآن 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الجزاء في الآخرة في الصالحات والسيئات ، وقد ذكر آنفاً أن الجزاء لاينفك عن الاختيار ولا يصح الجزاء إلاّ في حالة الاختيار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وَوُفِّيَتْ كُلُّ نَفْسٍ مَا عَمِلَتْ وَهُوَ أَعْلَمُ بِمَا يَفْعَلُونَ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ويقرر القرآن 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يجزي كلّ واحد بفعله ولا يعاقب أحداً بسيئة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ويقرر القرآن 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ندامة الإنسان يوم القيامة على ما فرط منه من سيئات الأعمال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والندامة من آثار وأمارات الاختيارات ، ولا ندامة على ماليس للإنسان فيه اختيار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وَأَسَرُّوا النَّدَامَةَ لَمَّا رَأَوُا الْعَذَابَ وَقُضِيَ بَيْنَهُمْ بِالْقِسْطِ وَهُمْ لَا يُظْلَمُونَ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والحادي عشر يقرر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 الإنسان هو الذي يقرر مصير الإنسان فيفلحه أو يخيبه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 xml:space="preserve">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خَابَ مَنْ دَسَّاهَا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التغيير الذي يحدثه اللّه تعالى في حياة الناس والأمم من إغناء وإثراء أو إهلاك أو استدراج أو عذاب أو مكر إنّما هو نتيجة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يصح ذلك إلاّ إذا كان الإنسان يتمتع بكامل حريته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يعطي عباده من الدنيا والآخرة بعض أو كلّما يطلبون بأعمالهم كما يريد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العطاء من اللّه تعالى وبإرادته ومشيئته فإنّ الطلب من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والعطاء من اللّه إجابة لطلب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معنى لكل ذلك إلاّ إذا كان الإنسان حراً مختاراً فيما يطلب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الْعَاجِلَةَ عَجَّلْنَا لَهُ فِيهَا مَا نَشَاءُ لِمَنْ نُرِيدُ ثُمَّ جَعَلْنَا لَهُ جَهَنَّمَ يَصْلَاهَا مَذْمُومًا مَدْحُورًا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الْآخِرَةَ وَسَعَى لَهَا سَعْيَهَا وَهُوَ مُؤْمِنٌ فَأُولَئِكَ كَانَ سَعْيُهُمْ مَشْكُورًا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نُمِدُّ هَؤُلَاءِ وَهَؤُلَاءِ مِنْ عَطَاءِ رَبِّكَ وَمَا كَانَ عَطَاءُ رَبِّكَ مَحْظُورًا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لا يظلم عباده وإنّما الناس هم الذين يظلمون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التي تشير إلى هذه الحقيقة تقرب من ثمانين آية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الآيات جميعاً تقرر بوضوح مبدأ الاختيار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معاقبة العبد بأشد العقاب والعذاب على شيء لا إرادة له </w:t>
      </w:r>
      <w:bookmarkStart w:id="73" w:name="pg7880_58304"/>
    </w:p>
    <w:p>
      <w:pPr>
        <w:pStyle w:val="BookText"/>
        <w:rPr/>
      </w:pPr>
      <w:bookmarkEnd w:id="73"/>
      <w:r>
        <w:rPr>
          <w:rFonts w:ascii="Amiri" w:hAnsi="Amiri" w:eastAsia="Amiri" w:cs="Amiri"/>
          <w:color w:val="111111"/>
          <w:sz w:val="28"/>
          <w:sz w:val="28"/>
          <w:szCs w:val="28"/>
          <w:rtl w:val="true"/>
          <w:lang w:bidi="ar-SA"/>
        </w:rPr>
        <w:t xml:space="preserve">فيه، من الظلم الذي يتنزه عنه سبحانه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رَبُّكَ بِظَلَّامٍ لِلْعَبِيدِ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اللَّهُ لِيَظْلِمَهُمْ وَلَكِنْ كَانُوا أَنْفُسَهُمْ يَظْلِمُونَ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جَاءَ بِالسَّيِّئَةِ فَلَا يُجْزَى إِلَّا مِثْلَهَا وَهُمْ لَا يُظْلَمُونَ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وَتُوَفَّى كُلُّ نَفْسٍ مَا عَمِلَتْ وَهُمْ لَا يُظْلَمُونَ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ظَلَمْنَاهُمْ وَلَكِنْ ظَلَمُوا 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ظَلَمْنَاهُمْ وَلَكِنْ كَانُوا أَنْفُسَهُمْ يَظْلِمُونَ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ظَلَمْنَاهُمْ وَلَكِنْ كَانُوا هُمُ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Heading3"/>
        <w:numPr>
          <w:ilvl w:val="2"/>
          <w:numId w:val="1"/>
        </w:numPr>
        <w:rPr/>
      </w:pPr>
      <w:bookmarkStart w:id="74" w:name="__RefHeading___Toc5945252_1051229030"/>
      <w:bookmarkStart w:id="75" w:name="_Toc25"/>
      <w:bookmarkEnd w:id="74"/>
      <w:r>
        <w:rPr/>
        <w:t>2</w:t>
      </w:r>
      <w:r>
        <w:rPr>
          <w:rtl w:val="true"/>
        </w:rPr>
        <w:t xml:space="preserve"> - </w:t>
      </w:r>
      <w:r>
        <w:rPr>
          <w:rtl w:val="true"/>
        </w:rPr>
        <w:t xml:space="preserve">نفي التفويض واستقلال الانسان في القرآن </w:t>
      </w:r>
      <w:r>
        <w:rPr>
          <w:rtl w:val="true"/>
        </w:rPr>
        <w:t>:</w:t>
      </w:r>
      <w:bookmarkEnd w:id="75"/>
    </w:p>
    <w:p>
      <w:pPr>
        <w:pStyle w:val="BookText"/>
        <w:rPr/>
      </w:pPr>
      <w:r>
        <w:rPr>
          <w:rFonts w:ascii="Amiri" w:hAnsi="Amiri" w:eastAsia="Amiri" w:cs="Amiri"/>
          <w:color w:val="111111"/>
          <w:sz w:val="28"/>
          <w:sz w:val="28"/>
          <w:szCs w:val="28"/>
          <w:rtl w:val="true"/>
          <w:lang w:bidi="ar-SA"/>
        </w:rPr>
        <w:t>كما ينفي القرآن بشكل قاطع الحتمية في سلوك الإنسان الفردي والاجتماعي ، كذلك ينفي بشكل قطعي أيضاً استقلال الإنسان في سلوكه عن اللّه ، وتفويض أموره وحركته إليه من جانب اللّه تعالى كما يقول المفوضة من المعتزلة ، وفيما يلي نستعرض من كتاب اللّه تسع طوائف عن آيات القرآن تنفي بشكل واضح مبدأ التفويض واستقلال الإنسان في أفعاله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الطوائف التسع من كتاب اللّه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تقرر حاجة الإنسان وفقره الدائم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النَّاسُ أَنْتُمُ الْفُقَرَاءُ إِلَى اللَّهِ وَاللَّهُ هُوَ الْغَنِيُّ الْحَمِيدُ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تقرر سلطان اللّه تعالى المطلق على الإنسان من دون قيد أو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شَاءَ اللَّهُ لَذَهَبَ بِسَمْعِهِمْ وَأَبْصَارِهِمْ إِنَّ اللَّهَ عَلَى كُلِّ شَيْءٍ 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يَمْسَسْكَ اللَّهُ بِضُرٍّ فَلَا كَاشِفَ لَهُ إِلَّا هُوَ وَإِنْ يَمْسَسْكَ بِخَيْرٍ فَهُوَ عَلَى كُلِّ شَيْءٍ 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يَفْتَحِ اللَّهُ لِلنَّاسِ مِنْ رَحْمَةٍ فَلَا مُمْسِكَ لَهَا وَمَا يُمْسِكْ فَلَا مُرْسِلَ لَهُ مِنْ بَعْدِهِ وَهُوَ الْعَزِيزُ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لَا أَمْلِكُ لِنَفْسِي ضَرًّا وَلَا نَفْعًا إِلَّا مَا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نَشَاءُ لَطَمَسْنَا عَلَى أَعْيُنِهِمْ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نَشَاءُ لَمَسَخْنَاهُمْ عَلَى مَكَانَتِهِمْ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التي تقرر بأنّ الإيمان لا يتم ولا يتحقق في حياة الناس إلاّ بإذن اللّه ومشيئته نحو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كَانَ لِنَفْسٍ أَنْ تُؤْمِنَ إِلَّا بِإِذْنِ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الإضرار بإذن اللّه فيما علَّم الشياطين الناس من </w:t>
      </w:r>
    </w:p>
    <w:p>
      <w:pPr>
        <w:pStyle w:val="BookText"/>
        <w:rPr/>
      </w:pPr>
      <w:r>
        <w:rPr>
          <w:rFonts w:ascii="Amiri" w:hAnsi="Amiri" w:eastAsia="Amiri" w:cs="Amiri"/>
          <w:color w:val="111111"/>
          <w:sz w:val="28"/>
          <w:sz w:val="28"/>
          <w:szCs w:val="28"/>
          <w:rtl w:val="true"/>
          <w:lang w:bidi="ar-SA"/>
        </w:rPr>
        <w:t>السحر ممّا أُنزل على الملكين ببابل هاروت وماروت وغيره ، وكانوا بهذا السحر يفرقون بين المرء وزوجه ويضرّون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القرآن يقرر أنّهم لم يكونوا قادرين على إضرار أحد بهذا السحر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هُمْ بِضَارِّينَ بِهِ مِنْ أَحَدٍ إِلَّا بِإِذْنِ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الطائفة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تدل على أنّ اللّه تعالى قادر على أن يحول بينهم وبين ما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شَاءَ اللَّهُ مَا فَعَلُوهُ فَذَرْهُمْ وَمَا يَفْتَرُونَ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شَاءَ اللَّهُ مَا اقْتَتَلُوا وَلَكِنَّ اللَّهَ يَفْعَلُ مَا 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الطائفة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تدل على أنّ النصر والهزيمة بإذن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 مِنْ فِئَةٍ قَلِيلَةٍ غَلَبَتْ فِئَةً كَثِيرَةً بِإِذْنِ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فَهَزَمُوهُمْ بِإِذْنِ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الطائفة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تدل على أنّ مشيئة الإنسان بمشيئة اللّه ، فلا يشاء الإنسان إلاّ بمشيئة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تَشَاءُونَ إِلَّا أَنْ يَشَاءَ اللَّهُ إِنَّ اللَّهَ كَانَ عَلِيمًا حَكِيمًا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تَشَاءُونَ إِلَّا أَنْ يَشَاءَ اللَّهُ رَبُّ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بتعليق إرادتنا ومشيئتنا وأعمالنا على مشيئة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تَقُولَنَّ لِشَيْءٍ إِنِّي فَاعِلٌ ذَلِكَ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يَشَاءَ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الطائفة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الأعمال والخصال والأحوال جميعاً على مشيئة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سَتَجِدُنِي إِنْ شَاءَ اللَّهُ مِنَ الصَّالِحِينَ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سَتَجِدُنِي إِنْ شَاءَ اللَّهُ مِنَ الصَّابِرِينَ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لَتَدْخُلُنَّ الْمَسْجِدَ الْحَرَامَ إِنْ شَاءَ اللَّهُ آمِنِينَ مُحَلِّقِينَ رُءُوسَكُمْ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تسع طوائف من آيات كتاب اللّه تدل بصورة واضحة على نفي التفويض واستقلال الإنسان في أفعاله وإرادته ، وهي واضحة وصريحة في ذلك كما كانت المجموعة الأولى من الآيات واضحة في نفي الحتمية والجبر في سلوك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الناس في كل شؤونهم فقراء إلى اللّه ، ومن يكون فقيراً في كل شأن من شؤونه وفي كل حال من أحواله كيف يستقل عن اللّه تعالى في فعاله أو خصاله وهو خاضع لسلطان اللّه تعالى ، إن شاء أخذه ، وإن شاء مسخه ، وإن شاء ذهب بسمعه وبصره ، وإن شاء طمس على عينيه ، ولا يملك الإنسان من دونه تعالى لنفسه ضراً ولا نفعاً ، فكيف يتأتّى له أن يستقل عن اللّه مع هذا السلطان الإلهي الواسع على حياته وأعماله وجوارحه وجوانحه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يؤمن أحدٌ إلاّ بإذن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يضر أحدٌ أحداً إلاّ بإذن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يقاتل أحدٌ أحداً إلاّ بإذن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ينتصر المنتصر إلاّ بإذن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يهزم أحدٌ أحداً إلاّ بإذن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ولا يشاء أحدٌ شيئاً إلاّ بمشيئة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منّا أن نعزم على شيء إلاّ بمشيئة اللّه وإذنه ، ولا يصبر الصابرون ، ولا يفلح المفلحون ، ولا يصلح الصالحون إلاّ بإذن اللّه بصريح القرآن ومحكمه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التأكيد العجيب في القرآن على ارتباط الإنسان باللّه تعالى في كل شيء وفي كل حال فكيف يصح دعوى استقلال الإنسان عن اللّه ؟ ودعوى تفويض الأمر إليه والقول بأنّ اللّه تعالى خلق الإنسان ماشاء ، ومنحه من المواهب ، ثمّ أوكل أمره إليه ، وفوّض إليه أموره بشكل مطلق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يقرأ ما تقدّم من آيات القرآن الكريم يقطع بأنّ القرآن لا يقرّ للانسان بهذه الاستقلالية والتفويض</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7880_58316"/>
      <w:bookmarkStart w:id="77" w:name="pg7880_58316"/>
      <w:bookmarkEnd w:id="77"/>
    </w:p>
    <w:p>
      <w:pPr>
        <w:pStyle w:val="Heading2"/>
        <w:numPr>
          <w:ilvl w:val="1"/>
          <w:numId w:val="1"/>
        </w:numPr>
        <w:rPr/>
      </w:pPr>
      <w:bookmarkStart w:id="78" w:name="pg7880_58316"/>
      <w:bookmarkStart w:id="79" w:name="__RefHeading___Toc5945254_1051229030"/>
      <w:bookmarkStart w:id="80" w:name="_Toc26"/>
      <w:bookmarkEnd w:id="78"/>
      <w:bookmarkEnd w:id="79"/>
      <w:r>
        <w:rPr>
          <w:rtl w:val="true"/>
        </w:rPr>
        <w:t>الفصل الثالث</w:t>
      </w:r>
      <w:r>
        <w:rPr>
          <w:rtl w:val="true"/>
        </w:rPr>
        <w:t xml:space="preserve">: </w:t>
      </w:r>
      <w:r>
        <w:rPr>
          <w:rtl w:val="true"/>
        </w:rPr>
        <w:t xml:space="preserve">مذهب أهل البيت علیهم السلام </w:t>
      </w:r>
      <w:r>
        <w:rPr>
          <w:rtl w:val="true"/>
        </w:rPr>
        <w:t xml:space="preserve">: ( </w:t>
      </w:r>
      <w:r>
        <w:rPr>
          <w:rtl w:val="true"/>
        </w:rPr>
        <w:t xml:space="preserve">الأمر بين الأمرين </w:t>
      </w:r>
      <w:r>
        <w:rPr>
          <w:rtl w:val="true"/>
        </w:rPr>
        <w:t>)</w:t>
      </w:r>
      <w:bookmarkEnd w:id="80"/>
    </w:p>
    <w:p>
      <w:pPr>
        <w:pStyle w:val="Heading3"/>
        <w:numPr>
          <w:ilvl w:val="2"/>
          <w:numId w:val="1"/>
        </w:numPr>
        <w:rPr/>
      </w:pPr>
      <w:bookmarkStart w:id="81" w:name="__RefHeading___Toc5945256_1051229030"/>
      <w:bookmarkStart w:id="82" w:name="_Toc27"/>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لا نحتاج إلى كثير من التفكير والتأمل لنقول إنّ المذهب القرآني في هذه المسألة الحساسة والخطيرة في حياة الإنسان لا هو بالمذهب الأول ولا هو بالمذهب الثاني ، وفيما استعرضنا من آيات القرآن قبل قليل ما يكفي لاثبات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 المذهب الذي يختاره القرآن هو مذهب ثالث بين المذهبين المعروفين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المذهب الثالث هو الذي تبنّاه أهل البيت علیهم السلام ونسبوه إلى القرآن وعُرف عنهم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بين الأمرين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المذهب الوسط الذي يقع بين المذهبين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مذهب ثالث حقاً يقع وسطاً بين المذهبين المتطرفين المتصارعين في التاريخ العقلي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البيت هم روّاد هذا المذهب القرآني وأوّل من كشف للناس هذا المذهب الفكري للقرآن</w:t>
      </w:r>
      <w:r>
        <w:rPr>
          <w:rFonts w:eastAsia="Amiri" w:cs="Amiri" w:ascii="Amiri" w:hAnsi="Amiri"/>
          <w:color w:val="111111"/>
          <w:sz w:val="28"/>
          <w:szCs w:val="28"/>
          <w:rtl w:val="true"/>
          <w:lang w:bidi="ar-SA"/>
        </w:rPr>
        <w:t xml:space="preserve">. </w:t>
      </w:r>
      <w:bookmarkStart w:id="83" w:name="pg7880_58317"/>
    </w:p>
    <w:p>
      <w:pPr>
        <w:pStyle w:val="Heading3"/>
        <w:numPr>
          <w:ilvl w:val="2"/>
          <w:numId w:val="1"/>
        </w:numPr>
        <w:rPr/>
      </w:pPr>
      <w:bookmarkStart w:id="84" w:name="__RefHeading___Toc5945258_1051229030"/>
      <w:bookmarkStart w:id="85" w:name="_Toc28"/>
      <w:bookmarkEnd w:id="83"/>
      <w:bookmarkEnd w:id="84"/>
      <w:r>
        <w:rPr>
          <w:rtl w:val="true"/>
        </w:rPr>
        <w:t xml:space="preserve">تفسير الأمر بين الأمرين </w:t>
      </w:r>
      <w:r>
        <w:rPr>
          <w:rtl w:val="true"/>
        </w:rPr>
        <w:t>:</w:t>
      </w:r>
      <w:bookmarkEnd w:id="85"/>
    </w:p>
    <w:p>
      <w:pPr>
        <w:pStyle w:val="BookText"/>
        <w:rPr/>
      </w:pPr>
      <w:r>
        <w:rPr>
          <w:rFonts w:ascii="Amiri" w:hAnsi="Amiri" w:eastAsia="Amiri" w:cs="Amiri"/>
          <w:color w:val="111111"/>
          <w:sz w:val="28"/>
          <w:sz w:val="28"/>
          <w:szCs w:val="28"/>
          <w:rtl w:val="true"/>
          <w:lang w:bidi="ar-SA"/>
        </w:rPr>
        <w:t>ومن العجب أن هذا التفسير الوسط لمذهب القرآن في مسألة أفعال الإنسان وسلوكه على وضوحه ، ظل مختفياً في العصور الإسلامية الأولى عن الحوار العقلي الذي كان يجري بين علماء المسلمين في مذهب القرآن من هذه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وحتى بعد أن أعلن أهل البيت علیهم السلام هذا الرأي واشتهر عنهم ، ظل هذا الرأي مجهولاً غير معروف في الحوار العقلي الذي كان يجري يوم ذاك في العصر العباسي وما بعده ، وهو أمر مثير للسؤال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انشطر علماء المسلمين من غير مدرسة أهل البيت إلى هذين المذهبين رغم صراحة القرآن ووضوحه في نفي كل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الذي صرف العلماء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بين الأمرين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 السبب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المعتزلة أرادوا بمسألة استقلالية الإنسان في الاختيار والإرادة التخلص من تبعة إلقاء مسؤولية الظلم الذي يرتكبه العباد على اللّه تعالى وتنزيه اللّه تعالى من كل ظلم يرتكبه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السبب الذي دعى المعتزلة إلى أن يختلفوا مع الأشاعرة وينسبوا الفعل إلى الإنسان نفسه ، ولا ينسبوه إلى اللّه تعالى ، ولنفس السبب أصرّوا على استقلال الإنسان في الاختيار ونفوا أن تكون لله تعالى إرادة واختيار وسلطان على الإنسان في اختياره وفعله ، إلاّ أنّه تعالى خلقه ومنحه المواهب التي تمكنه من الاختيار ثمّ أوكله إلى نفسه في الإرادة والاختيار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الخلق والابداع استقلال الإنسان في الاختيار فإنّ حاجة </w:t>
      </w:r>
    </w:p>
    <w:p>
      <w:pPr>
        <w:pStyle w:val="BookText"/>
        <w:rPr/>
      </w:pPr>
      <w:r>
        <w:rPr>
          <w:rFonts w:ascii="Amiri" w:hAnsi="Amiri" w:eastAsia="Amiri" w:cs="Amiri"/>
          <w:color w:val="111111"/>
          <w:sz w:val="28"/>
          <w:sz w:val="28"/>
          <w:szCs w:val="28"/>
          <w:rtl w:val="true"/>
          <w:lang w:bidi="ar-SA"/>
        </w:rPr>
        <w:t xml:space="preserve">الممكن إلى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الحدوث فقط ، فإذا حدث، استقلّ عن الواجب وكان مستقلاً في كل فعله واختياره عن اللّه تعالى ، ويعتقدون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إذا سلبنا الاستقلال من الإنسان في الاختيار وجعلنا اختيار الإنسان في طول اختيار اللّه وجعلنا إرادة الإنسان في طول إرادة اللّه وجعلنا لله تعالى سلطاناً على فعل الإنسان واختياره ، وقعنا في نفس المشكلة التي وقع فيها الأشاعرة من قبل وهي نسبة الظلم والسيئات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حينما يكون الإنسان مستقلاً في إرادته وفعله عن اللّه تعالى فلا ينسب شيء من فعله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الطريقة يحاول المعتزلة أن يحافظوا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يسلبون من حيث يعلمون أو لا يعلمون سلطان اللّه تعالى الدائم على عباده ، ومشيئته المستمرة في خلقه وهي نقاط حساسة تمسّ التوحيد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المذهب الذي يذهب إليه الأشاعرة يمسّ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المذهب الذي يذهب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واضح وصريح ، وقد وجدنا في ما سبق أنّ تأكيد القرآن على سلطان اللّه الدائم على خلقه ونفي استقلال الإنسان في شأن من شؤونه ، لا يقل عن تأكيد القرآن على حرية الإنسان في الاختيار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ألجأت علماء المسلمين من غير مدرسة أهل البيت إلى الالتزام بأحد المحذورين ، ولولا ذلك لا نجد توجيهاً للغفلة عن كل هذه الآيات التي ذكرناها آنفاً من كتاب اللّه بمالها من </w:t>
      </w:r>
      <w:bookmarkStart w:id="86" w:name="pg7880_58321"/>
    </w:p>
    <w:p>
      <w:pPr>
        <w:pStyle w:val="BookText"/>
        <w:rPr/>
      </w:pPr>
      <w:bookmarkEnd w:id="86"/>
      <w:r>
        <w:rPr>
          <w:rFonts w:ascii="Amiri" w:hAnsi="Amiri" w:eastAsia="Amiri" w:cs="Amiri"/>
          <w:color w:val="111111"/>
          <w:sz w:val="28"/>
          <w:sz w:val="28"/>
          <w:szCs w:val="28"/>
          <w:rtl w:val="true"/>
          <w:lang w:bidi="ar-SA"/>
        </w:rPr>
        <w:t>دلالة واضحة وصريحة على نفي الجبر والتفويض ونفي استقلال الإنسان في إرادته وفعله</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5945260_1051229030"/>
      <w:bookmarkStart w:id="88" w:name="_Toc29"/>
      <w:bookmarkEnd w:id="87"/>
      <w:r>
        <w:rPr>
          <w:rtl w:val="true"/>
        </w:rPr>
        <w:t xml:space="preserve">الاختيار ليس مساوقاً للاستقلال </w:t>
      </w:r>
      <w:r>
        <w:rPr>
          <w:rtl w:val="true"/>
        </w:rPr>
        <w:t>:</w:t>
      </w:r>
      <w:bookmarkEnd w:id="88"/>
    </w:p>
    <w:p>
      <w:pPr>
        <w:pStyle w:val="BookText"/>
        <w:rPr/>
      </w:pPr>
      <w:r>
        <w:rPr>
          <w:rFonts w:ascii="Amiri" w:hAnsi="Amiri" w:eastAsia="Amiri" w:cs="Amiri"/>
          <w:color w:val="111111"/>
          <w:sz w:val="28"/>
          <w:sz w:val="28"/>
          <w:szCs w:val="28"/>
          <w:rtl w:val="true"/>
          <w:lang w:bidi="ar-SA"/>
        </w:rPr>
        <w:t xml:space="preserve">ولابدّ أن نشير قبل أن ننتقل إلى البحث عن المنهاج الذي تخلّص به علماء مدرسة أهل البيت من نسبة الظلم إلى اللّه تعالى في الوقت الذي لم يفرّطوا في القول باتصال سلطان اللّه تعالى ونفوذه المستمر على فعل الإنسان واختياره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الدخول في هذا البحث ننبّه إلى أنّ الاختيار لا يساوق الاستقلال ، وليس السبب في انصراف علماء المسلمين من غير مدرسة أهل البيت عن الأمر بين الأمرين تصوّر أنّ الاختيار بمعنى الاستقلال وأنّ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يسلب الإنسان الاستقلال في الاختيار ، وبالتالي يسلبه الاختيار ، ومرّة أُخرى يؤدي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مذهب الحتمية الذي حاولنا أن نتخلّص من تبعاته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الشبهة لا تستحق إطالة الكلام ، فليس من شروط الاختيار أن تكون القدرة مطلقة غير معلّقة على اختيار آخر أو فعل آخر ، وليس من بأس أن يكون عمل واحد تحت اختيار طرفين لكل منهما اختيار وفعل ، ولا يتم لأي منهما الاختيار والفعل إلاّ مع اختيار وفعل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اختيار الثاني معلّقاً على اختيار الأول وفعله دون العكس وهذا واضح ، ولذلك فلا نحتاج إلى توقف كثير عند هذه النقطة لنثبت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الاستقلال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فلنعد إلى أصل المسألة</w:t>
      </w:r>
      <w:r>
        <w:rPr>
          <w:rFonts w:eastAsia="Amiri" w:cs="Amiri" w:ascii="Amiri" w:hAnsi="Amiri"/>
          <w:color w:val="111111"/>
          <w:sz w:val="28"/>
          <w:szCs w:val="28"/>
          <w:rtl w:val="true"/>
          <w:lang w:bidi="ar-SA"/>
        </w:rPr>
        <w:t xml:space="preserve">. </w:t>
      </w:r>
      <w:bookmarkStart w:id="89" w:name="pg7880_58323"/>
    </w:p>
    <w:p>
      <w:pPr>
        <w:pStyle w:val="Heading3"/>
        <w:numPr>
          <w:ilvl w:val="2"/>
          <w:numId w:val="1"/>
        </w:numPr>
        <w:rPr/>
      </w:pPr>
      <w:bookmarkStart w:id="90" w:name="__RefHeading___Toc5945262_1051229030"/>
      <w:bookmarkStart w:id="91" w:name="_Toc30"/>
      <w:bookmarkEnd w:id="89"/>
      <w:bookmarkEnd w:id="90"/>
      <w:r>
        <w:rPr>
          <w:rtl w:val="true"/>
        </w:rPr>
        <w:t xml:space="preserve">تفسير علماء مدرسة أهل البيت ل </w:t>
      </w:r>
      <w:r>
        <w:rPr>
          <w:rtl w:val="true"/>
        </w:rPr>
        <w:t xml:space="preserve">( </w:t>
      </w:r>
      <w:r>
        <w:rPr>
          <w:rtl w:val="true"/>
        </w:rPr>
        <w:t xml:space="preserve">الأمر بين الأمرين </w:t>
      </w:r>
      <w:r>
        <w:rPr>
          <w:rtl w:val="true"/>
        </w:rPr>
        <w:t>) :</w:t>
      </w:r>
      <w:bookmarkEnd w:id="91"/>
    </w:p>
    <w:p>
      <w:pPr>
        <w:pStyle w:val="BookText"/>
        <w:rPr/>
      </w:pPr>
      <w:r>
        <w:rPr>
          <w:rFonts w:ascii="Amiri" w:hAnsi="Amiri" w:eastAsia="Amiri" w:cs="Amiri"/>
          <w:color w:val="111111"/>
          <w:sz w:val="28"/>
          <w:sz w:val="28"/>
          <w:szCs w:val="28"/>
          <w:rtl w:val="true"/>
          <w:lang w:bidi="ar-SA"/>
        </w:rPr>
        <w:t>والآن نحاول أن نعرف كيف تخلّص علماء مدرسة أهل البيت من هذه المشكلة وجمعوا بين الأخذ بما ورد في القرآن بالصراحة من اتصال سلطان اللّه ونفوذه على اختيار عباده وأفعالهم ، وبين تنزيه اللّه سبحانه من كل ظلم وسوء ، وكلاهما صرّح به القرآن ، وقد رأينا من قبل أنّ الأشاعرة أخذوا بالأولى وفرطوا بالثانية ، والمعتزلة أخذوا بالثانية وفرطوا بالأولى</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5945264_1051229030"/>
      <w:bookmarkStart w:id="93" w:name="_Toc31"/>
      <w:bookmarkEnd w:id="92"/>
      <w:r>
        <w:rPr>
          <w:rtl w:val="true"/>
        </w:rPr>
        <w:t xml:space="preserve">التنظير الفلسفي لارتباط الانسان باللّه تعالى حدوثاً وبقاءً </w:t>
      </w:r>
      <w:r>
        <w:rPr>
          <w:rtl w:val="true"/>
        </w:rPr>
        <w:t>:</w:t>
      </w:r>
      <w:bookmarkEnd w:id="93"/>
    </w:p>
    <w:p>
      <w:pPr>
        <w:pStyle w:val="BookText"/>
        <w:rPr/>
      </w:pPr>
      <w:r>
        <w:rPr>
          <w:rFonts w:ascii="Amiri" w:hAnsi="Amiri" w:eastAsia="Amiri" w:cs="Amiri"/>
          <w:color w:val="111111"/>
          <w:sz w:val="28"/>
          <w:sz w:val="28"/>
          <w:szCs w:val="28"/>
          <w:rtl w:val="true"/>
          <w:lang w:bidi="ar-SA"/>
        </w:rPr>
        <w:t>فيما سبق تحدّثنا عن المذهب القرآني في ارتباط الإنسان باللّه واستمرار هذا الاتصال والحاجة والفقر إلى اللّه حدوثاً وبقاءً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رأينا أنّ القرآن يزيل في ذلك كل غشاوة ويثبت بما لا مزيد عليه ، أنّ الإنسان يبقى فقيراً إلى اللّه تعالى في كل شؤونه وحاجاته وفي كل مراحله ، ولا ينقطع سلطان اللّه وإرادته وهيمنته وتدبيره عن الإنسان واختياره وفعله في لحظة من اللحظات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نشير إلى التنظير الفلسفي لهذه المسألة </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5945266_1051229030"/>
      <w:bookmarkStart w:id="95" w:name="_Toc32"/>
      <w:bookmarkEnd w:id="94"/>
      <w:r>
        <w:rPr/>
        <w:t>1</w:t>
      </w:r>
      <w:r>
        <w:rPr>
          <w:rtl w:val="true"/>
        </w:rPr>
        <w:t xml:space="preserve"> - </w:t>
      </w:r>
      <w:r>
        <w:rPr>
          <w:rtl w:val="true"/>
        </w:rPr>
        <w:t xml:space="preserve">إستمرار حاجة المعلول إلى العلة في مرحلتي الحدوث والبقاء </w:t>
      </w:r>
      <w:r>
        <w:rPr>
          <w:rtl w:val="true"/>
        </w:rPr>
        <w:t>:</w:t>
      </w:r>
      <w:bookmarkEnd w:id="95"/>
    </w:p>
    <w:p>
      <w:pPr>
        <w:pStyle w:val="BookText"/>
        <w:rPr/>
      </w:pPr>
      <w:r>
        <w:rPr>
          <w:rFonts w:ascii="Amiri" w:hAnsi="Amiri" w:eastAsia="Amiri" w:cs="Amiri"/>
          <w:color w:val="111111"/>
          <w:sz w:val="28"/>
          <w:sz w:val="28"/>
          <w:szCs w:val="28"/>
          <w:rtl w:val="true"/>
          <w:lang w:bidi="ar-SA"/>
        </w:rPr>
        <w:t>إنّ المفوّضة يبنون رأيهم في استقلال الإنسان عن اللّه تعالى في الاختيار والفعل على أساس رأي فلسفي في استغناء المعلول عن العلة في مرحلة البقاء ، واقتصار الحاجة إلى العلة في مرحلة الحدوث فقط</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رأي يذهب إليه بعض المتكلّمين ، ويعتمد هذا الرأي بعض المشاهدات غير العلمية كاستمرار الحركة في الجسم المتحرك بعد انفصال القوّة المحركة عنه ، وبقاء الحرارة في الجسم الذي امتص الحرارة </w:t>
      </w:r>
    </w:p>
    <w:p>
      <w:pPr>
        <w:pStyle w:val="BookText"/>
        <w:rPr/>
      </w:pPr>
      <w:r>
        <w:rPr>
          <w:rFonts w:ascii="Amiri" w:hAnsi="Amiri" w:eastAsia="Amiri" w:cs="Amiri"/>
          <w:color w:val="111111"/>
          <w:sz w:val="28"/>
          <w:sz w:val="28"/>
          <w:szCs w:val="28"/>
          <w:rtl w:val="true"/>
          <w:lang w:bidi="ar-SA"/>
        </w:rPr>
        <w:t>من مصدرها بعد انفصال مصدر الحرارة عنه ، وبقاء البناء بعد أن يكمله البنّاء وذهابه لشأنه ، وما يشبه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الرأى يشير الشيخ ابن سينا في الاشارات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وجد فقد زالت الحاجة إلى الفاعل حتى إنّه لو فقد الفاعل جاز أن يبقى المفعول موجوداً كما يشاهدونه من فقدان البنّاء وقوام البناء ، وحتى أنّ كثيراً منهم لا يتحاشا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 على الباري تعالى العدم لما ضرَّ عدمه وجود العالم ، لأنّ العالم عندهم إنّما احتاج إلى الباري تعالى في أن أوجده ، حتى كان بذلك فاعلاً ، فإذا جُعل وحصل له الوجود من العدم فكيف يخرج بعد ذلك الوجود إلى العدم حتى يحتاج إلى الفاعل </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والمفوضة ، بناء على هذا التنظير الفلسفي يذهبون إلى أنّ الانسان يستقل عن اللّه تعالى بعد أن يخلقه ، ولذلك فهو مستقل في اختياره وفعله عن اللّه تعالى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رأي باطل لا يقاوم الأدلّة العقلية القطعية التي تقرر بأنّ حاجة المعلول إلى العلة ليس في مرحلة الحدوث فقط بل في الحدوث والبقاء على نحو سواء ، وإذا زالت العلّة زال المعلول تماماً ، فإنّ المعلول قائم بالعلّة وبزوال العلّة يرتفع المعلول إذ ليس للمعلول وجود مستقل غير ما تفيض العلّة على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علاقة العلّة بالمعلول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انقطعت هذه العلاقة وانتهت هذه الافاضة ينتهي المعلول بطبيعة الحال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يتراءى لنا من النظرة الساذجة الأولى من استمرار وجود المعلول </w:t>
      </w:r>
      <w:bookmarkStart w:id="96" w:name="pg7880_58327"/>
    </w:p>
    <w:p>
      <w:pPr>
        <w:pStyle w:val="BookText"/>
        <w:rPr/>
      </w:pPr>
      <w:bookmarkEnd w:id="96"/>
      <w:r>
        <w:rPr>
          <w:rFonts w:ascii="Amiri" w:hAnsi="Amiri" w:eastAsia="Amiri" w:cs="Amiri"/>
          <w:color w:val="111111"/>
          <w:sz w:val="28"/>
          <w:sz w:val="28"/>
          <w:szCs w:val="28"/>
          <w:rtl w:val="true"/>
          <w:lang w:bidi="ar-SA"/>
        </w:rPr>
        <w:t>رغم انفصال العلّة وزوالها مشاهد ابتدائية ساذجة ، لا علاقة لها بحديث العلّة والمعلول وقانون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نتوقف هنا أكثر من ذلك في تقرير هذه المسألة ومن يطلب المزيد فيها ففي الاَبحاث الفلسفية إفاضة وسعة في تناول هذه المسألة من الناحية العقلية</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5945268_1051229030"/>
      <w:bookmarkStart w:id="98" w:name="_Toc33"/>
      <w:bookmarkEnd w:id="97"/>
      <w:r>
        <w:rPr>
          <w:rtl w:val="true"/>
        </w:rPr>
        <w:t xml:space="preserve">مناهج علماء مدرسة أهل البيت لتفسير </w:t>
      </w:r>
      <w:r>
        <w:rPr>
          <w:rtl w:val="true"/>
        </w:rPr>
        <w:t xml:space="preserve">( </w:t>
      </w:r>
      <w:r>
        <w:rPr>
          <w:rtl w:val="true"/>
        </w:rPr>
        <w:t xml:space="preserve">الأمر بين الأمرين </w:t>
      </w:r>
      <w:r>
        <w:rPr>
          <w:rtl w:val="true"/>
        </w:rPr>
        <w:t>) :</w:t>
      </w:r>
      <w:bookmarkEnd w:id="98"/>
    </w:p>
    <w:p>
      <w:pPr>
        <w:pStyle w:val="BookText"/>
        <w:rPr/>
      </w:pPr>
      <w:r>
        <w:rPr>
          <w:rFonts w:ascii="Amiri" w:hAnsi="Amiri" w:eastAsia="Amiri" w:cs="Amiri"/>
          <w:color w:val="111111"/>
          <w:sz w:val="28"/>
          <w:sz w:val="28"/>
          <w:szCs w:val="28"/>
          <w:rtl w:val="true"/>
          <w:lang w:bidi="ar-SA"/>
        </w:rPr>
        <w:t>في ضوء ما سبق لا مجال للتردد في سقوط نظرية التفويض المعتزلية من الناحية القرآنية والناحية العقلية على نحو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كيف السبيل إلى تقرير 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تنفي الحتمية في سلوك الإنسان في الوقت الذي تنفي فيه استقلال الإنسان وتفويض أموره إليه ؟</w:t>
      </w:r>
    </w:p>
    <w:p>
      <w:pPr>
        <w:pStyle w:val="BookText"/>
        <w:rPr/>
      </w:pPr>
      <w:r>
        <w:rPr>
          <w:rFonts w:ascii="Amiri" w:hAnsi="Amiri" w:eastAsia="Amiri" w:cs="Amiri"/>
          <w:color w:val="111111"/>
          <w:sz w:val="28"/>
          <w:sz w:val="28"/>
          <w:szCs w:val="28"/>
          <w:rtl w:val="true"/>
          <w:lang w:bidi="ar-SA"/>
        </w:rPr>
        <w:t xml:space="preserve">فإنّ نفي استقلال الإنسان ونفي التفويض كما ذكرنا يؤدي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التمحيص والتدقيق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الالتزام بنسبة المظالم والسيئات إلى اللّه تعالى ، وهو ما حاول المعتزلة أن يتخلصوا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الاعتراف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بين الأمرين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إصرار القرآن عليه ممّا يشق على هؤلاء العلماء ، ولكن الذي يشق عليهم هو أنّ يجدوا من خلال هذه النظرية القرآنية التي أعلنها وكشف عنها أهل البيت علیهم السلام طريقاً يسلمون فيه من نسبة الظلم إلى اللّه تعالى كما سلموا من نسبة الشرك</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حاول علماء مدرسة أهل البيت علیهم السلام أن يهتدوا إليه من خلال </w:t>
      </w:r>
      <w:bookmarkStart w:id="99" w:name="pg7880_58329"/>
    </w:p>
    <w:p>
      <w:pPr>
        <w:pStyle w:val="BookText"/>
        <w:rPr/>
      </w:pPr>
      <w:bookmarkEnd w:id="99"/>
      <w:r>
        <w:rPr>
          <w:rFonts w:ascii="IRNazanin" w:hAnsi="IRNazanin" w:eastAsia="IRNazanin"/>
          <w:color w:val="111111"/>
          <w:sz w:val="28"/>
          <w:sz w:val="28"/>
          <w:szCs w:val="28"/>
          <w:rtl w:val="true"/>
          <w:lang w:bidi="fa-IR"/>
        </w:rPr>
        <w:t>النصوص الواردة عن أهل البيت علیهم السلام في تفسير وتوجيه وتقرير هذه النظرية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ولدينا مجموعة من المناهج لكنّنا نأخذ من هذه المناهج أشهرها وأوضحها وإليكم شرحاً لهذا المنهج</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5945270_1051229030"/>
      <w:bookmarkStart w:id="101" w:name="_Toc34"/>
      <w:bookmarkEnd w:id="100"/>
      <w:r>
        <w:rPr>
          <w:rtl w:val="true"/>
        </w:rPr>
        <w:t xml:space="preserve">تقرير وشرح لنظرية </w:t>
      </w:r>
      <w:r>
        <w:rPr>
          <w:rtl w:val="true"/>
        </w:rPr>
        <w:t xml:space="preserve">( </w:t>
      </w:r>
      <w:r>
        <w:rPr>
          <w:rtl w:val="true"/>
        </w:rPr>
        <w:t xml:space="preserve">الأمر بين الأمرين </w:t>
      </w:r>
      <w:r>
        <w:rPr>
          <w:rtl w:val="true"/>
        </w:rPr>
        <w:t>) :</w:t>
      </w:r>
      <w:bookmarkEnd w:id="101"/>
    </w:p>
    <w:p>
      <w:pPr>
        <w:pStyle w:val="BookText"/>
        <w:rPr/>
      </w:pPr>
      <w:r>
        <w:rPr>
          <w:rFonts w:ascii="Amiri" w:hAnsi="Amiri" w:eastAsia="Amiri" w:cs="Amiri"/>
          <w:color w:val="111111"/>
          <w:sz w:val="28"/>
          <w:sz w:val="28"/>
          <w:szCs w:val="28"/>
          <w:rtl w:val="true"/>
          <w:lang w:bidi="ar-SA"/>
        </w:rPr>
        <w:t>التفسير الشهير عند علماء مدرسة أهل البيت يعتمد الأصل الذي شرحنا في ارتباط الوجود كله باللّه تعالى بصورة متصلة ومستمرة ، والانسان في هذا الكون ، يرتبط باللّه تعالى بالفقر والحاجة ويرتبط به تعالى بالإفاضة والإيجاد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الإفاضة متصلة ومستمرة ولو أنّها انقطعت لحظة واحدة عن الإنسان لانتهى الإنسان وما بيده وماله ، وإرادة الإنسان ومشيئته وفعله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هذه الإفاضة المتصلة لم يكن للانسان أن يكون أو يريد شيئاً أو يفعل شيئاً ولكن الإنسان هو الذي يريد ويختار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 يفرض عليه اللّه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لو أنّ اللّه قطع عنه فيض الوجود وإمداد القوة والعزم والعقل والوعي والبصيرة والمشيئة والاختيار لم يكن له أن يختار أو يفعل شيئاً ، إلاّ أنّه على كل حال هو الذي يريد ويختار ويفعل وليس يصّح لذلك أن ينسب فعله إلى غيره فهو المسؤول عن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لَذَهَبَ بِسَمْعِهِمْ وَأَبْصَارِهِمْ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مَا فَعَلُوهُ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أرأيت لو أنّ المهندس المسؤول عن مركز انتاج الطاقة الكهربائية فتح </w:t>
      </w:r>
      <w:bookmarkStart w:id="102" w:name="pg7880_58331"/>
    </w:p>
    <w:p>
      <w:pPr>
        <w:pStyle w:val="BookText"/>
        <w:rPr/>
      </w:pPr>
      <w:bookmarkEnd w:id="102"/>
      <w:r>
        <w:rPr>
          <w:rFonts w:ascii="Amiri" w:hAnsi="Amiri" w:eastAsia="Amiri" w:cs="Amiri"/>
          <w:color w:val="111111"/>
          <w:sz w:val="28"/>
          <w:sz w:val="28"/>
          <w:szCs w:val="28"/>
          <w:rtl w:val="true"/>
          <w:lang w:bidi="ar-SA"/>
        </w:rPr>
        <w:t xml:space="preserve">التيار الكهربائي على بيت وأبقاه مفتوحاً ليستخدمه فيما ينفعه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صاحب البيت أساء استعمال الطاقة الكهربائية وانتحر أو قتل بالتيار الكهربائي شخصاً أو أضرّ به فلا ينسب الفعل إلاّ إليه ، وإن كان هو لا يقدر على شيء من ذلك لو أنّ المهندس المسؤول عن مركز الطاقة الكهربائية قطع التّيار عنه ، أو لم يبقه مفتوحاً على بيته ، إلاّ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يبقى هو وحده الّذي ينسب إليه الفعل وهو المسؤول عن فعله ، فلا يقال إنّ المهندس المسؤول هو الّذي قتل صاحب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المهندس المسؤول عن المركز مسؤولاً عن انتحاره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أفضل الأمثلة الّتي تذكر في هذا المجال من حيث الدقة العلمية هو المثل الّذي ضربه آية اللّه المحقّق السيد الخوئي رحمه اللّه </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5945272_1051229030"/>
      <w:bookmarkStart w:id="104" w:name="_Toc35"/>
      <w:bookmarkEnd w:id="103"/>
      <w:r>
        <w:rPr>
          <w:rtl w:val="true"/>
        </w:rPr>
        <w:t xml:space="preserve">المثال الّذي استعان به المحقّق السيد الخوئي لتوضيح الأمر </w:t>
      </w:r>
      <w:r>
        <w:rPr>
          <w:rtl w:val="true"/>
        </w:rPr>
        <w:t>:</w:t>
      </w:r>
      <w:bookmarkEnd w:id="10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لنفرض إنساناً كانت يده شلاّء لا يستطيع تحريكها بنفسه ، وقد استطاع الطبيب أن يوجد فيها حركة إرادية وقتية بواسطة قوّة الكهرباء ، بحيث أصبح الرجل يستطيع تحريك يده بنفسه متى وصلها الطبيب بسلك الكهرباء ، وإذا انفصلت عن مصدر القوّة لم يمكنه تحريكها أصلاً ، فإذا وصل الطبيب هذه اليد المريضة بالسلك للتجربة مثلاً ، وابتدأ ذلك الرجل المريض بتحريك يده ، ومباشرة الأعمال بها ، والطبيب يمده بالقوّة في كل آن ، فلا شبهة في أنّ تحريك الرجل ليده في هذه الحال من الأمر بين الأمرين ، فلا يستند إلى الرجل مستقلاً ، لأنه موقوف إلى إيصال القوّة إلى يده ، وقد فرضنا أنّها بفعل الطبيب ولا يستند إلى الطبيب مستقلاً ، لأنّ التحريك قد أصدره الرجل بإرادته ، فالفاعل لم يجبر على فعله لأنه مريد ، </w:t>
      </w:r>
      <w:bookmarkStart w:id="105" w:name="pg7880_58333"/>
    </w:p>
    <w:p>
      <w:pPr>
        <w:pStyle w:val="BookText"/>
        <w:rPr/>
      </w:pPr>
      <w:bookmarkEnd w:id="105"/>
      <w:r>
        <w:rPr>
          <w:rFonts w:ascii="Amiri" w:hAnsi="Amiri" w:eastAsia="Amiri" w:cs="Amiri"/>
          <w:color w:val="111111"/>
          <w:sz w:val="28"/>
          <w:sz w:val="28"/>
          <w:szCs w:val="28"/>
          <w:rtl w:val="true"/>
          <w:lang w:bidi="ar-SA"/>
        </w:rPr>
        <w:t>ولم يفوّض إليه الفعل بجميع مبادئه ، لأنّ المدد من غيره ، والأفعال الصادرة من الفاعلين المختارين كلّها من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فالفعل صادر بمشيئة العبد ولا يشاء العبد شيئاً إلاّ بمشيئة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القرآنية كلّها تشير إلى هذا الغرض ، فهي تبطل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به أكثر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تثبت الاختيار ، وتبطل التفويض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به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تسند الفعل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وسنتعرّض إن شاء اللّه تعالى للبحث تفصيلاً ، ولإبطال هذين القولين حين تتعرّض الآيات لذلك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الّذي ذكرناه مأخوذ عن إرشادات أهل البيت علیهم السلام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5945274_1051229030"/>
      <w:bookmarkStart w:id="107" w:name="_Toc36"/>
      <w:bookmarkEnd w:id="106"/>
      <w:r>
        <w:rPr>
          <w:rtl w:val="true"/>
        </w:rPr>
        <w:t xml:space="preserve">رأي الشيخ المفيد </w:t>
      </w:r>
      <w:r>
        <w:rPr>
          <w:rtl w:val="true"/>
        </w:rPr>
        <w:t>:</w:t>
      </w:r>
      <w:bookmarkEnd w:id="107"/>
    </w:p>
    <w:p>
      <w:pPr>
        <w:pStyle w:val="BookText"/>
        <w:rPr/>
      </w:pPr>
      <w:r>
        <w:rPr>
          <w:rFonts w:ascii="Amiri" w:hAnsi="Amiri" w:eastAsia="Amiri" w:cs="Amiri"/>
          <w:color w:val="111111"/>
          <w:sz w:val="28"/>
          <w:sz w:val="28"/>
          <w:szCs w:val="28"/>
          <w:rtl w:val="true"/>
          <w:lang w:bidi="ar-SA"/>
        </w:rPr>
        <w:t xml:space="preserve">ورأي الشيخ المفيد أبي عبد اللّه محمّد بن محمد بن النعمان رحمه اللّه يقع في هذا الاتجاه من الرأي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بين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ويمكننا أن نلّخص رأي الشيخ رحمه اللّه ضمن نقطتين أساسيتين هما ركنا مسألة الأمر بين الأمرين وهما </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5945276_1051229030"/>
      <w:bookmarkStart w:id="109" w:name="_Toc37"/>
      <w:bookmarkEnd w:id="108"/>
      <w:r>
        <w:rPr/>
        <w:t>1</w:t>
      </w:r>
      <w:r>
        <w:rPr>
          <w:rtl w:val="true"/>
        </w:rPr>
        <w:t xml:space="preserve"> - </w:t>
      </w:r>
      <w:r>
        <w:rPr>
          <w:rtl w:val="true"/>
        </w:rPr>
        <w:t xml:space="preserve">رفض نسبة أفعال الناس إلى اللّه </w:t>
      </w:r>
      <w:r>
        <w:rPr>
          <w:rtl w:val="true"/>
        </w:rPr>
        <w:t>:</w:t>
      </w:r>
      <w:bookmarkEnd w:id="10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أفعال الناس ترجع إلى الناس أنفسهم وليست هذه </w:t>
      </w:r>
    </w:p>
    <w:p>
      <w:pPr>
        <w:pStyle w:val="BookText"/>
        <w:rPr/>
      </w:pPr>
      <w:r>
        <w:rPr>
          <w:rFonts w:ascii="Amiri" w:hAnsi="Amiri" w:eastAsia="Amiri" w:cs="Amiri"/>
          <w:color w:val="111111"/>
          <w:sz w:val="28"/>
          <w:sz w:val="28"/>
          <w:szCs w:val="28"/>
          <w:rtl w:val="true"/>
          <w:lang w:bidi="ar-SA"/>
        </w:rPr>
        <w:t>الأفعال من خلق اللّه، وهذه النقطة هي المفترق بين مدرسة أهل البيت والمدرسة الجبرية المعروفة في التاريخ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كانوا يرون أنّ ما يصدر عن الإنسان من الأفعال صادر عن اللّه تعالى في الحقيقة ومخلوق له، وليس الإنسان إلاّ ظرفاً لهذه الأفعال ولا شأن له بها غير ذلك ، وإنّما كانوا يصرّون على ذلك للاحتفاظ بأصل التوحيد ونفي وجود مصادر متعددة في الكون للأشياء وللأفعال ، وهذه المدرسة لا تنفي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 ، ولكنّها لا تعرف للكون غير علّة واحدة وهو اللّه تعالى ، وينسب كلّ شيء وكلّ فعل إلى اللّه تعالى مباشرة ، ويواجه المفيد رحمه اللّه هذا الاتجاه من الرأي بعنف ، ويرده من غير 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استدلال الشيخ المفيد بالنصوص الواردة من أهل البيت على رفض النسبة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الصحيح عن آل محمّد صلی اللّه علیه و آله أنّ أفعال العباد غير مخلوقة 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روي عن أبي الحسن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الهادي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أفعال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هل هي مخلوقة لله تعالى ؟ فقال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خالقاً لها لما تبرأ منها وقد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بَرِيءٌ مِنَ الْمُشْرِكِينَ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يُرد البراءة من خلق ذواتهم ، وإنّما تبرأ من شركهم وقبائحهم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 أبو حنيفة أبا الحسن موسى بن جعفر علیه السلام عن أفعال العباد ممّن هي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أفعال العباد لا تخلو من ثلاثة منازل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إمّا أن تكون من اللّه تعالى خاصّة ، أو منه ومن العبد على وجه الاشتراك فيها ، أو من العبد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من اللّه تعالى خاصّة لكان أولى بالحمد على حسنها والذمّ على قبحها ، ولم يتعلّق بغيره حمد ولا لوم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من اللّه ومن العبد ، لكان الحمد لهما معاً فيها والذمّ عليهما جميعاً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بطل هذان الوجهان ثبت أنّها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عاقبهم اللّه على جنايتهم بها فله ذلك ، وإن عفى عنهم فهو أهل التقوى وأهل المغفرة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أمثال ما ذكرناه من الأخبار ومعانيها ممّا يطول به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استدلال الشيخ المفيد بالقرآن على رفض النسبة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ويستدل الشيخ المفيد بالقرآن على رفض نسبة أفعال الناس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اللّه مقدّم على الأحاديث والروايات ، وإليه يتقاضى في صحيح الأخبار وسقيمها ، فما قضى به فهو الحقّ دون ما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أَحْسَنَ كُلَّ شَيْءٍ خَلَقَهُ وَبَدَأَ خَلْقَ الْإِنْسَانِ مِنْ 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فخبر بأنّ كلّ شيء خلقه فهو حسن غير قبيح ، فلو كانت القبائح من خلقه لما حكم بحسنها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حكم اللّه تعالى بحسن جميع ما خلق شاهد ببطلان قول من زعم أنّه خلق قبيحاً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ويعلّق السيّد هبة الدين الشهرستاني رحمه اللّه على كلمة الشيخ المفيد رحمه اللّه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هذه الآية وحدها شاهد الفئة العدلية لإسناد أفعال العباد إلى أنفسهم ، إذ كلّ آية نزّهت ربّنا سبحانه عن الشرور وخلق الآثام تؤيده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مناقشة استدلالهم بالآيات على النسبة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ويفتح الشيخ المفيد رحمه اللّه باباً واسعاً لمناقشة أدلّة الّذين يستدلّون بالقرآن على صحة نسبة أفعال الناس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استدلالهم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يُرِدِ اللَّهُ أَنْ يَهْدِيَهُ يَشْرَحْ صَدْرَهُ لِلْإِسْلَامِ وَمَنْ يُرِدْ أَنْ يُضِلَّهُ يَجْعَلْ صَدْرَهُ ضَيِّقًا حَرَجًا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نسبت الآية الكريمة الاضلال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رَبُّكَ لَآمَنَ مَنْ فِي الْأَرْضِ كُلُّهُمْ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استفادوا منها صحّة نسبة الاضلال في غير المؤمنين إلى اللّه تعالى لأنه لو شاء لآمنوا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الشيخ المفيد هذه الأدلّة بتفصيل نذكر نماذج منه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ما تعلقوا به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يُرِدِ اللَّهُ أَنْ يَهْدِيَهُ يَشْرَحْ صَدْرَهُ لِلْإِسْلَامِ وَمَنْ يُرِدْ أَنْ يُضِلَّهُ يَجْعَلْ صَدْرَهُ ضَيِّقًا حَرَجًا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فليس للمجبرة به تعلّق ولا فيه حجّة ، والمعنى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أراد اللّه تعالى أن ينعّمه ويثيبه جزاءً على طاعته شرح صدره </w:t>
      </w:r>
    </w:p>
    <w:p>
      <w:pPr>
        <w:pStyle w:val="BookText"/>
        <w:rPr/>
      </w:pPr>
      <w:r>
        <w:rPr>
          <w:rFonts w:ascii="Amiri" w:hAnsi="Amiri" w:eastAsia="Amiri" w:cs="Amiri"/>
          <w:color w:val="111111"/>
          <w:sz w:val="28"/>
          <w:sz w:val="28"/>
          <w:szCs w:val="28"/>
          <w:rtl w:val="true"/>
          <w:lang w:bidi="ar-SA"/>
        </w:rPr>
        <w:t>للإسلام بالألطاف الّتي يَحْبُوهُ بها فييسّر له بها استدامة أعمال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والهداية في هذا الموضع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فيما خبّر به عن أهل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هَدَانَا لِهَذَا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نعمنا به وأثابنا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والضلال في هذه الآية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الْمُجْرِمِينَ فِي ضَلَالٍ وَسُعُرٍ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فسمى العذاب ضلالاً والنعيم هداية ، والأصل في ذلك أنّ الضلال هو الهلاك والهداية هي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حكاية عن العرب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أَإِذَا ضَلَلْنَا فِي الْأَرْضِ أَإِنَّا لَفِي خَلْقٍ جَدِيدٍ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يعنون إذا هلكنا فيها ، وكان المعنى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يُرِدِ اللَّهُ أَنْ يَهْدِيَهُ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قدّمناه وبيّناه ومن يرد أن يضلّه ما وصفناه ، والمعنى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يَجْعَلْ صَدْرَهُ ضَيِّقًا حَرَجًا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سلبه التوفيق عقوبة له على عصيانه ومنعه الألطاف جزاء له على إساءته ، فشرح الصدر ثواب الطاعة بالتوفيق ، وتضييقه عقاب المعصية بمنع التوفيق ، وليس في هذه الآية على ما بيّناه شبهة لاَهل الخلاف فيما ادّعوه من أنّ اللّه تعالى يضلّ عن الإيمان ويصدّ عن الإسلام ويريد الكفر ويشاء الضلال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رَبُّكَ لَآمَنَ مَنْ فِي الْأَرْضِ كُلُّهُمْ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فالمراد به الاخبار عن قدرته ، وأنّه لو شاء أن يلجئهم إلى الإيمان ويحملهم عليه بالإكراه والإضطرار لكان على ذلك قادراً ، لكنّه شاء تعالى منهم الإيمان على الطوع والاختيار ، وآخر الآية يدلّ على ما ذكرناه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أَفَأَنْتَ تُكْرِهُ النَّاسَ حَتَّى يَكُونُوا 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أنّه قادر على إكراههم على الإيمان لكنّه لا يفعل </w:t>
      </w:r>
      <w:bookmarkStart w:id="110" w:name="pg7880_58343"/>
    </w:p>
    <w:p>
      <w:pPr>
        <w:pStyle w:val="BookText"/>
        <w:rPr/>
      </w:pPr>
      <w:bookmarkEnd w:id="110"/>
      <w:r>
        <w:rPr>
          <w:rFonts w:ascii="IRNazanin" w:hAnsi="IRNazanin" w:eastAsia="IRNazanin"/>
          <w:color w:val="111111"/>
          <w:sz w:val="28"/>
          <w:sz w:val="28"/>
          <w:szCs w:val="28"/>
          <w:rtl w:val="true"/>
          <w:lang w:bidi="fa-IR"/>
        </w:rPr>
        <w:t>ذلك ولو شاء لتيسّر عليه ، وكلّما يتعلقون به من أمثال هذه الآية فالقول فيه ما ذكرناه أو نحوه على ما بيّناه ، وفرار المجبرة عن إطلاق القول بأنّ اللّه يريد أن يُعصى ويُكفر به ويُقتل أولياؤه ويُشتم أحبّاؤه إلى القول بأنّه يريد أن يكون ما علم كما علم ويريد أن تكون معاصيه قبائح منهياً عنها ، وقوع فيما هربوا منه وتورّط فيما كرهوه ، وذلك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إذا كان ما علم من القبيح كما علم وكان تعالى مريداً لأن يكون ما علم من القبيح كما علم فقد أراد القبيح وأراد أن يكون قبيحاً ، فما معنى فرارهم من شيء إلى نفسه وهربهم من معنى إلى عينه ، فكيف يتم لهم ذلك مع أهل العقول ، هل قولهم هذا إلاّ كقول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أسب زيداً لكنّي أسبّ أبا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عمرو هو زيد، أو كقول اليهود إذ قالوا سخرية بأنفسهم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نكفر بمحمّد صلی اللّه علیه و آله لكنّا نكفر بأحمد ، فهذا رعونة وجهل ممّن صار إليه وعناء وضعف عمل ممّن اعتمد عليه </w:t>
      </w:r>
      <w:r>
        <w:rPr>
          <w:rFonts w:eastAsia="IRNazanin" w:cs="IRNazanin"/>
          <w:color w:val="111111"/>
          <w:sz w:val="28"/>
          <w:szCs w:val="28"/>
          <w:rtl w:val="true"/>
          <w:lang w:bidi="fa-IR"/>
        </w:rPr>
        <w:t>).</w:t>
      </w:r>
    </w:p>
    <w:p>
      <w:pPr>
        <w:pStyle w:val="Heading3"/>
        <w:numPr>
          <w:ilvl w:val="2"/>
          <w:numId w:val="1"/>
        </w:numPr>
        <w:rPr/>
      </w:pPr>
      <w:bookmarkStart w:id="111" w:name="__RefHeading___Toc5945278_1051229030"/>
      <w:bookmarkStart w:id="112" w:name="_Toc38"/>
      <w:bookmarkEnd w:id="111"/>
      <w:r>
        <w:rPr/>
        <w:t>2</w:t>
      </w:r>
      <w:r>
        <w:rPr>
          <w:rtl w:val="true"/>
        </w:rPr>
        <w:t xml:space="preserve"> - </w:t>
      </w:r>
      <w:r>
        <w:rPr>
          <w:rtl w:val="true"/>
        </w:rPr>
        <w:t xml:space="preserve">نفي استقلال الانسان في أفعاله </w:t>
      </w:r>
      <w:r>
        <w:rPr>
          <w:rtl w:val="true"/>
        </w:rPr>
        <w:t>:</w:t>
      </w:r>
      <w:bookmarkEnd w:id="11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الثانية في كلام الشيخ المفيد رحمه اللّه هي نفي استقلال الإنسان في فعله ، يقول رحمه اللّه في تصوير القول الوسط بين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والتفويض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والواسطة بين هذين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أقدر الخلق على أفعالهم ومكّنهم من أعمالهم ، وحدّ لهم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بتمكينهم من الأعمال مجبراً لهم عليها ، ولم يفوّض إليهم الأعمال لمنعهم من أكثرها ووضع الحدود لهم فيها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113" w:name="pg7880_58344"/>
    </w:p>
    <w:p>
      <w:pPr>
        <w:pStyle w:val="Heading3"/>
        <w:numPr>
          <w:ilvl w:val="2"/>
          <w:numId w:val="1"/>
        </w:numPr>
        <w:rPr/>
      </w:pPr>
      <w:bookmarkStart w:id="114" w:name="__RefHeading___Toc5945280_1051229030"/>
      <w:bookmarkStart w:id="115" w:name="_Toc39"/>
      <w:bookmarkEnd w:id="113"/>
      <w:bookmarkEnd w:id="114"/>
      <w:r>
        <w:rPr>
          <w:rtl w:val="true"/>
        </w:rPr>
        <w:t xml:space="preserve">استنطاق النصوص </w:t>
      </w:r>
      <w:r>
        <w:rPr>
          <w:rtl w:val="true"/>
        </w:rPr>
        <w:t>:</w:t>
      </w:r>
      <w:bookmarkEnd w:id="115"/>
    </w:p>
    <w:p>
      <w:pPr>
        <w:pStyle w:val="BookText"/>
        <w:rPr/>
      </w:pPr>
      <w:r>
        <w:rPr>
          <w:rFonts w:ascii="IRNazanin" w:hAnsi="IRNazanin" w:eastAsia="IRNazanin"/>
          <w:color w:val="111111"/>
          <w:sz w:val="28"/>
          <w:sz w:val="28"/>
          <w:szCs w:val="28"/>
          <w:rtl w:val="true"/>
          <w:lang w:bidi="fa-IR"/>
        </w:rPr>
        <w:t>عندما نقرأ النصوص الواردة عن أهل البيت علیهم السلام في مجرى الصراع العقائدي والحوار الدائر بين أطراف هذا الصراع نلتقي صورة حيّة عن حقيقة الصراع وعن حقيقة موقف أهل البيت علیهم السلام تختلف عن الصورة الّتي تعكسها الدراسات الكلامية بعض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دخل أهل البيت علیهم السلام في الفترتين السياسيتين الأموية والعبّاسية صراعاً عقائدياً قوياً في هذه المسألة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يكن هذا الصراع صراعاً عقائدياً كلامياً خالصاً كما ذكرت من قبل، بل تداخلت فيه العوامل السياسية إلى جانب العامل العقلي في البحث الكلامي العقائدي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طرف هذا الصراع حيناً النظام الحاكم ومتبنيات النظام العقائدية ، وحيناً آخر المعارضة السياسية للنظام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المعتزلة يقعون أحياناً في طرف المعارضة السياسية ، أو أنّ المعارضة السياسية كانت تكتسب منهم دعماً سياسياً وشعبياً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ومهما يكن من أمر ، فقد كان هذا الصراع من أعمق الصراعات العقائدية التي خاضها أهل البيت علیهم السلام وأكثرها حسّاسية وخطورة ، فقد كانت السلطة تتبنّى وجهة نظر الجبر بشكل واضح وصارخ ، حتّى أنّ غيلان الدمشقي قُتل على يد هشام بن عبد الملك الخليفة الأموي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بتلك الطريقة الفظيعة الّتي يرويها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بجريمة الإيمان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التفويض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لكلّ من هذين المذهبين آثاراً سلبية واسعة على العقلية </w:t>
      </w:r>
      <w:bookmarkStart w:id="116" w:name="pg7880_58346"/>
    </w:p>
    <w:p>
      <w:pPr>
        <w:pStyle w:val="BookText"/>
        <w:rPr/>
      </w:pPr>
      <w:bookmarkEnd w:id="116"/>
      <w:r>
        <w:rPr>
          <w:rFonts w:ascii="Amiri" w:hAnsi="Amiri" w:eastAsia="Amiri" w:cs="Amiri"/>
          <w:color w:val="111111"/>
          <w:sz w:val="28"/>
          <w:sz w:val="28"/>
          <w:szCs w:val="28"/>
          <w:rtl w:val="true"/>
          <w:lang w:bidi="ar-SA"/>
        </w:rPr>
        <w:t>الإسلامية كما كان لهما آثاراً على الحالة السياسية في العالم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أهل البيت علیهم السلام يقفون ضد هذا التيار تارة وضد ذلك التيار تارة في جبهتين مختلفتين</w:t>
      </w:r>
      <w:r>
        <w:rPr>
          <w:rFonts w:eastAsia="IRNazanin" w:cs="IRNazanin"/>
          <w:color w:val="111111"/>
          <w:sz w:val="28"/>
          <w:szCs w:val="28"/>
          <w:rtl w:val="true"/>
          <w:lang w:bidi="fa-IR"/>
        </w:rPr>
        <w:t>.</w:t>
      </w:r>
    </w:p>
    <w:p>
      <w:pPr>
        <w:pStyle w:val="Heading3"/>
        <w:numPr>
          <w:ilvl w:val="2"/>
          <w:numId w:val="1"/>
        </w:numPr>
        <w:rPr/>
      </w:pPr>
      <w:bookmarkStart w:id="117" w:name="__RefHeading___Toc5945282_1051229030"/>
      <w:bookmarkStart w:id="118" w:name="_Toc40"/>
      <w:bookmarkEnd w:id="117"/>
      <w:r>
        <w:rPr>
          <w:rtl w:val="true"/>
        </w:rPr>
        <w:t xml:space="preserve">الجبهة الأولى من جبهات الصراع العقلي </w:t>
      </w:r>
      <w:r>
        <w:rPr>
          <w:rtl w:val="true"/>
        </w:rPr>
        <w:t>:</w:t>
      </w:r>
      <w:bookmarkEnd w:id="118"/>
    </w:p>
    <w:p>
      <w:pPr>
        <w:pStyle w:val="BookText"/>
        <w:rPr/>
      </w:pPr>
      <w:r>
        <w:rPr>
          <w:rFonts w:ascii="Amiri" w:hAnsi="Amiri" w:eastAsia="Amiri" w:cs="Amiri"/>
          <w:color w:val="111111"/>
          <w:sz w:val="28"/>
          <w:sz w:val="28"/>
          <w:szCs w:val="28"/>
          <w:rtl w:val="true"/>
          <w:lang w:bidi="ar-SA"/>
        </w:rPr>
        <w:t xml:space="preserve">وأولى هاتين الجبهتين هي الجبهة الكلامية الرسمية أو شبه الرسمية التي كانت تلتزم 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سافر ، وتؤمن بتدخّل الإرادة الإلهية بصورة مباشرة في كلّ فعل للإنسان ، وهي 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الأشاعرة ينفون علاقة السبب والعلّية بين الأشياء ، ولا يرون علاقة بين شيء وآخر في هذا الكون ، ولا يرون في هذا الكون مؤثّراً مباشراً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تعوّمت خشبة على الماء ، ولم تتعوّم حجارة ، فليس لسبب في الخشبة يقتضي التعويم لا يوجد في الحجارة ، وإنّما لأنّ اللّه تعالى شاء أن تتعوّم الخشبة ولا تتعوّم الحجارة ، وجرت عادته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هذا الكون قانون ولا علّة ولا سبب غير عادة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وسلطان اللّه وإرادته وهذا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وأفعال الإنسان ليس بدعاً عن سائر ما يجري في هذا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خلق اللّه تعالى وليس للانسان فيه دور وسلطان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التصور على مافيه من فجاجة ظاهرة كان هو التصوّر الرسمي لطائفة واسعة من علماء المسلمين ، وكان جهاز الخلافة الأموية ثمّ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فترة 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يتبنّى ذلك ويحاسب ويعاقب عليه</w:t>
      </w:r>
      <w:r>
        <w:rPr>
          <w:rFonts w:eastAsia="Amiri" w:cs="Amiri" w:ascii="Amiri" w:hAnsi="Amiri"/>
          <w:color w:val="111111"/>
          <w:sz w:val="28"/>
          <w:szCs w:val="28"/>
          <w:rtl w:val="true"/>
          <w:lang w:bidi="ar-SA"/>
        </w:rPr>
        <w:t xml:space="preserve">. </w:t>
      </w:r>
      <w:bookmarkStart w:id="119" w:name="pg7880_58348"/>
    </w:p>
    <w:p>
      <w:pPr>
        <w:pStyle w:val="BookText"/>
        <w:rPr/>
      </w:pPr>
      <w:bookmarkEnd w:id="119"/>
      <w:r>
        <w:rPr>
          <w:rFonts w:ascii="IRNazanin" w:hAnsi="IRNazanin" w:eastAsia="IRNazanin"/>
          <w:color w:val="111111"/>
          <w:sz w:val="28"/>
          <w:sz w:val="28"/>
          <w:szCs w:val="28"/>
          <w:rtl w:val="true"/>
          <w:lang w:bidi="fa-IR"/>
        </w:rPr>
        <w:t>وقد وجد أهل البيت علیهم السلام في هذا الاتجاه الفكري خطراً على العقلية الإسلامية ، وعلى حياتهم السياسية ، وعلى فهمهم للقرآن والسنّة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هذا التصور يلغي قانون العلّية ويسمح بأن يكلف اللّه تعالى الإنسان على ما لا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ويسمح بعقوبة الإنسان من جانب اللّه تعالى على ما لا سلطان له فيه ، وما لا قدرة له عليه ، ويقرّ نسبة الظلم والتعسف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ويحوّل الإنسان إلى خشبة عائمة في مجرى التاريخ ، لا سلطان له ، ولا فعل ولا تأثير في تقرير مصيره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ويطلق أيدي السلطة الحاكمة في الاستبداد والإرهاب وسلب حقوق الناس والفتك والبطش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هذه التبعات والآثار السلبية تكفي لضرورة الوقوف في وجه هذا التيار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هذه هي المواجهة الأولى في الصراع الفكري الذي خاضته مدرسة أهل البيت علیهم السلام </w:t>
      </w:r>
      <w:r>
        <w:rPr>
          <w:rFonts w:eastAsia="IRNazanin" w:cs="IRNazanin"/>
          <w:color w:val="111111"/>
          <w:sz w:val="28"/>
          <w:szCs w:val="28"/>
          <w:rtl w:val="true"/>
          <w:lang w:bidi="fa-IR"/>
        </w:rPr>
        <w:t>.</w:t>
      </w:r>
    </w:p>
    <w:p>
      <w:pPr>
        <w:pStyle w:val="Heading3"/>
        <w:numPr>
          <w:ilvl w:val="2"/>
          <w:numId w:val="1"/>
        </w:numPr>
        <w:rPr/>
      </w:pPr>
      <w:bookmarkStart w:id="120" w:name="__RefHeading___Toc5945284_1051229030"/>
      <w:bookmarkStart w:id="121" w:name="_Toc41"/>
      <w:bookmarkEnd w:id="120"/>
      <w:r>
        <w:rPr>
          <w:rtl w:val="true"/>
        </w:rPr>
        <w:t xml:space="preserve">الجبهة الثانية للصراع الفكري </w:t>
      </w:r>
      <w:r>
        <w:rPr>
          <w:rtl w:val="true"/>
        </w:rPr>
        <w:t>:</w:t>
      </w:r>
      <w:bookmarkEnd w:id="12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مقابل هذا الاتجاه ظهرت المعتزلة كرد فعل للاتجاه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وتطرّف المعتزلة في فهم الكون والانسان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كأي رد فعل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وذهبوا إلى أنّ اللّه تعالى خلق الكون وانقطع بعد ذلك مابينه وبين هذا الكون من صلة ، ويجري هذا الكون ضمن أنظمة وقوانين ثابتة ، منفصلة في مرحلة الاستمرار عن إرادة اللّه تعالى ، كما لو أنّ مهندساً أنشأ معملاً كاملاً وأودعه </w:t>
      </w:r>
    </w:p>
    <w:p>
      <w:pPr>
        <w:pStyle w:val="BookText"/>
        <w:rPr/>
      </w:pPr>
      <w:r>
        <w:rPr>
          <w:rFonts w:ascii="Amiri" w:hAnsi="Amiri" w:eastAsia="Amiri" w:cs="Amiri"/>
          <w:color w:val="111111"/>
          <w:sz w:val="28"/>
          <w:sz w:val="28"/>
          <w:szCs w:val="28"/>
          <w:rtl w:val="true"/>
          <w:lang w:bidi="ar-SA"/>
        </w:rPr>
        <w:t xml:space="preserve">لدى المهندسين المكلفين بتشغيله وانصرف هو لشأنه، فإنّ هذا المعمل يجري ويعمل ضمن أنظمة ثابتة حتى مع غياب المهندس الذي أنشأ هذا المعمل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تتصور المعتزلة علاقة اللّه تعالى بهذا الكون ، علاقة في مرحلة الحدوث فقط ، والانسان بعد ذلك يعمل باختياره وإرادته في الأرض ، وقد فوّض اللّه تعالى إليه أمره كلّه ولم يكن بينه تعالى وبين الإنسان من علاقة إلاّ ما كان من أمر الإيجاد والابداع والخلق والتكوين في مرحلة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التصور يسلم عن نسبة الظلم إلى اللّه تعالى ، ولكنّه يسلب سلطان اللّه عن الكون والإنسان ، ويحصر سلطان اللّه تعالى على الكون في مرحلة واحدة ، ويقطع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إمداد اللّه تعالى وتوفيقه وفضله عن حياة الإنسان، ويذهب إلى أنّ اللّه تعالى خلق الإنسان ومنحه ما وهبه من المواهب ثمّ تركه وأوكله إلى نفسه يواجه مصيره ومسؤولياته لوحده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وأخطر ما في هذا الاتجاه ، بعد الجانب العقائدي والناحية العقلية ، أو قبلهما ، أنّه يقطع أو يضعف علاقة الإنسان باللّه تعالى في حياته اليومية وعمله وتحركه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أكثر اتصال الإنسان باللّه تعالى ليس من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وإنّما من خلال حاجاته اليومية في حركته وعمله إلى اللّه تعالى ، وتأييده وإسناده وإمداده ، في السوق والبيت ، والعمل السياسي ، ومشاكله ومتاعبه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المشاكل والمتاعب التي تواجه الإنسان هي التي تلجئه إلى اللّه تعالى وتربط ما بينه وبين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سر ابتلاء اللّه تعالى لعباده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فَأَخَذْنَاهُمْ بِالْبَأْسَاءِ وَالضَّرَّاءِ لَعَلَّهُمْ يَتَضَرَّعُونَ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ونظرية استقلال الإنسان في الاختيار والفعل تقع في النقطة المقابلة لهذا الاتجاه تماماً، وتقطع ما بين الإنسان وبين اللّه تعالى من صلة في حركته اليومية ، فإنّ الاتجاه المعتزلي يعمّق في مقابل الاتجاه الأشعري حالة استقلال الإنسان في الاختيار واتخاذ القرار والفعل والحركة ، ويؤكد أنّ اللّه تعالى خوّل للانسان هذه المهام ومنحه كل متطلبات ذلك ، ومنحه الاستقلال في القرار والاختيار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يؤكد القرآن خلافه ، ويعمّق في النفس إحساساً مخالفاً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يقرأ القرآن لا يشك أنّ هذا الكتاب يحاول ويعمل على أن يشدّ إحساسنا ، وعقولنا ، وقلوبنا ، باللّه تعالى من خلال هذه النقطة بالذات ، بعكس الاتجاه المعتزلي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زهدي جاراللّه في كتابه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المعتزلة في دفاعهم عن مبدأ الوحدانية راحوا يحاربون كلّ شيء يتعارض مع هذا المبدأ ويفندونه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ساوى في النعم الدينية ، ولم يخص الأنبياء والملائكة بشيء من التوفيق والعصمة ولا بشيء من نعم الدين ، دون سائر المكلفين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المعتزلة أنكروا الشفاعة في الذنوب يوم القيامة لأنّها تتضمن معنى المحاباة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وردت في القرآن آيات كثيرة تحمل معنى الهداية من اللّه لخلقه والتوفيق والاضلال والخذلان والختم والطبع على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اعتقدوا أنّ مثل هذه الآيات مناقضة لمبدأ العدل الإلهي ، ولفكرة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شددوا في وجوب تأويلها جميعاً فقالوا في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معنى التسمية والحكم والارشاد وإبانة الحقّ ، وليس له تعالى من هداية القلوب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في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توفيق عام ، يكون باظهار الآيات وإرسال الرسل وإنزال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أوّلوه على معنيين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اللّه تعالى أضلّ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أسماه ضالاً ، أو أخبر أنّه 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أنّه جازاه على ضلالته ، وكذلك الخذلان معناه التسمية أو الحكم بأنّهم مخذولون ، وليس الاضلال والاغواء والصد عن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وتلميذه عباد بن سليمان أكثر المعتزلة تشدداً في هذا الأمر ، فإنّ الفوطي كان يمنع إضافة بعض الأفعال إلى اللّه تعالى ، ولو ورد بها التنزيل ، فلا يجب أن نقول أنّه تعالى يؤلّف بين قلوب المؤمنين ، بل هم المؤتلفون باختيارهم ، ولا أنّه تعالى يحبّب إليهم الإيمان ، ويزيّنه في قلوبهم ، ولا أنّه يضلّ الفاسقين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التصور الأول يمسّ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فإنّ هذا التصور يمسّ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وعلاقة الإنسان باللّه ، وقد وجد أهل البيت علیهم السلام أنفسهم أمام جبهة ثانية للصراع لا تقل خطورة وأهمية عن الجبهة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كانوا في الجبهة الأولى في موقع الدفاع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في الجبهة الثانية كانوا في موقع الدفاع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واجه أهل البيت علیهم السلام هذا الركام الهائل من الأخطاء والانحرافات في اُصول التصور الإسلامي التي تمسّ العدل والتوحيد في الصميم ، وكانت أصابع السياسة تمتد إلى هذه الاُصول والأفكار بوضوح فلننظر كيف واجه أهل البيت علیهم السلام هذه الحالة وكيف عالجوها</w:t>
      </w:r>
      <w:r>
        <w:rPr>
          <w:rFonts w:eastAsia="IRNazanin" w:cs="IRNazanin"/>
          <w:color w:val="111111"/>
          <w:sz w:val="28"/>
          <w:szCs w:val="28"/>
          <w:rtl w:val="true"/>
          <w:lang w:bidi="fa-IR"/>
        </w:rPr>
        <w:t xml:space="preserve">. </w:t>
      </w:r>
      <w:bookmarkStart w:id="122" w:name="pg7880_58358"/>
    </w:p>
    <w:p>
      <w:pPr>
        <w:pStyle w:val="Heading2"/>
        <w:numPr>
          <w:ilvl w:val="1"/>
          <w:numId w:val="1"/>
        </w:numPr>
        <w:rPr/>
      </w:pPr>
      <w:bookmarkStart w:id="123" w:name="__RefHeading___Toc5945286_1051229030"/>
      <w:bookmarkStart w:id="124" w:name="_Toc42"/>
      <w:bookmarkEnd w:id="122"/>
      <w:bookmarkEnd w:id="123"/>
      <w:r>
        <w:rPr>
          <w:rtl w:val="true"/>
        </w:rPr>
        <w:t>الفصل الرابع</w:t>
      </w:r>
      <w:r>
        <w:rPr>
          <w:rtl w:val="true"/>
        </w:rPr>
        <w:t xml:space="preserve">: </w:t>
      </w:r>
      <w:r>
        <w:rPr>
          <w:rtl w:val="true"/>
        </w:rPr>
        <w:t xml:space="preserve">أهل البيت علیهم السلام في موقع الدفاع عن </w:t>
      </w:r>
      <w:r>
        <w:rPr>
          <w:rtl w:val="true"/>
        </w:rPr>
        <w:t xml:space="preserve">( </w:t>
      </w:r>
      <w:r>
        <w:rPr>
          <w:rtl w:val="true"/>
        </w:rPr>
        <w:t xml:space="preserve">التوحيد </w:t>
      </w:r>
      <w:r>
        <w:rPr>
          <w:rtl w:val="true"/>
        </w:rPr>
        <w:t xml:space="preserve">) </w:t>
      </w:r>
      <w:r>
        <w:rPr>
          <w:rtl w:val="true"/>
        </w:rPr>
        <w:t xml:space="preserve">و </w:t>
      </w:r>
      <w:r>
        <w:rPr>
          <w:rtl w:val="true"/>
        </w:rPr>
        <w:t xml:space="preserve">( </w:t>
      </w:r>
      <w:r>
        <w:rPr>
          <w:rtl w:val="true"/>
        </w:rPr>
        <w:t xml:space="preserve">العدل </w:t>
      </w:r>
      <w:r>
        <w:rPr>
          <w:rtl w:val="true"/>
        </w:rPr>
        <w:t>)</w:t>
      </w:r>
      <w:bookmarkEnd w:id="124"/>
    </w:p>
    <w:p>
      <w:pPr>
        <w:pStyle w:val="Heading3"/>
        <w:numPr>
          <w:ilvl w:val="2"/>
          <w:numId w:val="1"/>
        </w:numPr>
        <w:rPr/>
      </w:pPr>
      <w:bookmarkStart w:id="125" w:name="__RefHeading___Toc5945288_1051229030"/>
      <w:bookmarkStart w:id="126" w:name="_Toc43"/>
      <w:bookmarkEnd w:id="125"/>
      <w:r>
        <w:rPr>
          <w:rtl w:val="true"/>
        </w:rPr>
        <w:t>اشارة</w:t>
      </w:r>
      <w:bookmarkEnd w:id="126"/>
    </w:p>
    <w:p>
      <w:pPr>
        <w:pStyle w:val="BookText"/>
        <w:rPr/>
      </w:pPr>
      <w:r>
        <w:rPr>
          <w:rFonts w:ascii="IRNazanin" w:hAnsi="IRNazanin" w:eastAsia="IRNazanin"/>
          <w:color w:val="111111"/>
          <w:sz w:val="28"/>
          <w:sz w:val="28"/>
          <w:szCs w:val="28"/>
          <w:rtl w:val="true"/>
          <w:lang w:bidi="fa-IR"/>
        </w:rPr>
        <w:t>وفي ما يلي نحاول أن نجمع ونصنف الاُصول الفكرية التي طرحها أئمة أهل البيت علیهم السلام لإزالة هذه الغشاوة والالتباس عن التصور الإسلامي وهذه الاُصول عشرة نقدمها واحداً بعد آخر</w:t>
      </w:r>
      <w:r>
        <w:rPr>
          <w:rFonts w:eastAsia="IRNazanin" w:cs="IRNazanin"/>
          <w:color w:val="111111"/>
          <w:sz w:val="28"/>
          <w:szCs w:val="28"/>
          <w:rtl w:val="true"/>
          <w:lang w:bidi="fa-IR"/>
        </w:rPr>
        <w:t>.</w:t>
      </w:r>
    </w:p>
    <w:p>
      <w:pPr>
        <w:pStyle w:val="Heading3"/>
        <w:numPr>
          <w:ilvl w:val="2"/>
          <w:numId w:val="1"/>
        </w:numPr>
        <w:rPr/>
      </w:pPr>
      <w:bookmarkStart w:id="127" w:name="__RefHeading___Toc5945290_1051229030"/>
      <w:bookmarkStart w:id="128" w:name="_Toc44"/>
      <w:bookmarkEnd w:id="127"/>
      <w:r>
        <w:rPr/>
        <w:t>1</w:t>
      </w:r>
      <w:r>
        <w:rPr>
          <w:rtl w:val="true"/>
        </w:rPr>
        <w:t xml:space="preserve"> - </w:t>
      </w:r>
      <w:r>
        <w:rPr>
          <w:rtl w:val="true"/>
        </w:rPr>
        <w:t xml:space="preserve">نظام القضاء والقدر في الكون </w:t>
      </w:r>
      <w:r>
        <w:rPr>
          <w:rtl w:val="true"/>
        </w:rPr>
        <w:t>:</w:t>
      </w:r>
      <w:bookmarkEnd w:id="128"/>
    </w:p>
    <w:p>
      <w:pPr>
        <w:pStyle w:val="BookText"/>
        <w:rPr/>
      </w:pPr>
      <w:r>
        <w:rPr>
          <w:rFonts w:ascii="Amiri" w:hAnsi="Amiri" w:eastAsia="Amiri" w:cs="Amiri"/>
          <w:color w:val="111111"/>
          <w:sz w:val="28"/>
          <w:sz w:val="28"/>
          <w:szCs w:val="28"/>
          <w:rtl w:val="true"/>
          <w:lang w:bidi="ar-SA"/>
        </w:rPr>
        <w:t xml:space="preserve">النظام الحاكم على هذا الكون 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 حتمي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متقن ودقيق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يحدث في نفس الظروف والعوامل إلاّ ما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النظام قائم على أساس نظام العلّية والمعلوليّة الساري في كلّ الكون ولا يختص هذا النظام بالعالم المادي الفيزياوي وإنّما يشمل عالم ماوراء المادة والفيزياء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الميتافيزيقي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نظام 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اُصول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المعلول عند وجود العلّة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المعلول من حيث الكم والكيف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احتكاك عود الثقاب بالغشاء الكبريتي يُولد الحرارة والنار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وبشكل حتمي وقطعي كما أنّ كمية الحرارة المنبعثة من هذا الاحتكاك كمية محدودة معروفة مشخّصة تناسب عود </w:t>
      </w:r>
    </w:p>
    <w:p>
      <w:pPr>
        <w:pStyle w:val="BookText"/>
        <w:rPr/>
      </w:pPr>
      <w:r>
        <w:rPr>
          <w:rFonts w:ascii="Amiri" w:hAnsi="Amiri" w:eastAsia="Amiri" w:cs="Amiri"/>
          <w:color w:val="111111"/>
          <w:sz w:val="28"/>
          <w:sz w:val="28"/>
          <w:szCs w:val="28"/>
          <w:rtl w:val="true"/>
          <w:lang w:bidi="ar-SA"/>
        </w:rPr>
        <w:t xml:space="preserve">الثقاب ودرجة الاحتكاك والغشاء الكبريتي ، وحتمية حدوث المعلول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وتشخّص المعلول من حيث النوع والكم والكيف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الحتم والحكم الالزامي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التقدير والمقدار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الكليني عن يونس بن عبد الرحمن ، عن أبي الحسن الرضا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فتعلم ما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الهندسة ووضع الحدود من البقاء والفناء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والقضاء هو الإبرام </w:t>
      </w:r>
      <w:r>
        <w:rPr>
          <w:rFonts w:eastAsia="IRNazanin" w:cs="IRNazanin"/>
          <w:color w:val="111111"/>
          <w:sz w:val="28"/>
          <w:szCs w:val="28"/>
          <w:rtl w:val="true"/>
          <w:lang w:bidi="fa-IR"/>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هذا الكون مجموعة منظمة مرتبة من حلقات متسلسلة والقانون العام الذي يجري في هذا الكون هو الحتمية والضرورة والتقدير والتحديد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وحياة الإنسان الفردية والاجتماعية ليست بدعاً ولا استثناءً في هذا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يعمه ما يعم الكون ، من الاُصول والقوانين ، فيدخل الإنسان وفعله وحركته الفردية والاجتماعية في دائرة 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نَصَرَ اللّه وأعطى وضحّى نصره اللّه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تَنْصُرُوا اللَّهَ يَنْصُرْكُمْ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وإذا تخاذل وتهاون أوكله اللّه إلى نفسه ، وإذا تحرّك ونشط وعمل أغناه اللّه ، وإن كسل وضعف أوكله اللّه إلى ضعفه وكسله ، وإذا صدق وفّقه اللّه وأعانه ، وإذا كذب وتحايل أوكله اللّه إلى كذبه وتحايله ومكره وخداعه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من سنن اللّه وقضائه وقدره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w:t>
      </w:r>
    </w:p>
    <w:p>
      <w:pPr>
        <w:pStyle w:val="BookText"/>
        <w:rPr/>
      </w:pPr>
      <w:r>
        <w:rPr>
          <w:rFonts w:ascii="Amiri" w:hAnsi="Amiri" w:eastAsia="Amiri" w:cs="Amiri"/>
          <w:color w:val="111111"/>
          <w:sz w:val="28"/>
          <w:sz w:val="28"/>
          <w:szCs w:val="28"/>
          <w:rtl w:val="true"/>
          <w:lang w:bidi="ar-SA"/>
        </w:rPr>
        <w:t>يعيش في دائرة قضاء اللّه وقدره بشكل كامل ، بما للقضاء والقدر من حتمية ونظام وتقدير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محمّد بن يعقوب الكليني مرفوعاً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أميرالمؤمنين علیه السلام جالساً بالكوفة بعد منصرفه من صفين إذ أقبل شيخ فجثى بين يديه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أخبرنا عن مسيرنا إلى أهل الشام أبقضاء من اللّه وقدر ؟ فقال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أجل يا شيخ ، ما علوتم تلعة ولاهبطتم بطن واد إلاّ بقضاء من اللّه وقدر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أحتسب عنائي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 يا شيخ ، فو اللّه لقد عظّم اللّه لكم الأجر في مسيركم وأنتم سائرون ، وفي مقامكم وأنتم قائمون</w:t>
      </w:r>
      <w:r>
        <w:rPr>
          <w:rStyle w:val="FootnoteAnchor"/>
          <w:rtl w:val="true"/>
        </w:rPr>
        <w:footnoteReference w:id="25"/>
      </w:r>
      <w:r>
        <w:rPr>
          <w:rFonts w:ascii="Amiri" w:hAnsi="Amiri" w:eastAsia="Amiri" w:cs="Amiri"/>
          <w:color w:val="111111"/>
          <w:sz w:val="28"/>
          <w:sz w:val="28"/>
          <w:szCs w:val="28"/>
          <w:rtl w:val="true"/>
          <w:lang w:bidi="ar-SA"/>
        </w:rPr>
        <w:t xml:space="preserve">، وفي من وأنتم منصرفون ، ولم تكونوا في شيء من حالاتكم مكرهين ولا إليه مضطرين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لم نكن في شيء من حالاتنا مكرهين ولا إليه مضطرين وكان بالقضاء والقدر مسيرنا ومنقلبنا ومنصرفنا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وتظنُّ أنّه كان قضاء حتماً وقدراً لازماً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كان كذلك لبطل الثواب والعقاب والأمر والنهي ، والزجر من اللّه ، وسقط معنى الوعد والوعيد ، فلم تكن لائمة للمذنب ولا محمدة للمحسن ، ولكان المذنب حسن أولى بالاحسان من المحسن ، ولكان المحسن أولى بالعقوبة من المذنب ، تلك مقالة إخوان عبدة الاَوثان ، وخصماء الرحمن ، وحزب الشيطان ، وقدرية هذه الاُمّة ومجوسها ، إنّ اللّه تبارك وتعالى كلّف تخييراً ، ونهى تحذيراً ، وأعطى على القليل كثيراً ، ولم يُعصَ مغلوباً ، ولم يُطعْ مكرهاً ، ولم يُمّلك مفوّضاً ، ولم يخلق السموات والأرض وما بينهماباطلاً ، </w:t>
      </w:r>
      <w:bookmarkStart w:id="129" w:name="pg7880_58364"/>
    </w:p>
    <w:p>
      <w:pPr>
        <w:pStyle w:val="BookText"/>
        <w:rPr/>
      </w:pPr>
      <w:bookmarkEnd w:id="129"/>
      <w:r>
        <w:rPr>
          <w:rFonts w:ascii="Amiri" w:hAnsi="Amiri" w:eastAsia="Amiri" w:cs="Amiri"/>
          <w:color w:val="111111"/>
          <w:sz w:val="28"/>
          <w:sz w:val="28"/>
          <w:szCs w:val="28"/>
          <w:rtl w:val="true"/>
          <w:lang w:bidi="ar-SA"/>
        </w:rPr>
        <w:t xml:space="preserve">ولم يبعث النبيين مبشرين ومنذرين عبثاً ، ذلك ظنُّ الذين كفروا فويل للذين كفروا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الشيخ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النجاة من الرحمن غفراناً</w:t>
      </w:r>
    </w:p>
    <w:p>
      <w:pPr>
        <w:pStyle w:val="BookText"/>
        <w:rPr/>
      </w:pPr>
      <w:r>
        <w:rPr>
          <w:rFonts w:ascii="Amiri" w:hAnsi="Amiri" w:eastAsia="Amiri" w:cs="Amiri"/>
          <w:color w:val="111111"/>
          <w:sz w:val="28"/>
          <w:sz w:val="28"/>
          <w:szCs w:val="28"/>
          <w:rtl w:val="true"/>
          <w:lang w:bidi="ar-SA"/>
        </w:rPr>
        <w:t xml:space="preserve">أوضحت من أمرنا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بالإحسان إحساناً</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والشطر الأول من النص هنا ظاهر في عموم القضاء والقدر ، وشموله لكل فعاليات الإنسان وحركته وهو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أجل يا شيخ ما علوتم تلعة ولا هبطتم بطن واد إلاّ بقضاء من اللّه وقدر </w:t>
      </w:r>
      <w:r>
        <w:rPr>
          <w:rFonts w:eastAsia="IRNazanin" w:cs="IRNazanin"/>
          <w:color w:val="111111"/>
          <w:sz w:val="28"/>
          <w:szCs w:val="28"/>
          <w:rtl w:val="true"/>
          <w:lang w:bidi="fa-IR"/>
        </w:rPr>
        <w:t>».</w:t>
      </w:r>
    </w:p>
    <w:p>
      <w:pPr>
        <w:pStyle w:val="Heading3"/>
        <w:numPr>
          <w:ilvl w:val="2"/>
          <w:numId w:val="1"/>
        </w:numPr>
        <w:rPr/>
      </w:pPr>
      <w:bookmarkStart w:id="130" w:name="__RefHeading___Toc5945292_1051229030"/>
      <w:bookmarkStart w:id="131" w:name="_Toc45"/>
      <w:bookmarkEnd w:id="130"/>
      <w:r>
        <w:rPr/>
        <w:t>2</w:t>
      </w:r>
      <w:r>
        <w:rPr>
          <w:rtl w:val="true"/>
        </w:rPr>
        <w:t xml:space="preserve"> - </w:t>
      </w:r>
      <w:r>
        <w:rPr>
          <w:rtl w:val="true"/>
        </w:rPr>
        <w:t xml:space="preserve">القضاء والقدر هو النظام الإلهي في الكون وحياة الإنسان </w:t>
      </w:r>
      <w:r>
        <w:rPr>
          <w:rtl w:val="true"/>
        </w:rPr>
        <w:t>:</w:t>
      </w:r>
      <w:bookmarkEnd w:id="13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النظام بكل تفاصيله من خلق اللّه تعالى وإبداعه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تجسيد لإرادة اللّه ومشيئته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نجد في الكون كله وفي حياة الإنسان من فعل وإنفعال وحركة وولادة وهلاك ونمو وضعف إنّما يجري بموجب إرادة اللّه تعالى ومشيئته في دائرة 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ونظام السببية الساري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العجب أن بعض الناس يبحثون دائماً عن اللّه تعالى وفعله في اختراق هذا النظام الكوني فقط وليس في أصل النظام وكأن هذا النظام يجري من جانب آخر غير جانب اللّه تعالى ، وفعل اللّه تعالى في هذا النظام هو اختراقه وإيقافه وتبديله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صدر المتألهين رحمه اللّه في مناقشة فخرالدين 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وأعجب الأمور أنّ هؤلاء القوم متى حاولوا إثبات أصل من اُصول الدين ، كإثبات قدرة الصانع ، أو إثبات النبوّة والمعاد ، اضطروا إلى إبطال خاصية الطبائع ونفي الرابطة العقلية بين الأشياء والترتيب الذاتي </w:t>
      </w:r>
    </w:p>
    <w:p>
      <w:pPr>
        <w:pStyle w:val="BookText"/>
        <w:rPr/>
      </w:pPr>
      <w:r>
        <w:rPr>
          <w:rFonts w:ascii="Amiri" w:hAnsi="Amiri" w:eastAsia="Amiri" w:cs="Amiri"/>
          <w:color w:val="111111"/>
          <w:sz w:val="28"/>
          <w:sz w:val="28"/>
          <w:szCs w:val="28"/>
          <w:rtl w:val="true"/>
          <w:lang w:bidi="ar-SA"/>
        </w:rPr>
        <w:t xml:space="preserve">الوجودي والنظام اللائق الضروري بين الموجودات التي جرت سنّة اللّه عليها ولا تبديل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عادتهم في إثبات أكثر الاُصول الاعتقادية ، كما فعله هذا الرجل إمام أهل البحث والكلام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الرازي صاحب التفسير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والإيمان بأنّ كلّ ما يجري في الكون وفي حياة الإنسان من خير وشر من قضاء اللّه تعالى وقدره ولا يجري في الكون شيء إلاّ بقضاء من اللّه وقدره من الإيمان الذي لابدّ منه في عقيدة الإنسان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الصدوق عن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يؤمن أحدكم حتّى يؤمن بالقدر خيره وشرّه وحلوه ومرّه </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الكليني في الكافي عن أبي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أميرالمؤمنين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يجد عبد طعم الإيمان حتّى يعلم أنّ ما أصابه لم يكن ليخطئه وما أخطأه لم يكن ليصيبه ، وأنّ الضارّ النافع هو اللّه عزّ وجلّ </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الصدوق في التوحيد عن علي بن موسى الرّضا علیه السلام عن أبيه عن آبائه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جلّ جلاله من لم يرض بقضائي ولم يؤمن بقدري فليلتمس إلهاً غيري </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132" w:name="pg7880_58368"/>
    </w:p>
    <w:p>
      <w:pPr>
        <w:pStyle w:val="Heading3"/>
        <w:numPr>
          <w:ilvl w:val="2"/>
          <w:numId w:val="1"/>
        </w:numPr>
        <w:rPr/>
      </w:pPr>
      <w:bookmarkStart w:id="133" w:name="__RefHeading___Toc5945294_1051229030"/>
      <w:bookmarkStart w:id="134" w:name="_Toc46"/>
      <w:bookmarkEnd w:id="132"/>
      <w:bookmarkEnd w:id="133"/>
      <w:r>
        <w:rPr/>
        <w:t>3</w:t>
      </w:r>
      <w:r>
        <w:rPr>
          <w:rtl w:val="true"/>
        </w:rPr>
        <w:t xml:space="preserve"> - </w:t>
      </w:r>
      <w:r>
        <w:rPr>
          <w:rtl w:val="true"/>
        </w:rPr>
        <w:t xml:space="preserve">القيمومة الإلهية الدائمة على نظام القضاء والقدر في الكون </w:t>
      </w:r>
      <w:r>
        <w:rPr>
          <w:rtl w:val="true"/>
        </w:rPr>
        <w:t>:</w:t>
      </w:r>
      <w:bookmarkEnd w:id="134"/>
    </w:p>
    <w:p>
      <w:pPr>
        <w:pStyle w:val="BookText"/>
        <w:rPr/>
      </w:pPr>
      <w:r>
        <w:rPr>
          <w:rFonts w:ascii="Amiri" w:hAnsi="Amiri" w:eastAsia="Amiri" w:cs="Amiri"/>
          <w:color w:val="111111"/>
          <w:sz w:val="28"/>
          <w:sz w:val="28"/>
          <w:szCs w:val="28"/>
          <w:rtl w:val="true"/>
          <w:lang w:bidi="ar-SA"/>
        </w:rPr>
        <w:t>قد يتصور البعض أنّ اللّه تعالى أبدع نظام القضاء والقدر في الكون ، وفي حياة الإنسان وانفصل عنه بعد ذلك ويجري ويتحرك هذا النظام في الكون والمجتمع كما يتحرك ويعمل المعمل الذي أنشأه المهندس الذي صمّمه وصنعه من دون حاجة إلى حضوره هو في تشغيله وحركته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والكون كذلك يجري بموجب نظام القضاء والقدر الذي أبدعه اللّه تعالى غير أنّ ارتباط هذا النظام كان باللّه تعالى في مرحلة الحدوث ثمّ انفصل عنه تعالى بعد ذلك واستقل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الإنسان يختار ويعمل في دائرة نظام القضاء والقدر مستقلاً عن إرادة اللّه تعالى ومشيئته ، وإن كان هذا النظام من إرادة اللّه ومشيئته في حال حدوثه وخلقه وهو تصور قديم لليهود في انقطاع سلطان اللّه ونفوذه في الكون بعد أن خلق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الْيَهُودُ يَدُ اللَّهِ مَغْلُولَةٌ غُلَّتْ أَيْدِيهِمْ وَلُعِنُوا بِمَا قَالُوا بَلْ يَدَاهُ مَبْسُوطَتَانِ يُنْفِقُ كَيْفَ 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والتصور القرآني يختلف اختلافاً جوهرياً عن التصور المتقدّم ويتلخصّ هذا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يَدَاهُ مَبْسُوطَتَانِ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أنّ اللّه هو الحي القيّوم الذي لا تأخذه سنة ولا نوم ولا تنقطع قيمومته عن هذا الكون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هذا النظام يجري في الكون والمجتمع بإرادة اللّه تعالى ومشيئته ، ولا ينفصل الإنسان ولا الكون عن إرادة اللّه ومشيئته لحظة واحدة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أنّ مشيئة الإنسان تجري بمشيئة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تَشَاءُونَ </w:t>
      </w:r>
    </w:p>
    <w:p>
      <w:pPr>
        <w:pStyle w:val="BookText"/>
        <w:rPr/>
      </w:pPr>
      <w:r>
        <w:rPr>
          <w:rFonts w:ascii="Amiri" w:hAnsi="Amiri" w:eastAsia="Amiri" w:cs="Amiri"/>
          <w:color w:val="111111"/>
          <w:sz w:val="28"/>
          <w:sz w:val="28"/>
          <w:szCs w:val="28"/>
          <w:rtl w:val="true"/>
          <w:lang w:bidi="ar-SA"/>
        </w:rPr>
        <w:t xml:space="preserve">إِلَّا أَنْ يَشَاءَ اللَّهُ رَبُّ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تَشَاءُونَ إِلَّا أَنْ يَشَاءَ اللَّهُ إِنَّ اللَّهَ كَانَ عَلِيمًا حَكِيمًا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الصدوق عن رسول اللّه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اللّه أروي حديثي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آدم بمشيئتي كنت أنت الذي تشاء لنفسك ما تشاء ، وبإرادتي كنت أنت الذي تريد لنفسك ما تريد ، وبفضل نعمتي عليك قويت على معصيتي ، وبعصمتي وعوني أديت إليّ فرائضي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لاَمير المؤمنين إلى الشيخ الّذي سأله علیه السلام عن مسيرهم إلى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يملّك مفوّضاً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 اللّه تعالى لم يفوّض أحداً في ملكه وسلطانه ، بل هو قائم عليه قيم به ، وهو الحي القيّوم ، والّذي يتصور أنّ اللّه تعالى فوّض إليه أمره ، ورفع عنه قيمومته واستقل عن اللّه تعالى في فعله واختياره ، فقد أوهن اللّه عزّ وجلّ في سلطانه كما ورد في النص</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الصدوق عن حريز بن عبد اللّه عن أبي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الناس في القدر على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يزعم أنّ اللّه عزّ وجلّ أجبر الناس على المعاصي ، فهذا قد ظلم اللّه في حكمه ، فهو كافر ، ورجل يزعم أنّ الأمر مفوّض إليه ، فهذا قد أوهن اللّه عزّ وجلّ في سلطانه ، فهو كافر ، ورجل يزعم أنّ اللّه كلّف العباد ما يطيقون ولم يكلّفهم مالايطيقون ، وإذا أحسن </w:t>
      </w:r>
      <w:bookmarkStart w:id="135" w:name="pg7880_58371"/>
    </w:p>
    <w:p>
      <w:pPr>
        <w:pStyle w:val="BookText"/>
        <w:rPr/>
      </w:pPr>
      <w:bookmarkEnd w:id="135"/>
      <w:r>
        <w:rPr>
          <w:rFonts w:ascii="IRNazanin" w:hAnsi="IRNazanin" w:eastAsia="IRNazanin"/>
          <w:color w:val="111111"/>
          <w:sz w:val="28"/>
          <w:sz w:val="28"/>
          <w:szCs w:val="28"/>
          <w:rtl w:val="true"/>
          <w:lang w:bidi="fa-IR"/>
        </w:rPr>
        <w:t xml:space="preserve">حمد اللّه ، وإذا أساء استغفر اللّه ، فهذا مسلم بالغ </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يوجد في هذا الكون ولا في حياة الإنسان قبض وبسط وسعة وضيق ويسر وعسر إلاّ بحكم اللّه ومشيئته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قبض ولا بسط إلاّ ولله فيه مشيئة وقضاء وابتلاء </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لله تعالى الحضور الدائم المتّصل في هذا الكون كلّه ، وفي كلّ مساحة القضاء والقدر ، لا يغيب عنه شيء ، ولا يجري في هذه المساحة بشيء من دون حضوره ، وله قيمومة دائمة على كلّ الكون وهو الحيّ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لَا تَأْخُذُهُ سِنَةٌ وَلَا نَوْمٌ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Heading3"/>
        <w:numPr>
          <w:ilvl w:val="2"/>
          <w:numId w:val="1"/>
        </w:numPr>
        <w:rPr/>
      </w:pPr>
      <w:bookmarkStart w:id="136" w:name="__RefHeading___Toc5945296_1051229030"/>
      <w:bookmarkStart w:id="137" w:name="_Toc47"/>
      <w:bookmarkEnd w:id="136"/>
      <w:r>
        <w:rPr/>
        <w:t>4</w:t>
      </w:r>
      <w:r>
        <w:rPr>
          <w:rtl w:val="true"/>
        </w:rPr>
        <w:t xml:space="preserve"> - </w:t>
      </w:r>
      <w:r>
        <w:rPr>
          <w:rtl w:val="true"/>
        </w:rPr>
        <w:t xml:space="preserve">تتّم المعاصي من الناس بقضاء اللّه وقدره ولا يُعصى مغلوباً </w:t>
      </w:r>
      <w:r>
        <w:rPr>
          <w:rtl w:val="true"/>
        </w:rPr>
        <w:t>:</w:t>
      </w:r>
      <w:bookmarkEnd w:id="137"/>
    </w:p>
    <w:p>
      <w:pPr>
        <w:pStyle w:val="BookText"/>
        <w:rPr/>
      </w:pPr>
      <w:r>
        <w:rPr>
          <w:rFonts w:ascii="Amiri" w:hAnsi="Amiri" w:eastAsia="Amiri" w:cs="Amiri"/>
          <w:color w:val="111111"/>
          <w:sz w:val="28"/>
          <w:sz w:val="28"/>
          <w:szCs w:val="28"/>
          <w:rtl w:val="true"/>
          <w:lang w:bidi="ar-SA"/>
        </w:rPr>
        <w:t>وإذا كان كلّما يجري في هذا الكون وفي حياة الإنسان يجري بقضاء وقدر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ما يجري من القضاء والقدر بإرادة اللّه ومشيئته ، فلا محالة تجري أفعال الإنسان جميعاً من خير وشرّ ، وطاعة ومعصية بإذنه وإرادته ، ولا يمكن أن يقع من الإنسان عصيان أو ذنب خارج دائرة سلطانه وقضاءه وقدره وإذنه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هُمْ بِضَارِّينَ بِهِ مِنْ أَحَدٍ إِلَّا بِإِذْنِ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مَا فَعَلُوهُ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مَا اقْتَتَلُوا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لَذَهَبَ بِسَمْعِهِمْ وَأَبْصَارِهِمْ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عصى الإنسان ربّه عزّ وجلّ فإنّما يعصيه بما آتاه من سلطان وحول وقوة ، ولو أنّ اللّه تعالى سلب عنه حوله وقوّته لم يتمكّن من معصية اللّه ، وهي حقيقة يقرّها القرآن ولابدّ من الاعتراف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مناقشات الأشاعرة الطويلة حول هذا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الكليني رحمه اللّه عن حمزة بن حمران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الاستطاعة فلم يجيبني ، فدخلت عليه دخلة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إنّي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لم يكلّف العباد مالايستطيعون ، ولم يكلّفهم إلاّ ما يطيقون ، وإنّهم لا يصنعون شيئاً من ذلك إلاّ بإرادة اللّه ومشيئته وقضائه وقدره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دين اللّه الّذي أنا عليه وآبائي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علي بن إبراهيم الهاشمي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موسى بن جعفر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يكون شيء إلاّ ما شاء اللّه ، وأراد وقدّر وقضى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الصدوق في التوحيد باسناده عن علي بن يقطين عن أبي إبراهيم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أميرالمؤمنين علیه السلام على جماعة بالكوفة وهم يختصمون في القدر ، فقال لمتكلّمهم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أباللّه تستطيع أم مع اللّه ، أم من دون اللّه تستطيع ؟ فلم يدر ما يردّ عليه ، فقال له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إن </w:t>
      </w:r>
    </w:p>
    <w:p>
      <w:pPr>
        <w:pStyle w:val="BookText"/>
        <w:rPr/>
      </w:pPr>
      <w:r>
        <w:rPr>
          <w:rFonts w:ascii="Amiri" w:hAnsi="Amiri" w:eastAsia="Amiri" w:cs="Amiri"/>
          <w:color w:val="111111"/>
          <w:sz w:val="28"/>
          <w:sz w:val="28"/>
          <w:szCs w:val="28"/>
          <w:rtl w:val="true"/>
          <w:lang w:bidi="ar-SA"/>
        </w:rPr>
        <w:t xml:space="preserve">زعمت أنّك باللّه تستطيع فليس لك من الأمر شيء ، وإن زعمت أنّك مع اللّه تستطيع ، فقد زعمت أنّك شريك معه في ملكه ، وإن زعمت أنّك من دون اللّه تستطيع فقد ادّعيت الربوبية من دون اللّه عزّ وجلّ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الكليني ، عن علي بن الحكم ، وعبداللّه بن يزيد جميعاً ، عن رجل من أهل البصرة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الاستطاعة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أتستطيع أن تعمل ما لم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فتستطيع أن تنتهي عمّا قد 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فمتى أنت مستطيع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خلق خلقاً فجعل فيهم آلة الاستطاعة ثمّ لم يفوّض إليهم ، فهم مستطيعون للفعل وقت الفعل مع الفعل إذا فعلوا ذلك الفعل ، فإذا لم يفعلوه في ملكه لم يكونوا مستطيعين أن يفعلوا فعلاً لم يفعلوه ، لأن اللّه عزّ وجلّ أعزّ من أن يضادّه في ملكه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فالناس مجبورون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كانوا مجبورين كانوا معذورين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ففوّض إليهم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هم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منهم فعلاً فجعل فيهم آلة الفعل ، فإذا فعلوا كانوا مع الفعل مستطيعين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الحقّ وأنّكم أهل بيت النبوّة والرسالة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الكليني رضی اللّه عنه عن محمّد بن أبي عبد اللّه ، عن سهل بن زياد ، وعلي ابن إبراهيم ، عن أحمد بن محمد ، ومحمّد بن يحيى ، عن أحمد بن محمّد جميعاً ، عن علي بن الحكم ، عن صالح النيلي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w:t>
      </w:r>
    </w:p>
    <w:p>
      <w:pPr>
        <w:pStyle w:val="BookText"/>
        <w:rPr/>
      </w:pPr>
      <w:r>
        <w:rPr>
          <w:rFonts w:ascii="IRNazanin" w:hAnsi="IRNazanin" w:eastAsia="IRNazanin"/>
          <w:color w:val="111111"/>
          <w:sz w:val="28"/>
          <w:sz w:val="28"/>
          <w:szCs w:val="28"/>
          <w:rtl w:val="true"/>
          <w:lang w:bidi="fa-IR"/>
        </w:rPr>
        <w:t xml:space="preserve">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للعباد من الاستطاعة شيء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فعلوا الفعل كانوا مستطيعين بالاستطاعة الّتي جعلها اللّه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الآلة مثل الزاني إذا زنى كان مستطيعاً للزناً حين زنى ، ولو أنّه ترك الزنا ولم يزن كان مستطيعاً لتركه إذا 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من الاستطاعة قبل الفعل قليل ولا كثير ، ولكن مع الفعل والترك كان مستطيعاً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ماذا يعذّبه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بالحجّة البالغة والآلة التي ركّب فيهم ، إنّ اللّه لم يجبر أحداً على معصيته ، ولا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حتم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الكفر من أحد ، ولكن حين كفر كان في إرادة اللّه أن يكفر ، وهم في إرادة اللّه وفي علمه أن لا يصيروا إلى شيء من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منهم أن يكفروا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هكذا أقول ، ولكنّي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أنّهم سيكفرون ، فأراد الكفر لعلمه فيهم وليست هي إرادة حتم إنّما هي إرادة اختيار </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الصدوق عن حفص بن قرط عن أبي عبد اللّه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اللّه يأمر بالسوء والفحشاء فقد كذب على اللّه ، ومن زعم أن الخير والشرَّ بغير مشيئة اللّه فقد أخرج اللّه من سلطانه ، ومن زعم أنّ المعاصي بغير قوّة اللّه فقد كذب على اللّه ، ومن كذب على اللّه أدخله اللّه النار </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في الصحيح من طريق الصدوق رضی اللّه عنه في التوحيد والعيون أنّه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ابن خالد البرقي عن أبيه عن سليمان بن جعفر الجعفري عن أبي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عنده الجبر والتفويض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اُعطيكم في هذا أصلاً لا تختلفون فيه ولا تخاصمون عليه أحد إلاّ كسرتموه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رأيت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عزّ وجلّ لم يُطَعْ بإكراه ، ولم يُعصَ بغلبة ، ولم يهمل العباد في ملكه ، هو المالك لما ملّكهم ، والقادر على ما أقدرهم عليه ، فإنّ ائتمر العباد بطاعته لم يكن اللّه عنها صاداً ولا منها مانعاً ، وإن ائتمروا بمعصيته فشاء أن يحول بينهم وبين ذلك فعل ، وإن لم يحل وفعلوه فليس هو الّذي أدخلهم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يضبط حدود هذا الكلام فقد خصم من خالفه </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الكليني عن إسماعيل بن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مسجد المدينة رجل يتكلّم في القدر والناس مجتمعون ، قال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أسألك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في ملك اللّه تبارك وتعالى مالا يريد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طويلاً ثمّ رفع رأسه إليّ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يكون في ملكه مالا يريد ، إنّه لمقهور ، ولئن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في ملكه إلاّ ما يريد أقررت لك بالمعاصي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هذا القدري فكان من جوابه كذا وكذا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لنفسه نظر أما لو قال غير ما قال لهلك </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الصدوق في التوحيد بإسناده عن عليّ بن موسى الرضا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أبي عن آبائه عن الحسين بن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عليّ </w:t>
      </w:r>
      <w:bookmarkStart w:id="138" w:name="pg7880_58381"/>
    </w:p>
    <w:p>
      <w:pPr>
        <w:pStyle w:val="BookText"/>
        <w:rPr/>
      </w:pPr>
      <w:bookmarkEnd w:id="138"/>
      <w:r>
        <w:rPr>
          <w:rFonts w:ascii="IRNazanin" w:hAnsi="IRNazanin" w:eastAsia="IRNazanin"/>
          <w:color w:val="111111"/>
          <w:sz w:val="28"/>
          <w:sz w:val="28"/>
          <w:szCs w:val="28"/>
          <w:rtl w:val="true"/>
          <w:lang w:bidi="fa-IR"/>
        </w:rPr>
        <w:t xml:space="preserve">ابن أبي طالب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الأعمال على ثلاثة أحوال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نوافل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فبأمر اللّه عزّ وجل وبرضا اللّه وبقضاء اللّه وتقديره ومشيّته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الفضائل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بأمر اللّه ، ولكن برضاء اللّه وبقضاء اللّه وبقدر اللّه وبمشيّته وبعلمه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بأمر اللّه ، ولكن بقضاء اللّه وبقدر اللّه وبمشيّته وبعلمه ، ثمّ يعاقب عليها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النصّ واضح في أنّ ما يجري من الإنسان من المعاصي والذنوب هي بقضاء اللّه وقدره وعلمه ، وليست بأمر اللّه</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5945298_1051229030"/>
      <w:bookmarkStart w:id="140" w:name="_Toc48"/>
      <w:bookmarkEnd w:id="139"/>
      <w:r>
        <w:rPr/>
        <w:t>5</w:t>
      </w:r>
      <w:r>
        <w:rPr>
          <w:rtl w:val="true"/>
        </w:rPr>
        <w:t xml:space="preserve"> - </w:t>
      </w:r>
      <w:r>
        <w:rPr>
          <w:rtl w:val="true"/>
        </w:rPr>
        <w:t xml:space="preserve">التفكيك بين إرادة اللّه التكوينية والتشريعية </w:t>
      </w:r>
      <w:r>
        <w:rPr>
          <w:rtl w:val="true"/>
        </w:rPr>
        <w:t>:</w:t>
      </w:r>
      <w:bookmarkEnd w:id="14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اللّه تعالى لا يعصى مقهوراً ، فلابدّ أن تكون المعصية بإذنه ومشيئته وإرادته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حقيقة لابد أن ننتهي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وعندئذ من الحقّ أن نتسائل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يريد اللّه معصية اللّه ، وهو ينهى عنها ولا يرضاها ولا يريدها ؟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يقف عندها غالباً الحوار الّذي يجري بين </w:t>
      </w:r>
    </w:p>
    <w:p>
      <w:pPr>
        <w:pStyle w:val="BookText"/>
        <w:rPr/>
      </w:pPr>
      <w:r>
        <w:rPr>
          <w:rFonts w:ascii="Amiri" w:hAnsi="Amiri" w:eastAsia="Amiri" w:cs="Amiri"/>
          <w:color w:val="111111"/>
          <w:sz w:val="28"/>
          <w:sz w:val="28"/>
          <w:szCs w:val="28"/>
          <w:rtl w:val="true"/>
          <w:lang w:bidi="ar-SA"/>
        </w:rPr>
        <w:t>الأشاعرة والمعتزلة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هشام بن عبد الملك لمّا بلغه قول غيلان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بالاختيار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غيلان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أكثر الناس فيك ، فنازعنا في أمرك ، فإنّ كان حقّاً اتّبعناك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فاستدعى هشام ميمون بن مروان ليكلّمه ، فقال له غيلان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أشاء اللّه أن يعصى ؟ فأجابه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أفعصي كارهاً ؟ فسكت غيلان ، فقطع هشام بن عبد الملك يديه ورجليه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غيلان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يذهب مذهب الاختيار وقف على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يذهب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يزعم أنّ اللّه يحبّ أن يعصى ؟</w:t>
      </w:r>
    </w:p>
    <w:p>
      <w:pPr>
        <w:pStyle w:val="BookText"/>
        <w:rPr/>
      </w:pPr>
      <w:r>
        <w:rPr>
          <w:rFonts w:ascii="Amiri" w:hAnsi="Amiri" w:eastAsia="Amiri" w:cs="Amiri"/>
          <w:color w:val="111111"/>
          <w:sz w:val="28"/>
          <w:sz w:val="28"/>
          <w:szCs w:val="28"/>
          <w:rtl w:val="true"/>
          <w:lang w:bidi="ar-SA"/>
        </w:rPr>
        <w:t xml:space="preserve">فقال له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يزعم أنّ اللّه يعصى قهراً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وتنحل هذه العقدة العجيبة بالتفكيك بين الإرادة التكوينية والإرادة التشريعية ، وهو ما صنعه أهل البيت علیهم السلام في حلّ هذه المشكلة ، ولربّما لاوّل مرّة في التاريخ العقلي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يكون جواب غيلان لميمون بن مروان أو لربيعة الرأي واضحاً ، ولن يطول تردّده طويلاً في الاجابة القاطعة على هذا التساؤل الغريب</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يعصى كارهاً ولا مقهوراً ، إذا كان المقصود من الكراهية والقهر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يعصى بإرادته سبحانه وتعالى من دون كراهية وقهر كما بيّنا ذلك بوضوح في الفقرة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إن كان المقصود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بأس أن يعصى اللّه تعالى وهو يكره المعصية ، فإنّ الناس يكثرون من معصية اللّه تعالى ، واللّه تعالى يكره معصيتهم ويمقتها ويغضب عليهم من أجلها ، وإن كانت هذه المعاصي تجري جميعاً بإرادته وإذنه ، وفي ملكه وسلطانه ، وبما أتى عباده من حول وقوّة وطول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الإرادتين في الإذن وعدم الإذن ليس من التناقض في شيء ، إذا ميّزنا بشكل دقيق بين الإرادة التكوينية والإرادة التشريعية ، ولسنا نعلم هل كان التفكيك بين الإرادتين والتمييز بينهما معروفاً في هذا التاريخ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ويغلب على الظنّ أنّ هذا التفكيك لم يكن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 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غيلان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يومذاك عن جواب ميمون ، أو ربيعة الرأي ، إذا صحّت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 ، فلنتأمّل في النصوص الواردة عن أهل البيت علیهم السلام في التفكيك بين هاتين الإرادتين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الكليني بإسناده عن عبد اللّه بن سنان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 اللّه ولم يشأ ، وشاء ولم يأمر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إبليس أن يسجد لآدم ، وشاء أن لا يسجد ، ولو شاء لسجد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ونهى آدم عن أكل الشجرة وشاء أن يأكل منها ، ولو لم يشأ لم يأكل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روي من طريقه رضی اللّه عنه أيضاً عن علي بن إبراهيم ، عن المختار بن </w:t>
      </w:r>
      <w:bookmarkStart w:id="141" w:name="pg7880_58387"/>
    </w:p>
    <w:p>
      <w:pPr>
        <w:pStyle w:val="BookText"/>
        <w:rPr/>
      </w:pPr>
      <w:bookmarkEnd w:id="141"/>
      <w:r>
        <w:rPr>
          <w:rFonts w:ascii="IRNazanin" w:hAnsi="IRNazanin" w:eastAsia="IRNazanin"/>
          <w:color w:val="111111"/>
          <w:sz w:val="28"/>
          <w:sz w:val="28"/>
          <w:szCs w:val="28"/>
          <w:rtl w:val="true"/>
          <w:lang w:bidi="fa-IR"/>
        </w:rPr>
        <w:t xml:space="preserve">محمّد الهمداني ومحمّد بن الحسن ، عن عبد اللّه بن الحسن العلوي جميعاً ، عن الفتح بن يزيد الجرجاني ، عن أبي الحسن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إرادتين ومشيئتين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حتم ، وإرادة عزم ، ينهي وهو يشاء ويأمر وهو لا يشاء ، أو ما رأيت انّه نهى آدم وزوجته أن يأكلا من الشجرة وشاء ذلك ، ولو لم يشأ أن يأكلا لما غلبت مشيئتهما مشيئة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إبراهيم أن يذبح إسماعيل ولم يشأ أن يذبحه ، ولو شاء لما غلبت مشيئة إبراهيم مشيئة اللّه تعالى </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5945300_1051229030"/>
      <w:bookmarkStart w:id="143" w:name="_Toc49"/>
      <w:bookmarkEnd w:id="142"/>
      <w:r>
        <w:rPr/>
        <w:t>6</w:t>
      </w:r>
      <w:r>
        <w:rPr>
          <w:rtl w:val="true"/>
        </w:rPr>
        <w:t xml:space="preserve"> - </w:t>
      </w:r>
      <w:r>
        <w:rPr>
          <w:rtl w:val="true"/>
        </w:rPr>
        <w:t xml:space="preserve">حرّية الاختيار لدى الإنسان داخل الدائرة الحتمية للقضاء والقدر </w:t>
      </w:r>
      <w:r>
        <w:rPr>
          <w:rtl w:val="true"/>
        </w:rPr>
        <w:t>:</w:t>
      </w:r>
      <w:bookmarkEnd w:id="143"/>
    </w:p>
    <w:p>
      <w:pPr>
        <w:pStyle w:val="BookText"/>
        <w:rPr/>
      </w:pPr>
      <w:r>
        <w:rPr>
          <w:rFonts w:ascii="Amiri" w:hAnsi="Amiri" w:eastAsia="Amiri" w:cs="Amiri"/>
          <w:color w:val="111111"/>
          <w:sz w:val="28"/>
          <w:sz w:val="28"/>
          <w:szCs w:val="28"/>
          <w:rtl w:val="true"/>
          <w:lang w:bidi="ar-SA"/>
        </w:rPr>
        <w:t>وهذه النقطة بالذات هي عقدة البحث ، فإذا انحلّت هذه النقطة واتّضحت اتضح ما قبلها وبعدها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يملك بصريح الوجدان والقرآن كامل حرّيته في الاختيار والفعل وإمارة حريته في الاختيار تردده في الانتخاب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ومسؤوليته عن فعله وإحساسه بالندم والراحة عند انتخاب ما يصلح وما 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والوجدان أقوى شاهد على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في موضع سابق من هذا البحث أنّ القرآن يقرر حرّية اختيار الإنسان في طوائف كثيرة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بصدد إثبات هذه الحقيقة الآن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واختيار الإنسان يقع على مفترق طرق يقف عنده الإنسان غالباً أو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ولأيّ سبيل من هذه السبل يختاره الإنسان حكم قطعي وحتمي في دائرة القضاء والقدر المحكم والمتقن الّذي شرحناه من 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فليس من سبيل للإنسان أن يخرج عن 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القطعي المتقن والدقيق ، وهو لا محالة يعيش ويتحرّك ويعمل ويختار في هذه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يملك مطلق الاختيار دائماً أو غالباً في اختيار سبيل من هذه السبل المختلفة الّتي يجدها أمامه عن معرفة ووعي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المريض إذا اهتم بمرضه وراجع الطبيب واتّخذ العلاج يشفى ، وإن أهمل مرضه يتضاعف المرض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والطالب إذا نشط واجتهد ينجح وإذا كسل وأهمل دروسه يفشل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 إذا عمل وتحرّك في السوق ، يغنيه اللّه ، وإذا تهاون في البحث عن العمل يفتقر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إذا عاشر الصالحين يصلح ويأخذ منهم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عاشر الفاسدين يأخذ منهم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النتائج من القضاء والقدر الحتم والمتقن الّذي لا سبيل للتشكيك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الّذي يجتهد في طلب العلم يكون عالماً بالضرورة والحتم ، وهذا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معرفته في الحقل الّذي اجتهد فيه ، دون غيره من الحقول ، وبمقدار اجتهاده ودراسته ، وهذا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اختيار الإنسان في المبادئ دائماً والأحكام الفعلية الّتي قلنا إنّها من القضاء والقدر هي في النتائج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المبادئ تستتبع هذه النتائج دائماً بصورة قطعية ومتقنة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للإنسان للتخلّص من هذه النتائج القطعية ، وإن كان له مطلق الحرية في اجتناب واحد أو أكثر من هذه السبل في البدء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الآية الكريمة من سورة الرعد ، لا تكون بعيدة عن هذا المعنى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يُغَيِّرُ مَا بِقَوْمٍ حَتَّى يُغَيِّرُوا مَا بِأَنْفُسِهِمْ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وبهذه الصورة نرى أنّ اللّه تعالى مكّن الإنسان أن يمارس اختياره وحرّيته في وسط نظام محكم ومتقن من القضاء والقدر في الحياة الاجتماعية وفي الكون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يضرّ الاختيار بحتمية القضاء والقدر ولا يمس القضاء والقدر من حرّية الإنسان في الاختيار على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هذا المعنى الدقيق يشير حديث أميرالمؤمنين علیه السلام مع الشيخ الّذي سأله عن مسيرهم إلى أهل الشام بعد منصرفه من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قدّمنا هذا الحديث في النقطة الأولى من هذه النقاط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بدء الحديث يقول له الإمام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أجل يا شيخ ما علوتم من تلعة ولاهبطتم بطن واد إلاّ بقضاء من اللّه وقدر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الفقرة واضحة أنّهم في خروجهم إلى صفّين ومحاربتهم لمعاوية وعودتهم إلى الكوفة ، كانوا يتحرّكون في دائرة القضاء والقدر ولم يخرجوا من دائرة القضاء والقدر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فهم الشيخ من كلام الإمام علیه السلام إنّ هذه الحتمية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مرحلتي المبادئ والنتائج معاً ، وأنّهم لم يملكوا من أمرهم شيئاً في هذه المرحلة الطويلة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اللّه أحتسب عنائي يا أميرالمؤمنين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 له الإمام علیه السلام ما اشتبه عليه من الأمر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أتظنّ قضاءً حتماً وقدراً لازماً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كذلك لبطل الثواب والعقاب والأمر والنهي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كلّف تخييراً ونهى تحذيراً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القضاء والقدر لن يكون إلاّ حتماً ومقدّراً بصورة دقيقة ، ولكن الّذي يملك الاختيار في المبادئ يملك الاختيار في النتائج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النتائج تتبع المبادئ ، فإذا مكّن اللّه الإنسان من المبادئ مكّنه من النتائج أيضاً ، وإن احتفظت النتائج بصفتها الحتمية والمقدّرة في ظروفها </w:t>
      </w:r>
    </w:p>
    <w:p>
      <w:pPr>
        <w:pStyle w:val="BookText"/>
        <w:rPr/>
      </w:pPr>
      <w:r>
        <w:rPr>
          <w:rFonts w:ascii="IRNazanin" w:hAnsi="IRNazanin" w:eastAsia="IRNazanin"/>
          <w:color w:val="111111"/>
          <w:sz w:val="28"/>
          <w:sz w:val="28"/>
          <w:szCs w:val="28"/>
          <w:rtl w:val="true"/>
          <w:lang w:bidi="fa-IR"/>
        </w:rPr>
        <w:t>وشروطها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معنى كلام الإمام علیه السلام للشيخ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أتظنّ قضاءً حتماً وقدراً لازماً ؟ لو كان كذلك لبطل الثواب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وتعبير القرآن عن هذا التراوح الّذي يتمّ بين الاختيار في عمل الإنسان والحتمية في النتائج المترتبة على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دقيق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فالعمل الّذي يعمله الإنسان ويكسبه لنفسه باختياره وحرّيته ، ولكنّه لايملك التخلّص من النتائج القطعية المترتبة على هذا العمل فيبقى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الإنسان وإن كان يعيش في وسط نظام محكم متقن ، ولكن بامكانه أن يتحوّل من قضاء إلى قضاء ، ومن قدر إلى 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الأصبغ بن نباته أنّ أمير المؤمنين علیه السلام عدل من عند حائط مائل إلى حائط آخر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أتفرّ من قضاء اللّه ؟</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 من قضاء اللّه إلى قدر اللّه عزّ وجلّ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الصدوق باسناده عن إبي الحسن علي بن موسى الرضا علیه السلام عن أبيه عن آبائه علیهم السلام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كلّ قضاء اللّه خيرة للمؤمنين </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الصدوق رحمه اللّه في الاعتقادات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الصادق علیه السلام عن الرُقى </w:t>
      </w:r>
      <w:bookmarkStart w:id="144" w:name="pg7880_58395"/>
    </w:p>
    <w:p>
      <w:pPr>
        <w:pStyle w:val="BookText"/>
        <w:rPr/>
      </w:pPr>
      <w:bookmarkEnd w:id="144"/>
      <w:r>
        <w:rPr>
          <w:rFonts w:ascii="IRNazanin" w:hAnsi="IRNazanin" w:eastAsia="IRNazanin"/>
          <w:color w:val="111111"/>
          <w:sz w:val="28"/>
          <w:sz w:val="28"/>
          <w:szCs w:val="28"/>
          <w:rtl w:val="true"/>
          <w:lang w:bidi="fa-IR"/>
        </w:rPr>
        <w:t xml:space="preserve">هل ترفع من القدر شيئاً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من القدر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رسول اللّه صلی اللّه علیه و آله أنّه سُئل هل يغني الدواء والرُقية من القدر ؟ فقال لمن سأله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الدواء والرُقية من قدر اللّه </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5945302_1051229030"/>
      <w:bookmarkStart w:id="146" w:name="_Toc50"/>
      <w:bookmarkEnd w:id="145"/>
      <w:r>
        <w:rPr>
          <w:rtl w:val="true"/>
        </w:rPr>
        <w:t xml:space="preserve">اللّه أرحم من أن يعذّب خلقه على ما أكرههم عليه </w:t>
      </w:r>
      <w:r>
        <w:rPr>
          <w:rtl w:val="true"/>
        </w:rPr>
        <w:t>:</w:t>
      </w:r>
      <w:bookmarkEnd w:id="146"/>
    </w:p>
    <w:p>
      <w:pPr>
        <w:pStyle w:val="BookText"/>
        <w:rPr/>
      </w:pPr>
      <w:r>
        <w:rPr>
          <w:rFonts w:ascii="Amiri" w:hAnsi="Amiri" w:eastAsia="Amiri" w:cs="Amiri"/>
          <w:color w:val="111111"/>
          <w:sz w:val="28"/>
          <w:sz w:val="28"/>
          <w:szCs w:val="28"/>
          <w:rtl w:val="true"/>
          <w:lang w:bidi="ar-SA"/>
        </w:rPr>
        <w:t>ولمّا كانت هذه النقطة بالذات محور الصراع والخلاف الفكري مع الأشاعرة الّذين كانوا يذهبون إلى حتمية السلوك لدى الإنسان ، ويسلبون منه الإرادة والاختيار فقد ورد التأكيد عليه كثيراً في نصوص أهل البيت ، كما ورد التأكيد كثيراً في النقطة المقابلة لها ، وهي رفض استقلال الإنسان ورفض التفويض الّذي كانت المعتزلة تذهب إليه ، وهي النقطة الثالثة من هذه المجموعة من النقاط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الكليني في الكافي ، والصدوق في التوحيد عن يونس بن عبد الرحمن عن غير واحد عن أبي جعفر وأبي عبد اللّه علیهماالسلام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أرحم بخلقه من أن يجبر خلقه على الذنوب ثمّ يعذّبهم عليها ، واللّه أعزّ من أن يريد أمراً فلا يكون </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الكليني رحمه اللّه عن الحسين بن علي الوشّاء ، عن حمّاد بن عثمان ، عن أبي بصير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زعم أنّ اللّه يأمر بالفحشاء فقد كذب على اللّه ، ومن زعم أنّ الخير والشرّ إليه فقد كذب على اللّه </w:t>
      </w:r>
      <w:r>
        <w:rPr>
          <w:rFonts w:eastAsia="IRNazanin" w:cs="IRNazanin"/>
          <w:color w:val="111111"/>
          <w:sz w:val="28"/>
          <w:szCs w:val="28"/>
          <w:rtl w:val="true"/>
          <w:lang w:bidi="fa-IR"/>
        </w:rPr>
        <w:t>»</w:t>
      </w:r>
      <w:r>
        <w:rPr>
          <w:rStyle w:val="FootnoteAnchor"/>
          <w:rtl w:val="true"/>
        </w:rPr>
        <w:footnoteReference w:id="50"/>
      </w:r>
      <w:bookmarkStart w:id="147" w:name="pg7880_58397"/>
    </w:p>
    <w:p>
      <w:pPr>
        <w:pStyle w:val="BookText"/>
        <w:rPr/>
      </w:pPr>
      <w:bookmarkEnd w:id="147"/>
      <w:r>
        <w:rPr>
          <w:rFonts w:ascii="Amiri" w:hAnsi="Amiri" w:eastAsia="Amiri" w:cs="Amiri"/>
          <w:color w:val="111111"/>
          <w:sz w:val="28"/>
          <w:sz w:val="28"/>
          <w:szCs w:val="28"/>
          <w:rtl w:val="true"/>
          <w:lang w:bidi="ar-SA"/>
        </w:rPr>
        <w:t>والنقطة الأولى إشارة إلى الاتّجاه الجبري الّذي كان يتبنّاه الأشاعرة حيث ينسبون ما يأتي من الإنسان من المعاصي إلى اللّه تعالى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والنقطة الثانية إشارة إلى ما يتبنّاه المفوّضة من نسبة قضاء الخير وقضاء الشرّ إلى الإنسان 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والنصوص عن أهل البيت علیهم السلام كثيرة بهذا الصدد</w:t>
      </w:r>
      <w:r>
        <w:rPr>
          <w:rFonts w:eastAsia="IRNazanin" w:cs="IRNazanin"/>
          <w:color w:val="111111"/>
          <w:sz w:val="28"/>
          <w:szCs w:val="28"/>
          <w:rtl w:val="true"/>
          <w:lang w:bidi="fa-IR"/>
        </w:rPr>
        <w:t>.</w:t>
      </w:r>
    </w:p>
    <w:p>
      <w:pPr>
        <w:pStyle w:val="Heading3"/>
        <w:numPr>
          <w:ilvl w:val="2"/>
          <w:numId w:val="1"/>
        </w:numPr>
        <w:rPr/>
      </w:pPr>
      <w:bookmarkStart w:id="148" w:name="__RefHeading___Toc5945304_1051229030"/>
      <w:bookmarkStart w:id="149" w:name="_Toc51"/>
      <w:bookmarkEnd w:id="148"/>
      <w:r>
        <w:rPr/>
        <w:t>7</w:t>
      </w:r>
      <w:r>
        <w:rPr>
          <w:rtl w:val="true"/>
        </w:rPr>
        <w:t xml:space="preserve"> - </w:t>
      </w:r>
      <w:r>
        <w:rPr>
          <w:rtl w:val="true"/>
        </w:rPr>
        <w:t xml:space="preserve">مسؤولية الإنسان في فعله </w:t>
      </w:r>
      <w:r>
        <w:rPr>
          <w:rtl w:val="true"/>
        </w:rPr>
        <w:t>:</w:t>
      </w:r>
      <w:bookmarkEnd w:id="149"/>
    </w:p>
    <w:p>
      <w:pPr>
        <w:pStyle w:val="BookText"/>
        <w:rPr/>
      </w:pPr>
      <w:r>
        <w:rPr>
          <w:rFonts w:ascii="Amiri" w:hAnsi="Amiri" w:eastAsia="Amiri" w:cs="Amiri"/>
          <w:color w:val="111111"/>
          <w:sz w:val="28"/>
          <w:sz w:val="28"/>
          <w:szCs w:val="28"/>
          <w:rtl w:val="true"/>
          <w:lang w:bidi="ar-SA"/>
        </w:rPr>
        <w:t xml:space="preserve">وهذه النقطة تتبع النقطة السابقة ، والإنسان لو كان هو الّذي يختار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المبادئ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الّذي يسلكه يتحمّل بالضرورة ، نتائج ومسؤوليات كلّ ما يترتّب على فعله من آثار ونتائج قطعية ومتقنة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والمسؤولية هي نتيجة الاختيار ، وفي نفس الوقت فإنّ الاحساس الوجداني الواضح عند الإنسان بالمسؤولية هو أمارة الاختيار والقرآن يعمّق الاحساس بالمسؤولية عند الإنسان يقول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فَلَنَسْأَلَنَّ الَّذِينَ أُرْسِلَ إِلَيْهِمْ وَلَنَسْأَلَنَّ الْمُرْسَلِينَ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فَوَرَبِّكَ لَنَسْأَلَنَّهُمْ أَجْمَعِينَ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وَلَتُسْأَلُنَّ عَمَّا كُنْتُمْ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لَتُسْأَلُنَّ يَوْمَئِذٍ عَنِ النَّعِيمِ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bookmarkStart w:id="150" w:name="pg7880_58399"/>
    </w:p>
    <w:p>
      <w:pPr>
        <w:pStyle w:val="BookText"/>
        <w:rPr/>
      </w:pPr>
      <w:bookmarkEnd w:id="150"/>
      <w:r>
        <w:rPr>
          <w:rFonts w:ascii="Amiri" w:hAnsi="Amiri" w:eastAsia="Amiri" w:cs="Amiri"/>
          <w:color w:val="111111"/>
          <w:sz w:val="28"/>
          <w:sz w:val="28"/>
          <w:szCs w:val="28"/>
          <w:rtl w:val="true"/>
          <w:lang w:bidi="ar-SA"/>
        </w:rPr>
        <w:t>إذن لوجود عامل الاختيار في سلوك الإنسان تنسب أعمال الإنسان إليه ، كما يتحمّل هو مسؤولية نتائج أعماله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الكليني في الكافي والصدوق رضی اللّه عنه في التوحيد عن الحسين بن علي الوشّاء ، عن أبي الحسن الرضا علیه السلام قال 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فوّض الأمر إلى العباد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أعزّ من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فجبرهم على المعاصي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أعدل وأحكم من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 ، أنا أولى بحسناتك منك ، وأنت أولى بسيّئاتك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عملتَ المعاصي بقوتّي الّتي جعلتها فيك </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5945306_1051229030"/>
      <w:bookmarkStart w:id="152" w:name="_Toc52"/>
      <w:bookmarkEnd w:id="151"/>
      <w:r>
        <w:rPr/>
        <w:t>8</w:t>
      </w:r>
      <w:r>
        <w:rPr>
          <w:rtl w:val="true"/>
        </w:rPr>
        <w:t xml:space="preserve"> - </w:t>
      </w:r>
      <w:r>
        <w:rPr>
          <w:rtl w:val="true"/>
        </w:rPr>
        <w:t xml:space="preserve">الهيمنة الإلهية على حركة القضاء والقدر في الكون والتاريخ </w:t>
      </w:r>
      <w:r>
        <w:rPr>
          <w:rtl w:val="true"/>
        </w:rPr>
        <w:t>:</w:t>
      </w:r>
      <w:bookmarkEnd w:id="15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عرفنا من قبل أنّ 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النظام الحاكم على الكون والتأريخ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عرفنا أنّ هذا النظام هو نظام ربّاني من خلق اللّه تعالى وإبداعه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قلنا إنّ هذا النظام قائم باللّه تعالى في كلّ لحظة ، وفي كلّ حال ، ولم ينفصل ولم يستقلّ عن اللّه في لحظة واحدة واللّه تعالى هو القيّوم والقيّم على هذا النظام ويتّصل سلطانه ونفوذه وقيمومته على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ذكرناه من قبل ، والآن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علاقة اللّه تعالى بالكون لا تقف عند حدود القيمومة ، وحفظ النظام ولكن اللّه تعالى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المهيمن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وتحتاج هذه الفقرة إلى شيء من 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نظام القضاء والقدر الحاكم في الكون ليس نظاماً ذا بعد واحد وإنّما هو نظام متعدّد الابعاد ، وكلّ بُعد منه يجري بموجب النظام بشكل قطعي ومتقن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مهيمن على هذه الأبعاد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منها ما يشاء ويثبت وعنده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القضاء والقدر في الوقت الّذي لا يتخلّف ولا يتزعزع ، نظام خاضع لسلطان اللّه تعالى وهيمنته بالمحو والاثبات ، فيثبت منه ما يشاء ويمحو منه ما يشاء ويغيره ، وليس معنى المحو إلغاء نظام القضاء والقدر أو تعطيله ، وإنّما معناه تبديله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يدخل في حيّز سلطان اللّه تعالى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والإنسان يتعامل مع نظام القضاء والقدر ، ويتحرّك ويعمل ، ويختار ضمن هذا النظام الخاضع لقيمومة اللّه تعالى وهيمنته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ينفصل أو يستقلّ عن إرادة اللّه ومشيئته في حركته وعمله في دائرة هذا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وهذا النظام وسيط متّصل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وخاضع لقيمومته ، وهيمنته في كلّ لحظة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الصدوق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ميمون القداح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أبي عبد اللّه الصادق علیه السلام أو أبي جعفر الباقر علیه السلام رجل من أتباع بني أميّة فخفنا عليه ، 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تواريت ،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أئذنوا له فإنّ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عند لسان كلّ قائل ويد كلّ 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القائل لا يستطيع أن يقول إلاّ ما شاء اللّه ، وهذا الباسط </w:t>
      </w:r>
      <w:bookmarkStart w:id="153" w:name="pg7880_58403"/>
    </w:p>
    <w:p>
      <w:pPr>
        <w:pStyle w:val="BookText"/>
        <w:rPr/>
      </w:pPr>
      <w:bookmarkEnd w:id="153"/>
      <w:r>
        <w:rPr>
          <w:rFonts w:ascii="Amiri" w:hAnsi="Amiri" w:eastAsia="Amiri" w:cs="Amiri"/>
          <w:color w:val="111111"/>
          <w:sz w:val="28"/>
          <w:sz w:val="28"/>
          <w:szCs w:val="28"/>
          <w:rtl w:val="true"/>
          <w:lang w:bidi="ar-SA"/>
        </w:rPr>
        <w:t xml:space="preserve">لا يستطيع أن يبسط يده إلاّ بما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فسأله عن أشياء وآمن بها وذهب</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5945308_1051229030"/>
      <w:bookmarkStart w:id="155" w:name="_Toc53"/>
      <w:bookmarkEnd w:id="154"/>
      <w:r>
        <w:rPr/>
        <w:t>9</w:t>
      </w:r>
      <w:r>
        <w:rPr>
          <w:rtl w:val="true"/>
        </w:rPr>
        <w:t xml:space="preserve"> - </w:t>
      </w:r>
      <w:r>
        <w:rPr>
          <w:rtl w:val="true"/>
        </w:rPr>
        <w:t xml:space="preserve">قانون الإمداد والخذلان الإلهي في حياة الناس </w:t>
      </w:r>
      <w:r>
        <w:rPr>
          <w:rtl w:val="true"/>
        </w:rPr>
        <w:t>:</w:t>
      </w:r>
      <w:bookmarkEnd w:id="155"/>
    </w:p>
    <w:p>
      <w:pPr>
        <w:pStyle w:val="BookText"/>
        <w:rPr/>
      </w:pPr>
      <w:r>
        <w:rPr>
          <w:rFonts w:ascii="Amiri" w:hAnsi="Amiri" w:eastAsia="Amiri" w:cs="Amiri"/>
          <w:color w:val="111111"/>
          <w:sz w:val="28"/>
          <w:sz w:val="28"/>
          <w:szCs w:val="28"/>
          <w:rtl w:val="true"/>
          <w:lang w:bidi="ar-SA"/>
        </w:rPr>
        <w:t>لا شكّ أنّ اللّه تعالى وهب أفراد الإنسان الاختيار في الفعل عند مفارق الطرق ، ووهبهم العقل والوعي والتمييز ، وأتاهم البيّنات ، كلّ ذلك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نتصور رحمة فوق هذه الرحمة ، ولكنّ اللّه تعالى وهو المهيمن على الكون ، والإنسان ، يمد الإنسان عند كلّ مفترق طريق ، وكلّما يشقّ على الإنسان الاختيار ، وعند كلّ خيار صعب من خيارات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يمده من عنده بالتوفيق والتأييد والتسديد إذا أراد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المعصية لم يتركه لنفسه ، وانما يخذله عن المعصية ، ويدفعه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أصرّ وأبى وركب رأسه وعاند تخلّى عنه وأوكله إلى نفسه وأضلّه اللّه تعالى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الصدوق رضی اللّه عنه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تميم القرشي ، عن أبيه، عن أحمد بن علي الانصاري ، عن يزيد بن عمير بن معاوية الشامي،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موسى الرضا علیه السلام بمرو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روي لنا عن الصادق جعفر بن محمّد علیه السلام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جبر ولا تفويض بل أمرٌ بين 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معناه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زعم أن اللّه يفعل أفعالنا ثمّ يعذّبنا عليها فقد قال بالجبر ، ومن زعم أنّ اللّه عزّ وجلّ </w:t>
      </w:r>
    </w:p>
    <w:p>
      <w:pPr>
        <w:pStyle w:val="BookText"/>
        <w:rPr/>
      </w:pPr>
      <w:r>
        <w:rPr>
          <w:rFonts w:ascii="IRNazanin" w:hAnsi="IRNazanin" w:eastAsia="IRNazanin"/>
          <w:color w:val="111111"/>
          <w:sz w:val="28"/>
          <w:sz w:val="28"/>
          <w:szCs w:val="28"/>
          <w:rtl w:val="true"/>
          <w:lang w:bidi="fa-IR"/>
        </w:rPr>
        <w:t xml:space="preserve">فوّض أمر الخلق والرزق إلى حججه علیهم السلام فقد قال بالتفويض ، فالقائل بالجبر كافر، والقائل بالتفويض 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فما أمر بين أمرين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السبيل إلى إتيان ما أمروا به وترك ما نهوا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لله عزّ وجلّ مشيئة وإرادة في ذلك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الطاعات فارادة اللّه ومشيئته فيها الامر بها والرضا لها والمعاونة عليها ، وإرادته ومشيئته في المعاصي النهي عنها والسخط لها والخذلان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عزّ وجلّ فيها القضاء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ما من فعل يفعله العباد من خير وشرّ إلاّ ولله فيه 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هذا القضاء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الحكم عليهم بما يستحقّونه على أفعالهم من الثواب والعقاب في الدنيا والآخرة ، ولكن العبد إذا أصرّ على العصيان والتمرّد أحاله اللّه تعالى إلى نفسه ، وأوكله إليها ، وحجبه عن الايمان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من طريق الصدوق رضی اللّه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ابن محمد بن عبدوس العطار رضی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قتيبة النيسابوري ، عن حمدان بن سليمان النيسابوري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يُرِدِ اللَّهُ أَنْ يَهْدِيَهُ يَشْرَحْ صَدْرَهُ لِلْإِسْلَامِ وَمَنْ يُرِدْ أَنْ يُضِلَّهُ يَجْعَلْ صَدْرَهُ ضَيِّقًا حَرَجًا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يرد اللّه أن يهديه بإيمانه في الدنيا إلى جنّته ودار كرامته يشرح صدره للتسليم لله والثقة به والسكون على ما وعده من ثوابه حتى يطمئن إليه ومن يرد أن يضله عن جنته ودار كرامته في الآخرة لكفره به وعصيانه له في الدنيا يجعل صدره ضيّقاً حرجاً ، يشكّ في كفره ، ويضطرب من اعتقاده قلبه حتى يصير كأنّما يصّعد في السماء كذلك يجعل اللّه الرجس على الذين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عرفت فيما مضى المراد من شرح الصدر وضيقه</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7880_58408"/>
      <w:bookmarkStart w:id="157" w:name="pg7880_58408"/>
      <w:bookmarkEnd w:id="157"/>
    </w:p>
    <w:p>
      <w:pPr>
        <w:pStyle w:val="Heading2"/>
        <w:numPr>
          <w:ilvl w:val="1"/>
          <w:numId w:val="1"/>
        </w:numPr>
        <w:rPr/>
      </w:pPr>
      <w:bookmarkStart w:id="158" w:name="pg7880_58408"/>
      <w:bookmarkStart w:id="159" w:name="__RefHeading___Toc5945310_1051229030"/>
      <w:bookmarkStart w:id="160" w:name="_Toc54"/>
      <w:bookmarkEnd w:id="158"/>
      <w:bookmarkEnd w:id="159"/>
      <w:r>
        <w:rPr>
          <w:rtl w:val="true"/>
        </w:rPr>
        <w:t>الخاتمة</w:t>
      </w:r>
      <w:bookmarkEnd w:id="160"/>
    </w:p>
    <w:p>
      <w:pPr>
        <w:pStyle w:val="BookText"/>
        <w:rPr/>
      </w:pPr>
      <w:r>
        <w:rPr>
          <w:rFonts w:ascii="IRNazanin" w:hAnsi="IRNazanin" w:eastAsia="IRNazanin"/>
          <w:color w:val="111111"/>
          <w:sz w:val="28"/>
          <w:sz w:val="28"/>
          <w:szCs w:val="28"/>
          <w:rtl w:val="true"/>
          <w:lang w:bidi="fa-IR"/>
        </w:rPr>
        <w:t xml:space="preserve">والنتيجة الّتي ننتهي إليها بعد هذه الجولة في كلمات أهل البيت علیهم السلام ، في هذه المسألة الحسّاسة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يقع وسطاً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التفويض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أسماه أهل البيت علیهم السلام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بين الأمرين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الأمر بين الأمرين تلفيقاً بين الجبر والتفويض بمعنى أن في سلوك الإنسان شيء من الجبر وشيء من التفويض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بمعنى نفي الجبر والتفويض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سلوك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من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في الاختيار يختار بكامل حرّيته ، ومنحه اللّه تعالى كلّ المواهب التي تتطلبه هذه الحرّية من العقل والتمييز والرشد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جانب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ويتعامل في اختياره وفعله مع نظام القضاء والقدر الخاضع لقيمومة اللّه تعالى وهيمنته ، ويقع هو واختياره وفعله وسط هذه القيمومة ، والهيمنة والرعاية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الصدوق عن حريز بن عبد اللّه ، عن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الناس في القدر على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يزعم أنّ اللّه عزّ وجلّ أجبر الناس على المعاصي ، فهذا قد ظلم اللّه في حكمه ، فهو 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 يزعم أنّ الأمر مفوّض إليهم ، فهذا قد أوهن اللّه عزّ وجلّ في سلطانه ، فهو كافر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يزعم أنّ اللّه كلّف العباد ما يطيقون ولم يكلّفهم ما لا يطيقون ، وإذا </w:t>
      </w:r>
    </w:p>
    <w:p>
      <w:pPr>
        <w:pStyle w:val="BookText"/>
        <w:rPr/>
      </w:pPr>
      <w:r>
        <w:rPr>
          <w:rFonts w:ascii="IRNazanin" w:hAnsi="IRNazanin" w:eastAsia="IRNazanin"/>
          <w:color w:val="111111"/>
          <w:sz w:val="28"/>
          <w:sz w:val="28"/>
          <w:szCs w:val="28"/>
          <w:rtl w:val="true"/>
          <w:lang w:bidi="fa-IR"/>
        </w:rPr>
        <w:t xml:space="preserve">أحسن حمد اللّه واذا أساء استغفر اللّه ، فهذا مسلم بالغ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الصدوق عن سليمان بن جعفر الجعفري ،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عنده الجبر والتفويض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أعطيكم في هذا أصلاً لا تختلفون فيه ، ولا تخاصمون عليه أحداً إلاّ كسرتموه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رأيت ذلك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عزّ وجلّ لم يطع بإكراه ، ولم يعصَ بغلبة ، ولم يهمل العباد في ملكه، هو المالك لما ملّكهم ، والقادر على ما أقدرهم عليه، فإن ائتمر العباد بطاعته لم يكن اللّه عنها صاداً ، ولا منها مانعاً ، وإن ائتمروا بمعصيته فشاء أن يحول بينهم وبين ذلك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يحل وفعلوه فليس هو الّذي أدخلهم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يضبط حدود هذا الكلام فقد خصم من خالفه </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الصدوق عن المفضل بن عمر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جبر ولا تفويض ولكن أمر بين الأمرين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وما أمر بين الأمرين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رجل رأيته على معصية فنهيته فلم ينته فتركته ، ففعل تلك المعصية ، فليس حيث لم يقبل منك فتركته كنت أنت الّذي أمرته بالمعصية </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يتصوّر الإنسان أن مساحة الأمر بين الأمرين مساحة محدودة في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مساحة الجبر والتفويض فهي أوسع مساحة في حياته ، فإنّ الإنسان يتعامل فعلاً مع نظام القضاء والقدر بشكل مباشر من </w:t>
      </w:r>
    </w:p>
    <w:p>
      <w:pPr>
        <w:pStyle w:val="BookText"/>
        <w:rPr/>
      </w:pPr>
      <w:r>
        <w:rPr>
          <w:rFonts w:ascii="Amiri" w:hAnsi="Amiri" w:eastAsia="Amiri" w:cs="Amiri"/>
          <w:color w:val="111111"/>
          <w:sz w:val="28"/>
          <w:sz w:val="28"/>
          <w:szCs w:val="28"/>
          <w:rtl w:val="true"/>
          <w:lang w:bidi="ar-SA"/>
        </w:rPr>
        <w:t>خلال اختياره ولا يشعر بالرعاية الإلهية وهيمنة اللّه تعالى على حركته وحياته إلاّ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لاشكّ إحساس خاطئ ينشأ من احتجابه عن اللّه تعالى وألطافه الخفية ، وإلاّ فإنّ مساحة الأمر بين الأمرين هي كلّ مساحة حياة الإنسان ، وهو في كلّ شؤونه وأعماله وحركاته يتعامل مع اللّه تعالى ، ويأخذ من اللّه من حيث لا يشعر ، ولله تعالى في حياة الإنسان إمدادات غيبيّة وألطاف خفية لا يشعر بها الإنسان ، إلاّ من آتاه اللّه تعالى من عنده بصيرة وفقهاً ومعرفة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الكليني رحمه اللّه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والصدوق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يونس بن عبد الرحمن ، عن غير واحد ، عن أبي جعفر وأبي عبد اللّه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أرحم بخلقه من أن يجبر خلقه على الذنوب ثمّ يعذّبهم عليها ، واللّه أعزّ من أن يريد أمراً فلا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فسئُلا هل بين الجبر والقدر منزلة ثالثة ؟ قالا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أوسع مما بين السماء والأرض </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اُخرى للكليني رحمه اللّه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يونس ، عن عدّة عن أبي عبد اللّه علیه السلام 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أجبر اللّه العباد على المعاصي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أعدل من أن يجبرهم على المعاصي ثمّ يعذّبهم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ففوّض اللّه إلى العباد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فوّض إليهم لم يحصرهم بالأمر والنهي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فبينهما منزلة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أوسع ما بين السماء والأرض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الأحاديث والنصوص تبيّن لنا حقيقة هامّة يجب أن نأخذها بنظر </w:t>
      </w:r>
    </w:p>
    <w:p>
      <w:pPr>
        <w:pStyle w:val="BookText"/>
        <w:rPr/>
      </w:pPr>
      <w:r>
        <w:rPr>
          <w:rFonts w:ascii="Amiri" w:hAnsi="Amiri" w:eastAsia="Amiri" w:cs="Amiri"/>
          <w:color w:val="111111"/>
          <w:sz w:val="28"/>
          <w:sz w:val="28"/>
          <w:szCs w:val="28"/>
          <w:rtl w:val="true"/>
          <w:lang w:bidi="ar-SA"/>
        </w:rPr>
        <w:t>الاعتبار ، ونلتزم بها ، وهي أن نلمس يد اللّه تعالى ورعايته لنا في حياتنا ، ونستشعر معيّة اللّه تعالى لنا في كلّ حركة وسكون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عندما يتجرّد عن الحوار العقائدي القائم في التأريخ العقلي الإسلامي ويعود إلى نفسه يؤمن بشكل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 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يتخلّ عنه في لحظة من لحظات حياته ، ولم ينفرد الإنسان ولم يستقل عن رعاية اللّه ويد اللّه في شيء من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اللّه تعالى تخلّى عن الكون لتلاشى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اللّه تعالى تخلّى عن الإنسان وأوكله إلى نفسه ، وإلى نظام القضاء والقدر لبلغ الإنسان منذ أمد بعيد طريقاً مسدوداً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رعاية اللّه تعالى تواكب مسيرة الإنسان وحركته الفردية والتأريخية ، وترعاه عند كلّ منعطف ، وفي كلّ مشكلة ، وتسدّده ، وتهديه ، وتعينه ، وتلطف به ، وتستر عليه ، وتحفظه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قراءة عامّة لكتاب اللّه تعالى تعمّق فينا هذا الاحساس بشكل واضح ، وتشعرنا أنّ القرآن يريد أن يربط مسيرتنا وحياتنا بالمعية والرعاية الإلهية ، ويربّينا على الاحساس بالستر الدائم المتّصل لله علينا ، وبحفظ اللّه لنا وإمداده المتّصل ، وليس في القرآن كلّه رغم حرص القرآن على تثبيت مبدأ الاختيار إشارة أو إيهام بأنّ الإنسان يستقل عن اللّه تعالى في الاختيار والقرار والفعل ، أو أنّ اللّه تعالى أوكل الإنسان إلى نفسه في الاختيار والفعل والقرار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وويل للانسان إذا أوكله اللّه تعالى إلى نفسه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غير الممكن في نظام الوجود وقانون العلّية والإمكان من الناحية العقلية أن يستقلّ الانسان عن اللّه تعالى في القرار ، والفعل والاختيار ، </w:t>
      </w:r>
    </w:p>
    <w:p>
      <w:pPr>
        <w:pStyle w:val="BookText"/>
        <w:rPr/>
      </w:pPr>
      <w:r>
        <w:rPr>
          <w:rFonts w:ascii="Amiri" w:hAnsi="Amiri" w:eastAsia="Amiri" w:cs="Amiri"/>
          <w:color w:val="111111"/>
          <w:sz w:val="28"/>
          <w:sz w:val="28"/>
          <w:szCs w:val="28"/>
          <w:rtl w:val="true"/>
          <w:lang w:bidi="ar-SA"/>
        </w:rPr>
        <w:t>ولكن لو فرضنا إمكان ذلك من الناحية العقلية واستقلّ الإنسان عن اللّه تعالى ، وأوكل اللّه أمر الإنسان إليه وإلى نظام القضاء والقدر لسقط الإنسان منذ أمد بعيد ووصل إلى طريق مسدود لاخلاص له منه في بعض هذه المآزق والأزمات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 فبالاستناد إلى ما تقدم نستطيع أن نجد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العناصر الأساسية لصياغة نظرية أهل البيت علیهم السلام المقتبسة من القرآن في القضاء والقدر والسلوك الفردي والتأريخي للانسان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إنّنا آمنّا بك وبرحمتك وسترك وإمدادك ورعايتك لعبادك ، وطالما لمسنا هذه الرعاية والستر والحفظ والتوفيق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 حياتنا فاكتبنا مع المؤمنين ، واكتبنا مع الشاهدين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7880_58420"/>
      <w:bookmarkStart w:id="162" w:name="pg7880_58420"/>
      <w:bookmarkEnd w:id="162"/>
    </w:p>
    <w:p>
      <w:pPr>
        <w:pStyle w:val="Heading2"/>
        <w:numPr>
          <w:ilvl w:val="1"/>
          <w:numId w:val="1"/>
        </w:numPr>
        <w:rPr/>
      </w:pPr>
      <w:bookmarkStart w:id="163" w:name="pg7880_58420"/>
      <w:bookmarkStart w:id="164" w:name="__RefHeading___Toc5945312_1051229030"/>
      <w:bookmarkStart w:id="165" w:name="_Toc55"/>
      <w:bookmarkEnd w:id="163"/>
      <w:bookmarkEnd w:id="164"/>
      <w:r>
        <w:rPr>
          <w:rtl w:val="true"/>
        </w:rPr>
        <w:t>المحتويات</w:t>
      </w:r>
      <w:bookmarkEnd w:id="165"/>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الحتمية التاريخية والحتمية الكونية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النتائج السلبية لهاتين الحتميتين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الاستغلال السياسي للحتمية التاريخية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بنو أُميّة والحتمية السلوكية والتاريخية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الاستغلال السياسي للحتمية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العلاقة بين الحتميتين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موقف القرآن من هاتين الحتميتين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موقف أهل البيت علیهم السلام من هاتين الحتميتين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الحتمية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الحتميات الإلهية في سلوك الانسان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الكسب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مناقشة أصل الكسب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الحتميات المادية المعاصرة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نقد الحتمية التاريخية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الاستغلال السياسي للحتمية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التفويض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 xml:space="preserve">موقف القرآن من 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الانسان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حرية الاختيار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 التفويض واستقلال الانسان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 xml:space="preserve">مذهب أهل البيت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الأمر بين الأمرين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تفسير الأمر بين الأمرين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السبب الذي صرف العلماء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بين الأمرين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الاختيار ليس مساوقاً للاستقلال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تفسير علماء مدرسة أهل البيت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بين الأمرين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التنظير الفلسفي لارتباط الانسان باللّه تعالى حدوثاً وبقاءً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مناهج علماء مدرسة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بين الأمرين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تقرير وشرح 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بين الأمرين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المثال الّذي استعان به المحقّق السيد الخوئي لتوضيح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رأي 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رفض نسبة أفعال الناس إلى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 استقلال الانسان في أفعاله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 xml:space="preserve">أهل البيت علیهم السلام في موقع الدفاع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نظام القضاء والقدر في الكون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القضاء والقدر هو النظام الإلهي في الكون وحياة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القيمومة الإلهية الدائمة على نظام القضاء والقدر في الكون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 المعاصي من الناس بقضاء اللّه وقدره ولا يُعصى مغلوباً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التفكيك بين إرادة اللّه التكوينية والتشريعية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حرّية الاختيار لدى الإنسان داخل الدائرة الحتمية للقضاء والقدر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مسؤولية الإنسان في فعله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الهيمنة الإلهية على حركة القضاء والقدر في الكون والتاريخ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قانون الإمداد والخذلان الإلهي في حياة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نفي الجبر والتفويض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الآية الكريمة لا علاقة لها بما يُريد الأشاعرة فهي تتعلق بالحوار الذي جرى بين إبراهيم علیه السلام والمشركين من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 مستنكراً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أَتَعْبُدُونَ مَا تَنْحِتُونَ وَاللَّهُ خَلَقَكُمْ وَمَا تَعْمَلُونَ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إنّ اللّه خلقكم والأحجار التي تنحتونها أصناماً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تعملون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كانوا لا يصرحون بهذا التوجيه الأخير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 للتفتازاني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المواقف ، للجرجاني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 لأبي هلال العسكري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شيري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شيري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 للمقريزي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الآفاق الجديدة ببيروت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وبنفس المضمون في الملل والنحل للشهرستاني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 للشهرستاني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إلى التفسير ، لآية اللّه السيد أبو القاسم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الصدوق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بتعاليق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هبة الدين الشهرستاني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المطبعة الحيدرية النجف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المطبعة الحيدرية النجف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 لزهدي جاراللّه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الجبر والقدر ، والأمر بين الأمرين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 منشورات المكتبة الإسلامية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مقيمون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الجبر والقدر ، والأمر بين الأمرين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 المكتبة الإسلامية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والتوحيد ،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قم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اليقين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القضاء والقدر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المشيئة والارادة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 ط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 للصدوق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الابتلاء والاختيار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والتوحيد ،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المشيئة والارادة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 ط دار الاضواء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التوحية ، ط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الجبر والقدر ، والأمر بين الأمرين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 للخياط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نقله عن منية الامل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والقدر ، الشيخ المطهري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المشيئة والارادة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 المكتبة الإسلامية ط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وبمضمونه التوحيد ،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المشيئة والارادة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في الجبر والاختيار ، للسيد محمد علي الصادقي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الجبر والقدر ، والأمر بين الأمرين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 المكتبة الإسلامية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الجبر والقدر ، والأمر بين الأمرين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 المكتبة الإسلامية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الجبر والقدر والأمر بين الأمرين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منشورات المكتبة الإسلامية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الجبر والقدر والأمر بين الأمرين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الجبر والقدر والأمر بين الأمرين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image" Target="media/image2.jpeg"/><Relationship Id="rId114" Type="http://schemas.openxmlformats.org/officeDocument/2006/relationships/image" Target="media/image2.jpeg"/><Relationship Id="rId115" Type="http://schemas.openxmlformats.org/officeDocument/2006/relationships/footer" Target="footer108.xml"/><Relationship Id="rId116" Type="http://schemas.openxmlformats.org/officeDocument/2006/relationships/footnotes" Target="footnotes.xml"/><Relationship Id="rId117" Type="http://schemas.openxmlformats.org/officeDocument/2006/relationships/numbering" Target="numbering.xml"/><Relationship Id="rId118" Type="http://schemas.openxmlformats.org/officeDocument/2006/relationships/fontTable" Target="fontTable.xml"/><Relationship Id="rId119" Type="http://schemas.openxmlformats.org/officeDocument/2006/relationships/settings" Target="settings.xml"/><Relationship Id="rId1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111</Pages>
  <Words>21638</Words>
  <Characters>86954</Characters>
  <CharactersWithSpaces>107894</CharactersWithSpaces>
  <Paragraphs>910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2026-08-27T13:11:09Z</dcterms:created>
  <dc:creator>ghaemiyeh.com</dc:creator>
  <dc:description/>
  <dc:language>en-US</dc:language>
  <cp:lastModifiedBy/>
  <dcterms:modified xsi:type="dcterms:W3CDTF">2026-08-27T16:41:12Z</dcterms:modified>
  <cp:revision>1</cp:revision>
  <dc:subject/>
  <dc:title>الأمر بین الأمرین</dc:title>
</cp:coreProperties>
</file>

<file path=docProps/custom.xml><?xml version="1.0" encoding="utf-8"?>
<Properties xmlns="http://schemas.openxmlformats.org/officeDocument/2006/custom-properties" xmlns:vt="http://schemas.openxmlformats.org/officeDocument/2006/docPropsVTypes"/>
</file>