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شطرنج از دیدگاه قرآن و عترت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1834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18345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318347_105122903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318349_1051229030">
            <w:r>
              <w:rPr>
                <w:webHidden/>
                <w:rStyle w:val="IndexLink"/>
                <w:rtl w:val="true"/>
              </w:rPr>
              <w:t>مقدمات</w:t>
            </w:r>
            <w:r>
              <w:rPr>
                <w:rStyle w:val="IndexLink"/>
                <w:rtl w:val="true"/>
              </w:rPr>
              <w:tab/>
            </w:r>
            <w:r>
              <w:rPr>
                <w:rStyle w:val="IndexLink"/>
              </w:rPr>
              <w:t>8</w:t>
            </w:r>
          </w:hyperlink>
        </w:p>
        <w:p>
          <w:pPr>
            <w:pStyle w:val="Contents3"/>
            <w:tabs>
              <w:tab w:val="clear" w:pos="8459"/>
              <w:tab w:val="right" w:pos="9026" w:leader="dot"/>
            </w:tabs>
            <w:rPr/>
          </w:pPr>
          <w:hyperlink w:anchor="__RefHeading___Toc5318351_105122903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5318353_1051229030">
            <w:r>
              <w:rPr>
                <w:webHidden/>
                <w:rStyle w:val="IndexLink"/>
                <w:rtl w:val="true"/>
              </w:rPr>
              <w:t>ما آمده ایم تا بمانیم</w:t>
            </w:r>
            <w:r>
              <w:rPr>
                <w:rStyle w:val="IndexLink"/>
                <w:rtl w:val="true"/>
              </w:rPr>
              <w:tab/>
            </w:r>
            <w:r>
              <w:rPr>
                <w:rStyle w:val="IndexLink"/>
              </w:rPr>
              <w:t>11</w:t>
            </w:r>
          </w:hyperlink>
        </w:p>
        <w:p>
          <w:pPr>
            <w:pStyle w:val="Contents3"/>
            <w:tabs>
              <w:tab w:val="clear" w:pos="8459"/>
              <w:tab w:val="right" w:pos="9026" w:leader="dot"/>
            </w:tabs>
            <w:rPr/>
          </w:pPr>
          <w:hyperlink w:anchor="__RefHeading___Toc5318355_1051229030">
            <w:r>
              <w:rPr>
                <w:webHidden/>
                <w:rStyle w:val="IndexLink"/>
                <w:rtl w:val="true"/>
              </w:rPr>
              <w:t>آنان که امر هدایت گری بر عهده دارند</w:t>
            </w:r>
            <w:r>
              <w:rPr>
                <w:rStyle w:val="IndexLink"/>
                <w:rtl w:val="true"/>
              </w:rPr>
              <w:tab/>
            </w:r>
            <w:r>
              <w:rPr>
                <w:rStyle w:val="IndexLink"/>
              </w:rPr>
              <w:t>13</w:t>
            </w:r>
          </w:hyperlink>
        </w:p>
        <w:p>
          <w:pPr>
            <w:pStyle w:val="Contents3"/>
            <w:tabs>
              <w:tab w:val="clear" w:pos="8459"/>
              <w:tab w:val="right" w:pos="9026" w:leader="dot"/>
            </w:tabs>
            <w:rPr/>
          </w:pPr>
          <w:hyperlink w:anchor="__RefHeading___Toc5318357_1051229030">
            <w:r>
              <w:rPr>
                <w:webHidden/>
                <w:rStyle w:val="IndexLink"/>
                <w:rtl w:val="true"/>
              </w:rPr>
              <w:t xml:space="preserve">و هرگز نیاز ندارد به روز شود </w:t>
            </w:r>
            <w:r>
              <w:rPr>
                <w:rStyle w:val="IndexLink"/>
                <w:rtl w:val="true"/>
              </w:rPr>
              <w:t>...</w:t>
              <w:tab/>
            </w:r>
            <w:r>
              <w:rPr>
                <w:rStyle w:val="IndexLink"/>
              </w:rPr>
              <w:t>14</w:t>
            </w:r>
          </w:hyperlink>
        </w:p>
        <w:p>
          <w:pPr>
            <w:pStyle w:val="Contents3"/>
            <w:tabs>
              <w:tab w:val="clear" w:pos="8459"/>
              <w:tab w:val="right" w:pos="9026" w:leader="dot"/>
            </w:tabs>
            <w:rPr/>
          </w:pPr>
          <w:hyperlink w:anchor="__RefHeading___Toc5318359_1051229030">
            <w:r>
              <w:rPr>
                <w:webHidden/>
                <w:rStyle w:val="IndexLink"/>
                <w:rtl w:val="true"/>
              </w:rPr>
              <w:t>در این واویلای گناه چه کنیم؟</w:t>
            </w:r>
            <w:r>
              <w:rPr>
                <w:rStyle w:val="IndexLink"/>
                <w:rtl w:val="true"/>
              </w:rPr>
              <w:tab/>
            </w:r>
            <w:r>
              <w:rPr>
                <w:rStyle w:val="IndexLink"/>
              </w:rPr>
              <w:t>16</w:t>
            </w:r>
          </w:hyperlink>
        </w:p>
        <w:p>
          <w:pPr>
            <w:pStyle w:val="Contents3"/>
            <w:tabs>
              <w:tab w:val="clear" w:pos="8459"/>
              <w:tab w:val="right" w:pos="9026" w:leader="dot"/>
            </w:tabs>
            <w:rPr/>
          </w:pPr>
          <w:hyperlink w:anchor="__RefHeading___Toc5318361_1051229030">
            <w:r>
              <w:rPr>
                <w:webHidden/>
                <w:rStyle w:val="IndexLink"/>
                <w:rtl w:val="true"/>
              </w:rPr>
              <w:t>محبوب محبوب شویم</w:t>
            </w:r>
            <w:r>
              <w:rPr>
                <w:rStyle w:val="IndexLink"/>
                <w:rtl w:val="true"/>
              </w:rPr>
              <w:tab/>
            </w:r>
            <w:r>
              <w:rPr>
                <w:rStyle w:val="IndexLink"/>
              </w:rPr>
              <w:t>17</w:t>
            </w:r>
          </w:hyperlink>
        </w:p>
        <w:p>
          <w:pPr>
            <w:pStyle w:val="Contents2"/>
            <w:tabs>
              <w:tab w:val="clear" w:pos="8743"/>
              <w:tab w:val="right" w:pos="9026" w:leader="dot"/>
            </w:tabs>
            <w:rPr/>
          </w:pPr>
          <w:hyperlink w:anchor="__RefHeading___Toc5318363_1051229030">
            <w:r>
              <w:rPr>
                <w:webHidden/>
                <w:rStyle w:val="IndexLink"/>
                <w:rtl w:val="true"/>
              </w:rPr>
              <w:t>شطرنج از دیدگاه قرآن کریم</w:t>
            </w:r>
            <w:r>
              <w:rPr>
                <w:rStyle w:val="IndexLink"/>
                <w:rtl w:val="true"/>
              </w:rPr>
              <w:tab/>
            </w:r>
            <w:r>
              <w:rPr>
                <w:rStyle w:val="IndexLink"/>
              </w:rPr>
              <w:t>20</w:t>
            </w:r>
          </w:hyperlink>
        </w:p>
        <w:p>
          <w:pPr>
            <w:pStyle w:val="Contents3"/>
            <w:tabs>
              <w:tab w:val="clear" w:pos="8459"/>
              <w:tab w:val="right" w:pos="9026" w:leader="dot"/>
            </w:tabs>
            <w:rPr/>
          </w:pPr>
          <w:hyperlink w:anchor="__RefHeading___Toc5318365_1051229030">
            <w:r>
              <w:rPr>
                <w:webHidden/>
                <w:rStyle w:val="IndexLink"/>
                <w:rtl w:val="true"/>
              </w:rPr>
              <w:t>آیه یکم</w:t>
            </w:r>
            <w:r>
              <w:rPr>
                <w:rStyle w:val="IndexLink"/>
                <w:rtl w:val="true"/>
              </w:rPr>
              <w:t>:</w:t>
              <w:tab/>
            </w:r>
            <w:r>
              <w:rPr>
                <w:rStyle w:val="IndexLink"/>
              </w:rPr>
              <w:t>20</w:t>
            </w:r>
          </w:hyperlink>
        </w:p>
        <w:p>
          <w:pPr>
            <w:pStyle w:val="Contents3"/>
            <w:tabs>
              <w:tab w:val="clear" w:pos="8459"/>
              <w:tab w:val="right" w:pos="9026" w:leader="dot"/>
            </w:tabs>
            <w:rPr/>
          </w:pPr>
          <w:hyperlink w:anchor="__RefHeading___Toc5318367_1051229030">
            <w:r>
              <w:rPr>
                <w:webHidden/>
                <w:rStyle w:val="IndexLink"/>
                <w:rtl w:val="true"/>
              </w:rPr>
              <w:t>آیه دوم</w:t>
            </w:r>
            <w:r>
              <w:rPr>
                <w:rStyle w:val="IndexLink"/>
                <w:rtl w:val="true"/>
              </w:rPr>
              <w:t>:</w:t>
              <w:tab/>
            </w:r>
            <w:r>
              <w:rPr>
                <w:rStyle w:val="IndexLink"/>
              </w:rPr>
              <w:t>20</w:t>
            </w:r>
          </w:hyperlink>
        </w:p>
        <w:p>
          <w:pPr>
            <w:pStyle w:val="Contents3"/>
            <w:tabs>
              <w:tab w:val="clear" w:pos="8459"/>
              <w:tab w:val="right" w:pos="9026" w:leader="dot"/>
            </w:tabs>
            <w:rPr/>
          </w:pPr>
          <w:hyperlink w:anchor="__RefHeading___Toc5318369_1051229030">
            <w:r>
              <w:rPr>
                <w:webHidden/>
                <w:rStyle w:val="IndexLink"/>
                <w:rtl w:val="true"/>
              </w:rPr>
              <w:t>آیه سوم</w:t>
            </w:r>
            <w:r>
              <w:rPr>
                <w:rStyle w:val="IndexLink"/>
                <w:rtl w:val="true"/>
              </w:rPr>
              <w:t>:</w:t>
              <w:tab/>
            </w:r>
            <w:r>
              <w:rPr>
                <w:rStyle w:val="IndexLink"/>
              </w:rPr>
              <w:t>20</w:t>
            </w:r>
          </w:hyperlink>
        </w:p>
        <w:p>
          <w:pPr>
            <w:pStyle w:val="Contents3"/>
            <w:tabs>
              <w:tab w:val="clear" w:pos="8459"/>
              <w:tab w:val="right" w:pos="9026" w:leader="dot"/>
            </w:tabs>
            <w:rPr/>
          </w:pPr>
          <w:hyperlink w:anchor="__RefHeading___Toc5318371_1051229030">
            <w:r>
              <w:rPr>
                <w:webHidden/>
                <w:rStyle w:val="IndexLink"/>
                <w:rtl w:val="true"/>
              </w:rPr>
              <w:t>آیه چهارم</w:t>
            </w:r>
            <w:r>
              <w:rPr>
                <w:rStyle w:val="IndexLink"/>
                <w:rtl w:val="true"/>
              </w:rPr>
              <w:t>:</w:t>
              <w:tab/>
            </w:r>
            <w:r>
              <w:rPr>
                <w:rStyle w:val="IndexLink"/>
              </w:rPr>
              <w:t>26</w:t>
            </w:r>
          </w:hyperlink>
        </w:p>
        <w:p>
          <w:pPr>
            <w:pStyle w:val="Contents3"/>
            <w:tabs>
              <w:tab w:val="clear" w:pos="8459"/>
              <w:tab w:val="right" w:pos="9026" w:leader="dot"/>
            </w:tabs>
            <w:rPr/>
          </w:pPr>
          <w:hyperlink w:anchor="__RefHeading___Toc5318373_1051229030">
            <w:r>
              <w:rPr>
                <w:webHidden/>
                <w:rStyle w:val="IndexLink"/>
                <w:rtl w:val="true"/>
              </w:rPr>
              <w:t>آیه پنجم</w:t>
            </w:r>
            <w:r>
              <w:rPr>
                <w:rStyle w:val="IndexLink"/>
                <w:rtl w:val="true"/>
              </w:rPr>
              <w:t>:</w:t>
              <w:tab/>
            </w:r>
            <w:r>
              <w:rPr>
                <w:rStyle w:val="IndexLink"/>
              </w:rPr>
              <w:t>28</w:t>
            </w:r>
          </w:hyperlink>
        </w:p>
        <w:p>
          <w:pPr>
            <w:pStyle w:val="Contents3"/>
            <w:tabs>
              <w:tab w:val="clear" w:pos="8459"/>
              <w:tab w:val="right" w:pos="9026" w:leader="dot"/>
            </w:tabs>
            <w:rPr/>
          </w:pPr>
          <w:hyperlink w:anchor="__RefHeading___Toc5318375_1051229030">
            <w:r>
              <w:rPr>
                <w:webHidden/>
                <w:rStyle w:val="IndexLink"/>
                <w:rtl w:val="true"/>
              </w:rPr>
              <w:t>آیه ششم</w:t>
            </w:r>
            <w:r>
              <w:rPr>
                <w:rStyle w:val="IndexLink"/>
                <w:rtl w:val="true"/>
              </w:rPr>
              <w:t>:</w:t>
              <w:tab/>
            </w:r>
            <w:r>
              <w:rPr>
                <w:rStyle w:val="IndexLink"/>
              </w:rPr>
              <w:t>28</w:t>
            </w:r>
          </w:hyperlink>
        </w:p>
        <w:p>
          <w:pPr>
            <w:pStyle w:val="Contents3"/>
            <w:tabs>
              <w:tab w:val="clear" w:pos="8459"/>
              <w:tab w:val="right" w:pos="9026" w:leader="dot"/>
            </w:tabs>
            <w:rPr/>
          </w:pPr>
          <w:hyperlink w:anchor="__RefHeading___Toc5318377_1051229030">
            <w:r>
              <w:rPr>
                <w:webHidden/>
                <w:rStyle w:val="IndexLink"/>
                <w:rtl w:val="true"/>
              </w:rPr>
              <w:t>آیه هفتم</w:t>
            </w:r>
            <w:r>
              <w:rPr>
                <w:rStyle w:val="IndexLink"/>
                <w:rtl w:val="true"/>
              </w:rPr>
              <w:t>:</w:t>
              <w:tab/>
            </w:r>
            <w:r>
              <w:rPr>
                <w:rStyle w:val="IndexLink"/>
              </w:rPr>
              <w:t>30</w:t>
            </w:r>
          </w:hyperlink>
        </w:p>
        <w:p>
          <w:pPr>
            <w:pStyle w:val="Contents2"/>
            <w:tabs>
              <w:tab w:val="clear" w:pos="8743"/>
              <w:tab w:val="right" w:pos="9026" w:leader="dot"/>
            </w:tabs>
            <w:rPr/>
          </w:pPr>
          <w:hyperlink w:anchor="__RefHeading___Toc5318379_1051229030">
            <w:r>
              <w:rPr>
                <w:webHidden/>
                <w:rStyle w:val="IndexLink"/>
                <w:rtl w:val="true"/>
              </w:rPr>
              <w:t>شطرنج از دیدگاه اهل بیت اطهار علیهم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5318381_1051229030">
            <w:r>
              <w:rPr>
                <w:webHidden/>
                <w:rStyle w:val="IndexLink"/>
                <w:rtl w:val="true"/>
              </w:rPr>
              <w:t>نهى نبوی صلّی الله علیه و آله</w:t>
            </w:r>
            <w:r>
              <w:rPr>
                <w:rStyle w:val="IndexLink"/>
                <w:rtl w:val="true"/>
              </w:rPr>
              <w:tab/>
            </w:r>
            <w:r>
              <w:rPr>
                <w:rStyle w:val="IndexLink"/>
              </w:rPr>
              <w:t>32</w:t>
            </w:r>
          </w:hyperlink>
        </w:p>
        <w:p>
          <w:pPr>
            <w:pStyle w:val="Contents3"/>
            <w:tabs>
              <w:tab w:val="clear" w:pos="8459"/>
              <w:tab w:val="right" w:pos="9026" w:leader="dot"/>
            </w:tabs>
            <w:rPr/>
          </w:pPr>
          <w:hyperlink w:anchor="__RefHeading___Toc5318383_1051229030">
            <w:r>
              <w:rPr>
                <w:webHidden/>
                <w:rStyle w:val="IndexLink"/>
                <w:rtl w:val="true"/>
              </w:rPr>
              <w:t>پرده های عصمت</w:t>
            </w:r>
            <w:r>
              <w:rPr>
                <w:rStyle w:val="IndexLink"/>
                <w:rtl w:val="true"/>
              </w:rPr>
              <w:tab/>
            </w:r>
            <w:r>
              <w:rPr>
                <w:rStyle w:val="IndexLink"/>
              </w:rPr>
              <w:t>33</w:t>
            </w:r>
          </w:hyperlink>
        </w:p>
        <w:p>
          <w:pPr>
            <w:pStyle w:val="Contents3"/>
            <w:tabs>
              <w:tab w:val="clear" w:pos="8459"/>
              <w:tab w:val="right" w:pos="9026" w:leader="dot"/>
            </w:tabs>
            <w:rPr/>
          </w:pPr>
          <w:hyperlink w:anchor="__RefHeading___Toc5318385_1051229030">
            <w:r>
              <w:rPr>
                <w:webHidden/>
                <w:rStyle w:val="IndexLink"/>
                <w:rtl w:val="true"/>
              </w:rPr>
              <w:t>حرام محض</w:t>
            </w:r>
            <w:r>
              <w:rPr>
                <w:rStyle w:val="IndexLink"/>
                <w:rtl w:val="true"/>
              </w:rPr>
              <w:tab/>
            </w:r>
            <w:r>
              <w:rPr>
                <w:rStyle w:val="IndexLink"/>
              </w:rPr>
              <w:t>33</w:t>
            </w:r>
          </w:hyperlink>
        </w:p>
        <w:p>
          <w:pPr>
            <w:pStyle w:val="Contents3"/>
            <w:tabs>
              <w:tab w:val="clear" w:pos="8459"/>
              <w:tab w:val="right" w:pos="9026" w:leader="dot"/>
            </w:tabs>
            <w:rPr/>
          </w:pPr>
          <w:hyperlink w:anchor="__RefHeading___Toc5318387_1051229030">
            <w:r>
              <w:rPr>
                <w:webHidden/>
                <w:rStyle w:val="IndexLink"/>
                <w:rtl w:val="true"/>
              </w:rPr>
              <w:t>نزدیکش مشو</w:t>
            </w:r>
            <w:r>
              <w:rPr>
                <w:rStyle w:val="IndexLink"/>
                <w:rtl w:val="true"/>
              </w:rPr>
              <w:tab/>
            </w:r>
            <w:r>
              <w:rPr>
                <w:rStyle w:val="IndexLink"/>
              </w:rPr>
              <w:t>34</w:t>
            </w:r>
          </w:hyperlink>
        </w:p>
        <w:p>
          <w:pPr>
            <w:pStyle w:val="Contents3"/>
            <w:tabs>
              <w:tab w:val="clear" w:pos="8459"/>
              <w:tab w:val="right" w:pos="9026" w:leader="dot"/>
            </w:tabs>
            <w:rPr/>
          </w:pPr>
          <w:hyperlink w:anchor="__RefHeading___Toc5318389_1051229030">
            <w:r>
              <w:rPr>
                <w:webHidden/>
                <w:rStyle w:val="IndexLink"/>
                <w:rtl w:val="true"/>
              </w:rPr>
              <w:t>در آتش شدن</w:t>
            </w:r>
            <w:r>
              <w:rPr>
                <w:rStyle w:val="IndexLink"/>
                <w:rtl w:val="true"/>
              </w:rPr>
              <w:tab/>
            </w:r>
            <w:r>
              <w:rPr>
                <w:rStyle w:val="IndexLink"/>
              </w:rPr>
              <w:t>34</w:t>
            </w:r>
          </w:hyperlink>
        </w:p>
        <w:p>
          <w:pPr>
            <w:pStyle w:val="Contents3"/>
            <w:tabs>
              <w:tab w:val="clear" w:pos="8459"/>
              <w:tab w:val="right" w:pos="9026" w:leader="dot"/>
            </w:tabs>
            <w:rPr/>
          </w:pPr>
          <w:hyperlink w:anchor="__RefHeading___Toc5318391_1051229030">
            <w:r>
              <w:rPr>
                <w:webHidden/>
                <w:rStyle w:val="IndexLink"/>
                <w:rtl w:val="true"/>
              </w:rPr>
              <w:t>شطرنج و نگاه</w:t>
            </w:r>
            <w:r>
              <w:rPr>
                <w:rStyle w:val="IndexLink"/>
                <w:rtl w:val="true"/>
              </w:rPr>
              <w:tab/>
            </w:r>
            <w:r>
              <w:rPr>
                <w:rStyle w:val="IndexLink"/>
              </w:rPr>
              <w:t>35</w:t>
            </w:r>
          </w:hyperlink>
        </w:p>
        <w:p>
          <w:pPr>
            <w:pStyle w:val="Contents3"/>
            <w:tabs>
              <w:tab w:val="clear" w:pos="8459"/>
              <w:tab w:val="right" w:pos="9026" w:leader="dot"/>
            </w:tabs>
            <w:rPr/>
          </w:pPr>
          <w:hyperlink w:anchor="__RefHeading___Toc5318393_1051229030">
            <w:r>
              <w:rPr>
                <w:webHidden/>
                <w:rStyle w:val="IndexLink"/>
                <w:rtl w:val="true"/>
              </w:rPr>
              <w:t>دستی آلوده</w:t>
            </w:r>
            <w:r>
              <w:rPr>
                <w:rStyle w:val="IndexLink"/>
                <w:rtl w:val="true"/>
              </w:rPr>
              <w:tab/>
            </w:r>
            <w:r>
              <w:rPr>
                <w:rStyle w:val="IndexLink"/>
              </w:rPr>
              <w:t>35</w:t>
            </w:r>
          </w:hyperlink>
        </w:p>
        <w:p>
          <w:pPr>
            <w:pStyle w:val="Contents3"/>
            <w:tabs>
              <w:tab w:val="clear" w:pos="8459"/>
              <w:tab w:val="right" w:pos="9026" w:leader="dot"/>
            </w:tabs>
            <w:rPr/>
          </w:pPr>
          <w:hyperlink w:anchor="__RefHeading___Toc5318395_1051229030">
            <w:r>
              <w:rPr>
                <w:webHidden/>
                <w:rStyle w:val="IndexLink"/>
                <w:rtl w:val="true"/>
              </w:rPr>
              <w:t>شطرنج درخانه؟</w:t>
            </w:r>
            <w:r>
              <w:rPr>
                <w:rStyle w:val="IndexLink"/>
                <w:rtl w:val="true"/>
              </w:rPr>
              <w:tab/>
            </w:r>
            <w:r>
              <w:rPr>
                <w:rStyle w:val="IndexLink"/>
              </w:rPr>
              <w:t>36</w:t>
            </w:r>
          </w:hyperlink>
        </w:p>
        <w:p>
          <w:pPr>
            <w:pStyle w:val="Contents3"/>
            <w:tabs>
              <w:tab w:val="clear" w:pos="8459"/>
              <w:tab w:val="right" w:pos="9026" w:leader="dot"/>
            </w:tabs>
            <w:rPr/>
          </w:pPr>
          <w:hyperlink w:anchor="__RefHeading___Toc5318397_1051229030">
            <w:r>
              <w:rPr>
                <w:webHidden/>
                <w:rStyle w:val="IndexLink"/>
                <w:rtl w:val="true"/>
              </w:rPr>
              <w:t>کاری یزیدی و مجوسی گری</w:t>
            </w:r>
            <w:r>
              <w:rPr>
                <w:rStyle w:val="IndexLink"/>
                <w:rtl w:val="true"/>
              </w:rPr>
              <w:tab/>
            </w:r>
            <w:r>
              <w:rPr>
                <w:rStyle w:val="IndexLink"/>
              </w:rPr>
              <w:t>36</w:t>
            </w:r>
          </w:hyperlink>
        </w:p>
        <w:p>
          <w:pPr>
            <w:pStyle w:val="Contents3"/>
            <w:tabs>
              <w:tab w:val="clear" w:pos="8459"/>
              <w:tab w:val="right" w:pos="9026" w:leader="dot"/>
            </w:tabs>
            <w:rPr/>
          </w:pPr>
          <w:hyperlink w:anchor="__RefHeading___Toc5318399_1051229030">
            <w:r>
              <w:rPr>
                <w:webHidden/>
                <w:rStyle w:val="IndexLink"/>
                <w:rtl w:val="true"/>
              </w:rPr>
              <w:t xml:space="preserve">مؤمن و شطرنج </w:t>
            </w:r>
            <w:r>
              <w:rPr>
                <w:rStyle w:val="IndexLink"/>
                <w:rtl w:val="true"/>
              </w:rPr>
              <w:t>... !!!</w:t>
              <w:tab/>
            </w:r>
            <w:r>
              <w:rPr>
                <w:rStyle w:val="IndexLink"/>
              </w:rPr>
              <w:t>37</w:t>
            </w:r>
          </w:hyperlink>
        </w:p>
        <w:p>
          <w:pPr>
            <w:pStyle w:val="Contents3"/>
            <w:tabs>
              <w:tab w:val="clear" w:pos="8459"/>
              <w:tab w:val="right" w:pos="9026" w:leader="dot"/>
            </w:tabs>
            <w:rPr/>
          </w:pPr>
          <w:hyperlink w:anchor="__RefHeading___Toc5318401_1051229030">
            <w:r>
              <w:rPr>
                <w:webHidden/>
                <w:rStyle w:val="IndexLink"/>
                <w:rtl w:val="true"/>
              </w:rPr>
              <w:t xml:space="preserve">در معرض غضب خداوند </w:t>
            </w:r>
            <w:r>
              <w:rPr>
                <w:rStyle w:val="IndexLink"/>
                <w:rtl w:val="true"/>
              </w:rPr>
              <w:t>...</w:t>
              <w:tab/>
            </w:r>
            <w:r>
              <w:rPr>
                <w:rStyle w:val="IndexLink"/>
              </w:rPr>
              <w:t>38</w:t>
            </w:r>
          </w:hyperlink>
        </w:p>
        <w:p>
          <w:pPr>
            <w:pStyle w:val="Contents3"/>
            <w:tabs>
              <w:tab w:val="clear" w:pos="8459"/>
              <w:tab w:val="right" w:pos="9026" w:leader="dot"/>
            </w:tabs>
            <w:rPr/>
          </w:pPr>
          <w:hyperlink w:anchor="__RefHeading___Toc5318403_1051229030">
            <w:r>
              <w:rPr>
                <w:webHidden/>
                <w:rStyle w:val="IndexLink"/>
                <w:rtl w:val="true"/>
              </w:rPr>
              <w:t xml:space="preserve">آنجا که نور رحمت عامه الهی نمی تابد </w:t>
            </w:r>
            <w:r>
              <w:rPr>
                <w:rStyle w:val="IndexLink"/>
                <w:rtl w:val="true"/>
              </w:rPr>
              <w:t>...</w:t>
              <w:tab/>
            </w:r>
            <w:r>
              <w:rPr>
                <w:rStyle w:val="IndexLink"/>
              </w:rPr>
              <w:t>39</w:t>
            </w:r>
          </w:hyperlink>
        </w:p>
        <w:p>
          <w:pPr>
            <w:pStyle w:val="Contents3"/>
            <w:tabs>
              <w:tab w:val="clear" w:pos="8459"/>
              <w:tab w:val="right" w:pos="9026" w:leader="dot"/>
            </w:tabs>
            <w:rPr/>
          </w:pPr>
          <w:hyperlink w:anchor="__RefHeading___Toc5318405_1051229030">
            <w:r>
              <w:rPr>
                <w:webHidden/>
                <w:rStyle w:val="IndexLink"/>
                <w:rtl w:val="true"/>
              </w:rPr>
              <w:t>محروم از نظر لطف او</w:t>
            </w:r>
            <w:r>
              <w:rPr>
                <w:rStyle w:val="IndexLink"/>
                <w:rtl w:val="true"/>
              </w:rPr>
              <w:tab/>
            </w:r>
            <w:r>
              <w:rPr>
                <w:rStyle w:val="IndexLink"/>
              </w:rPr>
              <w:t>39</w:t>
            </w:r>
          </w:hyperlink>
        </w:p>
        <w:p>
          <w:pPr>
            <w:pStyle w:val="Contents3"/>
            <w:tabs>
              <w:tab w:val="clear" w:pos="8459"/>
              <w:tab w:val="right" w:pos="9026" w:leader="dot"/>
            </w:tabs>
            <w:rPr/>
          </w:pPr>
          <w:hyperlink w:anchor="__RefHeading___Toc5318407_1051229030">
            <w:r>
              <w:rPr>
                <w:webHidden/>
                <w:rStyle w:val="IndexLink"/>
                <w:rtl w:val="true"/>
              </w:rPr>
              <w:t xml:space="preserve">دور از یاد خدا </w:t>
            </w:r>
            <w:r>
              <w:rPr>
                <w:rStyle w:val="IndexLink"/>
                <w:rtl w:val="true"/>
              </w:rPr>
              <w:t>...</w:t>
              <w:tab/>
            </w:r>
            <w:r>
              <w:rPr>
                <w:rStyle w:val="IndexLink"/>
              </w:rPr>
              <w:t>39</w:t>
            </w:r>
          </w:hyperlink>
        </w:p>
        <w:p>
          <w:pPr>
            <w:pStyle w:val="Contents3"/>
            <w:tabs>
              <w:tab w:val="clear" w:pos="8459"/>
              <w:tab w:val="right" w:pos="9026" w:leader="dot"/>
            </w:tabs>
            <w:rPr/>
          </w:pPr>
          <w:hyperlink w:anchor="__RefHeading___Toc5318409_1051229030">
            <w:r>
              <w:rPr>
                <w:webHidden/>
                <w:rStyle w:val="IndexLink"/>
                <w:rtl w:val="true"/>
              </w:rPr>
              <w:t xml:space="preserve">آنجا که او همه را می بخشد </w:t>
            </w:r>
            <w:r>
              <w:rPr>
                <w:rStyle w:val="IndexLink"/>
                <w:rtl w:val="true"/>
              </w:rPr>
              <w:t>...</w:t>
              <w:tab/>
            </w:r>
            <w:r>
              <w:rPr>
                <w:rStyle w:val="IndexLink"/>
              </w:rPr>
              <w:t>40</w:t>
            </w:r>
          </w:hyperlink>
        </w:p>
        <w:p>
          <w:pPr>
            <w:pStyle w:val="Contents3"/>
            <w:tabs>
              <w:tab w:val="clear" w:pos="8459"/>
              <w:tab w:val="right" w:pos="9026" w:leader="dot"/>
            </w:tabs>
            <w:rPr/>
          </w:pPr>
          <w:hyperlink w:anchor="__RefHeading___Toc5318411_1051229030">
            <w:r>
              <w:rPr>
                <w:webHidden/>
                <w:rStyle w:val="IndexLink"/>
                <w:rtl w:val="true"/>
              </w:rPr>
              <w:t>محروم از مهر سلام</w:t>
            </w:r>
            <w:r>
              <w:rPr>
                <w:rStyle w:val="IndexLink"/>
                <w:rtl w:val="true"/>
              </w:rPr>
              <w:tab/>
            </w:r>
            <w:r>
              <w:rPr>
                <w:rStyle w:val="IndexLink"/>
              </w:rPr>
              <w:t>40</w:t>
            </w:r>
          </w:hyperlink>
        </w:p>
        <w:p>
          <w:pPr>
            <w:pStyle w:val="Contents3"/>
            <w:tabs>
              <w:tab w:val="clear" w:pos="8459"/>
              <w:tab w:val="right" w:pos="9026" w:leader="dot"/>
            </w:tabs>
            <w:rPr/>
          </w:pPr>
          <w:hyperlink w:anchor="__RefHeading___Toc5318413_1051229030">
            <w:r>
              <w:rPr>
                <w:webHidden/>
                <w:rStyle w:val="IndexLink"/>
                <w:rtl w:val="true"/>
              </w:rPr>
              <w:t>غیبتش روا</w:t>
            </w:r>
            <w:r>
              <w:rPr>
                <w:rStyle w:val="IndexLink"/>
                <w:rtl w:val="true"/>
              </w:rPr>
              <w:tab/>
            </w:r>
            <w:r>
              <w:rPr>
                <w:rStyle w:val="IndexLink"/>
              </w:rPr>
              <w:t>42</w:t>
            </w:r>
          </w:hyperlink>
        </w:p>
        <w:p>
          <w:pPr>
            <w:pStyle w:val="Contents3"/>
            <w:tabs>
              <w:tab w:val="clear" w:pos="8459"/>
              <w:tab w:val="right" w:pos="9026" w:leader="dot"/>
            </w:tabs>
            <w:rPr/>
          </w:pPr>
          <w:hyperlink w:anchor="__RefHeading___Toc5318415_1051229030">
            <w:r>
              <w:rPr>
                <w:webHidden/>
                <w:rStyle w:val="IndexLink"/>
                <w:rtl w:val="true"/>
              </w:rPr>
              <w:t>گواهی اش ناروا</w:t>
            </w:r>
            <w:r>
              <w:rPr>
                <w:rStyle w:val="IndexLink"/>
                <w:rtl w:val="true"/>
              </w:rPr>
              <w:tab/>
            </w:r>
            <w:r>
              <w:rPr>
                <w:rStyle w:val="IndexLink"/>
              </w:rPr>
              <w:t>42</w:t>
            </w:r>
          </w:hyperlink>
        </w:p>
        <w:p>
          <w:pPr>
            <w:pStyle w:val="Contents3"/>
            <w:tabs>
              <w:tab w:val="clear" w:pos="8459"/>
              <w:tab w:val="right" w:pos="9026" w:leader="dot"/>
            </w:tabs>
            <w:rPr/>
          </w:pPr>
          <w:hyperlink w:anchor="__RefHeading___Toc5318417_1051229030">
            <w:r>
              <w:rPr>
                <w:webHidden/>
                <w:rStyle w:val="IndexLink"/>
                <w:rtl w:val="true"/>
              </w:rPr>
              <w:t>سخن پایانی</w:t>
            </w:r>
            <w:r>
              <w:rPr>
                <w:rStyle w:val="IndexLink"/>
                <w:rtl w:val="true"/>
              </w:rPr>
              <w:tab/>
            </w:r>
            <w:r>
              <w:rPr>
                <w:rStyle w:val="IndexLink"/>
              </w:rPr>
              <w:t>43</w:t>
            </w:r>
          </w:hyperlink>
        </w:p>
        <w:p>
          <w:pPr>
            <w:pStyle w:val="Contents2"/>
            <w:tabs>
              <w:tab w:val="clear" w:pos="8743"/>
              <w:tab w:val="right" w:pos="9026" w:leader="dot"/>
            </w:tabs>
            <w:rPr/>
          </w:pPr>
          <w:hyperlink w:anchor="__RefHeading___Toc5318419_1051229030">
            <w:r>
              <w:rPr>
                <w:webHidden/>
                <w:rStyle w:val="IndexLink"/>
                <w:rtl w:val="true"/>
              </w:rPr>
              <w:t>رساله سؤال و جواب</w:t>
            </w:r>
            <w:r>
              <w:rPr>
                <w:rStyle w:val="IndexLink"/>
                <w:rtl w:val="true"/>
              </w:rPr>
              <w:tab/>
            </w:r>
            <w:r>
              <w:rPr>
                <w:rStyle w:val="IndexLink"/>
              </w:rPr>
              <w:t>45</w:t>
            </w:r>
          </w:hyperlink>
        </w:p>
        <w:p>
          <w:pPr>
            <w:pStyle w:val="Contents3"/>
            <w:tabs>
              <w:tab w:val="clear" w:pos="8459"/>
              <w:tab w:val="right" w:pos="9026" w:leader="dot"/>
            </w:tabs>
            <w:rPr/>
          </w:pPr>
          <w:hyperlink w:anchor="__RefHeading___Toc5318421_1051229030">
            <w:r>
              <w:rPr>
                <w:webHidden/>
                <w:rStyle w:val="IndexLink"/>
                <w:rtl w:val="true"/>
              </w:rPr>
              <w:t>حرام بودن ذات آلات قمار و شطرنج</w:t>
            </w:r>
            <w:r>
              <w:rPr>
                <w:rStyle w:val="IndexLink"/>
                <w:rtl w:val="true"/>
              </w:rPr>
              <w:tab/>
            </w:r>
            <w:r>
              <w:rPr>
                <w:rStyle w:val="IndexLink"/>
              </w:rPr>
              <w:t>45</w:t>
            </w:r>
          </w:hyperlink>
        </w:p>
        <w:p>
          <w:pPr>
            <w:pStyle w:val="Contents2"/>
            <w:tabs>
              <w:tab w:val="clear" w:pos="8743"/>
              <w:tab w:val="right" w:pos="9026" w:leader="dot"/>
            </w:tabs>
            <w:rPr/>
          </w:pPr>
          <w:hyperlink w:anchor="__RefHeading___Toc5318423_1051229030">
            <w:r>
              <w:rPr>
                <w:webHidden/>
                <w:rStyle w:val="IndexLink"/>
                <w:rtl w:val="true"/>
              </w:rPr>
              <w:t>کتابنامه</w:t>
            </w:r>
            <w:r>
              <w:rPr>
                <w:rStyle w:val="IndexLink"/>
                <w:rtl w:val="true"/>
              </w:rPr>
              <w:tab/>
            </w:r>
            <w:r>
              <w:rPr>
                <w:rStyle w:val="IndexLink"/>
              </w:rPr>
              <w:t>52</w:t>
            </w:r>
          </w:hyperlink>
        </w:p>
        <w:p>
          <w:pPr>
            <w:pStyle w:val="Contents2"/>
            <w:tabs>
              <w:tab w:val="clear" w:pos="8743"/>
              <w:tab w:val="right" w:pos="9026" w:leader="dot"/>
            </w:tabs>
            <w:rPr/>
          </w:pPr>
          <w:hyperlink w:anchor="__RefHeading___Toc5318425_1051229030">
            <w:r>
              <w:rPr>
                <w:webHidden/>
                <w:rStyle w:val="IndexLink"/>
                <w:rtl w:val="true"/>
              </w:rPr>
              <w:t>پی نوشت ها</w:t>
            </w:r>
            <w:r>
              <w:rPr>
                <w:rStyle w:val="IndexLink"/>
                <w:rtl w:val="true"/>
              </w:rPr>
              <w:tab/>
            </w:r>
            <w:r>
              <w:rPr>
                <w:rStyle w:val="IndexLink"/>
              </w:rPr>
              <w:t>58</w:t>
            </w:r>
          </w:hyperlink>
        </w:p>
        <w:p>
          <w:pPr>
            <w:pStyle w:val="Contents2"/>
            <w:tabs>
              <w:tab w:val="clear" w:pos="8743"/>
              <w:tab w:val="right" w:pos="9026" w:leader="dot"/>
            </w:tabs>
            <w:rPr/>
          </w:pPr>
          <w:hyperlink w:anchor="__RefHeading___Toc5318427_1051229030">
            <w:r>
              <w:rPr>
                <w:webHidden/>
                <w:rStyle w:val="IndexLink"/>
                <w:rtl w:val="true"/>
              </w:rPr>
              <w:t>برخی از تألیفات فارسی حضرت آیت الله شیخ حیدر ترقی کربلائی مدّظلّه</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08_60401"/>
      <w:bookmarkStart w:id="1" w:name="pg7808_60401"/>
      <w:bookmarkEnd w:id="1"/>
    </w:p>
    <w:p>
      <w:pPr>
        <w:pStyle w:val="Heading2"/>
        <w:numPr>
          <w:ilvl w:val="1"/>
          <w:numId w:val="1"/>
        </w:numPr>
        <w:rPr/>
      </w:pPr>
      <w:bookmarkStart w:id="2" w:name="pg7808_60401"/>
      <w:bookmarkStart w:id="3" w:name="__RefHeading___Toc531834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کربلایی، حیدر،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از دیدگاه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تربتی‌کربلایی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297/15107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شطرنج از دیدگاه قرآن و عترت</w:t>
      </w:r>
    </w:p>
    <w:p>
      <w:pPr>
        <w:pStyle w:val="BookText"/>
        <w:rPr/>
      </w:pP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1834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از دیدگاه قرآن و عترت</w:t>
      </w:r>
    </w:p>
    <w:p>
      <w:pPr>
        <w:pStyle w:val="BookText"/>
        <w:rPr/>
      </w:pPr>
      <w:r>
        <w:rPr>
          <w:rFonts w:ascii="IRNazanin" w:hAnsi="IRNazanin" w:eastAsia="IRNazanin"/>
          <w:color w:val="111111"/>
          <w:sz w:val="28"/>
          <w:sz w:val="28"/>
          <w:szCs w:val="28"/>
          <w:rtl w:val="true"/>
          <w:lang w:bidi="fa-IR"/>
        </w:rPr>
        <w:t>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0913700912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حقوق چاپ و نشر این اثر برای مؤلف محفوظ است </w:t>
      </w:r>
      <w:bookmarkStart w:id="7" w:name="pg7808_60403"/>
    </w:p>
    <w:p>
      <w:pPr>
        <w:pStyle w:val="Heading2"/>
        <w:numPr>
          <w:ilvl w:val="1"/>
          <w:numId w:val="1"/>
        </w:numPr>
        <w:rPr/>
      </w:pPr>
      <w:bookmarkStart w:id="8" w:name="__RefHeading___Toc5318347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آنان که امرهدایت گری بر عهده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 هرگز نیاز ندارد به روز شود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 این واویلای گناه چه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محبوب محبوب شویم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شطرنج از دیدگاه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آیه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شطرنج از دیدگاه اهل بیت اطهار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نهى نبوی صلی الله عليه و آله</w:t>
      </w:r>
    </w:p>
    <w:p>
      <w:pPr>
        <w:pStyle w:val="BookText"/>
        <w:rPr/>
      </w:pPr>
      <w:r>
        <w:rPr>
          <w:rFonts w:ascii="IRNazanin" w:hAnsi="IRNazanin" w:eastAsia="IRNazanin"/>
          <w:color w:val="111111"/>
          <w:sz w:val="28"/>
          <w:sz w:val="28"/>
          <w:szCs w:val="28"/>
          <w:rtl w:val="true"/>
          <w:lang w:bidi="fa-IR"/>
        </w:rPr>
        <w:t xml:space="preserve">گناهی بس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های عصمت </w:t>
      </w:r>
    </w:p>
    <w:p>
      <w:pPr>
        <w:pStyle w:val="BookText"/>
        <w:rPr/>
      </w:pPr>
      <w:r>
        <w:rPr>
          <w:rFonts w:ascii="IRNazanin" w:hAnsi="IRNazanin" w:eastAsia="IRNazanin"/>
          <w:color w:val="111111"/>
          <w:sz w:val="28"/>
          <w:sz w:val="28"/>
          <w:szCs w:val="28"/>
          <w:rtl w:val="true"/>
          <w:lang w:bidi="fa-IR"/>
        </w:rPr>
        <w:t>حرام محض</w:t>
      </w:r>
    </w:p>
    <w:p>
      <w:pPr>
        <w:pStyle w:val="BookText"/>
        <w:rPr/>
      </w:pPr>
      <w:r>
        <w:rPr>
          <w:rFonts w:ascii="IRNazanin" w:hAnsi="IRNazanin" w:eastAsia="IRNazanin"/>
          <w:color w:val="111111"/>
          <w:sz w:val="28"/>
          <w:sz w:val="28"/>
          <w:szCs w:val="28"/>
          <w:rtl w:val="true"/>
          <w:lang w:bidi="fa-IR"/>
        </w:rPr>
        <w:t xml:space="preserve">نزدیکش مشو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آتش شدن</w:t>
      </w:r>
    </w:p>
    <w:p>
      <w:pPr>
        <w:pStyle w:val="BookText"/>
        <w:rPr/>
      </w:pPr>
      <w:r>
        <w:rPr>
          <w:rFonts w:ascii="IRNazanin" w:hAnsi="IRNazanin" w:eastAsia="IRNazanin"/>
          <w:color w:val="111111"/>
          <w:sz w:val="28"/>
          <w:sz w:val="28"/>
          <w:szCs w:val="28"/>
          <w:rtl w:val="true"/>
          <w:lang w:bidi="fa-IR"/>
        </w:rPr>
        <w:t xml:space="preserve">شطرنج و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دستی آلوده</w:t>
      </w:r>
    </w:p>
    <w:p>
      <w:pPr>
        <w:pStyle w:val="BookText"/>
        <w:rPr/>
      </w:pPr>
      <w:r>
        <w:rPr>
          <w:rFonts w:ascii="IRNazanin" w:hAnsi="IRNazanin" w:eastAsia="IRNazanin"/>
          <w:color w:val="111111"/>
          <w:sz w:val="28"/>
          <w:sz w:val="28"/>
          <w:szCs w:val="28"/>
          <w:rtl w:val="true"/>
          <w:lang w:bidi="fa-IR"/>
        </w:rPr>
        <w:t xml:space="preserve">شطرنج درخانه؟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کاری یزیدی و مجوسی گری</w:t>
      </w:r>
    </w:p>
    <w:p>
      <w:pPr>
        <w:pStyle w:val="BookText"/>
        <w:rPr/>
      </w:pPr>
      <w:r>
        <w:rPr>
          <w:rFonts w:ascii="IRNazanin" w:hAnsi="IRNazanin" w:eastAsia="IRNazanin"/>
          <w:color w:val="111111"/>
          <w:sz w:val="28"/>
          <w:sz w:val="28"/>
          <w:szCs w:val="28"/>
          <w:rtl w:val="true"/>
          <w:lang w:bidi="fa-IR"/>
        </w:rPr>
        <w:t>مؤمن و شطرنج</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 معرض غضب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آن جا که نور رحمت عامه الهی نمی تابد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محروم از نظر لطف او</w:t>
      </w:r>
    </w:p>
    <w:p>
      <w:pPr>
        <w:pStyle w:val="BookText"/>
        <w:rPr/>
      </w:pPr>
      <w:r>
        <w:rPr>
          <w:rFonts w:ascii="IRNazanin" w:hAnsi="IRNazanin" w:eastAsia="IRNazanin"/>
          <w:color w:val="111111"/>
          <w:sz w:val="28"/>
          <w:sz w:val="28"/>
          <w:szCs w:val="28"/>
          <w:rtl w:val="true"/>
          <w:lang w:bidi="fa-IR"/>
        </w:rPr>
        <w:t xml:space="preserve">دور از یاد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او همه را می بخشد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محروم از مهر سلام</w:t>
      </w:r>
    </w:p>
    <w:p>
      <w:pPr>
        <w:pStyle w:val="BookText"/>
        <w:rPr/>
      </w:pPr>
      <w:r>
        <w:rPr>
          <w:rFonts w:ascii="IRNazanin" w:hAnsi="IRNazanin" w:eastAsia="IRNazanin"/>
          <w:color w:val="111111"/>
          <w:sz w:val="28"/>
          <w:sz w:val="28"/>
          <w:szCs w:val="28"/>
          <w:rtl w:val="true"/>
          <w:lang w:bidi="fa-IR"/>
        </w:rPr>
        <w:t xml:space="preserve">غیبتش روا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گواهی اش ناروا</w:t>
      </w:r>
    </w:p>
    <w:p>
      <w:pPr>
        <w:pStyle w:val="BookText"/>
        <w:rPr/>
      </w:pPr>
      <w:r>
        <w:rPr>
          <w:rFonts w:ascii="IRNazanin" w:hAnsi="IRNazanin" w:eastAsia="IRNazanin"/>
          <w:color w:val="111111"/>
          <w:sz w:val="28"/>
          <w:sz w:val="28"/>
          <w:szCs w:val="28"/>
          <w:rtl w:val="true"/>
          <w:lang w:bidi="fa-IR"/>
        </w:rPr>
        <w:t xml:space="preserve">از نشانه های آخرالزمان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 xml:space="preserve">رساله سؤال و جواب، حرام بودن ذات آلات قمار و شطرنج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نوشت ها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0" w:name="pg7808_60405"/>
    </w:p>
    <w:p>
      <w:pPr>
        <w:pStyle w:val="Heading2"/>
        <w:numPr>
          <w:ilvl w:val="1"/>
          <w:numId w:val="1"/>
        </w:numPr>
        <w:rPr/>
      </w:pPr>
      <w:bookmarkStart w:id="11" w:name="__RefHeading___Toc5318349_1051229030"/>
      <w:bookmarkStart w:id="12" w:name="_Toc4"/>
      <w:bookmarkEnd w:id="10"/>
      <w:bookmarkEnd w:id="11"/>
      <w:r>
        <w:rPr>
          <w:rtl w:val="true"/>
        </w:rPr>
        <w:t>مقدمات</w:t>
      </w:r>
      <w:bookmarkEnd w:id="12"/>
    </w:p>
    <w:p>
      <w:pPr>
        <w:pStyle w:val="Heading3"/>
        <w:numPr>
          <w:ilvl w:val="2"/>
          <w:numId w:val="1"/>
        </w:numPr>
        <w:rPr/>
      </w:pPr>
      <w:bookmarkStart w:id="13" w:name="__RefHeading___Toc5318351_105122903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أفضل الصّلوات و التّحيّات على محمّد و آله الطّيّبين الطاهرين، و لعنة الله على أعدائهم و ظالميهم، و غاصبي حقوقهم و مخالفيهم، و منكري فضائلهم و مناقبهم، و مدّعي شئونهم و مراتبهم، و الرّاضين بذلك من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أَعِظُکُمْ بِوَاحِدَةٍ أَنْ تَقُومُوا لِلَّهِ مَثْنَى وَ فُرَادَى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به يك چیز پند می دهم، این که برای الله دوتا دوتا و تک تک بپاخیزید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 تعالی انسان را خلق نمود و خود آگاه است که طبیعت واقعی انسان</w:t>
      </w:r>
      <w:r>
        <w:rPr>
          <w:rStyle w:val="FootnoteAnchor"/>
          <w:rtl w:val="true"/>
        </w:rPr>
        <w:footnoteReference w:id="3"/>
      </w:r>
      <w:r>
        <w:rPr>
          <w:rFonts w:ascii="IRNazanin" w:hAnsi="IRNazanin" w:eastAsia="IRNazanin"/>
          <w:color w:val="111111"/>
          <w:sz w:val="28"/>
          <w:sz w:val="28"/>
          <w:szCs w:val="28"/>
          <w:rtl w:val="true"/>
          <w:lang w:bidi="fa-IR"/>
        </w:rPr>
        <w:t>به چه چیز گرایش دارد و پاسخ صحیح به این گرایش 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لطف او بود که پاسخ به این نیازها را در قالبی به نام دین نهاد تا بشر بداند، آنچه را باید بداند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 نام ارزش های معنوی تلقی می شود، فقط یک گفتار نیست، سیره ای است که در کلام خلاصه شده و با جاری شدن آن در جامعه پرتوهای هدایت تابش می گیرند و راه را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برای پیمودن آن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انتهای آن مردی است از تبار نور، مردی </w:t>
      </w:r>
    </w:p>
    <w:p>
      <w:pPr>
        <w:pStyle w:val="BookText"/>
        <w:rPr/>
      </w:pPr>
      <w:r>
        <w:rPr>
          <w:rFonts w:ascii="IRNazanin" w:hAnsi="IRNazanin" w:eastAsia="IRNazanin"/>
          <w:color w:val="111111"/>
          <w:sz w:val="28"/>
          <w:sz w:val="28"/>
          <w:szCs w:val="28"/>
          <w:rtl w:val="true"/>
          <w:lang w:bidi="fa-IR"/>
        </w:rPr>
        <w:t>راست قامت و مهربان، که همه ما روزی باید پاسخگوی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باید ببینیم چطور جواب محبّت های او را داده و چه به درگاهش می بریم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دانستن این موضوع که نافرمانی از آنچه تحت عنوان وحی از آن یاد می شود، چه تبعات و آثاری را به دنبال دارد،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جاست که پی می بریم خداوند نیازی به من و ما ندارد و خود قادر مطلق است و اگر فرمان او را بر دیده نهیم، رستگار خواهیم بود و چنانچه نافرمانی او را سرلوحه رفتار کنیم، خود و خانواده و جامعه خود را درگیر آثار زیانبار این نافرمانی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شاهد آن هستیم، چیزی جز ندانستن، رسیدگی نکردن یا لجبازي بدون علم، نیست؛ لجاجتی که به دنبال ناآگاهی از سیمای واقعی وحی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 و ما هستیم که باید به آنان که نمی دانند، بگوييم تا بدانند و به آنان که گوشزد نمی کنند، بگوئيم تا آگاه باشند و به آنان که سیمای واقعی وحی را ندیده اند، نشان دهیم آنچه را که می توان دید و همه به هم کمک کنیم تا رنگ ها عوض شوند و سمت و سوها، یک جهت واحد بگیرند و به درستی که این جهت همان است که خداوند تعيين فرموده، همان که خداوند خود فرمود تبعيّتش کنید تا رستگار شوید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راه مردی که گناهان من قلبش را به درد می آورد و اشک را از چشمانش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عزیزی که شاید هرگز او را ندیده باشیم ولی قلب هایمان را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آنچه ما را از واقعیّت دین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است که شیطان می پسندد، امّا خدا آن را قصد ننموده، هوس های آلوده آن را زیبا می بینند، امّا قلب امام عزیزمان 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 زمان حربه ای جدید می سازد و هر روز به شکلی در می آید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او از کار نمی نشیند و می خواهد آخرین تلاش خود را برای گمراه نمودن انسان، به کاربندد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صحنه نمایشی است که امروزه با بیان لغات و بازی با الفاظ آن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در این زمان، که سخن از فکر روشن و روشنفکری است، از این راه به دل های پاک </w:t>
      </w:r>
    </w:p>
    <w:p>
      <w:pPr>
        <w:pStyle w:val="BookText"/>
        <w:rPr/>
      </w:pPr>
      <w:r>
        <w:rPr>
          <w:rFonts w:ascii="IRNazanin" w:hAnsi="IRNazanin" w:eastAsia="IRNazanin"/>
          <w:color w:val="111111"/>
          <w:sz w:val="28"/>
          <w:sz w:val="28"/>
          <w:szCs w:val="28"/>
          <w:rtl w:val="true"/>
          <w:lang w:bidi="fa-IR"/>
        </w:rPr>
        <w:t xml:space="preserve">جوانان نفوذ کرده و آنان را غافل می نماید و گمراه می کند و سپس برای این که آنان را از سرزنش های نفس لوّامه یا همان وجدان برهاند، گناهان را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است که دیگر تصوّرش را هم نمی توان کرد که جامعه به چه شکلی درخواهد آمد؟</w:t>
      </w:r>
    </w:p>
    <w:p>
      <w:pPr>
        <w:pStyle w:val="BookText"/>
        <w:rPr/>
      </w:pPr>
      <w:r>
        <w:rPr>
          <w:rFonts w:ascii="IRNazanin" w:hAnsi="IRNazanin" w:eastAsia="IRNazanin"/>
          <w:color w:val="111111"/>
          <w:sz w:val="28"/>
          <w:sz w:val="28"/>
          <w:szCs w:val="28"/>
          <w:rtl w:val="true"/>
          <w:lang w:bidi="fa-IR"/>
        </w:rPr>
        <w:t xml:space="preserve">آیا دیگر حتّی می تواند لباس زیبای لفظ را که خود سرپوش گناهش قرار داده، درآورد و زشتی گناه را ببیند و باور کند؟ دیگر حربه ای جدید به میدان آمده،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در حالی که واقعیّت آن را نمی بیند و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مصمم ادامه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ناکجا آباد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سخن با همه ماست، همه ما، کسانی که خود را پیرو مکتب علوی می دانند، آنان که قرآن را در میان دست های خود می گیرند و تلاوت می کنند و می خواهند عمل کنند،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را گم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مسلّم این است که خداوند متعال، آفریدگار مهربان جهان، آنچه را پاک است و سودمند، حلال و آنچه را ناپاک است و برای حیات مادی و معنوی بشر زیان بار،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الطاف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برای ایشان آنچه را پاک باشد، حلال و آنچه را ناپاک باشد، حرام نمود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پیامبران الهی و جانشینان آنان را برای بیان حلال و حرام فرستاد و به وسیله متابعت از فرمان ایشان، پاک را از ناپاک جدا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خدا با لطفی که در حق ما روا داشته، راه را به وسیله ایشان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 فرستد تا هدایت باشد و اهل بیت اطهار علیهم السّلام را می فرستد تا معنای این هدایت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ابلاغ را به پیامبر صلّی الله علیه و آله امر می فرماید تا کسی نگوید نمی دانستم یا نفهمیدم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 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آیه</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وَ يَخْشَ اللّهَ وَ يَتَّقْهِ فَأُولئِكَ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 يُدْخِلْهُ جَنَّاتٍ تَجْرِي مِنْ تَحْتِهَا الْأَنْهَارُ وَ مَنْ يَتَوَلَّ يُعَذِّبْهُ عَذَاباً أَلِيماً</w:t>
      </w:r>
      <w:r>
        <w:rPr>
          <w:rFonts w:eastAsia="Amiri" w:cs="Amiri" w:ascii="Amiri" w:hAnsi="Amiri"/>
          <w:color w:val="111111"/>
          <w:sz w:val="28"/>
          <w:szCs w:val="28"/>
          <w:rtl w:val="true"/>
          <w:lang w:bidi="ar-SA"/>
        </w:rPr>
        <w:t>»</w:t>
      </w:r>
      <w:bookmarkStart w:id="15" w:name="pg7808_60408"/>
    </w:p>
    <w:p>
      <w:pPr>
        <w:pStyle w:val="BookText"/>
        <w:rPr/>
      </w:pPr>
      <w:bookmarkEnd w:id="15"/>
      <w:r>
        <w:rPr>
          <w:rFonts w:ascii="IRNazanin" w:hAnsi="IRNazanin" w:eastAsia="IRNazanin"/>
          <w:color w:val="111111"/>
          <w:sz w:val="28"/>
          <w:sz w:val="28"/>
          <w:szCs w:val="28"/>
          <w:rtl w:val="true"/>
          <w:lang w:bidi="fa-IR"/>
        </w:rPr>
        <w:t xml:space="preserve">او برای دانستن و فهمیدن تک تک ما، راهی گذاشته است، و آن را به لطف خود با چهارده خورشید و ماه و ستاره آذین بسته تا همه راه را ببینند و بخواهند تا هدایت شوند </w:t>
      </w:r>
      <w:r>
        <w:rPr>
          <w:rFonts w:eastAsia="IRNazanin" w:cs="IRNazanin"/>
          <w:color w:val="111111"/>
          <w:sz w:val="28"/>
          <w:szCs w:val="28"/>
          <w:rtl w:val="true"/>
          <w:lang w:bidi="fa-IR"/>
        </w:rPr>
        <w:t>... .</w:t>
      </w:r>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نفس کشیدن ما باید پاک باشد تا بتوانیم نفس بکشیم، غذایی که می خوریم باید پاکیزه باشد تا با خوردن آن بیمار نشویم، برای استراحت و رفع خستگی نیاز به محیطی آرام برای تسکین روح داریم، 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راهی را نپیماییم که همانا همه خوردن و خوابیدن ها و نفس کشیدن ها را برای پیمودن آن خلق کرده اند؟</w:t>
      </w:r>
      <w:r>
        <w:rPr>
          <w:rFonts w:eastAsia="IRNazanin" w:cs="IRNazanin"/>
          <w:color w:val="111111"/>
          <w:sz w:val="28"/>
          <w:szCs w:val="28"/>
          <w:rtl w:val="true"/>
          <w:lang w:bidi="fa-IR"/>
        </w:rPr>
        <w:t>!</w:t>
      </w:r>
    </w:p>
    <w:p>
      <w:pPr>
        <w:pStyle w:val="Heading3"/>
        <w:numPr>
          <w:ilvl w:val="2"/>
          <w:numId w:val="1"/>
        </w:numPr>
        <w:rPr/>
      </w:pPr>
      <w:bookmarkStart w:id="16" w:name="__RefHeading___Toc5318353_1051229030"/>
      <w:bookmarkStart w:id="17" w:name="_Toc6"/>
      <w:bookmarkEnd w:id="16"/>
      <w:r>
        <w:rPr>
          <w:rtl w:val="true"/>
        </w:rPr>
        <w:t>ما آمده ایم تا بمانیم</w:t>
      </w:r>
      <w:bookmarkEnd w:id="17"/>
    </w:p>
    <w:p>
      <w:pPr>
        <w:pStyle w:val="BookText"/>
        <w:rPr/>
      </w:pPr>
      <w:r>
        <w:rPr>
          <w:rFonts w:ascii="IRNazanin" w:hAnsi="IRNazanin" w:eastAsia="IRNazanin"/>
          <w:color w:val="111111"/>
          <w:sz w:val="28"/>
          <w:sz w:val="28"/>
          <w:szCs w:val="28"/>
          <w:rtl w:val="true"/>
          <w:lang w:bidi="fa-IR"/>
        </w:rPr>
        <w:t>ما آمده ایم تا بمانیم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خُلِقْتُمْ لِلْبَقَاءِ لاَ لِلْفَنَاءِ وَ إِنَّکُمْ فِی دَارِ بُلْغَهٍ وَ مَنْزِلِ قُلْعَهٍ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روست آن جا که می بینیم گناهی رخ می دهد، گویا نفس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و لازمه تداوم حیات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عذاب آور است، و گویا احساسمان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برای تحمّل این عذاب تنگ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خواهیم هر طور شده خود را خلاص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بیایید همه با هم تلاش کنیم تا خود، خانواده و اجتماعمان را پاک نگه داریم، بیایید به هم کمک کنیم تا بتوانیم فضای کشور اهل بیت اَطهار علیهم السّلام، ایران عزیز را از آلودگی های اخلاقی پاک کنیم و همان شویم که او می خواهد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چون بی حجابی، ربا، شطرنج و موسیقی از جمله گناهانی هستند که بستر انجام بسیاری از گناهان دیگر را فراهم می آورند و این از مکر شیطان است که زشتی را زیبا جلوه دهد تا آن که ربا می خورد، از ربا خوردن لذّت ببرد و هوس آلوده آن که تربیت شده مکتب وحی نیست از نگاه حرام، لذّت ببرد و آن که پا در عرصه شطرنج یا موسیقی می نهد، احساس کند لذّت می برد، حال آن که شیطان زشتی را زیبا جلوه می دهد</w:t>
      </w:r>
      <w:r>
        <w:rPr>
          <w:rStyle w:val="FootnoteAnchor"/>
          <w:rtl w:val="true"/>
        </w:rPr>
        <w:footnoteReference w:id="12"/>
      </w:r>
      <w:r>
        <w:rPr>
          <w:rFonts w:ascii="IRNazanin" w:hAnsi="IRNazanin" w:eastAsia="IRNazanin"/>
          <w:color w:val="111111"/>
          <w:sz w:val="28"/>
          <w:sz w:val="28"/>
          <w:szCs w:val="28"/>
          <w:rtl w:val="true"/>
          <w:lang w:bidi="fa-IR"/>
        </w:rPr>
        <w:t>و آن گاه که دست انسان از همه جا قطع شد، خود را به کناری کشیده، سخن از اختیار به میان می آورد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را 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تمام زیبایی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می سازد، تا آن جا که می تواند گناه کند و از خدا دور شود، تا به حدّی برسد که دیگر نیاز به تلاش او نباشد، تا آن قدر نفس او را بر وی مسلط سازد که بتواند رو در روی امام خویش بایستد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آنچه در این کتاب آمده است در واقع سخن خدا و پیامبر و اولیاء اوست، کلام پروردگار متعال پیرامون موضوع حرمت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آیات، گزیده ای از احادیث پیرامون موضوع شطرنج ذکر شده که محقّقین محترم می توانند جهت اطّلاع بیشتر به مصادری که مختصّ به آن ها است،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از معتبرترین کتاب های حدیثی و فقهی آورده شده است و برای ترجمه نمودن متن احادیث، اقدامی دقیق به انجام رسانده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که کلام اهل بیت اَطهار علیهم السّلام قلبشان را صیقل داده و نورانی می کند، پیش از آغاز متن کتاب، سه قسمت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بدانیم خداوند، قرآن را نازل کرد و عترت را خلق نمود تا ما، راز سعادت ابدی را از آنان جویا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که امر هدایتگری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آنچه را برایمان برای پیمودن این مسیر توشه نهادند، تا ابد كفاف سعادتمان را می دهد و هرگز نیاز ندارد به روز شود، و یا اگر به روز نبود نتواند پاسخگو باشد، و هرگز نسخه ای از قرآن با ویرایش و اضافات، چاپ نخواهد شد و همان قرآنی که بر قلب پیامبرمان نازل گشت برای خوشبخت شدن، خوشبخت باقی ماندن، و عاقبت به خیر شدن همه ما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بی پاسخ باقی نمانده که ما بخواهیم برای پاسخ گویی به آن دست به دامن بیگانه شویم و یا خود را اسیر هوس های آلوده دیگران کنیم یا به شیطان پناه ببریم، بلکه خداوند به ما می آموزد تا از شیطان به او پناه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که در این واویلای گناه چه کنیم تا نگاه آن مرد پاک از آن سلاله پاک را برای خود بخریم و چه کنیم تا پاک به درگاهش زانو زده، دست او را ببوسیم و از حمایتگران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که آمد، اگر بودیم، از ما روی نگرداند و مبادا ما از او روی بگردانیم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غصه چنین کابوسی برای مردن تک تک ما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تذّكری است برای آنان که ایمان آورده 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فَإِنَّ الذِّکْرَى تَنْفَعُ الْمُؤْمِنِينَ</w:t>
      </w:r>
      <w:r>
        <w:rPr>
          <w:rFonts w:eastAsia="Amiri" w:cs="Amiri" w:ascii="Amiri" w:hAnsi="Amiri"/>
          <w:color w:val="111111"/>
          <w:sz w:val="28"/>
          <w:szCs w:val="28"/>
          <w:rtl w:val="true"/>
          <w:lang w:bidi="ar-SA"/>
        </w:rPr>
        <w:t>».</w:t>
      </w:r>
      <w:r>
        <w:rPr>
          <w:rStyle w:val="FootnoteAnchor"/>
          <w:rtl w:val="true"/>
        </w:rPr>
        <w:footnoteReference w:id="14"/>
      </w:r>
      <w:bookmarkStart w:id="18" w:name="pg7808_60410"/>
    </w:p>
    <w:p>
      <w:pPr>
        <w:pStyle w:val="BookText"/>
        <w:rPr/>
      </w:pPr>
      <w:bookmarkEnd w:id="18"/>
      <w:r>
        <w:rPr>
          <w:rFonts w:ascii="IRNazanin" w:hAnsi="IRNazanin" w:eastAsia="IRNazanin"/>
          <w:color w:val="111111"/>
          <w:sz w:val="28"/>
          <w:sz w:val="28"/>
          <w:szCs w:val="28"/>
          <w:rtl w:val="true"/>
          <w:lang w:bidi="fa-IR"/>
        </w:rPr>
        <w:t>یادآور شو، بدرستی که تذّکر مؤمنان را سود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همه ما را بس است که تحفه ای به عنایت او به درگاهش ببریم و او لطف کند و یک شاخه گل لبخند را از روی لب هایش به ما هدیه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دنیا و آخرت همه ما را کفایت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أَعِنَّا عَلَی تَأْدِیَهِ حُقُوقِهِ إِلَیْهِ، وَ الِاجْتِهَادِ فِی طَاعَتِهِ، وَ الِاجْتِنَابِ عَنْ مَعْصِیَتِهِ، وَ امْنُنْ عَلَیْنَا بِرِضَاهُ، وَ هَبْ لَنَا رَأْفَتَهُ، وَ رَحْمَتَهُ، وَ دُعَاءَهُ، وَ خَیْرَهُ، مَا نَنَالُ بِهِ سَعَهً مِنْ رَحْمَتِكَ، وَ فَوْزاً عِنْدَكَ، </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لازم به ذکر است که صبيّه فاضله ام در تنظیم و تایپ و ویرایش و بازنویسی کتاب یاری ام نموده اند و امیدوارم این عمل صالح وی مورد قبول ولیّ الله الأعظم صلوات الله علیه قرار گیرد</w:t>
      </w:r>
      <w:r>
        <w:rPr>
          <w:rFonts w:eastAsia="IRNazanin" w:cs="IRNazanin"/>
          <w:color w:val="111111"/>
          <w:sz w:val="28"/>
          <w:szCs w:val="28"/>
          <w:rtl w:val="true"/>
          <w:lang w:bidi="fa-IR"/>
        </w:rPr>
        <w:t>.</w:t>
      </w:r>
    </w:p>
    <w:p>
      <w:pPr>
        <w:pStyle w:val="Heading3"/>
        <w:numPr>
          <w:ilvl w:val="2"/>
          <w:numId w:val="1"/>
        </w:numPr>
        <w:rPr/>
      </w:pPr>
      <w:bookmarkStart w:id="19" w:name="__RefHeading___Toc5318355_1051229030"/>
      <w:bookmarkStart w:id="20" w:name="_Toc7"/>
      <w:bookmarkEnd w:id="19"/>
      <w:r>
        <w:rPr>
          <w:rtl w:val="true"/>
        </w:rPr>
        <w:t>آنان که امر هدایت گری بر عهده دارند</w:t>
      </w:r>
      <w:bookmarkEnd w:id="20"/>
    </w:p>
    <w:p>
      <w:pPr>
        <w:pStyle w:val="BookText"/>
        <w:rPr/>
      </w:pPr>
      <w:r>
        <w:rPr>
          <w:rFonts w:ascii="IRNazanin" w:hAnsi="IRNazanin" w:eastAsia="IRNazanin"/>
          <w:color w:val="111111"/>
          <w:sz w:val="28"/>
          <w:sz w:val="28"/>
          <w:szCs w:val="28"/>
          <w:rtl w:val="true"/>
          <w:lang w:bidi="fa-IR"/>
        </w:rPr>
        <w:t>در بسیاری از کتب حدیث و تفسیر و تاریخ شیعیان اهل بیت علیهم الس،لام و پیروان خلفاء با سندهای بسیار و از حدّ تواتر گذشته و صحیح، به روایت اهل بیت علیهم السّلام و دوستان ایشان و حتّی دشمنان آنان، حديث گرانقدر ثقلين آمده است که پیامبر گرامی اسلام صلّى الله عليه و آله حداقل در پنج موقعیّت و همچنین در آخرین لحظات زندگی خویش، در بستر بیماری، از آن سخن به میان آورده اند، و این جا به ذکر یک حدیث از آنها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تَرَكْتُ فِيكُمْ أَمْرَيْنِ، لَنْ تَضِلُّوا بَعْدِي مَا إِنْ تَمَسَّكْتُمْ بِهِمَا، كِتَابَ اللَّهِ وَ عِتْرَتِي أَهْلَ بَيْتِي، فَإِنَّ اللَّطِيفَ الْخَبِيرَ قَدْ عَهِدَ إِلَيَّ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كَهَاتَيْنِ وَ جَمَعَ بَيْنَ الْمُسَبِّحَةِ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فَتَسْبِقَ إِحْدَا هُمَا الْأُخْرَى، فَتَمَسَّكُوا بِهِمَا، لَا تَزِلُّوا، وَ لَا تَضِلُّوا، وَ لَا تَقَدَّمُوهُمْ فَتَضِلُّوا، </w:t>
      </w:r>
      <w:r>
        <w:rPr>
          <w:rFonts w:eastAsia="Amiri" w:cs="Amiri" w:ascii="Amiri" w:hAnsi="Amiri"/>
          <w:color w:val="111111"/>
          <w:sz w:val="28"/>
          <w:szCs w:val="28"/>
          <w:rtl w:val="true"/>
          <w:lang w:bidi="ar-SA"/>
        </w:rPr>
        <w:t>...».</w:t>
      </w:r>
      <w:r>
        <w:rPr>
          <w:rStyle w:val="FootnoteAnchor"/>
          <w:rtl w:val="true"/>
        </w:rPr>
        <w:footnoteReference w:id="16"/>
      </w:r>
      <w:bookmarkStart w:id="21" w:name="pg7808_60411"/>
    </w:p>
    <w:p>
      <w:pPr>
        <w:pStyle w:val="BookText"/>
        <w:rPr/>
      </w:pPr>
      <w:bookmarkEnd w:id="21"/>
      <w:r>
        <w:rPr>
          <w:rFonts w:ascii="IRNazanin" w:hAnsi="IRNazanin" w:eastAsia="IRNazanin"/>
          <w:color w:val="111111"/>
          <w:sz w:val="28"/>
          <w:sz w:val="28"/>
          <w:szCs w:val="28"/>
          <w:rtl w:val="true"/>
          <w:lang w:bidi="fa-IR"/>
        </w:rPr>
        <w:t xml:space="preserve">بدرستی که دو چیز را برای شما به یادگار می گذارم، تا آن هنگام که به آن دو روی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پیروی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گمراه نخواهید شد، کتاب خداوند و عترتم، اهل بیت من، زیرا خداوند مهربان و آگاه با من عهد نموده است آن دو تا زمانی که در کنار حوض کوثر برمن همچون این دو انگشتم و پیامبر آن گاه میان دو انگشت کنار شست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و نه همچون 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انگشت اشاره و وسط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آن دو بر دیگری پیشی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دو چنگ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 می فرمایند،</w:t>
      </w:r>
    </w:p>
    <w:p>
      <w:pPr>
        <w:pStyle w:val="BookText"/>
        <w:rPr/>
      </w:pPr>
      <w:r>
        <w:rPr>
          <w:rFonts w:ascii="IRNazanin" w:hAnsi="IRNazanin" w:eastAsia="IRNazanin"/>
          <w:color w:val="111111"/>
          <w:sz w:val="28"/>
          <w:sz w:val="28"/>
          <w:szCs w:val="28"/>
          <w:rtl w:val="true"/>
          <w:lang w:bidi="fa-IR"/>
        </w:rPr>
        <w:t>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و گمراه نشوید و بر آنان پیشی نگیرید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اهل بیتی را در کنار قرآن قرار داده که آنچه می گویند، و آنچه عمل می کنند و آنچه را تایید می نمایند، همان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مولایمان پیامبر خدا صلّى الله عليه و آله بسیار ظریف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و گمراه نشوید، و بر آنان پیشی نگیرید که گمراه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Heading3"/>
        <w:numPr>
          <w:ilvl w:val="2"/>
          <w:numId w:val="1"/>
        </w:numPr>
        <w:rPr/>
      </w:pPr>
      <w:bookmarkStart w:id="22" w:name="__RefHeading___Toc5318357_1051229030"/>
      <w:bookmarkStart w:id="23" w:name="_Toc8"/>
      <w:bookmarkEnd w:id="22"/>
      <w:r>
        <w:rPr>
          <w:rtl w:val="true"/>
        </w:rPr>
        <w:t xml:space="preserve">و هرگز نیاز ندارد به روز شود </w:t>
      </w:r>
      <w:r>
        <w:rPr>
          <w:rtl w:val="true"/>
        </w:rPr>
        <w:t>...</w:t>
      </w:r>
      <w:bookmarkEnd w:id="23"/>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الله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حَلَالِي حَلَالٌ إِلَی یَوْمِ الْقِیَامَهِ، وَ حَرَامِي حَرَامٌ إِلَی یَوْمِ الْقِیَامَهِ، أَلَا وَ قَدْ بَیَّنَهُمَا اللَّهُ عَزَّوَجَلَّ فِي الْکِتَابِ، وَ بَیَّنْتُهُمَا لَکُمْ فِی سُنَّتِي وَ سِیرَتِي، وَ بَیْنَهُمَا شُبُهَاتٌ مِنَ الشَّیْطَانِ، وَ بِدَعٌ بَعْدِي، مَنْ تَرَکَهَا صَلَحَ لَهُ أَمْرُ دِینِهِ، وَ صَلَحَتْ لَهُ مُرُوَّتُهُ، وَ عِرْضُهُ، وَ مَنْ تَلَبَّسَ بِهَا وَ وَقَعَ فِیهَا وَ أَتْبَعَهَا، کَانَ کَمَنْ رَعَی غَنَمَهُ قُرْبَ الْحِمَی، وَ مَنْ رَعَی مَاشِیَتَهُ قُرْبَ الْحِمَی، نَازَعَتْهُ نَفْسُهُ إِلَی أَنْ یَرْعَاهَا فِی الْحِمَی، أَلَا وَ إِنَّ لِکُلِّ مَلِکٍ حِمًی، أَلَا وَ إِنَّ حِمَی اللَّهِ عَزَّوَجَلَّ مَحَارِمُهُ، فَتَوَقَّوْا حِمَی اللَّهِ وَ مَحَارِمَهُ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امر خداوند حلال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حلال است، و </w:t>
      </w:r>
    </w:p>
    <w:p>
      <w:pPr>
        <w:pStyle w:val="BookText"/>
        <w:rPr/>
      </w:pPr>
      <w:r>
        <w:rPr>
          <w:rFonts w:ascii="IRNazanin" w:hAnsi="IRNazanin" w:eastAsia="IRNazanin"/>
          <w:color w:val="111111"/>
          <w:sz w:val="28"/>
          <w:sz w:val="28"/>
          <w:szCs w:val="28"/>
          <w:rtl w:val="true"/>
          <w:lang w:bidi="fa-IR"/>
        </w:rPr>
        <w:t xml:space="preserve">حرام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امر خداوند حرام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حرام است، آگاه باشید که خداوند آن ها را در قرآن بیان نموده، و من در سن،ت و سیره ام آن ها را بیان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شبهه هایی از شیطان، و بدعت هایی پس از من است، هر کس این شبهه ها و بدعت ها را ترک نماید، امر دين، مروّت و آبروی خود را نیکو قرارداده است، و هرکس خود را به آن آلوده کند، و در پی بدعت ها برود، مانند کسی است که گوسفندانش را نزدیک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می چراند، نفس او وسوسه اش می کند که آنها را در چراگاه پَسِ مرز نیز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سرزمین هر پادشاهی مرزی دارد، و مرز خداوند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مراقب مرزهای فرمان ها و محرّمات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إلَی یَوْمِ الْقِیَامَةِ، وَ حَرَامُهُ حَرَامٌ أبَداً إلَی یَوْمِ الْقِیَامَةِ، لَا یَکُونُ غَیْرُهُ، وَ لَا یَجِيءُ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تَرَکَ بِهَا سُنَّةً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آنچه حلال محمّد است برای همیشه تا روز قیامت حلال است، و آنچه حرام محمّد است برای همیشه تا روز قیامت حرام است، جز این نمی شود، و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که بدعتی را بنیان نهد مگر این که سنّتی را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حَلَالًا وَ لَا حَرَاماً إِلَّا وَ لَهُ حَدٌّ كَحَدِّ الدُّورِ، وَ إِنَّ حَلَالَ مُحَمَّدٍ حَلَالٌ إِلَى يَوْمِ الْقِيَامَةِ، وَ حَرَامَهُ حَرَامٌ إِلَى يَوْمِ الْقِيَامَةِ، </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حلال و حرامی را نیافریده است مگر این که برای آن حدّ و مرزی مانند خانه ها قرار داده است، و به درستی که حلال محمّد حلال است تا روز قیامت، و حرام محمّد نیز حرام است تا روز قیامت، </w:t>
      </w:r>
      <w:r>
        <w:rPr>
          <w:rFonts w:eastAsia="IRNazanin" w:cs="IRNazanin"/>
          <w:color w:val="111111"/>
          <w:sz w:val="28"/>
          <w:szCs w:val="28"/>
          <w:rtl w:val="true"/>
          <w:lang w:bidi="fa-IR"/>
        </w:rPr>
        <w:t xml:space="preserve">... . </w:t>
      </w:r>
      <w:bookmarkStart w:id="24" w:name="pg7808_60413"/>
    </w:p>
    <w:p>
      <w:pPr>
        <w:pStyle w:val="BookText"/>
        <w:rPr/>
      </w:pPr>
      <w:bookmarkEnd w:id="24"/>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بخش عظیمی از دین کامل اسلام هستند که سعادت همیشگی انسان را تضمين نموده، و دستورات خداوند است که از نیازهای مادّی و معنوی بشر آگاهی کامل دارد و او را سعادتمند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مطهّر اسلام از استاندارد الهی برخوردار هستند و هیچ خطا و اشتباهی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دگرگونی های آن نباید هیچگونه تغییری در آنها ایجاد کند، و نباید تابع زمان و مقتضيّات آن باشند، تا بتواند سعادت ابدی را برای بشر به ارمغان آورد، در هر زمان و هر مکان</w:t>
      </w:r>
      <w:r>
        <w:rPr>
          <w:rFonts w:eastAsia="IRNazanin" w:cs="IRNazanin"/>
          <w:color w:val="111111"/>
          <w:sz w:val="28"/>
          <w:szCs w:val="28"/>
          <w:rtl w:val="true"/>
          <w:lang w:bidi="fa-IR"/>
        </w:rPr>
        <w:t>.</w:t>
      </w:r>
    </w:p>
    <w:p>
      <w:pPr>
        <w:pStyle w:val="Heading3"/>
        <w:numPr>
          <w:ilvl w:val="2"/>
          <w:numId w:val="1"/>
        </w:numPr>
        <w:rPr/>
      </w:pPr>
      <w:bookmarkStart w:id="25" w:name="__RefHeading___Toc5318359_1051229030"/>
      <w:bookmarkStart w:id="26" w:name="_Toc9"/>
      <w:bookmarkEnd w:id="25"/>
      <w:r>
        <w:rPr>
          <w:rtl w:val="true"/>
        </w:rPr>
        <w:t>در این واویلای گناه چه کنیم؟</w:t>
      </w:r>
      <w:bookmarkEnd w:id="26"/>
    </w:p>
    <w:p>
      <w:pPr>
        <w:pStyle w:val="BookText"/>
        <w:rPr/>
      </w:pPr>
      <w:r>
        <w:rPr>
          <w:rFonts w:ascii="IRNazanin" w:hAnsi="IRNazanin" w:eastAsia="IRNazanin"/>
          <w:color w:val="111111"/>
          <w:sz w:val="28"/>
          <w:sz w:val="28"/>
          <w:szCs w:val="28"/>
          <w:rtl w:val="true"/>
          <w:lang w:bidi="fa-IR"/>
        </w:rPr>
        <w:t>حضرت خاتم الأنبياء محمّد مصطفی صلّی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أُمَّتِي فَلْیُظْهِرِ الْعَالِمُ عِلْمَهُ، فَمَنْ لَمْ یَفْعَلْ فَعَلَیْهِ لَعْنَةُ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 زمان که بدعت ها در میان امّتم آشکار گردند، بر عالِم واجب است علم خود را آشکار کند، هرکس به این وظیفه خود عمل ننماید؛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أُمَّتِي، فَلْیُظْهِرِ الْعَالِمُ عِلْمَهُ، وَ إِلَّا فَعَلَیْهِ لَعْنَةُ اللَّهِ وَ الْمَلائِکَهِ وَ النَّاسِ أَجْمَعِینَ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آن زمان که بدعت ها در میان امّتم آشکار شود، بر عالم واجب است علم خود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حقائق شرعی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 نکند لعنت خداوند و فرشتگان و همه مردم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کَيفَ أَنْتُمْ إِذَا ظَهَرَ فِيکُمُ اَلْبِدَعُ، حَتَّی يَرْبُوَ فِيهَا اَلصَّغِيرُ، وَ يهْرَمَ اَلْکَبِیرُ، وَ يُسْلِمَ عَلَيهَا اَلْأَعَاجِمُ، وَ إِذَا ظَهَرَتِ اَلْبِدَعُ قِيلَ سُنَّةٌ، وَ إِذَا عُمِلَ بِالسُّنَّةِ قِيلَ بِدْعَةٌ؟</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شما چگونه است هنگامی که بدعت ها در میان شما آشکار گردد، تا آن که کودکان با آن بزرگ می شوند، و بزرگان با آن پیر می گردند، و بیگانگان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آلوده به </w:t>
      </w:r>
      <w:bookmarkStart w:id="27" w:name="pg7808_60414"/>
    </w:p>
    <w:p>
      <w:pPr>
        <w:pStyle w:val="BookText"/>
        <w:rPr/>
      </w:pPr>
      <w:bookmarkEnd w:id="27"/>
      <w:r>
        <w:rPr>
          <w:rFonts w:ascii="IRNazanin" w:hAnsi="IRNazanin" w:eastAsia="IRNazanin"/>
          <w:color w:val="111111"/>
          <w:sz w:val="28"/>
          <w:sz w:val="28"/>
          <w:szCs w:val="28"/>
          <w:rtl w:val="true"/>
          <w:lang w:bidi="fa-IR"/>
        </w:rPr>
        <w:t>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آورند، و وقتی بدعت ها آشکار شدند، به آن ها سنّت گفته شود، و هنگامی که به سنّت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عصمت و طهارت علیهم السّلام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فَعَلَی الْعَالِمُ أَنْ یُظْهِرِ عِلْمَهُ، فَإِنْ لَمْ یَفْعَلْ سُلِبَ نُورَ الْإِيمانِ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 زمان که بدعت ها آشکار شوند، بر عالِم واجب است علم خود را آشکار کند،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بدعت ها مبارزه نکند نور ایمان از او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این که خدایی یکتا وجود دارد و او تنها وجود لايق پرستش است،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کنار گذاشتن غیر اوست، اگر غیر او را، غیر او ببینیم 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کار زشتی را مرتکب می شود، اگر آن اشتباه را زشت نپندارد، اصلاً اشتباهی نمی بیند، که بخواهد رهایش کند، و امروز ما به این بلای عظیم گرفتار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وجهه شرعی پیدا کرده اند و دیگر نمی آییم بگوییم فلان کار حرام است، فقط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تا بلکه شکل حلال بودن به خود نگیرد</w:t>
      </w:r>
      <w:r>
        <w:rPr>
          <w:rFonts w:eastAsia="IRNazanin" w:cs="IRNazanin"/>
          <w:color w:val="111111"/>
          <w:sz w:val="28"/>
          <w:szCs w:val="28"/>
          <w:rtl w:val="true"/>
          <w:lang w:bidi="fa-IR"/>
        </w:rPr>
        <w:t>.</w:t>
      </w:r>
    </w:p>
    <w:p>
      <w:pPr>
        <w:pStyle w:val="Heading3"/>
        <w:numPr>
          <w:ilvl w:val="2"/>
          <w:numId w:val="1"/>
        </w:numPr>
        <w:rPr/>
      </w:pPr>
      <w:bookmarkStart w:id="28" w:name="__RefHeading___Toc5318361_1051229030"/>
      <w:bookmarkStart w:id="29" w:name="_Toc10"/>
      <w:bookmarkEnd w:id="28"/>
      <w:r>
        <w:rPr>
          <w:rtl w:val="true"/>
        </w:rPr>
        <w:t>محبوب محبوب شویم</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کنید تا خداوند شما را دوست بدارد، و گناهان شما را بیامرزد، همانا خداوند بسیار آمرزنده و مهربان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خوب می دانند، کمتر کسی از حضور و ظهور یگانه منجی عالم بشریّت بی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روزی خواهد آمد و عدل را به پهنه زمین خواهد گستراند، این را همه می دانند و بسیارند چشم های به راه مانده برای دیدن آن طلعت دلربا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کیست که بداند امید همه چشم های </w:t>
      </w:r>
    </w:p>
    <w:p>
      <w:pPr>
        <w:pStyle w:val="BookText"/>
        <w:rPr/>
      </w:pPr>
      <w:r>
        <w:rPr>
          <w:rFonts w:ascii="IRNazanin" w:hAnsi="IRNazanin" w:eastAsia="IRNazanin"/>
          <w:color w:val="111111"/>
          <w:sz w:val="28"/>
          <w:sz w:val="28"/>
          <w:szCs w:val="28"/>
          <w:rtl w:val="true"/>
          <w:lang w:bidi="fa-IR"/>
        </w:rPr>
        <w:t xml:space="preserve">به راه مانده، رو به سوی که می آورد و به دیدن که می رود؟ همه مشتاق دیدار او هستند، او مشتاق دیدار کیست؟ کیست که دیدنش او را به وجد می آورد؟ در آغوش نورانی او چه کسی جای دارد؟ و نگاه لطف او به سوی چه کسی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خدا نیست که می گوید چه کاری خوب است و چه کاری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کارمان به این جا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آن هستیم که خودمان می پسندیم، بیشتر طوری رفتار می کنیم که دیگران می خواهند، طرز لباس پوشیدن و رفتار و گفتارمان، بستگی به ذائقه دیگران دارد، قريحه دیگران است که حتی دوست داشتن هایمان به علاقه و تنفّر آن شکل می گیرد، دوست داشتن هایی که دین ما را می سازد و جهت گیری آنها مسیر زندگیمان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ما برای دیگران زندگی می کنیم؟ پس آن استقلالی که می گویند و می گوییم وجود دارد، کجاست؟ آنچه می بینیم آیا جز تقلیدی کورکورانه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 کاش کسی هم به این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باید خدا تربیت کند و سایرین همان طور که خدا مرا می پسندد،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آه کاری برای ما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تکرار خسته ایم، از این که به جای عمل، فقط افسوس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و مدّعی بسیار است ولی کمتر کسی به فکر آینده است، آینده ای که آمدنش چندان دور نیست، آن که همه پیامبران به آمدنش بشارت داده اند، آینده ای که به فرا رسیدنش محتاجیم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راه را نشان دهد؟ رهگذران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یاریگری هست که مرا راهنمایی کند؟ کسی هست کمکم کند؟</w:t>
      </w:r>
    </w:p>
    <w:p>
      <w:pPr>
        <w:pStyle w:val="BookText"/>
        <w:rPr/>
      </w:pPr>
      <w:r>
        <w:rPr>
          <w:rFonts w:ascii="IRNazanin" w:hAnsi="IRNazanin" w:eastAsia="IRNazanin"/>
          <w:color w:val="111111"/>
          <w:sz w:val="28"/>
          <w:sz w:val="28"/>
          <w:szCs w:val="28"/>
          <w:rtl w:val="true"/>
          <w:lang w:bidi="fa-IR"/>
        </w:rPr>
        <w:t>صدایش را می شنویم، اگر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آنچه تو بدان نیازمندی، پاسخ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این طرف است، 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بیراهه بسیار است و پرتگاه ها عمیق، ناامید نباش که در این راه خدا یار و همراه و رهنماست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به درگاهش نیاز شویم و برویم تا بلکه ما را قابل نماید و محرم راز خویش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آنچه ما را </w:t>
      </w:r>
    </w:p>
    <w:p>
      <w:pPr>
        <w:pStyle w:val="BookText"/>
        <w:rPr/>
      </w:pPr>
      <w:r>
        <w:rPr>
          <w:rFonts w:ascii="IRNazanin" w:hAnsi="IRNazanin" w:eastAsia="IRNazanin"/>
          <w:color w:val="111111"/>
          <w:sz w:val="28"/>
          <w:sz w:val="28"/>
          <w:szCs w:val="28"/>
          <w:rtl w:val="true"/>
          <w:lang w:bidi="fa-IR"/>
        </w:rPr>
        <w:t>از او دور می کند، رها کنیم و با او بپیوندیم تا جاودانه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 ما باید این باشد که انتخابش کنیم، برای امروز و فردایمان ، برای خود و خانواده مان، برای دنیا و آخرتمان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گام به سویش برداشته و ادامه دهیم و تا آخر با او برویم، تا آستان بوس درگاهش شويم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دیگران بگوییم تا جلوتر بیایند تا آن جا که در نور وجودش قرار گیرند و در آغوشش آرام شوند و این همان آرامشی است که به دنبال آن هستيم</w:t>
      </w:r>
      <w:r>
        <w:rPr>
          <w:rFonts w:eastAsia="IRNazanin" w:cs="IRNazanin"/>
          <w:color w:val="111111"/>
          <w:sz w:val="28"/>
          <w:szCs w:val="28"/>
          <w:rtl w:val="true"/>
          <w:lang w:bidi="fa-IR"/>
        </w:rPr>
        <w:t xml:space="preserve">. </w:t>
      </w:r>
      <w:bookmarkStart w:id="30" w:name="pg7808_60417"/>
    </w:p>
    <w:p>
      <w:pPr>
        <w:pStyle w:val="Heading2"/>
        <w:numPr>
          <w:ilvl w:val="1"/>
          <w:numId w:val="1"/>
        </w:numPr>
        <w:rPr/>
      </w:pPr>
      <w:bookmarkStart w:id="31" w:name="__RefHeading___Toc5318363_1051229030"/>
      <w:bookmarkStart w:id="32" w:name="_Toc11"/>
      <w:bookmarkEnd w:id="30"/>
      <w:bookmarkEnd w:id="31"/>
      <w:r>
        <w:rPr>
          <w:rtl w:val="true"/>
        </w:rPr>
        <w:t>شطرنج از دیدگاه قرآن کریم</w:t>
      </w:r>
      <w:bookmarkEnd w:id="32"/>
    </w:p>
    <w:p>
      <w:pPr>
        <w:pStyle w:val="Heading3"/>
        <w:numPr>
          <w:ilvl w:val="2"/>
          <w:numId w:val="1"/>
        </w:numPr>
        <w:rPr/>
      </w:pPr>
      <w:bookmarkStart w:id="33" w:name="__RefHeading___Toc5318365_1051229030"/>
      <w:bookmarkStart w:id="34" w:name="_Toc12"/>
      <w:bookmarkEnd w:id="33"/>
      <w:r>
        <w:rPr>
          <w:rtl w:val="true"/>
        </w:rPr>
        <w:t>آیه یکم</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شراب و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 بزرگی است، و منافعی برای مردم دارند، ولی گناهشان از نفعشان بزرگتر است </w:t>
      </w:r>
      <w:r>
        <w:rPr>
          <w:rFonts w:eastAsia="IRNazanin" w:cs="IRNazanin"/>
          <w:color w:val="111111"/>
          <w:sz w:val="28"/>
          <w:szCs w:val="28"/>
          <w:rtl w:val="true"/>
          <w:lang w:bidi="fa-IR"/>
        </w:rPr>
        <w:t>... .</w:t>
      </w:r>
    </w:p>
    <w:p>
      <w:pPr>
        <w:pStyle w:val="Heading3"/>
        <w:numPr>
          <w:ilvl w:val="2"/>
          <w:numId w:val="1"/>
        </w:numPr>
        <w:rPr/>
      </w:pPr>
      <w:bookmarkStart w:id="35" w:name="__RefHeading___Toc5318367_1051229030"/>
      <w:bookmarkStart w:id="36" w:name="_Toc13"/>
      <w:bookmarkEnd w:id="35"/>
      <w:r>
        <w:rPr>
          <w:rtl w:val="true"/>
        </w:rPr>
        <w:t>آیه دوم</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 به نظر کارشناسان حتّی افراد کودن و کم هوش نیز به خوبی می توانند شطرنج بازی کنند، به طوری که دیوانگان بر دانشجویان پیروز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 بازی چه زیبا فکر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فکر یک شطرنج باز تقویت می گردد آن جا که حاضر است اعضای خود را و بالاتر از آن، همسر خود را در معرض برد و باخت قرار دهد، و یا پس از باخت از فرط خشم و غضب لوازم اطراف خود را بشکند، و یا خود را برای مدّتی زندانی کند، و حتی حریف خود را از طبقه دوم به بیرون پرتاب نماید، و در نهایت مبتلا به بیماری های روانی، عصبی و حملات قلبی و مرگ نابهنگام گردد؟ یک ضرب المثل فرانسوی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مهربانی داشته باشی نمی توانی شطرنج 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شطرنج برفرض که یک نوع تقویت فکر باشد، تقویت فکر جنگجویی و ستیز است، و تقویت هر فکری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انسانیّت، دوستی و صمیمیّت، صلح و صفا را تقویت کرد، و هیچ کدام از این ها از یک بازی جنگی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فلسفه های ممنوعیّت شطرنج همين جنگ فکری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شراب و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عمل شیطانند، از آن دوری و اجتناب کنید، امید است رستگار شوید</w:t>
      </w:r>
      <w:r>
        <w:rPr>
          <w:rFonts w:eastAsia="IRNazanin" w:cs="IRNazanin"/>
          <w:color w:val="111111"/>
          <w:sz w:val="28"/>
          <w:szCs w:val="28"/>
          <w:rtl w:val="true"/>
          <w:lang w:bidi="fa-IR"/>
        </w:rPr>
        <w:t>.</w:t>
      </w:r>
    </w:p>
    <w:p>
      <w:pPr>
        <w:pStyle w:val="Heading3"/>
        <w:numPr>
          <w:ilvl w:val="2"/>
          <w:numId w:val="1"/>
        </w:numPr>
        <w:rPr/>
      </w:pPr>
      <w:bookmarkStart w:id="37" w:name="__RefHeading___Toc5318369_1051229030"/>
      <w:bookmarkStart w:id="38" w:name="_Toc14"/>
      <w:bookmarkEnd w:id="37"/>
      <w:r>
        <w:rPr>
          <w:rtl w:val="true"/>
        </w:rPr>
        <w:t>آیه سوم</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شیطان می خواهد در میان شما به وسیله شراب و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دشمنی ایجاد کند و </w:t>
      </w:r>
    </w:p>
    <w:p>
      <w:pPr>
        <w:pStyle w:val="BookText"/>
        <w:rPr/>
      </w:pPr>
      <w:r>
        <w:rPr>
          <w:rFonts w:ascii="IRNazanin" w:hAnsi="IRNazanin" w:eastAsia="IRNazanin"/>
          <w:color w:val="111111"/>
          <w:sz w:val="28"/>
          <w:sz w:val="28"/>
          <w:szCs w:val="28"/>
          <w:rtl w:val="true"/>
          <w:lang w:bidi="fa-IR"/>
        </w:rPr>
        <w:t>شما را از یاد خدا و نماز بازدارد، آیا از انجام این امور دست برمی دارید؟</w:t>
      </w:r>
    </w:p>
    <w:p>
      <w:pPr>
        <w:pStyle w:val="BookText"/>
        <w:rPr/>
      </w:pPr>
      <w:r>
        <w:rPr>
          <w:rFonts w:ascii="IRNazanin" w:hAnsi="IRNazanin" w:eastAsia="IRNazanin"/>
          <w:color w:val="111111"/>
          <w:sz w:val="28"/>
          <w:sz w:val="28"/>
          <w:szCs w:val="28"/>
          <w:rtl w:val="true"/>
          <w:lang w:bidi="fa-IR"/>
        </w:rPr>
        <w:t>حضرت امیرالمؤمنين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 وَ النَّرْدُ هُمَا الْمَیْسِرُ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شطرنج و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میسر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الْمَیْسِرُ فَالنَّرْدُ وَ الشِّطْرَنْجُ وَ کُلُّ قِمَارٍ 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بَیْعُهُ وَ شِرَاؤُهُ وَ الِانْتِفَاعُ بِشَيْ ءٍ مِنْ هَذَا حَرَامٌ مِنَ اللَّهِ مُحَرَّمٌ وَ هُوَ رِجْسٌ مِنْ عَمَلِ الشَّیْطانِ وَ قَرَنَ اللَّهُ الْخَمْرَ وَ الْمَیْسِرَ مَعَ الْأَوْثَانِ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 معنای میسر، نرد و شطرنج و هر قاری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موارد خرید و فروش و هر گونه بهره برداری از این ها حرام است؛ از جانب خدا حرام شده و پلید و از کار شیطان است، و خداوند شراب و قمار را قرین بت 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 گساری و قماربازی با بت پرستی و کفر ورزیدن به خدا قرين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 وَ النَّرْدُ مَیْسِرُ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شطرنج و نرد، میسر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عليه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فی المَیسِرِ اللَّعِبُ بِالشِّطرَنجِ وَ الَّنرِد وَ غَیرُ ذلِكَ مِن أنواعِ القِمارِ حَتَّی أنَّ لَعِبَ الصِّبیانِ بِالجَوزِ مِن القِمارِ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بازی با شطرنج و نرد و غیراین دو از انواع قار، همه داخل در میسر است، حتی گردوبازی بچّه ها هم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مصادیق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حکم را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النَّرْدُ وَ الشِّطْرَنْجُ مِنَ الْمَیْسِرِ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نرد و شطرنج قمار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عليه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 مَیْسِرٌ وَ النَّرْدُ مَیْسِرٌ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شطرنج میسر است و نرد نیز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ادریس نزد امام جعفرصادق علیه السّلام بودیم که برادرم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فدایت گرداند؛ میسر یعنی چه؟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الشِّطْرَنْجُ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میسر یعنی 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مقصود نرد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النَّرْدُ أَیْضاً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بلی، نرد هم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عَلَی 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الْمَیْسِرُ؟ 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تُقُومِرَ بِهِ حَتَّی الْکِعَابُ وَ الْجَوْزُ</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اَلْخَمْرُ وَ اَلْمَيْسِرُ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خدا صلّی الله عليه و آله نازل گردید 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 آن قمار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حتّى طاس و گردوبازی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جعفرصادق عليه السّلام درباره تفسیرآیه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فَاجْتَنِبُوا الرِّجْسَ مِنَ الْأَوْثَانِ وَ اجْتَنِبُوا </w:t>
      </w:r>
    </w:p>
    <w:p>
      <w:pPr>
        <w:pStyle w:val="BookText"/>
        <w:rPr/>
      </w:pP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النَّرْدُ أَشَدُّ مِنَ الشِّطْرَنْجِ، فَأَمَّا الشِّطْرَنْجُ فَإِنَّ اتِّخَاذِهِ کُفرٌ، وَ اللَّعِبُ بِهَا شِرْكُ، وَ تَعْلِيمَهَا كَبِيرَةُ مُوبِقَةُ، وَ السَّلَامُ عَلَى اللَّاهِي بِهَا مَعْصِيَةُ ، وَ مُقَلِّبَهَا كَمُقَلِّبِ لَحْمِ الْخِنْزِيرِ، وَ النَّاظِرَ إِلَيْهَا كَالنَّاظِرِ إِلَى فَرْجِ أُمِّهِ، وَ اللَّاعِبَ بِالنَّرْدِ قِمَاراً مَثَلُهُ مَثَلُ مَنْ يَأْكُلُ لَحْمَ الْخِنْزِيرِ، وَ مَثَلَ الَّذِي يَلْعَبُ بِهَا منغير قِمَارٍ مَثَلُ مَنْ يَضَعُ يَدَهُ فِي لَحْمِ الْخِنْزِيرِ أَوْ فِي دَمِهِ، وَ لَا يَجُوزُ اللَّعِبُ بِالْخَوَاتِيمِ، وَ الْأَرْبَعَةَ عَشَرَ، وَ كَّلَ ذَلِكَ وَ أَشْبَاهُهُ قِمَارُ، حَتَّى لَعِبُ الصِّبْيَانِ بِالْجَوْزِ هُوَ الْقِمَارُ، وَ إِيَّاكَ وَ الضَّرْبِ بالصوانیج ، فَإِنَّ الشَّيْطَانَ يَرْكُضُ مَعَكَ، وَ الْمَلَائِكَةُ تَنْفُرُ عَنْكَ، وَ مَنْ بَقِيَ فِي بَيْتِهِ طُنْبُورُ أَرْبَعِينَ صَبَاحاً فَقَدْ بَاءَ بِغَضَبٍ مِنَ اللَّهِ عَزَّوَجَلَّ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های پلید شطرنج است و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ناروا و غنا می باشد و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کیفرش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از شطرنج است، و امّا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گرفتن آن، کفر ورزیدن به خداوند و بازی کردن با آن، شرک ورزیدن به خداست، یادگرفتن آن، گناهی نابودگر است و سلام کردن به سرگرم شونده با آن،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سرکشی 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زیر و رو کننده آن، مانند کسی است که گوشت خوک را زیر و رو کند و بیننده آن، مانند کسی است که شرمگاه مادر خود را ببیند و کسی که با نرد قمار بازی کند مانند کسی است که گوشت خوک بخورد و مَثَل کسی که بدون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بازی کند، مانند کسی است که دست خود را به گوشت خوک و یا خون آن آلوده گرداند و جایز نیست بازی کردن با خواتيم و اربعة عشر</w:t>
      </w:r>
      <w:r>
        <w:rPr>
          <w:rStyle w:val="FootnoteAnchor"/>
          <w:rtl w:val="true"/>
        </w:rPr>
        <w:footnoteReference w:id="37"/>
      </w:r>
      <w:r>
        <w:rPr>
          <w:rFonts w:ascii="IRNazanin" w:hAnsi="IRNazanin" w:eastAsia="IRNazanin"/>
          <w:color w:val="111111"/>
          <w:sz w:val="28"/>
          <w:sz w:val="28"/>
          <w:szCs w:val="28"/>
          <w:rtl w:val="true"/>
          <w:lang w:bidi="fa-IR"/>
        </w:rPr>
        <w:t xml:space="preserve">و مبادا چوگان بازی کنی زیرا همراه با تو شیطان می دود و فرشته ها از تو بیزار می شوند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فقه منسوب رضوی علیه السّلام چنین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یَرْحَمُكَ اللَّهُ أنَّ اللَّهَ تَبَارَكَ وَ تَعَالَی قَدْ نَهَی عَنْ جَمِیعِ الْقِمَارِ، وَ أمَرَ الْعِبَادَ بِالِاجْتِنَابِ مِنْهَا، وَ سَمَّاهَا رِجْساً،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مِنْ عَمَلِ الشَّیْطانِ فَاجْتَنِبُوهُ، مِثْلُ اللَّعِبِ بِالشِّطْرَنْجِ وَ النَّرْدِ وَ غَیْرِهِمَا مِنَ الْقِمَارِ، وَ النَّرْدُ أشَرُّ مِنَ الشِّطْرَنْجِ، فَأمَّا الشِّطْرَنْجُ فَإنَّ اتِّخَاذَهَا کُفْرٌ بِاللَّهِ الْعَظِیمِ، وَ اللَّعِبُ بِهَا شِرْكٌ وَ تَقْلَابُهَا کَبِیرَهٌ مُوبِقَهٌ، وَ السَّلَامُ عَلَی اللَّاهِي بِهَا کُفْرٌ، وَ مُقَلِّبُهَا کَالنَّاظِرِ إلَی فَرْجِ اُمِّهِ، وَ اللَّاعِبُ بِالنَّرْدِ کَمَثَلِ الَّذِی یَاْکُلُ لَحْمَ الْخِنْزِیرِ، وَ مَثَلُ الَّذِي یَلْعَبُ بِهَا مِنْ غَیْرِ قِمَارٍ مَثَلُ الَّذِي یَصْبَغُ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 فِی الدَّمِ وَ لَحْمِ الْخِنْزِیرِ، وَ مَثَلُ الَّذِي یَلْعَبُ فِی شَيْ ءٍ مِنْ هَذِهِ الْأشْیَاءِ کَمَثَلِ الَّذِی مُصِرٌّ عَلَی الْفَرْجِ الْحَرَامِ، وَ اتَّقِ اللَّعِبَ بِالْخَوَاتِیمِ، وَ الْأرْبَعَهَ عَشَرَ، وَ کُلَّ قِمَارٍ، حَتَّی لَعِبَ الصِّبْیَانِ بِالْجَوْزِ وَ اللَّوْزِ وَ الْکِعَابِ، وَ إیَّاكَ وَ الضَّرْبَهَ بِالصَّوْلَجَانِ، فَإنَّ الشَّیْطَانَ یَرْکُضُ مَعَكَ، وَ الْمَلَائِکَهُ تَنْفِرُ عَنْكَ، وَ مَنْ عَثَّرَ دَابَّتَهُ فَمَاتَ دَخَلَ النَّار</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که خداوند تبارک و تعالی از جمیع اقسام قمار نهی فرموده، و بندگان خود را امر فرمود تا از آن ها اجتناب نمایند،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مِنْ عَمَلِ الشَّیْطانِ 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پلیدی و از عمل شیطان است، از آن اجتناب کنید مانند بازی با شطرنج و نرد و غیر این دو از اقسام قمار، و نرد بدتر از شطرنج است، و امّا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گرفتن آن کفر ورزیدن به خداوند بزرگ، و بازی کردن با آن شرک ورزیدن به خدا، و زیر و رو کردن آن گناهی بزرگ، و سلام کردن به سرگرم شونده با شطرنج کفر است، و کسی که مهره شطرنج را به دست می گیرد مانند کسی است که شرمگاه مادرش را ببیند، و بازی کننده با نرد مانند کسی است که گوشت خوک می خورد، و کسی که با آن به غیراز قمار کردن بازی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کسی است که دست خود را به خون و گوشت خوک آلوده کند، و کسی که با این ابزارهای قمار بازی کند؛ مانند کسی است که اصرار و تکرار بر زنا نماید، و بپرهیز از خواتيم و اربعة عشر و هرگونه دیگر از اقسام قمار، حتی بازی بچّه ها با گردو و بادام و 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چوگان بازی کنی زیرا شیطان همراه تو می دود و فرشتگان از تو بیزار می شوند و فرد چوگان بازی که مرکبش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بمیرد، داخل آتش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الرّضا عليه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الشِّطْرَنْجَ وَ النَّرْدَ وَ أَرْبَعَ عَشْرَهَ وَ کُلَّ مَا قُومِرَ عَلَیْهِ مِنْهَا فَهُوَ مَیْسِرٌ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شطرنج و نرد و اربعة عشر و هرچیزی که با آن قمار شود،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الرّضا عليه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الْمَیْسِرُ هُوَ الْقِمَارُ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الْمَیْسِر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قمار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النَّرْدُ وَ الشِّطْرَنْجُ وَ الْأَرْبَعَهَ عَشَرَ بِمَنْزِلَهٍ وَاحِدَهٍ وَ کُلُّ مَا قُومِرَ عَلَیْهِ فَهُوَ مَیْسِرٌ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نرد و شطرنج و اربعة عشر همه یکسان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فرق بين آلات قمار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با آن قمار شود؛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عنبسه به امام علیّ بن محمد الهادی علیه السّلام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آقایم مرا از مقصود خداوند تعالی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اَلْخَمْرِ وَ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دهند، قربانتان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در پاسخ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قُومِرَ بِهِ فَهُوَ المَیسِرُ، وَ کُلُّ مُسکِرٍ حَرَامٌ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آن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میسر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مست کننده ای </w:t>
      </w:r>
      <w:bookmarkStart w:id="39" w:name="pg7808_60423"/>
    </w:p>
    <w:p>
      <w:pPr>
        <w:pStyle w:val="BookText"/>
        <w:rPr/>
      </w:pPr>
      <w:bookmarkEnd w:id="39"/>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3"/>
        <w:numPr>
          <w:ilvl w:val="2"/>
          <w:numId w:val="1"/>
        </w:numPr>
        <w:rPr/>
      </w:pPr>
      <w:bookmarkStart w:id="40" w:name="__RefHeading___Toc5318371_1051229030"/>
      <w:bookmarkStart w:id="41" w:name="_Toc15"/>
      <w:bookmarkEnd w:id="40"/>
      <w:r>
        <w:rPr>
          <w:rtl w:val="true"/>
        </w:rPr>
        <w:t>آیه چهارم</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پلیدترین نوع بت پرستی اجتناب کنید و از سخن ناروا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پیرامون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الْأوْثَانِ هُوَ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مِنَ الْأوْثَانِ همان شطرنج است و از قَوْلُ الزُّورِ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و 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پیرامون این آیه سؤال کردم،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پلیدی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خوانی و 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عبدالأعلى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آیه یاد شده پرسیدم،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از 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مردم کسانی هستند که سخنان لهو و بیهوده را خریدارند 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الْغِنَاءُ</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لهو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الهادی از پدران خود از امام جعفر صادق عليهم السّلام نقل می فرمایند که آن حضرت در تفسیر آیه فوق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شطرنج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آوازخوانی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درباره این آیه پرسیده شد،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شطرنج و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ناروا،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و 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جعفرصادق عليه السّلام نقل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الرِّجْسُ مِنَ الْأوْثَانِ الشِّطْرَنْجُ</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شطرنج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درباره شطرنج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الشِّطْرَنْجُ فَهِیَ الَّذِی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الزُّورِ الْغِنَاءُ وَ إنَّ الْمُؤْمِنَ عَنْ جَمِیعِ ذَلِكَ لَفِی شُغُلٍ مَا لَهُ وَ الْمَلَاهِی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الْمَلَاهِیَ تُورِثُ قَسَاوَهَ الْقَلْبِ وَ تُورِثُ النِّفَاقَ وَ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امّا شطرنج، همان است که خدای عزوجل در مورد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وَ اجْتَنِبُوا قَوْلَ الزُّورِ و مقصود از قَوْلَ الزُّورِ غنا است و همانا مؤمن از تمامی این کارها به کار دیگر است، مؤمن را چه به آلات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شطرنج بازی و مطربي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 قساوت قلب می آورد و دورویی را به یادگار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در حدیث دیگری در تفسیر این آیه کریمه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51"/>
      </w:r>
      <w:bookmarkStart w:id="42" w:name="pg7808_60425"/>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پلیدی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مِنَ الأوثانِ الشِّطرَنجِ وَ قَولَ الزُّورِ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 الْمَلَاهِیَ کُلَّهَا وَ اللَّعْبَ بِالْخَوَاتِیمِ وَ الْأرْبَعَهَ عَشَرَ فَإنَّ الصَّادِقِینَ عَلَیْهِمُ السَّلامُ نَهَوْا عَنْ ذَلِکَ أجمَعَ</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تفسیر از اهل بیت علیهم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مِنَ الأوثانِ شطرنج و قَولَ الزُّورِ غنا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انجام کارهای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آلات موسیقی و 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و از بازی کردن با خواتيم و اربعة عشر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امامان راستگو عليهم السّلام از انجام دادن همه آن ها نهی فرموده اند</w:t>
      </w:r>
      <w:r>
        <w:rPr>
          <w:rFonts w:eastAsia="IRNazanin" w:cs="IRNazanin"/>
          <w:color w:val="111111"/>
          <w:sz w:val="28"/>
          <w:szCs w:val="28"/>
          <w:rtl w:val="true"/>
          <w:lang w:bidi="fa-IR"/>
        </w:rPr>
        <w:t>.</w:t>
      </w:r>
    </w:p>
    <w:p>
      <w:pPr>
        <w:pStyle w:val="Heading3"/>
        <w:numPr>
          <w:ilvl w:val="2"/>
          <w:numId w:val="1"/>
        </w:numPr>
        <w:rPr/>
      </w:pPr>
      <w:bookmarkStart w:id="43" w:name="__RefHeading___Toc5318373_1051229030"/>
      <w:bookmarkStart w:id="44" w:name="_Toc16"/>
      <w:bookmarkEnd w:id="43"/>
      <w:r>
        <w:rPr>
          <w:rtl w:val="true"/>
        </w:rPr>
        <w:t>آیه پنجم</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 وَ إِذَا مَرُّوا بِاللَّغْوِ مَرُّوا کِرَاماً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مجالس باطل و گناه شرکت نمی کنند، و هنگامی که با لغو روبرو می شوند، بزرگوارانه از آن می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اعتنایی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عليه السّلام درباره آیه شریفه فوق سؤال شد،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الْغِنَاءُ وَ الشِّطْرَنْجُ</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غنا و شطرنج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ویژه درگاهش را این گونه توصیف می کند، به رنگ و بویی که خود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انجمن های گناه لحظه ای تأمّل نمی کنند</w:t>
      </w:r>
      <w:r>
        <w:rPr>
          <w:rFonts w:eastAsia="IRNazanin" w:cs="IRNazanin"/>
          <w:color w:val="111111"/>
          <w:sz w:val="28"/>
          <w:szCs w:val="28"/>
          <w:rtl w:val="true"/>
          <w:lang w:bidi="fa-IR"/>
        </w:rPr>
        <w:t>.</w:t>
      </w:r>
    </w:p>
    <w:p>
      <w:pPr>
        <w:pStyle w:val="Heading3"/>
        <w:numPr>
          <w:ilvl w:val="2"/>
          <w:numId w:val="1"/>
        </w:numPr>
        <w:rPr/>
      </w:pPr>
      <w:bookmarkStart w:id="45" w:name="__RefHeading___Toc5318375_1051229030"/>
      <w:bookmarkStart w:id="46" w:name="_Toc17"/>
      <w:bookmarkEnd w:id="45"/>
      <w:r>
        <w:rPr>
          <w:rtl w:val="true"/>
        </w:rPr>
        <w:t>آیه ششم</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لِأَبِيهِ وَ قَوْمِهِ ما هذِهِ التَّماثِيلُ الَّتِي أَنْتُمْ لَها عاكِفُونَ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 السّلام به پدر و قوم خویش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 که دور آن جمع شده و خود را گرفتار آن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صحابی پیامبر صلّی الله عليه و آله روایت می کند که آن حضرت بر گروهی که با شطرنج بازی می کردند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التَّماثِيلُ الَّتِي أَنْتُمْ لَها عاكِفُونَ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شیخ ابوالفتوح رازی در تفسیرش از امیرالمؤمنین علیّ علیه السّلام نقل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گروهی که شطرنج بازی می کردند، روبرو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 صلّى الله علیه و آله اعتراض کردند و همان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خاک برداشته و روی صفحه شطرنج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اصرار داشتند با شطرنج، بازی کنند؛ هرگاه بساط شطرنج را پهن می کردند، مقداری خاک در آن می یافتند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علّامه حلّی می 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عليه و آله درمورد نهی از بازی با شطرنج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الموحّدین علیّ علیه السّلام بر گروهی شطرنج باز گذر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یَلْعَبُونَ بِهَا وَ لاَ یَلْعَبُ بِهَا إِلاَّ کُلُّ جَبَّارٍ وَ الْجَبَّارُ مِنَ اَلنَّارِ یَعْنِی الشِّطْرَنْجَ</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زمانی بر مردم خواهد آمد که با شطرنج بازی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 بازی نکند مگر هر ستمگری، و ستمگر از آنِ آتش است، مقصود شطرنج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عليهما السّلام از پدر گرامش امام جعفر صادق عليه السّلام در مورد مهره های شطرنج پرسید، و امام جعفرصادق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أَنْ یُلْعَبَ بِهَا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بازی شود</w:t>
      </w:r>
      <w:r>
        <w:rPr>
          <w:rFonts w:eastAsia="IRNazanin" w:cs="IRNazanin"/>
          <w:color w:val="111111"/>
          <w:sz w:val="28"/>
          <w:szCs w:val="28"/>
          <w:rtl w:val="true"/>
          <w:lang w:bidi="fa-IR"/>
        </w:rPr>
        <w:t xml:space="preserve">. </w:t>
      </w:r>
      <w:bookmarkStart w:id="47" w:name="pg7808_60427"/>
    </w:p>
    <w:p>
      <w:pPr>
        <w:pStyle w:val="Heading3"/>
        <w:numPr>
          <w:ilvl w:val="2"/>
          <w:numId w:val="1"/>
        </w:numPr>
        <w:rPr/>
      </w:pPr>
      <w:bookmarkStart w:id="48" w:name="__RefHeading___Toc5318377_1051229030"/>
      <w:bookmarkStart w:id="49" w:name="_Toc18"/>
      <w:bookmarkEnd w:id="47"/>
      <w:bookmarkEnd w:id="48"/>
      <w:r>
        <w:rPr>
          <w:rtl w:val="true"/>
        </w:rPr>
        <w:t>آیه هفتم</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دارایی های یکدیگر را به ناحق در میان خودتان نخورید، و اموال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رشوه به 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و قاضیان سرازیر نکنید، تا بخشی از اموال مردم را به گناه بخورید، حال آن که خودتان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چیزهایی که مردم با آن ها بازی می کنند مانند نرد و شطرنج سؤال کردم تا این که رسیدم به سُدَّر،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مَیَّزَ اللَّهُ بَیْنَ الْحَقِّ وَ الْبَاطِلِ فِی أَیِّهِمَا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خداوند حق را از باطل جدا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نرد و شطرنج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 یا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باطل،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وَ لِلْبَاطِلِ</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توبا باطل چکار داری؟</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شطرنج و بازی شبیب و 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انواع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أرَأیْتَكَ إذَا مَیَّزَ اللَّهُ الْحَقَّ مِنَ الْبَاطِلَ مَعَ أیِّهِمَا تَکُونُ؟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خدا حق و باطل را از هم جدا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خواهند بود یا با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خیری در باطل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عليه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قُرَیْشٌ تُقَامِرُ الرَّجُلَ بِأَهْلِهِ وَ مَالِهِ فَنَهَاهُمُ اللَّهُ عَزَّوَجَلَّ عَنْ ذَلِكَ</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قریشیان بر سر مال و زن های خود قمار بازی می کردند و خداوند در این آیه آن ها را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این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الْقِمَارُ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مقصود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 مِنَ الْبَاطِلِ</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شطرنج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0" w:name="pg7808_60429"/>
    </w:p>
    <w:p>
      <w:pPr>
        <w:pStyle w:val="Heading2"/>
        <w:numPr>
          <w:ilvl w:val="1"/>
          <w:numId w:val="1"/>
        </w:numPr>
        <w:rPr/>
      </w:pPr>
      <w:bookmarkStart w:id="51" w:name="__RefHeading___Toc5318379_1051229030"/>
      <w:bookmarkStart w:id="52" w:name="_Toc19"/>
      <w:bookmarkEnd w:id="50"/>
      <w:bookmarkEnd w:id="51"/>
      <w:r>
        <w:rPr>
          <w:rtl w:val="true"/>
        </w:rPr>
        <w:t>شطرنج از دیدگاه اهل بیت اطهار علیهم السلام</w:t>
      </w:r>
      <w:bookmarkEnd w:id="52"/>
    </w:p>
    <w:p>
      <w:pPr>
        <w:pStyle w:val="Heading3"/>
        <w:numPr>
          <w:ilvl w:val="2"/>
          <w:numId w:val="1"/>
        </w:numPr>
        <w:rPr/>
      </w:pPr>
      <w:bookmarkStart w:id="53" w:name="__RefHeading___Toc5318381_1051229030"/>
      <w:bookmarkStart w:id="54" w:name="_Toc20"/>
      <w:bookmarkEnd w:id="53"/>
      <w:r>
        <w:rPr>
          <w:rtl w:val="true"/>
        </w:rPr>
        <w:t>نهى نبوی صلّی الله علیه و آله</w:t>
      </w:r>
      <w:bookmarkEnd w:id="54"/>
    </w:p>
    <w:p>
      <w:pPr>
        <w:pStyle w:val="BookText"/>
        <w:rPr/>
      </w:pPr>
      <w:r>
        <w:rPr>
          <w:rFonts w:ascii="IRNazanin" w:hAnsi="IRNazanin" w:eastAsia="IRNazanin"/>
          <w:color w:val="111111"/>
          <w:sz w:val="28"/>
          <w:sz w:val="28"/>
          <w:szCs w:val="28"/>
          <w:rtl w:val="true"/>
          <w:lang w:bidi="fa-IR"/>
        </w:rPr>
        <w:t>امام جعفر صادق عليه السّلام از پدران بزرگوارش نقل می 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عَنِ اللَّعِبِ بِالنَّرْدِ وَ الشِّطْرَنْجِ وَ الْکُوبَهِ وَ الْعَرْطَبَهِ وَ هِیَ الطُّنْبُورُ وَ الْعُودِ </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پیامبر اکرم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بازی کردن با نرد و شطرنج و طبل و تار و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جعفر صادق علیه السّلام در حدیث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عَنِ اللَّعِبِ بِالشِّطْرَنْجِ وَ النَّرْدِ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پیامبر خدا صلّى الله عليه و آله از بازی کردن با شطرنج و نرد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 آله از خرید و فروش نرد و شطرنج نهی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ذَلِكَ فَهُوَ کَأَکْلِ لَحْمِ الْخِنْزِیرِ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هرکس چنین کند مانند کسی است که گوشت خوک می خورد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بازی نمودن با شطرنج نهی نموده و از این رو وجهی که برای خریداری آن پرداخت می شود، از جمله اموال حرام است، به همین دلیل پیامبر اکرم صلّی الله عليه و آله از کسی که در </w:t>
      </w:r>
      <w:bookmarkStart w:id="55" w:name="pg7808_60430"/>
    </w:p>
    <w:p>
      <w:pPr>
        <w:pStyle w:val="BookText"/>
        <w:rPr/>
      </w:pPr>
      <w:bookmarkEnd w:id="55"/>
      <w:r>
        <w:rPr>
          <w:rFonts w:ascii="IRNazanin" w:hAnsi="IRNazanin" w:eastAsia="IRNazanin"/>
          <w:color w:val="111111"/>
          <w:sz w:val="28"/>
          <w:sz w:val="28"/>
          <w:szCs w:val="28"/>
          <w:rtl w:val="true"/>
          <w:lang w:bidi="fa-IR"/>
        </w:rPr>
        <w:t xml:space="preserve">ازای خرید و فروش آن مبلغی پرداخته یا اخذ می نماید، با عنوان کسی یاد می کنند که گوشت خوک می خورد، یعنی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گناهی بس بزرگ حضرت امام علیّ بن موسی الرّضا عليهما السّلام در نامه ای که به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ایمان نوشتند، مرقوم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هُوَ أَدَاءُ الْأَمَانَهِ وَ اجْتِنَابُ جَمِیعِ الْکَبَائِرِ،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اجْتِنَابَ الْکَبَائِرِ،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اَلْمَيْسِرِ، وَ هُوَ الْقِمَارُ، وَ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ایمان ادای امانت و پرهیز از همه گناهان بزرگ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گناهان بزرگ،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میسر است، که همان قمار می باشد، و </w:t>
      </w:r>
      <w:r>
        <w:rPr>
          <w:rFonts w:eastAsia="IRNazanin" w:cs="IRNazanin"/>
          <w:color w:val="111111"/>
          <w:sz w:val="28"/>
          <w:szCs w:val="28"/>
          <w:rtl w:val="true"/>
          <w:lang w:bidi="fa-IR"/>
        </w:rPr>
        <w:t>... .</w:t>
      </w:r>
    </w:p>
    <w:p>
      <w:pPr>
        <w:pStyle w:val="Heading3"/>
        <w:numPr>
          <w:ilvl w:val="2"/>
          <w:numId w:val="1"/>
        </w:numPr>
        <w:rPr/>
      </w:pPr>
      <w:bookmarkStart w:id="56" w:name="__RefHeading___Toc5318383_1051229030"/>
      <w:bookmarkStart w:id="57" w:name="_Toc21"/>
      <w:bookmarkEnd w:id="56"/>
      <w:r>
        <w:rPr>
          <w:rtl w:val="true"/>
        </w:rPr>
        <w:t>پرده های عصمت</w:t>
      </w:r>
      <w:bookmarkEnd w:id="57"/>
    </w:p>
    <w:p>
      <w:pPr>
        <w:pStyle w:val="BookText"/>
        <w:rPr/>
      </w:pPr>
      <w:r>
        <w:rPr>
          <w:rFonts w:ascii="IRNazanin" w:hAnsi="IRNazanin" w:eastAsia="IRNazanin"/>
          <w:color w:val="111111"/>
          <w:sz w:val="28"/>
          <w:sz w:val="28"/>
          <w:szCs w:val="28"/>
          <w:rtl w:val="true"/>
          <w:lang w:bidi="fa-IR"/>
        </w:rPr>
        <w:t>ابوخالدکابلی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زین العابدین علیّ بن الحسين عليهما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الذُّنُوبُ الَّتِی تَهْتِكُ الْعِصَمَ شُرْبُ الْخَمْرِ وَ اللَّعِبُ بِالْقِمَارِ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بزرگی که پرده های عصمت را پاره می کند، شراب خواری و قماربازی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میشنوی؟ این صدای اوست که به گوش می رسد، انجام دادن این کارها پاک بودن را از من و تو می گیرد، خوب بودن را و نزدیک بودن به درگاه او را </w:t>
      </w:r>
      <w:r>
        <w:rPr>
          <w:rFonts w:eastAsia="IRNazanin" w:cs="IRNazanin"/>
          <w:color w:val="111111"/>
          <w:sz w:val="28"/>
          <w:szCs w:val="28"/>
          <w:rtl w:val="true"/>
          <w:lang w:bidi="fa-IR"/>
        </w:rPr>
        <w:t>....</w:t>
      </w:r>
    </w:p>
    <w:p>
      <w:pPr>
        <w:pStyle w:val="Heading3"/>
        <w:numPr>
          <w:ilvl w:val="2"/>
          <w:numId w:val="1"/>
        </w:numPr>
        <w:rPr/>
      </w:pPr>
      <w:bookmarkStart w:id="58" w:name="__RefHeading___Toc5318385_1051229030"/>
      <w:bookmarkStart w:id="59" w:name="_Toc22"/>
      <w:bookmarkEnd w:id="58"/>
      <w:r>
        <w:rPr>
          <w:rtl w:val="true"/>
        </w:rPr>
        <w:t>حرام محض</w:t>
      </w:r>
      <w:bookmarkEnd w:id="59"/>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إِنَّمَا حَرَّمَ اللَّهُ الصِّنَاعَةَ الَّتِي هِيَ حَرَامٌ كُلُّهَا الَّتِي يَجِيءُ مِنْهَا الْفَسَادُ مَحْضاً نَظِيرَ الْبَرَابِطِ، وَ الْمَزَامِيرِ، وَ الشِّطْرَنْجِ، وَ كُلِّ مَلْهُوٍّ بِهِ، وَ الصُّلْبَانِ، وَ الْأَصْنَامِ، وَ مَا أَشْبَهَ ذَلِكَ مِنْ صِنَاعَاتِ الْأَشْرِبَةِ الْحَرَامِ، وَ مَا يَكُونُ مِنْهُ وَ فِيهِ الْفَسَادُ مَحْضاً، وَ لَا يَكُونَ مِنْهُ وَ لَا فِيهِ شَيْءٌ مِنْ وُجُوهِ </w:t>
      </w:r>
      <w:bookmarkStart w:id="60" w:name="pg7808_60431"/>
    </w:p>
    <w:p>
      <w:pPr>
        <w:pStyle w:val="BookText"/>
        <w:rPr/>
      </w:pPr>
      <w:bookmarkEnd w:id="60"/>
      <w:r>
        <w:rPr>
          <w:rFonts w:ascii="Amiri" w:hAnsi="Amiri" w:eastAsia="Amiri" w:cs="Amiri"/>
          <w:color w:val="111111"/>
          <w:sz w:val="28"/>
          <w:sz w:val="28"/>
          <w:szCs w:val="28"/>
          <w:rtl w:val="true"/>
          <w:lang w:bidi="ar-SA"/>
        </w:rPr>
        <w:t xml:space="preserve">الصَّلَاحِ، فَحَرَامٌ، تَعْلِيمُهُ، وَ تَعَلُّمُهُ، وَ الْعَمَلُ بِهِ، وَ أَخْذُ الْأُجْرَةِ عَلَيْهِ، وَ جَمِيعُ التَّقَلُّبِ فِيهِ، مِنْ جَمِيعِ وُجُوهِ الْحَرَكَاتِ كُلِّهَا،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صنعت هایی را حرام نموده که تمامی اش حرام است، و فساد محض در آن است نظير، تارها، 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نوازندگی و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شطرنج، و هر آلت لهو دیگر، و ساختن صلیب، بت، و امثال این ها مانند؛ شراب درست کردن، و آن چیزی که در آن فساد محض باشد، و از آن و در آن وجه مصلحت نباشد، پس یاد دادن، و یاد گرفتن، و عمل کردن، و به کار گرفتن این آلات، و هرگونه حرکت، و اجرت گرفتن بر اینها حرام است، </w:t>
      </w:r>
      <w:r>
        <w:rPr>
          <w:rFonts w:eastAsia="IRNazanin" w:cs="IRNazanin"/>
          <w:color w:val="111111"/>
          <w:sz w:val="28"/>
          <w:szCs w:val="28"/>
          <w:rtl w:val="true"/>
          <w:lang w:bidi="fa-IR"/>
        </w:rPr>
        <w:t>... .</w:t>
      </w:r>
    </w:p>
    <w:p>
      <w:pPr>
        <w:pStyle w:val="Heading3"/>
        <w:numPr>
          <w:ilvl w:val="2"/>
          <w:numId w:val="1"/>
        </w:numPr>
        <w:rPr/>
      </w:pPr>
      <w:bookmarkStart w:id="61" w:name="__RefHeading___Toc5318387_1051229030"/>
      <w:bookmarkStart w:id="62" w:name="_Toc23"/>
      <w:bookmarkEnd w:id="61"/>
      <w:r>
        <w:rPr>
          <w:rtl w:val="true"/>
        </w:rPr>
        <w:t>نزدیکش مشو</w:t>
      </w:r>
      <w:bookmarkEnd w:id="62"/>
    </w:p>
    <w:p>
      <w:pPr>
        <w:pStyle w:val="BookText"/>
        <w:rPr/>
      </w:pPr>
      <w:r>
        <w:rPr>
          <w:rFonts w:ascii="IRNazanin" w:hAnsi="IRNazanin" w:eastAsia="IRNazanin"/>
          <w:color w:val="111111"/>
          <w:sz w:val="28"/>
          <w:sz w:val="28"/>
          <w:szCs w:val="28"/>
          <w:rtl w:val="true"/>
          <w:lang w:bidi="fa-IR"/>
        </w:rPr>
        <w:t>ابوالرّبيع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شطرنج و نرد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آن دو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چطور؟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فِیهِ لَا تَقْرَبْهُ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اهل دقّت هستی خوب می فهمی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شطرنج بازی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آن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تفاوتی آشکار دارد و العاقل تكفيه الإشارة </w:t>
      </w:r>
      <w:r>
        <w:rPr>
          <w:rFonts w:eastAsia="IRNazanin" w:cs="IRNazanin"/>
          <w:color w:val="111111"/>
          <w:sz w:val="28"/>
          <w:szCs w:val="28"/>
          <w:rtl w:val="true"/>
          <w:lang w:bidi="fa-IR"/>
        </w:rPr>
        <w:t>... .</w:t>
      </w:r>
    </w:p>
    <w:p>
      <w:pPr>
        <w:pStyle w:val="Heading3"/>
        <w:numPr>
          <w:ilvl w:val="2"/>
          <w:numId w:val="1"/>
        </w:numPr>
        <w:rPr/>
      </w:pPr>
      <w:bookmarkStart w:id="63" w:name="__RefHeading___Toc5318389_1051229030"/>
      <w:bookmarkStart w:id="64" w:name="_Toc24"/>
      <w:bookmarkEnd w:id="63"/>
      <w:r>
        <w:rPr>
          <w:rtl w:val="true"/>
        </w:rPr>
        <w:t>در آتش شدن</w:t>
      </w:r>
      <w:bookmarkEnd w:id="64"/>
    </w:p>
    <w:p>
      <w:pPr>
        <w:pStyle w:val="BookText"/>
        <w:rPr/>
      </w:pPr>
      <w:r>
        <w:rPr>
          <w:rFonts w:ascii="Amiri" w:hAnsi="Amiri" w:eastAsia="Amiri" w:cs="Amiri"/>
          <w:color w:val="111111"/>
          <w:sz w:val="28"/>
          <w:sz w:val="28"/>
          <w:szCs w:val="28"/>
          <w:rtl w:val="true"/>
          <w:lang w:bidi="ar-SA"/>
        </w:rPr>
        <w:t>امام علىّ الرّضا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 فِی الشِّطْرَنْجِ کَالْمُطَّلِعِ فِی النَّارِ</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از شطرنج آگاهی می یابد مانند کسی است که آگاه در آتش شده است</w:t>
      </w:r>
      <w:r>
        <w:rPr>
          <w:rFonts w:eastAsia="IRNazanin" w:cs="IRNazanin"/>
          <w:color w:val="111111"/>
          <w:sz w:val="28"/>
          <w:szCs w:val="28"/>
          <w:rtl w:val="true"/>
          <w:lang w:bidi="fa-IR"/>
        </w:rPr>
        <w:t xml:space="preserve">. </w:t>
      </w:r>
      <w:bookmarkStart w:id="65" w:name="pg7808_60432"/>
    </w:p>
    <w:p>
      <w:pPr>
        <w:pStyle w:val="Heading3"/>
        <w:numPr>
          <w:ilvl w:val="2"/>
          <w:numId w:val="1"/>
        </w:numPr>
        <w:rPr/>
      </w:pPr>
      <w:bookmarkStart w:id="66" w:name="__RefHeading___Toc5318391_1051229030"/>
      <w:bookmarkStart w:id="67" w:name="_Toc25"/>
      <w:bookmarkEnd w:id="65"/>
      <w:bookmarkEnd w:id="66"/>
      <w:r>
        <w:rPr>
          <w:rtl w:val="true"/>
        </w:rPr>
        <w:t>شطرنج و نگاه</w:t>
      </w:r>
      <w:bookmarkEnd w:id="67"/>
    </w:p>
    <w:p>
      <w:pPr>
        <w:pStyle w:val="BookText"/>
        <w:rPr/>
      </w:pPr>
      <w:r>
        <w:rPr>
          <w:rFonts w:ascii="IRNazanin" w:hAnsi="IRNazanin" w:eastAsia="IRNazanin"/>
          <w:color w:val="111111"/>
          <w:sz w:val="28"/>
          <w:sz w:val="28"/>
          <w:szCs w:val="28"/>
          <w:rtl w:val="true"/>
          <w:lang w:bidi="fa-IR"/>
        </w:rPr>
        <w:t>پیامبر اسلام صلّی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لَعِبَ بالاستريق يَعْنِي الشِّطْرَنْجَ، وَ النَّاظِرُ إِلَيْهِ كَأَكْلِ لَحْمَ الْخِنْزِيرِ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شطرنج بازی کند مورد لعنت است و تماشاگر آن، مانند کسی است که گوشت خوک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 إِلَیْهِ کَالنَّاظِرِ إِلَی فَرْجِ أُمِّهِ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نگاه کننده به شطرنج مانند کسی است که شرمگاه مادرش را نگاه کند</w:t>
      </w:r>
      <w:r>
        <w:rPr>
          <w:rFonts w:eastAsia="IRNazanin" w:cs="IRNazanin"/>
          <w:color w:val="111111"/>
          <w:sz w:val="28"/>
          <w:szCs w:val="28"/>
          <w:rtl w:val="true"/>
          <w:lang w:bidi="fa-IR"/>
        </w:rPr>
        <w:t>.</w:t>
      </w:r>
    </w:p>
    <w:p>
      <w:pPr>
        <w:pStyle w:val="Heading3"/>
        <w:numPr>
          <w:ilvl w:val="2"/>
          <w:numId w:val="1"/>
        </w:numPr>
        <w:rPr/>
      </w:pPr>
      <w:bookmarkStart w:id="68" w:name="__RefHeading___Toc5318393_1051229030"/>
      <w:bookmarkStart w:id="69" w:name="_Toc26"/>
      <w:bookmarkEnd w:id="68"/>
      <w:r>
        <w:rPr>
          <w:rtl w:val="true"/>
        </w:rPr>
        <w:t>دستی آلوده</w:t>
      </w:r>
      <w:bookmarkEnd w:id="69"/>
    </w:p>
    <w:p>
      <w:pPr>
        <w:pStyle w:val="BookText"/>
        <w:rPr/>
      </w:pPr>
      <w:r>
        <w:rPr>
          <w:rFonts w:ascii="IRNazanin" w:hAnsi="IRNazanin" w:eastAsia="IRNazanin"/>
          <w:color w:val="111111"/>
          <w:sz w:val="28"/>
          <w:sz w:val="28"/>
          <w:szCs w:val="28"/>
          <w:rtl w:val="true"/>
          <w:lang w:bidi="fa-IR"/>
        </w:rPr>
        <w:t>علىّ بن رئاب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جعفر صادق عليه السّلام وارد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شطرنج چه می فرمایید؟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الْمُقَلِّبُ لَهَا كَالْمُقَلِّبِ لَحْمَ الْخِنْزِيرِ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مهره شطرنج را بگیرد، مانند زیر و رو کننده گوشت خوک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گوشت خوک را زیر و رو کند چه وظیفه ای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يَدَهُ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المتّقين امیرالمؤمنین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ثَمَنُ الشطرَنجِ وَ ثَمَنُ النَّردِ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اموال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 شطرنج، و پول نرد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که بابت خرید یا فروش آن پرداخت یا گرفته می شود و یا هر اجرت دیگری که به واسطه شطرنج داده و یا گرفته </w:t>
      </w:r>
      <w:bookmarkStart w:id="70" w:name="pg7808_60433"/>
    </w:p>
    <w:p>
      <w:pPr>
        <w:pStyle w:val="BookText"/>
        <w:rPr/>
      </w:pPr>
      <w:bookmarkEnd w:id="70"/>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 .</w:t>
      </w:r>
    </w:p>
    <w:p>
      <w:pPr>
        <w:pStyle w:val="Heading3"/>
        <w:numPr>
          <w:ilvl w:val="2"/>
          <w:numId w:val="1"/>
        </w:numPr>
        <w:rPr/>
      </w:pPr>
      <w:bookmarkStart w:id="71" w:name="__RefHeading___Toc5318395_1051229030"/>
      <w:bookmarkStart w:id="72" w:name="_Toc27"/>
      <w:bookmarkEnd w:id="71"/>
      <w:r>
        <w:rPr>
          <w:rtl w:val="true"/>
        </w:rPr>
        <w:t>شطرنج درخانه؟</w:t>
      </w:r>
      <w:bookmarkEnd w:id="72"/>
    </w:p>
    <w:p>
      <w:pPr>
        <w:pStyle w:val="BookText"/>
        <w:rPr/>
      </w:pPr>
      <w:r>
        <w:rPr>
          <w:rFonts w:ascii="IRNazanin" w:hAnsi="IRNazanin" w:eastAsia="IRNazanin"/>
          <w:color w:val="111111"/>
          <w:sz w:val="28"/>
          <w:sz w:val="28"/>
          <w:szCs w:val="28"/>
          <w:rtl w:val="true"/>
          <w:lang w:bidi="fa-IR"/>
        </w:rPr>
        <w:t>در کتاب فقه منسوب به امام علىّ الرّضا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لَقِيَ فِي بَيْتِهِ طُنْبُوراً أَوْ عُوداً أَوْ شَيْئاً مِنَ الْمَلَاهِي مِنَ الْمِعْزَفَةِ وَ الشِّطْرَنْجِ وَ أَشْبَاهِهِ أَرْبَعِينَ يَوْماً فَقَدْ بَاءَ بِغَضَبٍ مِنَ اللَّهِ فَإِنْ مَاتَ فِي أَرْبَعِينَ مَاتَ فَاجِراً فَاسِقاً مَأْوَاهُ النَّارُ وَ بِئْسَ الْمَصِيرُ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هر که طنبور یا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چیز دیگر از وسایل لهو و آلات ساز و شطرنج و مانند این ها را چهل روز در خانه اش نگهداری کند، در خشم خدا داخل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لطف خدا محروم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چهل روز بمیرد فاجر و فاسق مرده و جایگاهش آتش خواهد بود و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و من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همه چیز را فرا گرفته است، امّا ببین چه آسوده امّا بي اطّلاع، خود را از رحمت او دور می سازد، خدایش آگاه کند</w:t>
      </w:r>
      <w:r>
        <w:rPr>
          <w:rFonts w:eastAsia="IRNazanin" w:cs="IRNazanin"/>
          <w:color w:val="111111"/>
          <w:sz w:val="28"/>
          <w:szCs w:val="28"/>
          <w:rtl w:val="true"/>
          <w:lang w:bidi="fa-IR"/>
        </w:rPr>
        <w:t>.</w:t>
      </w:r>
    </w:p>
    <w:p>
      <w:pPr>
        <w:pStyle w:val="Heading3"/>
        <w:numPr>
          <w:ilvl w:val="2"/>
          <w:numId w:val="1"/>
        </w:numPr>
        <w:rPr/>
      </w:pPr>
      <w:bookmarkStart w:id="73" w:name="__RefHeading___Toc5318397_1051229030"/>
      <w:bookmarkStart w:id="74" w:name="_Toc28"/>
      <w:bookmarkEnd w:id="73"/>
      <w:r>
        <w:rPr>
          <w:rtl w:val="true"/>
        </w:rPr>
        <w:t>کاری یزیدی و مجوسی گری</w:t>
      </w:r>
      <w:bookmarkEnd w:id="74"/>
    </w:p>
    <w:p>
      <w:pPr>
        <w:pStyle w:val="BookText"/>
        <w:rPr/>
      </w:pP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شطرنج سؤال شد،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الْمَجُوسِیَّةَ لِأهْلِهَا لَعَنَهَا اللهُ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مجوسی گری را برای اهلش واگذاريد، خدا لعنتش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علىّ الرّضا عليه السّلام که می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 رَأْسُ الْحُسَيْنِ عَلَيْهِ السَّلاَمُ إِلَي الشَّامِ أَمَرَ يَزِيدُ لَعَنَهُ اللَّهُ فَوُضِعَ وَ نُصِبَ عَلَيْهِ مَائِدَةٌ فَأَقْبَلَ هُوَ وَ أَصْحَابُهُ يَأْكُلُونَ وَ يَشْرَبُونَ الْفُقَّاعَ فَلَمَّا فَرَغُوا أَمَرَ بِالرَّأْسِ فَوُضِعَ فِي طَسْتٍ تَحْتَ سَرِيرَةٍ وَ بُسِطَ عَلَيْهِ رُقْعَةُ الشِّطْرَنْجِ وَ جَلَسَ يَزِيدُ لَعَنَهُ اللَّهُ يَلْعَبُ بِالشِّطْرَنْجِ وَ يَذْكُرُ الْحُسَيْنَ بْنَ عَلِيٍّ وَ أَبَاهُ وَ </w:t>
      </w:r>
      <w:bookmarkStart w:id="75" w:name="pg7808_60434"/>
    </w:p>
    <w:p>
      <w:pPr>
        <w:pStyle w:val="BookText"/>
        <w:rPr/>
      </w:pPr>
      <w:bookmarkEnd w:id="75"/>
      <w:r>
        <w:rPr>
          <w:rFonts w:ascii="Amiri" w:hAnsi="Amiri" w:eastAsia="Amiri" w:cs="Amiri"/>
          <w:color w:val="111111"/>
          <w:sz w:val="28"/>
          <w:sz w:val="28"/>
          <w:szCs w:val="28"/>
          <w:rtl w:val="true"/>
          <w:lang w:bidi="ar-SA"/>
        </w:rPr>
        <w:t>جَدَّهُ عَلَيْهِمُ السَّلاَمُ وَ يَسْتَهْزِئُ بِذِكْرِهِمْ فَمَتَي قَامَرَ صَاحِبَهُ تَنَاوَلَ الْفُقَّاعَ فَشَرِبَهُ ثَلاَثَ مَرَّاتٍ ثُمَّ صَبَّ فَضْلَتَهُ عَلَي مَا يَلِي الطَّسْتَ مِنَ الْأَرْضِ فَمَنْ كَانَ مِنْ شِيعَتِنَا فَلْيَتَوَرَّعْ عَنْ شُرْبِ الْفُقَّاعِ وَ اللَّعِبِ بِالشِّطْرَنْجِ وَ مَنْ نَظَرَ إِلَي الْفُقَّاعِ أَوْ إِلَي الشِّطْرَنْجِ فَلْيَذْكُرِ الْحُسَيْنَ عَلَيْهِ السَّلاَمُ وَ لْيَلْعَنْ يَزِيدَ وَ آلَ زِيَادٍ يَمْحُو اللَّهُ عَزَّوَ لَّ بِذَلِكَ ذُنُوبَهُ وَ لَوْ كَانَتْ بِعَدَدِ النُّجُومِ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چون سر مقدّس امام حسين عليه السّلام به شام حمل شد، یزید لعنه الله فرمان داد تا سر قرار داده شود و بر آن سفره غذایی قرار گرفت و خود و همراهانش شروع به خوردن و آبجو نوشیدن نمودند، و پس از آن فرمان داد تا سر مقدّس را در طشتی زیر سرپوشی قرار داده و بر آن بساط شطرنج را پهن نمودند و یزید لعنه الله برای شطرنج بازی نشست و از امام حسين عليه السّلام و پدر و جدّ گرامش به مسخره کردن یاد می کرد و هرگاه که نوبت بازی حریفش می شد، آنجومی نوشید، تا این که سه مرتبه آبجو نوشید و زیادی آن را بر زمین کنار طشت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دامان خود را از گناهِ نوشیدن آبجو و بازی با شطرنج، پاک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نگاهش به آبجو و یا به شطرنج افتاد، باید امام حسین علیه السّلام را یاد کند و یزید و آل زیاد را لعنت نماید، بدین سبب خداوند گناهان او را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گرچه به شماره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 نوشیدن و شطرنج بازی نمودن، کار یزید است و دوست دارانش، ولى آنان که سنگ حسين فاطمه علیهماالسّلام را به سینه می زنند هرگز با یزید و کار او میانه ای ندارند</w:t>
      </w:r>
      <w:r>
        <w:rPr>
          <w:rFonts w:eastAsia="IRNazanin" w:cs="IRNazanin"/>
          <w:color w:val="111111"/>
          <w:sz w:val="28"/>
          <w:szCs w:val="28"/>
          <w:rtl w:val="true"/>
          <w:lang w:bidi="fa-IR"/>
        </w:rPr>
        <w:t>.</w:t>
      </w:r>
    </w:p>
    <w:p>
      <w:pPr>
        <w:pStyle w:val="Heading3"/>
        <w:numPr>
          <w:ilvl w:val="2"/>
          <w:numId w:val="1"/>
        </w:numPr>
        <w:rPr/>
      </w:pPr>
      <w:bookmarkStart w:id="76" w:name="__RefHeading___Toc5318399_1051229030"/>
      <w:bookmarkStart w:id="77" w:name="_Toc29"/>
      <w:bookmarkEnd w:id="76"/>
      <w:r>
        <w:rPr>
          <w:rtl w:val="true"/>
        </w:rPr>
        <w:t xml:space="preserve">مؤمن و شطرنج </w:t>
      </w:r>
      <w:r>
        <w:rPr>
          <w:rtl w:val="true"/>
        </w:rPr>
        <w:t>... !!!</w:t>
      </w:r>
      <w:bookmarkEnd w:id="77"/>
    </w:p>
    <w:p>
      <w:pPr>
        <w:pStyle w:val="BookText"/>
        <w:rPr/>
      </w:pPr>
      <w:r>
        <w:rPr>
          <w:rFonts w:ascii="IRNazanin" w:hAnsi="IRNazanin" w:eastAsia="IRNazanin"/>
          <w:color w:val="111111"/>
          <w:sz w:val="28"/>
          <w:sz w:val="28"/>
          <w:szCs w:val="28"/>
          <w:rtl w:val="true"/>
          <w:lang w:bidi="fa-IR"/>
        </w:rPr>
        <w:t>عبدالواحد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بازی کردن با شطرنج 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از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8" w:name="pg7808_60435"/>
    </w:p>
    <w:p>
      <w:pPr>
        <w:pStyle w:val="Heading3"/>
        <w:numPr>
          <w:ilvl w:val="2"/>
          <w:numId w:val="1"/>
        </w:numPr>
        <w:rPr/>
      </w:pPr>
      <w:bookmarkStart w:id="79" w:name="__RefHeading___Toc5318401_1051229030"/>
      <w:bookmarkStart w:id="80" w:name="_Toc30"/>
      <w:bookmarkEnd w:id="78"/>
      <w:bookmarkEnd w:id="79"/>
      <w:r>
        <w:rPr>
          <w:rtl w:val="true"/>
        </w:rPr>
        <w:t xml:space="preserve">در معرض غضب خداوند </w:t>
      </w:r>
      <w:r>
        <w:rPr>
          <w:rtl w:val="true"/>
        </w:rPr>
        <w:t>...</w:t>
      </w:r>
      <w:bookmarkEnd w:id="80"/>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الشِّطْرَنْجِ حَرَامُ وَ أَكْلُ ثَمَنِهِ سُحْتُ وَ اتِّخَاذُهَا كَفَرَ وَ اللَّعِبُ بِهَا شِرْكُ وَ السَّلَامُ عَلَى اللَّاهِي بِهَا مَعْصِيَةُ وَ كَبِيرَةُ مُوبِقَةُ وَ الْحَائِضِ يذه فِيهَا كَالْحَائِضِ يَدَهُ فِي لَحْمِ الْخِنْزِيرِ لَا صَلَاةَ لَهُ حَتَّى يَغْسِلَ يَدَهُ کَما يَغْسِلُهَا مِنْ مَسِّ لَحْمِ الْخِنْزِيرِ وَ النَّاظِرُ إِلَيْهَا كَالنَّاظِرِ فِي فَرْجِ أُمِّهِ وَ اللَّاهِي بِهَا وَ النَّاظِرُ إِلَيْهَا فِي حَالِ مَا يُلْهِي بِهَا وَ السَّلَامُ عَلَى اللَّاهِي بِهَا فِي حَالَتِهِ تِلْكَ فِي الْإِثْمِ سَوَاءُ وَ مَنْ جَلَسَ عَلَى اللَّعِبِ بِهَا فَقَدْ تَبَوَّأَ مَقْعَدَهُ مِنَ النَّارِ وَ كَانَ عَيْشُهُ ذَلِكَ حَسْرَةً عَلَيْهِ فِي الْقِيَامَةِ وَ إِيَّاكَ وَ مُجَالَسَةَ اللَّاهِي وَ الْمَغْرُورِ بِلَعِبِهَا فَإِنَّها مِنَ الْمَجَالِسِ الَّتِي بَاءَ أَهْلُهَا بِسَخَطٍ مِنَ اللَّهِ يَتَوَقَّعُونَهُ فِي كُلِّ سَاعَةٍ فَيَعُمُّكَ مَعَهُمْ</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فروختن شطرنج و خوردن پول آن حرام و گرفتن آن كفر، و بازی با آن شرک است و سلام کردن به بازی کننده با آن، معصیت و گناه بزرگ و نابودگر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دست خود را به آن آلوده کند، مانند کسی است که دست خود را به گوشت خوک آلوده نموده باشد؛ نماز ندارد مگر این که دست خود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تماشاگر آن مانند کسی است که به شرمگاه مادرش نگاه کند و سرگرم شونده و بیننده و سلام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شطرنج باز در هنگام بازی با شطرنج، همه در گناه با یکدیگر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مجلس شطرنج بازی، برای بازی کردن بنشیند، حتماً جایگاه خود را آتش قرار داده، و این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او حسرت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کسی که شطرنج بازی می کند و به بازی با آن مغرور شده، زیرا این مجلس از مجالسی است که غضب خدا اهلش را فراگرفته و هر لحظه، در معرض نزول غضب الهی هستند، آن گاه تو را نیز همراه با ایشان فرا می گیرد</w:t>
      </w:r>
      <w:r>
        <w:rPr>
          <w:rFonts w:eastAsia="IRNazanin" w:cs="IRNazanin"/>
          <w:color w:val="111111"/>
          <w:sz w:val="28"/>
          <w:szCs w:val="28"/>
          <w:rtl w:val="true"/>
          <w:lang w:bidi="fa-IR"/>
        </w:rPr>
        <w:t xml:space="preserve">. </w:t>
      </w:r>
      <w:bookmarkStart w:id="81" w:name="pg7808_60436"/>
    </w:p>
    <w:p>
      <w:pPr>
        <w:pStyle w:val="Heading3"/>
        <w:numPr>
          <w:ilvl w:val="2"/>
          <w:numId w:val="1"/>
        </w:numPr>
        <w:rPr/>
      </w:pPr>
      <w:bookmarkStart w:id="82" w:name="__RefHeading___Toc5318403_1051229030"/>
      <w:bookmarkStart w:id="83" w:name="_Toc31"/>
      <w:bookmarkEnd w:id="81"/>
      <w:bookmarkEnd w:id="82"/>
      <w:r>
        <w:rPr>
          <w:rtl w:val="true"/>
        </w:rPr>
        <w:t xml:space="preserve">آنجا که نور رحمت عامه الهی نمی تابد </w:t>
      </w:r>
      <w:r>
        <w:rPr>
          <w:rtl w:val="true"/>
        </w:rPr>
        <w:t>...</w:t>
      </w:r>
      <w:bookmarkEnd w:id="83"/>
    </w:p>
    <w:p>
      <w:pPr>
        <w:pStyle w:val="BookText"/>
        <w:rPr/>
      </w:pPr>
      <w:r>
        <w:rPr>
          <w:rFonts w:ascii="IRNazanin" w:hAnsi="IRNazanin" w:eastAsia="IRNazanin"/>
          <w:color w:val="111111"/>
          <w:sz w:val="28"/>
          <w:sz w:val="28"/>
          <w:szCs w:val="28"/>
          <w:rtl w:val="true"/>
          <w:lang w:bidi="fa-IR"/>
        </w:rPr>
        <w:t>پیامبر اسلام صلّی الله عليه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جَرَّ اللَّعْبَ بالإِسْتِرِیقِ یَعْنِی الشِّطْرَنْج</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کسی که بازی خود را به شطرنج بکشاند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بازی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4" w:name="__RefHeading___Toc5318405_1051229030"/>
      <w:bookmarkStart w:id="85" w:name="_Toc32"/>
      <w:bookmarkEnd w:id="84"/>
      <w:r>
        <w:rPr>
          <w:rtl w:val="true"/>
        </w:rPr>
        <w:t>محروم از نظر لطف او</w:t>
      </w:r>
      <w:bookmarkEnd w:id="85"/>
    </w:p>
    <w:p>
      <w:pPr>
        <w:pStyle w:val="BookText"/>
        <w:rPr/>
      </w:pPr>
      <w:r>
        <w:rPr>
          <w:rFonts w:ascii="IRNazanin" w:hAnsi="IRNazanin" w:eastAsia="IRNazanin"/>
          <w:color w:val="111111"/>
          <w:sz w:val="28"/>
          <w:sz w:val="28"/>
          <w:szCs w:val="28"/>
          <w:rtl w:val="true"/>
          <w:lang w:bidi="fa-IR"/>
        </w:rPr>
        <w:t>مردی از اهل بصره بر امام موسی کاظم علیه السّلام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گروهی که شطرنج بازی می کنند می نشینم و بازی نمی کنم تنها نگاه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وَ لِمَجْلِسٍ لَا يَنْظُرُ اللَّهُ إِلَى أَهْلِهِ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تو با مجلسی که خدا به اهل آن نظر رحمت نمی اندازد؛ چه کار داری؟</w:t>
      </w:r>
      <w:r>
        <w:rPr>
          <w:rFonts w:eastAsia="IRNazanin" w:cs="IRNazanin"/>
          <w:color w:val="111111"/>
          <w:sz w:val="28"/>
          <w:szCs w:val="28"/>
          <w:rtl w:val="true"/>
          <w:lang w:bidi="fa-IR"/>
        </w:rPr>
        <w:t>!...</w:t>
      </w:r>
    </w:p>
    <w:p>
      <w:pPr>
        <w:pStyle w:val="Heading3"/>
        <w:numPr>
          <w:ilvl w:val="2"/>
          <w:numId w:val="1"/>
        </w:numPr>
        <w:rPr/>
      </w:pPr>
      <w:bookmarkStart w:id="86" w:name="__RefHeading___Toc5318407_1051229030"/>
      <w:bookmarkStart w:id="87" w:name="_Toc33"/>
      <w:bookmarkEnd w:id="86"/>
      <w:r>
        <w:rPr>
          <w:rtl w:val="true"/>
        </w:rPr>
        <w:t xml:space="preserve">دور از یاد خدا </w:t>
      </w:r>
      <w:r>
        <w:rPr>
          <w:rtl w:val="true"/>
        </w:rPr>
        <w:t>...</w:t>
      </w:r>
      <w:bookmarkEnd w:id="87"/>
    </w:p>
    <w:p>
      <w:pPr>
        <w:pStyle w:val="BookText"/>
        <w:rPr/>
      </w:pPr>
      <w:r>
        <w:rPr>
          <w:rFonts w:ascii="IRNazanin" w:hAnsi="IRNazanin" w:eastAsia="IRNazanin"/>
          <w:color w:val="111111"/>
          <w:sz w:val="28"/>
          <w:sz w:val="28"/>
          <w:szCs w:val="28"/>
          <w:rtl w:val="true"/>
          <w:lang w:bidi="fa-IR"/>
        </w:rPr>
        <w:t>امام علىّ الرّضا عليه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محمّد باقر 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بازی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الحسين عليهما السّلام به من خبر داد از پدرش حسین بن علیّ از پدرش امیرالمؤمنين عليهم السّلام از رسول الله صلّى الله عليه و آله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نَاطِقاً فَکَانَ مَنْطِقُهُ لِغَیْرِ ذِکْرِ اللَّهِ عَزَّ وَ جَلَّ کَانَ لَاغِیاً وَ مَنْ کَانَ صَامِتاً فَکَانَ صَمْتُهُ لِغَیْرِ ذِکْرِ اللَّهِ کَانَ سَاهِیاً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کسی که سخنی می گوید که یاد خدا نباشد 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ساکت باشد و سکوتش هم برای یاد خدا نباشد غافل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سکوت فرمودند، و آن مرد برخاست و رفت</w:t>
      </w:r>
      <w:r>
        <w:rPr>
          <w:rFonts w:eastAsia="IRNazanin" w:cs="IRNazanin"/>
          <w:color w:val="111111"/>
          <w:sz w:val="28"/>
          <w:szCs w:val="28"/>
          <w:rtl w:val="true"/>
          <w:lang w:bidi="fa-IR"/>
        </w:rPr>
        <w:t xml:space="preserve">. </w:t>
      </w:r>
      <w:bookmarkStart w:id="88" w:name="pg7808_60437"/>
    </w:p>
    <w:p>
      <w:pPr>
        <w:pStyle w:val="BookText"/>
        <w:rPr/>
      </w:pPr>
      <w:bookmarkEnd w:id="88"/>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گفتن و نگفتن او برای خدا نباشد، از یاد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سخن گفتن بدل 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یاد خدا دور می کند مرا، در حالی که من بدون او هیچ و پوچم و نظر رحمت اوست که مرا ارزشمند می کند</w:t>
      </w:r>
      <w:r>
        <w:rPr>
          <w:rFonts w:eastAsia="IRNazanin" w:cs="IRNazanin"/>
          <w:color w:val="111111"/>
          <w:sz w:val="28"/>
          <w:szCs w:val="28"/>
          <w:rtl w:val="true"/>
          <w:lang w:bidi="fa-IR"/>
        </w:rPr>
        <w:t>.</w:t>
      </w:r>
    </w:p>
    <w:p>
      <w:pPr>
        <w:pStyle w:val="Heading3"/>
        <w:numPr>
          <w:ilvl w:val="2"/>
          <w:numId w:val="1"/>
        </w:numPr>
        <w:rPr/>
      </w:pPr>
      <w:bookmarkStart w:id="89" w:name="__RefHeading___Toc5318409_1051229030"/>
      <w:bookmarkStart w:id="90" w:name="_Toc34"/>
      <w:bookmarkEnd w:id="89"/>
      <w:r>
        <w:rPr>
          <w:rtl w:val="true"/>
        </w:rPr>
        <w:t xml:space="preserve">آنجا که او همه را می بخشد </w:t>
      </w:r>
      <w:r>
        <w:rPr>
          <w:rtl w:val="true"/>
        </w:rPr>
        <w:t>...</w:t>
      </w:r>
      <w:bookmarkEnd w:id="90"/>
    </w:p>
    <w:p>
      <w:pPr>
        <w:pStyle w:val="BookText"/>
        <w:rPr/>
      </w:pPr>
      <w:r>
        <w:rPr>
          <w:rFonts w:ascii="IRNazanin" w:hAnsi="IRNazanin" w:eastAsia="IRNazanin"/>
          <w:color w:val="111111"/>
          <w:sz w:val="28"/>
          <w:sz w:val="28"/>
          <w:szCs w:val="28"/>
          <w:rtl w:val="true"/>
          <w:lang w:bidi="fa-IR"/>
        </w:rPr>
        <w:t>امام جعفرصادق عليه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فِی کُلِّ لَیْلَةٍ مِنْ شَهْرِ رَمَضَانَ عُتَقَاءَ مِنَ النَّارِ إلَّا مَنْ أفْطَرَ عَلَی مُسْکِرٍ أوْ مُشَاحِنٍ أوْ صَاحِبَ شَاهَیْنَ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شب از ماه رمضان برای خدا آزاد شدگانی از آتش است، مگر کسی که با نوشیدنی مست کننده افطار کند، کسی که با مسلمانی کینه توزی کند، و صاحب شاهَيْن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آن شطرنج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فِي شَهْرِ رَمَضَانَ إِلَّا لِثَلَاثَةٍ؛ صَاحِبِ مُسْكِرٍ، أَوْ صَاحِبِ شَاهِينٍ، أَوْ مُشَاحِنٍ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ماه رمضان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آمرزد، مگر سه کس را؛ شراب خوار، شطرنج باز و کسی که با مسلمانی کینه توزی کند</w:t>
      </w:r>
      <w:r>
        <w:rPr>
          <w:rFonts w:eastAsia="IRNazanin" w:cs="IRNazanin"/>
          <w:color w:val="111111"/>
          <w:sz w:val="28"/>
          <w:szCs w:val="28"/>
          <w:rtl w:val="true"/>
          <w:lang w:bidi="fa-IR"/>
        </w:rPr>
        <w:t>.</w:t>
      </w:r>
    </w:p>
    <w:p>
      <w:pPr>
        <w:pStyle w:val="Heading3"/>
        <w:numPr>
          <w:ilvl w:val="2"/>
          <w:numId w:val="1"/>
        </w:numPr>
        <w:rPr/>
      </w:pPr>
      <w:bookmarkStart w:id="91" w:name="__RefHeading___Toc5318411_1051229030"/>
      <w:bookmarkStart w:id="92" w:name="_Toc35"/>
      <w:bookmarkEnd w:id="91"/>
      <w:r>
        <w:rPr>
          <w:rtl w:val="true"/>
        </w:rPr>
        <w:t>محروم از مهر سلام</w:t>
      </w:r>
      <w:bookmarkEnd w:id="92"/>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أَنْ یُسَلَّمَ عَلَی أَرْبَعَةٍ؛ عَلَی السَّکْرَانِ فِی سُکْرِهِ، وَ عَلَی مَنْ یَعْمَلُ التَّمَاثِیلَ، وَ عَلَی مَنْ یَلْعَبُ بِالنَّرْدِ، وَ عَلَی مَنْ یَلْعَبُ </w:t>
      </w:r>
    </w:p>
    <w:p>
      <w:pPr>
        <w:pStyle w:val="BookText"/>
        <w:rPr/>
      </w:pPr>
      <w:r>
        <w:rPr>
          <w:rFonts w:ascii="Amiri" w:hAnsi="Amiri" w:eastAsia="Amiri" w:cs="Amiri"/>
          <w:color w:val="111111"/>
          <w:sz w:val="28"/>
          <w:sz w:val="28"/>
          <w:szCs w:val="28"/>
          <w:rtl w:val="true"/>
          <w:lang w:bidi="ar-SA"/>
        </w:rPr>
        <w:t>بِالْأَرْبَعَهَ عَشَرَ، وَ أَنَا أَزِیدُکُمُ الْخَامِسَهَ؛ أَنْهَاکُمْ أَنْ تُسَلِّمُوا عَلَی أَصْحَابِ الشِّطْرَنْجِ</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پیامبر خدا صلى الله عليه و آله از سلام کردن به چهار نفر نهی فرمود؛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گسار در هنگام مستی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تراش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نرد بازی می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با اربعة عشر بازی کند، و من پنجمین را می افزایم؛ و شما را باز می دارم از سلام کردن به اهل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به نحوی شطرنج را به زندگی خود راه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امیرالمؤمنين علیّ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سِتَّهٌ لاَ یَنْبَغِی أَنْ تُسَلِّمَ عَلَیْهِمْ، الْیَهُودُ وَ النَّصَارَی، وَ أَصْحَابُ النَّرْدِ وَ الشِّطْرَنْجِ، وَ أَصْحَابُ خَمْرٍ، وَ بَرْبَطٍ وَ طُنْبُورٍ، وَ </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شش دسته هستند که جایز نیست به آن ها سلام کنی؛ یهودی، مسیحی، صاحب نرد و شطرنج، مِی گسار، و اهل تار و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امام محمّدباقر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تُسَلِّمُوا عَلَی؛ الْیَهُودِ، وَ لَا عَلَی النَّصَارَی، وَ لَا عَلَی الْمَجُوسِ، وَ لَا عَبَدَهِ الْأَوْثَانِ، وَ لَا عَلَی مَوَائِدِ شُرَّابِ الْخَمْرِ، وَ لَا عَلَی صَاحِبِ الشِّطْرَنْجِ وَ النَّرْدِ، وَ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بر یهودیان، مسیحیان، مجوسیان، بت پرستان، و کسانی که بر سفره شراب نشسته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شطرنج و نرد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اللَّاهِی بِالشِّطْرَنْجِ مَعْصِیَهٌ وَ کَبِیرَهٌ مُوبِقَهٌ، وَ اللَّاهِی بِهَا، وَ النَّاظِرُ إِلَیْهَا فِی حَالِ مَا یُلْهَی بِهَا، وَ السَّلَامُ عَلَی اللَّاهِی بِهَا فِی حَالَتِهِ تِلْکَ فِی الْإِثْمِ سَوَاءٌ</w:t>
      </w:r>
      <w:r>
        <w:rPr>
          <w:rFonts w:eastAsia="Amiri" w:cs="Amiri" w:ascii="Amiri" w:hAnsi="Amiri"/>
          <w:color w:val="111111"/>
          <w:sz w:val="28"/>
          <w:szCs w:val="28"/>
          <w:rtl w:val="true"/>
          <w:lang w:bidi="ar-SA"/>
        </w:rPr>
        <w:t>».</w:t>
      </w:r>
      <w:r>
        <w:rPr>
          <w:rStyle w:val="FootnoteAnchor"/>
          <w:rtl w:val="true"/>
        </w:rPr>
        <w:footnoteReference w:id="89"/>
      </w:r>
      <w:bookmarkStart w:id="93" w:name="pg7808_60439"/>
    </w:p>
    <w:p>
      <w:pPr>
        <w:pStyle w:val="BookText"/>
        <w:rPr/>
      </w:pPr>
      <w:bookmarkEnd w:id="93"/>
      <w:r>
        <w:rPr>
          <w:rFonts w:ascii="IRNazanin" w:hAnsi="IRNazanin" w:eastAsia="IRNazanin"/>
          <w:color w:val="111111"/>
          <w:sz w:val="28"/>
          <w:sz w:val="28"/>
          <w:szCs w:val="28"/>
          <w:rtl w:val="true"/>
          <w:lang w:bidi="fa-IR"/>
        </w:rPr>
        <w:t>سلام کردن به کسی که با شطرنج، بازی می کند، نافرمانی خدا و گناهی بزرگ و نابودکننده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باز و تماشاگر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بازی، و سلام کننده به شطرنج باز در هنگام بازی، در گناه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اَللاَّعِبُ بِالشِّطْرَنْجِ مُشْرِكٌ، وَ اَلسَّلاَمُ عَلَی اَللاَّهِي بِهِ مَعْصِیَةٌ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شطرنج باز مشرک است ، و سلام کردن به کسی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باشد،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علیه السّلام می خواهند یک نکته لطیف را به تو و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الزامی نیست که برای حرام بودن بازی با شطرنج، قید برد و باخت را به آن اضافه کنیم، یعنی حتی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خودت حسابش را بکن وقتی نگاه کردن به آن، خرید و فروش آن، شرکت در محفل آن، سلام کردن به اهل آن و همنشینی با آنان حرام باشد، آیا می توان قید با برد و باخت یا بدون آن را به شطرنج بازی اضافه نمود و به آن لباس اسلام پوشاند؟ </w:t>
      </w:r>
      <w:r>
        <w:rPr>
          <w:rFonts w:eastAsia="IRNazanin" w:cs="IRNazanin"/>
          <w:color w:val="111111"/>
          <w:sz w:val="28"/>
          <w:szCs w:val="28"/>
          <w:rtl w:val="true"/>
          <w:lang w:bidi="fa-IR"/>
        </w:rPr>
        <w:t>... .</w:t>
      </w:r>
    </w:p>
    <w:p>
      <w:pPr>
        <w:pStyle w:val="Heading3"/>
        <w:numPr>
          <w:ilvl w:val="2"/>
          <w:numId w:val="1"/>
        </w:numPr>
        <w:rPr/>
      </w:pPr>
      <w:bookmarkStart w:id="94" w:name="__RefHeading___Toc5318413_1051229030"/>
      <w:bookmarkStart w:id="95" w:name="_Toc36"/>
      <w:bookmarkEnd w:id="94"/>
      <w:r>
        <w:rPr>
          <w:rtl w:val="true"/>
        </w:rPr>
        <w:t>غیبتش روا</w:t>
      </w:r>
      <w:bookmarkEnd w:id="95"/>
    </w:p>
    <w:p>
      <w:pPr>
        <w:pStyle w:val="BookText"/>
        <w:rPr/>
      </w:pPr>
      <w:r>
        <w:rPr>
          <w:rFonts w:ascii="Amiri" w:hAnsi="Amiri" w:eastAsia="Amiri" w:cs="Amiri"/>
          <w:color w:val="111111"/>
          <w:sz w:val="28"/>
          <w:sz w:val="28"/>
          <w:szCs w:val="28"/>
          <w:rtl w:val="true"/>
          <w:lang w:bidi="ar-SA"/>
        </w:rPr>
        <w:t>در فقه منسوب به امام رضا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غَيْبَةَ لِلْفَاجِرِ وَ شَارِبِ الْخَمْرِ وَ اللَّاعِبِ بِالشِّطْرَنْجِ وَ الْقِمَارِ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اظهار به گناه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شرابخوار، شطرنج باز و قمارباز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ندارند</w:t>
      </w:r>
      <w:r>
        <w:rPr>
          <w:rFonts w:eastAsia="IRNazanin" w:cs="IRNazanin"/>
          <w:color w:val="111111"/>
          <w:sz w:val="28"/>
          <w:szCs w:val="28"/>
          <w:rtl w:val="true"/>
          <w:lang w:bidi="fa-IR"/>
        </w:rPr>
        <w:t>.</w:t>
      </w:r>
    </w:p>
    <w:p>
      <w:pPr>
        <w:pStyle w:val="Heading3"/>
        <w:numPr>
          <w:ilvl w:val="2"/>
          <w:numId w:val="1"/>
        </w:numPr>
        <w:rPr/>
      </w:pPr>
      <w:bookmarkStart w:id="96" w:name="__RefHeading___Toc5318415_1051229030"/>
      <w:bookmarkStart w:id="97" w:name="_Toc37"/>
      <w:bookmarkEnd w:id="96"/>
      <w:r>
        <w:rPr>
          <w:rtl w:val="true"/>
        </w:rPr>
        <w:t>گواهی اش ناروا</w:t>
      </w:r>
      <w:bookmarkEnd w:id="97"/>
    </w:p>
    <w:p>
      <w:pPr>
        <w:pStyle w:val="BookText"/>
        <w:rPr/>
      </w:pPr>
      <w:r>
        <w:rPr>
          <w:rFonts w:ascii="IRNazanin" w:hAnsi="IRNazanin" w:eastAsia="IRNazanin"/>
          <w:color w:val="111111"/>
          <w:sz w:val="28"/>
          <w:sz w:val="28"/>
          <w:szCs w:val="28"/>
          <w:rtl w:val="true"/>
          <w:lang w:bidi="fa-IR"/>
        </w:rPr>
        <w:t>علاء بن سیابه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صَاحِبِ النَّرْدِ، وَ الْأَرْبَعَةَ عَشَرَ، وَ صَاحِبِ الشَّاهَيْنِ،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مَاتَ وَ اللَّهِ شَاهٌ، وَ قُتِلَ وَ اللَّهِ شَاهٌ، وَ مَا مَاتَ وَ ما قُتِلَ</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صاحب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دوزباز، وصاحب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نمی شود </w:t>
      </w:r>
      <w:bookmarkStart w:id="98" w:name="pg7808_60440"/>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و بله به خدا سوگند، به خدا سوگند شاهی مُرد و به خدا سوگند شاهی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مُرد و نه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شَهَادَةُ شَارِبِ الْخَمْرِ وَ لاَ شَهَادَةُ اللاَّعِبِ بِالشِّطْرَنْجِ وَ النَّرْدِ وَ لاَ شَهَادَةُ الْمُقَامِرِ</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گواهی شرابخوار، شطرنج باز، کسی که با نرد بازی می کند و قمارباز،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شطرنج بازی روح خویش را نابود می کند به طوری که دیگر راستی را نمی بیند و نمی تواند ببیند و حتّی اگرهم ببیند، نمی تواند به زبان آورده و بپذیرد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نشانه های آخرالزمان حضرت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علائم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الْقِمَارَ قَدْ ظَهَرَ، وَ رَأَیْتَ الشَّرَابَ یُبَاعُ ظَاهِراً، لَیْسَ لَهُ مَانِعٌ، وَ رَأَیْتَ النِّسَاءَ یَبْذُلْنَ أَنْفُسَهُنَّ لِأَهْلِ الْکُفْرِ، وَ رَأَیْتَ الْمَلَاهِیَ قَدْ ظَهَرَتْ، یُمَرُّ بِهَا لَا یَمْنَعُهَا أَحَدٌ أَحَداً، وَ لَا یَجْتَرِئُ أَحَدٌ عَلَی مَنْعِهَا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قماربازی، و شراب فروشی را آشکارا بینی، و زنان را ببینی که اندام خود را به کفار ببخشند، مفاسد را آشکار ببینی، و مشاهده کنی که هیچ کس از رهگذران،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ننماید، و کسی جرأت نکند دیگری را از آن مفاسد بازدارد</w:t>
      </w:r>
      <w:r>
        <w:rPr>
          <w:rFonts w:eastAsia="IRNazanin" w:cs="IRNazanin"/>
          <w:color w:val="111111"/>
          <w:sz w:val="28"/>
          <w:szCs w:val="28"/>
          <w:rtl w:val="true"/>
          <w:lang w:bidi="fa-IR"/>
        </w:rPr>
        <w:t>.</w:t>
      </w:r>
    </w:p>
    <w:p>
      <w:pPr>
        <w:pStyle w:val="Heading3"/>
        <w:numPr>
          <w:ilvl w:val="2"/>
          <w:numId w:val="1"/>
        </w:numPr>
        <w:rPr/>
      </w:pPr>
      <w:bookmarkStart w:id="99" w:name="__RefHeading___Toc5318417_1051229030"/>
      <w:bookmarkStart w:id="100" w:name="_Toc38"/>
      <w:bookmarkEnd w:id="99"/>
      <w:r>
        <w:rPr>
          <w:rtl w:val="true"/>
        </w:rPr>
        <w:t>سخن پایانی</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همه ما معنای گناه را 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 بیشتر ندارد ولی چهار ستون بدن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بدتر از این است که خدا نگاه لطف خود را از من بگیرد؟ یا نه، من به او پشت کنم و نخواهم بپذیرم که او برای من نیکویی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نخواهم ببینم که او مرا پاک می خواهد، برای خودش بدون غل وغش، تا امروز دنیایم آباد باشد و وسیله ای برای آباد شدن </w:t>
      </w:r>
    </w:p>
    <w:p>
      <w:pPr>
        <w:pStyle w:val="BookText"/>
        <w:rPr/>
      </w:pPr>
      <w:r>
        <w:rPr>
          <w:rFonts w:ascii="IRNazanin" w:hAnsi="IRNazanin" w:eastAsia="IRNazanin"/>
          <w:color w:val="111111"/>
          <w:sz w:val="28"/>
          <w:sz w:val="28"/>
          <w:szCs w:val="28"/>
          <w:rtl w:val="true"/>
          <w:lang w:bidi="fa-IR"/>
        </w:rPr>
        <w:t>زندگی جاودانه ام، فراهم سازم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براستی مگر زور و زر دنیا چه چیزی با خود دارد و چقدر ارزش و دوام دارد که من بخواهم احساس در سایه لطف خدا بودن را به آن بفروشم؟ آیا اگر همه دنیا از آن ما بود، حاضر نبودیم آن را بپردازیم تا خدا از ما راضی شود؟</w:t>
      </w:r>
    </w:p>
    <w:p>
      <w:pPr>
        <w:pStyle w:val="BookText"/>
        <w:rPr/>
      </w:pPr>
      <w:r>
        <w:rPr>
          <w:rFonts w:ascii="IRNazanin" w:hAnsi="IRNazanin" w:eastAsia="IRNazanin"/>
          <w:color w:val="111111"/>
          <w:sz w:val="28"/>
          <w:sz w:val="28"/>
          <w:szCs w:val="28"/>
          <w:rtl w:val="true"/>
          <w:lang w:bidi="fa-IR"/>
        </w:rPr>
        <w:t>فقط همین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مرد از آن سلاله پاک، یک قدم هم برداریم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ما یک قدم بردارد، راهی نمانده، خوب بودن سخت نیست، امّا تلاش می خواهد و درک این که این یک قدم ها وظیفه ای است که باید از عهده آن برآییم، خود حکایتی طولانی دارد ، پس به جای حرف بهتر است به دنبال عمل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تو را که میدانم قلبت از آن اوست و برای او می تپد به او می سپارم تا به من و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شطرنج چطور بازی شود، تفاوتی نیست که مثلاً بر سر چیزی و یا مبلغی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انبیاء و ائمّه علیهم السّلام با شطرنج و دیگر آلات قمار و لهو دست های خود را آلوده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نگاهی به ادیان نسخ و تحریف شده و پیروان فرقه های گمراه و گمراه کننده بیندازیم و توجّه کنیم که چه کسانی هستند که از این آلات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کند که بفهمیم، و اگر فهمیدیم به لطف او، خدا کند که وارد راه شویم، و اگر وارد راه شديم به لطف او، خدا کند رهایش نکنيم، باز هم به لطف او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و صلّى الله على محمّد و آله الطّاهرين و لعنة الله على أعدائهم أجمعين</w:t>
      </w:r>
    </w:p>
    <w:p>
      <w:pPr>
        <w:pStyle w:val="BookText"/>
        <w:rPr/>
      </w:pPr>
      <w:r>
        <w:rPr>
          <w:rFonts w:ascii="IRNazanin" w:hAnsi="IRNazanin" w:eastAsia="IRNazanin"/>
          <w:color w:val="111111"/>
          <w:sz w:val="28"/>
          <w:sz w:val="28"/>
          <w:szCs w:val="28"/>
          <w:rtl w:val="true"/>
          <w:lang w:bidi="fa-IR"/>
        </w:rPr>
        <w:t>حیدرحسين التربتي الكربلائي عفي الله عن والديه و عنه آمین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bookmarkStart w:id="101" w:name="pg7808_60442"/>
    </w:p>
    <w:p>
      <w:pPr>
        <w:pStyle w:val="Heading2"/>
        <w:numPr>
          <w:ilvl w:val="1"/>
          <w:numId w:val="1"/>
        </w:numPr>
        <w:rPr/>
      </w:pPr>
      <w:bookmarkStart w:id="102" w:name="__RefHeading___Toc5318419_1051229030"/>
      <w:bookmarkStart w:id="103" w:name="_Toc39"/>
      <w:bookmarkEnd w:id="101"/>
      <w:bookmarkEnd w:id="102"/>
      <w:r>
        <w:rPr>
          <w:rtl w:val="true"/>
        </w:rPr>
        <w:t>رساله سؤال و جواب</w:t>
      </w:r>
      <w:bookmarkEnd w:id="103"/>
    </w:p>
    <w:p>
      <w:pPr>
        <w:pStyle w:val="Heading3"/>
        <w:numPr>
          <w:ilvl w:val="2"/>
          <w:numId w:val="1"/>
        </w:numPr>
        <w:rPr/>
      </w:pPr>
      <w:bookmarkStart w:id="104" w:name="__RefHeading___Toc5318421_1051229030"/>
      <w:bookmarkStart w:id="105" w:name="_Toc40"/>
      <w:bookmarkEnd w:id="104"/>
      <w:r>
        <w:rPr>
          <w:rtl w:val="true"/>
        </w:rPr>
        <w:t>حرام بودن ذات آلات قمار و شطرنج</w:t>
      </w:r>
      <w:bookmarkEnd w:id="1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ذات آلات قمار شطرنج حرام است یا این که بازی با آن حرام است و آیا بدون برد و باخت، به چه دلیل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شطرنج اِنصراف به بازی با رهان و قمار بر سر چیزی نیست، زیرا در روایات آمده که جميع تصرّفات آن و 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رو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کفر است، همین طور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 مستفاد از منع قرب به آن اراده مبالغه در اجتناب و تنزّه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بزنطی از امام جعفرصادق عليه السّلام است که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الشِّطْرَنْجِ حَرَامُ، وَ أَكْلُ ثَمَنِهِ سُحْتُ، وَ اتِّخَاذُهَا كَفَرَ، وَ اللَّعِبُ بِهَا شِرْكُ، وَ السَّلَامُ عَلَى اللَّاهِي بِهَا مَعْصِيَةُ وَ كَبِيرَةُ مُوبِقَةُ، وَ الْحَائِضِ يذه فِيهَا كَالْحَائِضِ يَدَهُ فِي لَحْمِ الْخِنْزِيرِ، وَ لَا صَلَاةَ لَهُ حَتَّى يَغْسِلَ يَدَهُ کَما يَغْسِلُهَا مِنْ مَسِّ لَحْمِ الْخِنْزِيرِ، وَ النَّاظِرُ إِلَيْهَا كَالنَّاظِرِ فِي فَرْجِ أُمِّهِ، وَ اللَّاهِي بِهَا وَ النَّاظِرُ إِلَيْهَا فِي حَالِ مَا يُلْهِي بِهَا وَ السَّلَامُ عَلَى اللَّاهِي بِهَا فِي حَالَتِهِ تِلْكَ فِي الْإِثْمِ سَوَاءُ، وَ مَنْ جَلَسَ عَلَى اللَّعِبِ بِهَا فَقَدْ تَبَوَّأَ مَقْعَدَهُ مِنَ النَّارِ، وَ كَانَ </w:t>
      </w:r>
    </w:p>
    <w:p>
      <w:pPr>
        <w:pStyle w:val="BookText"/>
        <w:rPr/>
      </w:pPr>
      <w:r>
        <w:rPr>
          <w:rFonts w:ascii="Amiri" w:hAnsi="Amiri" w:eastAsia="Amiri" w:cs="Amiri"/>
          <w:color w:val="111111"/>
          <w:sz w:val="28"/>
          <w:sz w:val="28"/>
          <w:szCs w:val="28"/>
          <w:rtl w:val="true"/>
          <w:lang w:bidi="ar-SA"/>
        </w:rPr>
        <w:t>عَيْشُهُ ذَلِكَ حَسْرَةً عَلَيْهِ يَوْمَ الْقِيَامَةِ، وَ إِيَّاكَ وَ مُجَالَسَةَ اللَّاهِي الْمَغْرُورِ بِلَعِبِهَا، فَإِنَّهُ مِنَ الْمَجَالِسِ الَّتِي قَدْ بَاءَ أَهْلُهَا بِسَخَطٍ مِنَ اللَّهِ يَتَوَقَّعُونَهُ كُلِّ سَاعَةٍ فَيَعُمُكَّ مَعَهُمْ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فروختن شطرنج، و خوردن پول آن حرام، و گرفتن آن كفر، و بازی با آن شرک است، و سلام کردن به بازی کننده با آن، معصیت و گناه بزرگ و نابودگر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دست خود را به آن آلوده کند، مانند کسی است که دست خود را به گوشت خوک آلوده نموده باشد؛ نماز ندارد مگر این که دست خود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تماشاگر آن مانند کسی است که به شرمگاه مادرش نگاه کند، و سرگرم شونده، و بیننده، و سلام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کننده به شطرنج باز در هنگام بازی با شطرنج، همه در گناه با یکدیگر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مجلس شطرنج بازی برای بازی کردن بنشیند، حتماً جایگاه خود را آتش قرار داده، و این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او حسرت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کسی که شطرنج بازی می کند و به بازی با آن مغرور شده، زیرا این مجلس از مجالسی است که غضب خدا اهلش را فراگرفته و هر لحظه، در معرض نزول غضب الهی هستند، آن گاه تو را نیز همراه با ایشان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ابوالرّبيع شامی از امام جعفر صادق علیه السّلام در جواب به سؤال از شطرنج و نرد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تَقْرَبُوهُمَا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که ابو الرّبيع مجهول است لكن حسن بن محبوب که از اصحاب اِجماع است از او روایت نموده است و این روایت معتمد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مجموع روایات درباره شطرنج و ما أعدّ و وضع للقمار نیز می رساند که آن ها ذاتاً حرام اند، و هرگونه تقلّبی با آن ها نیز حرام است، زیرا وضع آن ها برای قمار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شطرنج و نرد تعبير لعب شده است، و به دلیل این که همه انواع تقلّبات با آن دو بنابر فرمایش امام صادق علیه السّلام حرام است، پس انصراف به بازی با شطرنج تنها با قمار کردن و بر سر رهان 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حديث شريف تحف العقول از امام جعفر صادق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إِنَّمَا حَرَّمَ اَللَّهُ اَلصِّنَاعَهَ اَلَّتِي حَرَامٌ هِيَ کُلُّهَا اَلَّتِي یَجِيءُ مِنْهَا اَلْفَسَادُ مَحْضاً نَظِیرَ؛ اَلْبَرَابِطِ وَ اَلْمَزَامِیرِ وَ اَلشِّطْرَنْجِ وَ کُلِّ مَلْهُوٍّ بِهِ وَ اَلصُّلْبَانِ وَ اَلْأَصْنَامِ وَ مَا أَشْبَهَ ذَلِكَ مِنْ صِنَاعَاتِ اَلْأَشْرِبَهِ اَلْحَرَامِ وَ مَا یَکُونُ مِنْهُ وَ فِیهِ اَلْفَسَادُ مَحْضاً وَ لاَ یَکُونُ فِیهِ وَ لاَ مِنْهُ شَيْءٌ مِنْ وُجُوهِ اَلصَّلاَحِ فَحَرَامٌ تَعْلِیمُهُ وَ تَعَلُّمُهُ وَ اَلْعَمَلُ بِهِ وَ أَخْذُ اَلْأَجْرِ عَلَیْهِ وَ جَمِیعُ اَلتَّقَلُّبِ فِیهِ مِنْ جَمِیعِ وُجُوهِ اَلْحَرَکَاتِ کُلِّهَا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همانا خداوند متعال کار و ابزاری را حرام کرده است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است و جز در راه فساد کاربرد ندارد؛ مانند تارسازی و نی سازی و شطرنج سازی و هر آلت لهو دیگری و همچنين حرام فرموده است ساختن صلیب ها و بت ها و شبیه آن ها، مانند نوشیدنی های حرام و آن چه که از آن و در آن جز فساد نیست و از آن و در آن چیزی از کاربردهای سالم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آن و آموزش دادن آن و کار کردن با آن و مزد گرفتن برای آن و همه کاربردهای آن و هرگونه حرکتی با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تصریح دارد که هیچ گونه وجه صلاحی در این مصادیقی که ذکر فرموده که شطرنج از آن ها است نمی باشد، و مطلق اِنتفاع از شطرنج و ما أُعدّ للقمار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دلالت دارند بر این که شطرنج به منزله گوشت خوک است مفید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رئاب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رفتم و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شطرنج چه می فرمایید؟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الْمُقَلِّبُ لَهَا كَالْمُقَلِّبِ لَحْمَ الْخِنْزِيرِ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حرکت دهنده مهره های آن، همانند زیرو رو کننده گوشت خوک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زیر و رو کننده گوشت خوك است؟ امام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يَدَهُ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ضعف این روایت منجبر است به شهرت عمل شیعه و اجماع آنان</w:t>
      </w:r>
    </w:p>
    <w:p>
      <w:pPr>
        <w:pStyle w:val="BookText"/>
        <w:rPr/>
      </w:pPr>
      <w:r>
        <w:rPr>
          <w:rFonts w:ascii="IRNazanin" w:hAnsi="IRNazanin" w:eastAsia="IRNazanin"/>
          <w:color w:val="111111"/>
          <w:sz w:val="28"/>
          <w:sz w:val="28"/>
          <w:szCs w:val="28"/>
          <w:rtl w:val="true"/>
          <w:lang w:bidi="fa-IR"/>
        </w:rPr>
        <w:t>دستش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اصل وضع شطرنج و نرد و مانند آن ها از آلات قمار برای قمار کردن با آن ها وضع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اِجماع شیعه است چنان که در کتب فقهیّه خود تصریح نموده اند، و تصریح بر عدم خلاف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جمیع آن ها استفاده می شود که شطرنج و آلات قمار ذاتاً حرام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آیه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آیه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دو آیه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که در تفسير اهل بیت اَطهار علیهم السّلام همان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دارای إثم كبیر و در آیه دوّم رجس و از عمل شیطان و امر به اجتناب مؤمنین از آن فرموده است و در آیه سوّم اراده شیطان در نوشیدن شراب و عمل قمار را ایجاد دشمنی میان مؤمنين و بغض و کینه و جلوگیری و بازداشت از ذکر و یاد خدا و برپا داشتن نماز ذکر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اَلْمَیْسِرُ فَالنَّرْدُ وَ اَلشِّطْرَنْجُ وَ کُلُّ قِمَارٍ 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بَیْعُهُ وَ شِرَاؤُهُ وَ اَلاِنْتِفَاعُ بِشَيْءٍ مِنْ هَذَا حَرَامٌ مِنَ اَللَّهِ مُحَرَّمٌ وَ هُوَ رِجْسٌ مِنْ عَمَلِ اَلشَّیْطانِ وَ قَرَنَ اَللَّهُ اَلْخَمْرَ وَ اَلْمَیْسِرَ مَعَ اَلْأَوْثَانِ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امّا معنای مَیْسِر، نرد و شطرنج و هر قاری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موارد خرید و فروش و هر گونه بهره برداری از اینها حرام است؛ از جانب خدا حرام شده و پلید و از کار شیطان است، و خداوند شراب و قمار را قرین بت 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 گساری و قماربازی با بت پرستی و کفر ورزیدن به خدا قرین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عليه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فِی اَلْمَیْسِرِ اللَّعِبُ بِالشِّطْرَنْجِ وَ اَلنَّرْدِ وَ غَیْرِ ذَلِكَ مِنَ أَنْوَاعِ اَلْقِمَارِ حَتَّی أَنَّ لَعْبَ الصِّبْیَانِ بِالْجَوْزِ مِنَ اَلْقِمَارِ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بازی با شطرنج و نرد و غیر این دو از انواع قمار، همه داخل در میسر است، حتّی گردوبازی بچّه ها هم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مصادیق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حکم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جعفرصادق عليه السّلام درباره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پرسیده شد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شطرنج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 است و نرد شدیدتر از شطرنج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اللَّعِبُ بِالْخَوَاتِيمِ وَ الْأَرْبَعَةَ عَشَرَ وَ كُلُّ ذَلِكَ وَ أَشْبَاهُهُ قِمَارٌ حَتَّي لَعِبُ الصِّبْیَانِ بِالْجَوْزِ هُوَ الْقِمَارُ </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جایز نیست بازی با خواتيم و اربعة عشر و همه آن ها و چیزهای دیگری که شبیه آن </w:t>
      </w:r>
    </w:p>
    <w:p>
      <w:pPr>
        <w:pStyle w:val="BookText"/>
        <w:rPr/>
      </w:pPr>
      <w:r>
        <w:rPr>
          <w:rFonts w:ascii="IRNazanin" w:hAnsi="IRNazanin" w:eastAsia="IRNazanin"/>
          <w:color w:val="111111"/>
          <w:sz w:val="28"/>
          <w:sz w:val="28"/>
          <w:szCs w:val="28"/>
          <w:rtl w:val="true"/>
          <w:lang w:bidi="fa-IR"/>
        </w:rPr>
        <w:t xml:space="preserve">است قمار می باشد و حتی بازی کودکان با گردو که همان نیز قمار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امام جعفرصادق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الشِّطْرَنْجُ فَهِیَ الَّذِي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 الزُّورِ الْغِنَاءُ، وَ إنَّ الْمُؤْمِنَ عَنْ جَمِیعِ ذَلِكَ لَفِي شُغُلٍ، مَا لَهُ وَ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الْمَلَاهِيَ تُورِثُ قَسَاوَهَ الْقَلْبِ، وَ تُورِثُ النِّفَاقَ، وَ</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امّا شطرنج، همان است که خدای عزّوجلّ در مورد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پلیدی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ورزید، و از سخن ناروا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است، و همانا مؤمن از تمامی این کارها به کار دیگر است، مؤمن را چه به آلات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شطرنج بازی و مطربی؟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لهو، قساوت قلب می آورد، و دورویی را به یادگار می نهد،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کتاب المقنع 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متون احادیث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از اهل بیت علیهم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الرِّجْسُ مِنَ الْأَوْثَانِ الشِّطْرَنْجُ، وَ قَوْلُ الزُّورِ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 الْمَلَاهِيَ كُلَّهَا، وَ اللَّعْبَ بِالْخَوَاتِيمِ وَ الْأَرْبَعَةَ عَشَرَ، فَإِنَّ الصَّادِقِينَ نَهَوْا عَنْ ذَلِكَ أَجْمَعَ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انجام کارهای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و از بازی کردن با خواتيم و اربعة عشر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امامان راستگو از انجام دادن همه آنها نهی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جعفرصادق علیه السّلام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إِنَّمَا حَرَّمَ اللَّهُ الصِّنَاعَةَ الَّتِي هِيَ حَرَامٌ كُلُّهَا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الْفَسَادُ </w:t>
      </w:r>
    </w:p>
    <w:p>
      <w:pPr>
        <w:pStyle w:val="BookText"/>
        <w:rPr/>
      </w:pPr>
      <w:r>
        <w:rPr>
          <w:rFonts w:ascii="Amiri" w:hAnsi="Amiri" w:eastAsia="Amiri" w:cs="Amiri"/>
          <w:color w:val="111111"/>
          <w:sz w:val="28"/>
          <w:sz w:val="28"/>
          <w:szCs w:val="28"/>
          <w:rtl w:val="true"/>
          <w:lang w:bidi="ar-SA"/>
        </w:rPr>
        <w:t xml:space="preserve">مَحْضاً نَظِيرَ الْبَرَابِطِ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احادیث دیگری که تعمیم داده شده است حرمت بازی نمودن و لهو و سرگرمی با آلات قمار و غیر آلات قمار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همان آثاری که در بازی با آلات قمار چون شطرنج است، در هو و بازی با آلات دیگری که برد و باخت دارند مانند بیلیارد و آن چه ذکر شد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صریح فرمایش معصومين عليهم السّلام است که آن چه برد و باخت و بازی و لهو باشد خواه شطرنج و نرد و اربعة عشر و بازی با گردو و غیره همگی حرام محض می باشد زیرا آثار سوء در همه آن ها می باشد خواه با رهان و قمار بر سر چیزی باشد یا نباشد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تأسیس این ابزار از جانب کفّار برای قمار و برد و باخت و اِتلاف عمر و ترویج روحیه سلطه طلبی و قساوت قلب و دوری از ذکر خدا و نماز و آن چه خوب است می باشد، و موافق شیطان رجيم و حزب و لعنهم الله است</w:t>
      </w:r>
      <w:r>
        <w:rPr>
          <w:rFonts w:eastAsia="IRNazanin" w:cs="IRNazanin"/>
          <w:color w:val="111111"/>
          <w:sz w:val="28"/>
          <w:szCs w:val="28"/>
          <w:rtl w:val="true"/>
          <w:lang w:bidi="fa-IR"/>
        </w:rPr>
        <w:t xml:space="preserve">. </w:t>
      </w:r>
      <w:bookmarkStart w:id="106" w:name="pg7808_60449"/>
    </w:p>
    <w:p>
      <w:pPr>
        <w:pStyle w:val="Heading2"/>
        <w:numPr>
          <w:ilvl w:val="1"/>
          <w:numId w:val="1"/>
        </w:numPr>
        <w:rPr/>
      </w:pPr>
      <w:bookmarkStart w:id="107" w:name="__RefHeading___Toc5318423_1051229030"/>
      <w:bookmarkStart w:id="108" w:name="_Toc41"/>
      <w:bookmarkEnd w:id="106"/>
      <w:bookmarkEnd w:id="107"/>
      <w:r>
        <w:rPr>
          <w:rtl w:val="true"/>
        </w:rPr>
        <w:t>کتابنامه</w:t>
      </w:r>
      <w:bookmarkEnd w:id="108"/>
    </w:p>
    <w:p>
      <w:pPr>
        <w:pStyle w:val="BookText"/>
        <w:rPr/>
      </w:pPr>
      <w:r>
        <w:rPr>
          <w:rFonts w:ascii="IRNazanin" w:hAnsi="IRNazanin" w:eastAsia="IRNazanin"/>
          <w:color w:val="111111"/>
          <w:sz w:val="28"/>
          <w:sz w:val="28"/>
          <w:szCs w:val="28"/>
          <w:rtl w:val="true"/>
          <w:lang w:bidi="fa-IR"/>
        </w:rPr>
        <w:t>القرآن الكريم، کلام الله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أميرالمؤمنين عليّ بن أبي طالب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صبحى الصّالح، نشر دارالأسوة، اوقاف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الإسلامية،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الحقّة أبوجعفر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مؤسّسه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دارالنّعمان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أبي الحسن محمّد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دارالأسوة، تهران،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الواعظ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الإسلام الشّيخ 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دارالکتب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العلّامه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تهران، چاپ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آية الله مرعشی نجفی، چاپ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تحف العقول، حسن بن عليّ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دارالکتاب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عليّ بن جمعة العروسيّ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چاپ و نشر مؤسسه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الأشعث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مكتبة نینوی </w:t>
      </w:r>
    </w:p>
    <w:p>
      <w:pPr>
        <w:pStyle w:val="BookText"/>
        <w:rPr/>
      </w:pPr>
      <w:r>
        <w:rPr>
          <w:rFonts w:ascii="Amiri" w:hAnsi="Amiri" w:eastAsia="Amiri" w:cs="Amiri"/>
          <w:color w:val="111111"/>
          <w:sz w:val="28"/>
          <w:sz w:val="28"/>
          <w:szCs w:val="28"/>
          <w:rtl w:val="true"/>
          <w:lang w:bidi="ar-SA"/>
        </w:rPr>
        <w:t xml:space="preserve">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راز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يوسف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الحقّة أبوجعفر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میردامادالإسترآباديّ،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مؤسّسة آل البيت عليهم السّلام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محمّد بن الفتّال النّيشابوريّ 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چاپ مكتبة المصطفوي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نشر 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عوالي الّلآلي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الأحسائيّ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مجتبی عراقی، نشر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عيون أخبارالرّضا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الآمديّ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المعارف الإسلاميّه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مؤسّسة آل البيت عليهم السّلام ، چاپ کنگره جهانی امام 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نینوا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چاپ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أبوجعفر محمّد بن يعقوب بن إسحاق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محمّد بن عليّ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مكتبة المصطفي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أبو جعفر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محمّد بن محمد بن 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جامعه مدرّسین،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بیدار،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الخواطر و 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ابي فراس المالكيّ الأشتريّ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دارالکتب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الحسن بن فضل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مؤسّسه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ابي فراس المالكيّ الأشتريّ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دارالكتب الإسلاميه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علىّ بن جعفر و مستدركاتها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الحسينيّ العلويّ العريضيّ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البيت عليه السّلام ،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مشكوة الأنوار في غررالأخبار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عليّ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در اوایل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 مدرّسین حوزه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منية المريد في آداب المفيد و المستفيد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الثّاني زين الدّين بن عليّ بن أحمد العامليّ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دفتر تبلیغات اسلامی حوزه عمليه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حسن بن يوسف بن عليّ بن 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9" w:name="pg7808_60455"/>
    </w:p>
    <w:p>
      <w:pPr>
        <w:pStyle w:val="Heading2"/>
        <w:numPr>
          <w:ilvl w:val="1"/>
          <w:numId w:val="1"/>
        </w:numPr>
        <w:rPr/>
      </w:pPr>
      <w:bookmarkStart w:id="110" w:name="__RefHeading___Toc5318425_1051229030"/>
      <w:bookmarkStart w:id="111" w:name="_Toc42"/>
      <w:bookmarkEnd w:id="109"/>
      <w:bookmarkEnd w:id="110"/>
      <w:r>
        <w:rPr>
          <w:rtl w:val="true"/>
        </w:rPr>
        <w:t>پی نوشت ها</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يُطِعِ اللّهَ وَ رَسُولَهُ يُدْخِلْهُ جَنّاتٍ تَجْرِي مِنْ تَحْتِهَا الْأَنْهارُ خالِدِينَ فِيها وَ ذلِكَ الْفَوْزُ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 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آیه</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يُطِعِ اللّهَ وَ رَسُولَهُ وَ يَخْشَ اللّهَ وَ يَتَّقْهِ فَأُولئِكَ هُمُ الْفائِزُونَ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يُطِعِ اللَّهَ وَ رَسُولَهُ يُدْخِلْهُ جَنَّاتٍ تَجْرِي مِنْ تَحْتِهَا الْأَنْهَارُ وَ </w:t>
      </w:r>
    </w:p>
    <w:p>
      <w:pPr>
        <w:pStyle w:val="BookText"/>
        <w:rPr/>
      </w:pPr>
      <w:r>
        <w:rPr>
          <w:rFonts w:ascii="Amiri" w:hAnsi="Amiri" w:eastAsia="Amiri" w:cs="Amiri"/>
          <w:color w:val="111111"/>
          <w:sz w:val="28"/>
          <w:sz w:val="28"/>
          <w:szCs w:val="28"/>
          <w:rtl w:val="true"/>
          <w:lang w:bidi="ar-SA"/>
        </w:rPr>
        <w:t>مَنْ يَتَوَلَّ يُعَذِّبْهُ عَذَاباً أَلِيماً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شَاکِراً وَ إِمَّا کَفُوراً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خُلِقْتُمْ لِلفَناءِ بَلْ خُلِقْتُم لِلْبَقاء وَإنَّما تُنْقَلُونَ مِنْ دارٍ الی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نابود شدن آفریده نشده اید، بلکه آفریده شده اید تا بمانید و جاودانی شوید و همانا از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خُلِقْتُمْ لِلْبَقَاءِ لاَ لِلْفَنَاءِ وَ إِنَّکُمْ فِی دَارِ بُلْغَهٍ وَ مَنْزِلِ قُلْعَهٍ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كَما اُحِبُّ فَاجعَلني كَما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همانطوری که من دوست دارم، مرا هم همانگونه کن که خود دوست می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جَاءَهُمْ بَأْسُنَا تَضَرَّعُوا وَلَكِنْ قَسَتْ قُلُوبُهُمْ وَزَيَّنَ لَهُمُ الشَّيْطَانُ مَا كَانُوا يَعْمَلُونَ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آیه</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لِي عَلَيْكُمْ مِنْ سُلْطانٍ إِلاّ أَنْ دَعَوْتُكُمْ فَاسْتَجَبْتُمْ لِي فَلا تَلُومُونِي وَ لُومُوا أَنْفُسَكُمْ ما أَنَا بِمُصْرِخِكُمْ وَ ما أَنْتُمْ بِمُصْرِخِيَّ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دعای شریف ندبه که از امام جعفرصادق و حضرت صاحب الأمر عليهما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أدني ما يكون به العبد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33515</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البدع و الرّأي و 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البدع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عوالی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21538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21546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راز شطرنج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رمزی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شطرنج تقویت کننده نیروی فکر است؟ در جواب این سؤال می توان اثرات بازی شطرنج و پیامدهای آن را در بعد فکری و عقلی از دیدگاه روانشناسان، کارشناسان و قهرمانان شطرنج جهان چنین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خسته کننده، خطرناک، نابود کننده سایر منابع و فعالیت های ذهنی، موجب اختلال حواس، منشأ ایجاد انگیزه زشت اسارت و پدرکشی، موجب بروز عواطف نامطلوب، منشا ایجاد تنفّر از حریف، اعتیادآور، مانع خوشبختی و موجب تزلزل بنیان خانواده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به نظر کارشناسان حتّی افراد کودن و کم هوش نیز به خوبی می توانند شطرنج بازی کنند، به طوری که دیوانگان بر دانشجویان پیروز می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 بازی چه زیبا فکر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فکریک شطرنج باز تقویت می گردد </w:t>
      </w:r>
    </w:p>
    <w:p>
      <w:pPr>
        <w:pStyle w:val="BookText"/>
        <w:rPr/>
      </w:pPr>
      <w:r>
        <w:rPr>
          <w:rFonts w:ascii="IRNazanin" w:hAnsi="IRNazanin" w:eastAsia="IRNazanin"/>
          <w:color w:val="111111"/>
          <w:sz w:val="28"/>
          <w:sz w:val="28"/>
          <w:szCs w:val="28"/>
          <w:rtl w:val="true"/>
          <w:lang w:bidi="fa-IR"/>
        </w:rPr>
        <w:t>آن جا که حاضر است اعضای خود را و بالاتر از آن، همسر خود را در معرض برد و باخت قرار دهد، و یا پس از باخت از فرط خشم و غضب لوازم اطراف خود را بشکند، و یا خود را برای مدّتی زندانی کند، و حتی حریف خود را از طبقه دوم به بیرون پرتاب نماید، و در نهایت مبتلا به بیماری های روانی، عصبی و حملات قلبی و مرگ نابهنگام گردد؟ یک ضرب المثل فرانسوی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مهربانی داشته باشی نمی توانی شطرنج 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شطرنج برفرض که یک نوع تقویت فکر باشد، تقویت فکر جنگجویی و ستیز است، و تقویت هر فکری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انسانیّت، دوستی و صمیمیّت، صلح و صفا را تقویت کرد، و هیچ کدام از این ها از یک بازی جنگی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فلسفه های ممنوعیّت شطرنج همين جنگ فکری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النّرد و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وَ النَّرْدُ هُمَا الْمَیْسِرُ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تفسيرالعيّاشيّ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22657</w:t>
      </w:r>
      <w:r>
        <w:rPr>
          <w:rFonts w:ascii="IRNazanin" w:hAnsi="IRNazanin" w:eastAsia="IRNazanin"/>
          <w:color w:val="111111"/>
          <w:sz w:val="28"/>
          <w:sz w:val="28"/>
          <w:szCs w:val="28"/>
          <w:rtl w:val="true"/>
          <w:lang w:bidi="fa-IR"/>
        </w:rPr>
        <w:t>، تفسیرالبرهان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22660</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22676</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النّرد و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22672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النّرد و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3087</w:t>
      </w:r>
      <w:r>
        <w:rPr>
          <w:rFonts w:ascii="IRNazanin" w:hAnsi="IRNazanin" w:eastAsia="IRNazanin"/>
          <w:color w:val="111111"/>
          <w:sz w:val="28"/>
          <w:sz w:val="28"/>
          <w:szCs w:val="28"/>
          <w:rtl w:val="true"/>
          <w:lang w:bidi="fa-IR"/>
        </w:rPr>
        <w:t>، 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5093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بازی بچّه ها است که روی زمین خطوط جدول مانند کشیده و روی خطوط سنگ هایی را گذاشته و بازی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عوالی اللّآلى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أهل البيت عليهم السّلام أنّ الميسر هو القمار بجميع أنواعه حتّى لعب الصّبيان بالجوز و البيض، متشابه القرآن،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 و ابن مسعود و الحسن و قتادة و ابن سيرين الميسر هو القمار كلّه،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22264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القمار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22263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النّرد و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النّرد و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النّرد و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22613</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أصحابنا عن طلب الصّيد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ألهو بطلب الصّيد و ضرب الصّوالج و ألهو بلعب الشّطرنج قال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علىّ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22578</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تفسيرالعيّاشيّ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22254</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النّرد و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تفسيرالعيّاشيّ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22658</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جمل من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4968</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النّرد و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22654</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20660</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21556</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22047</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النّرد و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5915</w:t>
      </w:r>
      <w:r>
        <w:rPr>
          <w:rFonts w:ascii="IRNazanin" w:hAnsi="IRNazanin" w:eastAsia="IRNazanin"/>
          <w:color w:val="111111"/>
          <w:sz w:val="28"/>
          <w:sz w:val="28"/>
          <w:szCs w:val="28"/>
          <w:rtl w:val="true"/>
          <w:lang w:bidi="fa-IR"/>
        </w:rPr>
        <w:t>، عیون أخبارالرّضا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الدّعوات،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32133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22656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22664</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النّرد و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باب النّرد و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علىّ بن جعفر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الشّطرنج الّتي يلعب بها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عليّ بن الْحُسَيْنِ عَنِ الحُسَینِ بن عَلِیٍّ عَن أمیرِالمُؤمِنینَ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النّرد و 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النّرد و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مشکوة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15613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مشکوة الأنوان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15693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في ذكر إفشاء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15617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أنیق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عبدالله عليه السلّام مع المنصور لعنه الله في موكبه ح،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21554</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استطرفناه من جامع البزنطيّ صاحب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أربعة أشياء و عن أربعة 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أحمد بن محمّد بن عيسى، عن الحسن بن محبوب، عن خالد بن جرير، عن أبي الربيع الشاميّ،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الشّطرنج و النّرد؟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معنى الآباء و المزفت و الحنتم و النّقيرح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يعقوب بن يزيد، عن الحسن بن محبوب ، عن خالد بن جرير، عن أبي الرّبيع الشّاميّ،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النّرد و الشّطرنج؟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22655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النّرد و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زیاد،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الشّطرنج؟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الْمُقَلِّبُ لَهَا كَالْمُقَلِّبِ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من قلّب لحم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 این روایت منجبر است به شهرت عمل شیعه و اجماع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تفسيرالعيّاشيّ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22657</w:t>
      </w:r>
      <w:r>
        <w:rPr>
          <w:rFonts w:ascii="IRNazanin" w:hAnsi="IRNazanin" w:eastAsia="IRNazanin"/>
          <w:color w:val="111111"/>
          <w:sz w:val="28"/>
          <w:sz w:val="28"/>
          <w:szCs w:val="28"/>
          <w:rtl w:val="true"/>
          <w:lang w:bidi="fa-IR"/>
        </w:rPr>
        <w:t>، تفسیرالبرهان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شرب الخمر ح</w:t>
      </w:r>
      <w:r>
        <w:rPr>
          <w:rFonts w:eastAsia="IRNazanin" w:cs="IRNazanin"/>
          <w:color w:val="111111"/>
          <w:sz w:val="28"/>
          <w:szCs w:val="28"/>
          <w:lang w:bidi="fa-IR"/>
        </w:rPr>
        <w:t>5093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12" w:name="pg7808_60466"/>
    </w:p>
    <w:p>
      <w:pPr>
        <w:pStyle w:val="Heading2"/>
        <w:numPr>
          <w:ilvl w:val="1"/>
          <w:numId w:val="1"/>
        </w:numPr>
        <w:rPr/>
      </w:pPr>
      <w:bookmarkStart w:id="113" w:name="__RefHeading___Toc5318427_1051229030"/>
      <w:bookmarkStart w:id="114" w:name="_Toc43"/>
      <w:bookmarkEnd w:id="112"/>
      <w:bookmarkEnd w:id="113"/>
      <w:r>
        <w:rPr>
          <w:rtl w:val="true"/>
        </w:rPr>
        <w:t>برخی از تألیفات فارسی حضرت آیت الله شیخ حیدر ترقی کربلائی مدّظلّه</w:t>
      </w:r>
      <w:bookmarkEnd w:id="114"/>
    </w:p>
    <w:p>
      <w:pPr>
        <w:pStyle w:val="BookText"/>
        <w:rPr/>
      </w:pPr>
      <w:r>
        <w:rPr>
          <w:rFonts w:ascii="IRNazanin" w:hAnsi="IRNazanin" w:eastAsia="IRNazanin"/>
          <w:color w:val="111111"/>
          <w:sz w:val="28"/>
          <w:sz w:val="28"/>
          <w:szCs w:val="28"/>
          <w:rtl w:val="true"/>
          <w:lang w:bidi="fa-IR"/>
        </w:rPr>
        <w:t>آداب حج و عمره ، اعمال و دعاهای مستحب</w:t>
      </w:r>
    </w:p>
    <w:p>
      <w:pPr>
        <w:pStyle w:val="BookText"/>
        <w:rPr/>
      </w:pPr>
      <w:r>
        <w:rPr>
          <w:rFonts w:ascii="IRNazanin" w:hAnsi="IRNazanin" w:eastAsia="IRNazanin"/>
          <w:color w:val="111111"/>
          <w:sz w:val="28"/>
          <w:sz w:val="28"/>
          <w:szCs w:val="28"/>
          <w:rtl w:val="true"/>
          <w:lang w:bidi="fa-IR"/>
        </w:rPr>
        <w:t>از برکه غديرتا بی کران عاشوراء</w:t>
      </w:r>
    </w:p>
    <w:p>
      <w:pPr>
        <w:pStyle w:val="BookText"/>
        <w:rPr/>
      </w:pPr>
      <w:r>
        <w:rPr>
          <w:rFonts w:ascii="IRNazanin" w:hAnsi="IRNazanin" w:eastAsia="IRNazanin"/>
          <w:color w:val="111111"/>
          <w:sz w:val="28"/>
          <w:sz w:val="28"/>
          <w:szCs w:val="28"/>
          <w:rtl w:val="true"/>
          <w:lang w:bidi="fa-IR"/>
        </w:rPr>
        <w:t>امامت اصل اصول دین محمّدی صلّی الله عليه و آله</w:t>
      </w:r>
    </w:p>
    <w:p>
      <w:pPr>
        <w:pStyle w:val="BookText"/>
        <w:rPr/>
      </w:pPr>
      <w:r>
        <w:rPr>
          <w:rFonts w:ascii="IRNazanin" w:hAnsi="IRNazanin" w:eastAsia="IRNazanin"/>
          <w:color w:val="111111"/>
          <w:sz w:val="28"/>
          <w:sz w:val="28"/>
          <w:szCs w:val="28"/>
          <w:rtl w:val="true"/>
          <w:lang w:bidi="fa-IR"/>
        </w:rPr>
        <w:t>امامت و رهبریّت حضرت فاطمة الزهرا سلام الله عليها</w:t>
      </w:r>
    </w:p>
    <w:p>
      <w:pPr>
        <w:pStyle w:val="BookText"/>
        <w:rPr/>
      </w:pPr>
      <w:r>
        <w:rPr>
          <w:rFonts w:ascii="Amiri" w:hAnsi="Amiri" w:eastAsia="Amiri" w:cs="Amiri"/>
          <w:color w:val="111111"/>
          <w:sz w:val="28"/>
          <w:sz w:val="28"/>
          <w:szCs w:val="28"/>
          <w:rtl w:val="true"/>
          <w:lang w:bidi="ar-SA"/>
        </w:rPr>
        <w:t>تبرّی و تولّى اساس توحید</w:t>
      </w:r>
    </w:p>
    <w:p>
      <w:pPr>
        <w:pStyle w:val="BookText"/>
        <w:rPr/>
      </w:pPr>
      <w:r>
        <w:rPr>
          <w:rFonts w:ascii="IRNazanin" w:hAnsi="IRNazanin" w:eastAsia="IRNazanin"/>
          <w:color w:val="111111"/>
          <w:sz w:val="28"/>
          <w:sz w:val="28"/>
          <w:szCs w:val="28"/>
          <w:rtl w:val="true"/>
          <w:lang w:bidi="fa-IR"/>
        </w:rPr>
        <w:t>ترجمه زیارات ذبيح آل محمّد صلّى الله عليهم العاشورائيّة</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 پوشش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w:t>
      </w:r>
    </w:p>
    <w:p>
      <w:pPr>
        <w:pStyle w:val="BookText"/>
        <w:rPr/>
      </w:pPr>
      <w:r>
        <w:rPr>
          <w:rFonts w:ascii="IRNazanin" w:hAnsi="IRNazanin" w:eastAsia="IRNazanin"/>
          <w:color w:val="111111"/>
          <w:sz w:val="28"/>
          <w:sz w:val="28"/>
          <w:szCs w:val="28"/>
          <w:rtl w:val="true"/>
          <w:lang w:bidi="fa-IR"/>
        </w:rPr>
        <w:t>حج در احادیث اهل بیت علیهم السّلام</w:t>
      </w:r>
    </w:p>
    <w:p>
      <w:pPr>
        <w:pStyle w:val="BookText"/>
        <w:rPr/>
      </w:pPr>
      <w:r>
        <w:rPr>
          <w:rFonts w:ascii="IRNazanin" w:hAnsi="IRNazanin" w:eastAsia="IRNazanin"/>
          <w:color w:val="111111"/>
          <w:sz w:val="28"/>
          <w:sz w:val="28"/>
          <w:szCs w:val="28"/>
          <w:rtl w:val="true"/>
          <w:lang w:bidi="fa-IR"/>
        </w:rPr>
        <w:t>ربا اعلان جنگ با الله و رسولش</w:t>
      </w:r>
    </w:p>
    <w:p>
      <w:pPr>
        <w:pStyle w:val="BookText"/>
        <w:rPr/>
      </w:pPr>
      <w:r>
        <w:rPr>
          <w:rFonts w:ascii="IRNazanin" w:hAnsi="IRNazanin" w:eastAsia="IRNazanin"/>
          <w:color w:val="111111"/>
          <w:sz w:val="28"/>
          <w:sz w:val="28"/>
          <w:szCs w:val="28"/>
          <w:rtl w:val="true"/>
          <w:lang w:bidi="fa-IR"/>
        </w:rPr>
        <w:t>ریش تراشی از دیدگاه قرآن و عترت</w:t>
      </w:r>
    </w:p>
    <w:p>
      <w:pPr>
        <w:pStyle w:val="BookText"/>
        <w:rPr/>
      </w:pPr>
      <w:r>
        <w:rPr>
          <w:rFonts w:ascii="IRNazanin" w:hAnsi="IRNazanin" w:eastAsia="IRNazanin"/>
          <w:color w:val="111111"/>
          <w:sz w:val="28"/>
          <w:sz w:val="28"/>
          <w:szCs w:val="28"/>
          <w:rtl w:val="true"/>
          <w:lang w:bidi="fa-IR"/>
        </w:rPr>
        <w:t>غنا و موسیقی از دیدگاه قرآن و عترت</w:t>
      </w:r>
    </w:p>
    <w:p>
      <w:pPr>
        <w:pStyle w:val="BookText"/>
        <w:rPr/>
      </w:pPr>
      <w:r>
        <w:rPr>
          <w:rFonts w:ascii="IRNazanin" w:hAnsi="IRNazanin" w:eastAsia="IRNazanin"/>
          <w:color w:val="111111"/>
          <w:sz w:val="28"/>
          <w:sz w:val="28"/>
          <w:szCs w:val="28"/>
          <w:rtl w:val="true"/>
          <w:lang w:bidi="fa-IR"/>
        </w:rPr>
        <w:t xml:space="preserve">پاک نهاد دیرین حضرت زهير بن القين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شبهات وارد شده از جانب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عصمت انبیاء، علم و عصمت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حدیث شریف کساء 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دعای صنمي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عاشوراء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عاشوراء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نو پیرامون حدیث شریف کسای یمانی به روایت حضرت فاطمه زهرا سلام الله عليها </w:t>
      </w:r>
    </w:p>
    <w:p>
      <w:pPr>
        <w:pStyle w:val="BookText"/>
        <w:rPr/>
      </w:pPr>
      <w:r>
        <w:rPr>
          <w:rFonts w:ascii="IRNazanin" w:hAnsi="IRNazanin" w:eastAsia="IRNazanin"/>
          <w:color w:val="111111"/>
          <w:sz w:val="28"/>
          <w:sz w:val="28"/>
          <w:szCs w:val="28"/>
          <w:rtl w:val="true"/>
          <w:lang w:bidi="fa-IR"/>
        </w:rPr>
        <w:t>حريم و حیا</w:t>
      </w:r>
    </w:p>
    <w:p>
      <w:pPr>
        <w:pStyle w:val="BookText"/>
        <w:rPr/>
      </w:pPr>
      <w:r>
        <w:rPr>
          <w:rFonts w:ascii="IRNazanin" w:hAnsi="IRNazanin" w:eastAsia="IRNazanin"/>
          <w:color w:val="111111"/>
          <w:sz w:val="28"/>
          <w:sz w:val="28"/>
          <w:szCs w:val="28"/>
          <w:rtl w:val="true"/>
          <w:lang w:bidi="fa-IR"/>
        </w:rPr>
        <w:t xml:space="preserve">حضرت حرّ آزاد مرد شهید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حلّاج مرتدّی به دار آویخته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تصوّف و فلسفه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حضرت فاطمه و خدیجه سلام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فقیه معارفي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نفیس از پاسخ به سؤالات و شبهات معارفي، قرآنی، فقهی، تاریخی، حدیث، درایه و منبع شناسی</w:t>
      </w:r>
    </w:p>
    <w:p>
      <w:pPr>
        <w:pStyle w:val="BookText"/>
        <w:rPr/>
      </w:pPr>
      <w:r>
        <w:rPr>
          <w:rFonts w:ascii="IRNazanin" w:hAnsi="IRNazanin" w:eastAsia="IRNazanin"/>
          <w:color w:val="111111"/>
          <w:sz w:val="28"/>
          <w:sz w:val="28"/>
          <w:szCs w:val="28"/>
          <w:rtl w:val="true"/>
          <w:lang w:bidi="fa-IR"/>
        </w:rPr>
        <w:t xml:space="preserve">گزیده ای از فقه طه و آل یاسین علیهم صلوات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فقهی فتوائی؛ عبادات، معاملات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و عمرہ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ده حديث معارفی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46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اعْمَلُوا فَسَيَرَى اللّهُ عَمَلَكُمْ وَ رَسُولُهُ وَ الْمُؤْمِنُونَ وَ سَتُرَدُّونَ إِلى عالِمِ الْغَيْبِ وَ الشَّهادَةِ فَيُنَبِّئُكُمْ بِما كُنْتُمْ تَعْمَلُونَ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هذا صِراطِي مُسْتَقِيماً فَاتَّبِعُوهُ وَ لا تَتَّبِعُوا اَلسُّبُلَ فَتَفَرَّقَ بِكُمْ عَنْ سَبِيلِهِ ذلِكُمْ وَصّاكُمْ بِهِ لَعَلَّكُمْ تَتَّقُونَ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38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يُطِعِ اللّهَ وَ رَسُولَهُ يُدْخِلْهُ جَنّاتٍ تَجْرِي مِنْ تَحْتِهَا الْأَنْهارُ خالِدِينَ فِيها وَ ذلِكَ الْفَوْزُ الْعَظِيمُ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هَدَيْنَاهُ السَّبِيلَ إِمَّا شَاکِراً وَ إِمَّا کَفُوراً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خُلِقْتُمْ لِلفَناءِ بَلْ خُلِقْتُم لِلْبَقاء وَ إنَّما تُنْقَلُونَ مِنْ دارٍ الی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صلّى الله عليه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برای نابود شدن آفریده نشده اید، بلکه آفریده شده اید تا بمانید و جاودانی شوید و همانا از خانه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می شوید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كَما اُحِبُّ فَاجعَلني كَما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همانطوری که من دوست دارم، مرا هم همانگونه کن که خود دوست می داری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إِذْ جَاءَهُمْ بَأْسُنَا تَضَرَّعُوا وَ لَكِنْ قَسَتْ قُلُوبُهُمْ وَ زَيَّنَ لَهُمُ الشَّيْطَانُ مَا كَانُوا يَعْمَلُونَ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عليه السّلام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كانَ لِي عَلَيْكُمْ مِنْ سُلْطانٍ إِلاّ أَنْ دَعَوْتُكُمْ فَاسْتَجَبْتُمْ لِي فَلا تَلُومُونِي وَ لُومُوا أَنْفُسَكُمْ ما أَنَا بِمُصْرِخِكُمْ وَ ما أَنْتُمْ بِمُصْرِخِيَّ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آيه </w:t>
      </w:r>
      <w:r>
        <w:rPr>
          <w:rFonts w:eastAsia="IRNazanin" w:cs="IRNazanin"/>
          <w:b w:val="false"/>
          <w:bCs w:val="false"/>
          <w:i w:val="false"/>
          <w:iCs w:val="false"/>
          <w:color w:val="333333"/>
          <w:sz w:val="20"/>
          <w:szCs w:val="20"/>
        </w:rPr>
        <w:t>56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شریف ندبه که از امام جعفرصادق و حضرت صاحب الأمر عليهما السّلام نقل شده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أدني ما يكون به العبد مؤمناً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الرّأي و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عوالی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Pr>
        <w:t>28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220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راز شطرنج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رمزی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شطرنج تقویت کننده نیروی فکر است؟ در جواب این سؤال می توان اثرات بازی شطرنج و پیامدهای آن را در بعد فکری و عقلی از دیدگاه روانشناسان، کارشناسان و قهرمانان شطرنج جهان چنین توصیف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خسته کننده، خطرناک، نابود کننده سایر منابع و فعالیت های ذهنی، موجب اختلال حواس، منشأ ایجاد انگیزه زشت اسارت و پدرکشی، موجب بروز عواطف نامطلوب، منشا ایجاد تنفّر از حریف، اعتیادآور، مانع خوشبختی و موجب تزلزل بنیان خانواده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الشَّطْرَنْجُ وَ النَّرْدُ هُمَا الْمَیْسِرُ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22657</w:t>
      </w:r>
      <w:r>
        <w:rPr>
          <w:rFonts w:ascii="IRNazanin" w:hAnsi="IRNazanin" w:eastAsia="IRNazanin"/>
          <w:b w:val="false"/>
          <w:b w:val="false"/>
          <w:bCs w:val="false"/>
          <w:i w:val="false"/>
          <w:i w:val="false"/>
          <w:iCs w:val="false"/>
          <w:color w:val="333333"/>
          <w:sz w:val="20"/>
          <w:sz w:val="20"/>
          <w:szCs w:val="20"/>
          <w:rtl w:val="true"/>
        </w:rPr>
        <w:t>، تفسیرالبرهان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22676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النّرد و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3087</w:t>
      </w:r>
      <w:r>
        <w:rPr>
          <w:rFonts w:ascii="IRNazanin" w:hAnsi="IRNazanin" w:eastAsia="IRNazanin"/>
          <w:b w:val="false"/>
          <w:b w:val="false"/>
          <w:bCs w:val="false"/>
          <w:i w:val="false"/>
          <w:i w:val="false"/>
          <w:iCs w:val="false"/>
          <w:color w:val="333333"/>
          <w:sz w:val="20"/>
          <w:sz w:val="20"/>
          <w:szCs w:val="20"/>
          <w:rtl w:val="true"/>
        </w:rPr>
        <w:t>،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بازی بچّه ها است که روی زمین خطوط جدول مانند کشیده و روی خطوط سنگ هایی را گذاشته و بازی می کنند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عوالی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مسلك</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أهل البيت عليهم السّلام أنّ الميسر هو القمار بجميع أنواعه حتّى لعب الصّبيان بالجوز و البيض، متشابه القرآن،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 و ابن مسعود و الحسن و قتادة و ابن سيرين الميسر هو القمار كلّه،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القمار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النّرد و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31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النّرد و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النّرد و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زيد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بعض أصحابنا عن طلب الصّيد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رجل ألهو بطلب الصّيد و ضرب الصّوالج و ألهو بلعب الشّطرنج قال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علىّ بن جعفر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22578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22658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عیون أخبارالرّضا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النّرد و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النّرد و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علىّ بن جعفر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أبي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الشّطرنج الّتي يلعب بها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عليّ بن الْحُسَيْنِ عَنِ الحُسَینِ بن عَلِیٍّ عَن أمیرِالمُؤمِنینَ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النّرد و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النّرد و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مشکوة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مشکوة الأنوان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إفشاء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أنیق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 عبدالله عليه السلّام مع المنصور لعنه الله في موكبه ح،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ما استطرفناه من جامع البزنطيّ صاحب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عليه السّلام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أربعة أشياء و عن أربعة ظروف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أحمد بن محمّد بن عيسى، عن الحسن بن محبوب، عن خالد بن جرير، عن أبي الربيع الشاميّ،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الشّطرنج و النّرد؟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الآباء و المزفت و الحنتم و النّقيرح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يعقوب بن يزيد، عن الحسن بن محبوب ، عن خالد بن جرير، عن أبي الرّبيع الشّاميّ،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النّرد و الشّطرنج؟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ابن محبوب، عن ابن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الشّطرنج؟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الْمُقَلِّبُ لَهَا كَالْمُقَلِّبِ لَحْمَ 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من قلّب لحم الخنزير؟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 يَدَهُ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22657</w:t>
      </w:r>
      <w:r>
        <w:rPr>
          <w:rFonts w:ascii="IRNazanin" w:hAnsi="IRNazanin" w:eastAsia="IRNazanin"/>
          <w:b w:val="false"/>
          <w:b w:val="false"/>
          <w:bCs w:val="false"/>
          <w:i w:val="false"/>
          <w:i w:val="false"/>
          <w:iCs w:val="false"/>
          <w:color w:val="333333"/>
          <w:sz w:val="20"/>
          <w:sz w:val="20"/>
          <w:szCs w:val="20"/>
          <w:rtl w:val="true"/>
        </w:rPr>
        <w:t>، تفسیرالبرهان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آیه </w:t>
      </w:r>
      <w:r>
        <w:rPr>
          <w:rFonts w:eastAsia="IRNazanin" w:cs="IRNazanin"/>
          <w:b w:val="false"/>
          <w:bCs w:val="false"/>
          <w:i w:val="false"/>
          <w:iCs w:val="false"/>
          <w:color w:val="333333"/>
          <w:sz w:val="20"/>
          <w:szCs w:val="20"/>
        </w:rPr>
        <w:t>31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شرب الخمر ح</w:t>
      </w:r>
      <w:r>
        <w:rPr>
          <w:rFonts w:eastAsia="IRNazanin" w:cs="IRNazanin"/>
          <w:b w:val="false"/>
          <w:bCs w:val="false"/>
          <w:i w:val="false"/>
          <w:iCs w:val="false"/>
          <w:color w:val="333333"/>
          <w:sz w:val="20"/>
          <w:szCs w:val="20"/>
        </w:rPr>
        <w:t>5093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17891</Words>
  <Characters>69271</Characters>
  <CharactersWithSpaces>86422</CharactersWithSpaces>
  <Paragraphs>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2026-08-27T12:39:15Z</dcterms:created>
  <dc:creator>ghaemiyeh.com</dc:creator>
  <dc:description/>
  <dc:language>en-US</dc:language>
  <cp:lastModifiedBy/>
  <dcterms:modified xsi:type="dcterms:W3CDTF">2026-08-27T16:09:18Z</dcterms:modified>
  <cp:revision>1</cp:revision>
  <dc:subject/>
  <dc:title>شطرنج از دیدگاه قرآن و عترت</dc:title>
</cp:coreProperties>
</file>

<file path=docProps/custom.xml><?xml version="1.0" encoding="utf-8"?>
<Properties xmlns="http://schemas.openxmlformats.org/officeDocument/2006/custom-properties" xmlns:vt="http://schemas.openxmlformats.org/officeDocument/2006/docPropsVTypes"/>
</file>