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انسان در تراز قرآن جستاری در انسان شناسی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8986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048988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048990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048992_1051229030">
            <w:r>
              <w:rPr>
                <w:webHidden/>
                <w:rStyle w:val="IndexLink"/>
                <w:rtl w:val="true"/>
              </w:rPr>
              <w:t>سخن آغاز</w:t>
            </w:r>
            <w:r>
              <w:rPr>
                <w:rStyle w:val="IndexLink"/>
                <w:rtl w:val="true"/>
              </w:rPr>
              <w:tab/>
            </w:r>
            <w:r>
              <w:rPr>
                <w:rStyle w:val="IndexLink"/>
              </w:rPr>
              <w:t>16</w:t>
            </w:r>
          </w:hyperlink>
        </w:p>
        <w:p>
          <w:pPr>
            <w:pStyle w:val="Contents2"/>
            <w:tabs>
              <w:tab w:val="clear" w:pos="8743"/>
              <w:tab w:val="right" w:pos="9026" w:leader="dot"/>
            </w:tabs>
            <w:rPr/>
          </w:pPr>
          <w:hyperlink w:anchor="__RefHeading___Toc5048994_1051229030">
            <w:r>
              <w:rPr>
                <w:webHidden/>
                <w:rStyle w:val="IndexLink"/>
                <w:rtl w:val="true"/>
              </w:rPr>
              <w:t>فصل نخست</w:t>
            </w:r>
            <w:r>
              <w:rPr>
                <w:rStyle w:val="IndexLink"/>
                <w:rtl w:val="true"/>
              </w:rPr>
              <w:t xml:space="preserve">: </w:t>
            </w:r>
            <w:r>
              <w:rPr>
                <w:rStyle w:val="IndexLink"/>
                <w:rtl w:val="true"/>
              </w:rPr>
              <w:t>انسان، هيچِ هست يافته</w:t>
            </w:r>
            <w:r>
              <w:rPr>
                <w:rStyle w:val="IndexLink"/>
                <w:rtl w:val="true"/>
              </w:rPr>
              <w:tab/>
            </w:r>
            <w:r>
              <w:rPr>
                <w:rStyle w:val="IndexLink"/>
              </w:rPr>
              <w:t>19</w:t>
            </w:r>
          </w:hyperlink>
        </w:p>
        <w:p>
          <w:pPr>
            <w:pStyle w:val="Contents3"/>
            <w:tabs>
              <w:tab w:val="clear" w:pos="8459"/>
              <w:tab w:val="right" w:pos="9026" w:leader="dot"/>
            </w:tabs>
            <w:rPr/>
          </w:pPr>
          <w:hyperlink w:anchor="__RefHeading___Toc5048996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048998_1051229030">
            <w:r>
              <w:rPr>
                <w:webHidden/>
                <w:rStyle w:val="IndexLink"/>
                <w:rtl w:val="true"/>
              </w:rPr>
              <w:t>يقين به آفرينش</w:t>
            </w:r>
            <w:r>
              <w:rPr>
                <w:rStyle w:val="IndexLink"/>
                <w:rtl w:val="true"/>
              </w:rPr>
              <w:tab/>
            </w:r>
            <w:r>
              <w:rPr>
                <w:rStyle w:val="IndexLink"/>
              </w:rPr>
              <w:t>21</w:t>
            </w:r>
          </w:hyperlink>
        </w:p>
        <w:p>
          <w:pPr>
            <w:pStyle w:val="Contents4"/>
            <w:tabs>
              <w:tab w:val="clear" w:pos="8176"/>
              <w:tab w:val="right" w:pos="9026" w:leader="dot"/>
            </w:tabs>
            <w:rPr/>
          </w:pPr>
          <w:hyperlink w:anchor="__RefHeading___Toc5049000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049002_105122903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049004_1051229030">
            <w:r>
              <w:rPr>
                <w:webHidden/>
                <w:rStyle w:val="IndexLink"/>
                <w:rtl w:val="true"/>
              </w:rPr>
              <w:t xml:space="preserve">يحيى </w:t>
            </w:r>
            <w:r>
              <w:rPr>
                <w:rStyle w:val="IndexLink"/>
                <w:rtl w:val="true"/>
              </w:rPr>
              <w:t>(</w:t>
            </w:r>
            <w:r>
              <w:rPr>
                <w:rStyle w:val="IndexLink"/>
                <w:rtl w:val="true"/>
              </w:rPr>
              <w:t>ع</w:t>
            </w:r>
            <w:r>
              <w:rPr>
                <w:rStyle w:val="IndexLink"/>
                <w:rtl w:val="true"/>
              </w:rPr>
              <w:t>)</w:t>
            </w:r>
            <w:r>
              <w:rPr>
                <w:rStyle w:val="IndexLink"/>
                <w:rtl w:val="true"/>
              </w:rPr>
              <w:t>، تمثيل آفرينش</w:t>
            </w:r>
            <w:r>
              <w:rPr>
                <w:rStyle w:val="IndexLink"/>
                <w:rtl w:val="true"/>
              </w:rPr>
              <w:tab/>
            </w:r>
            <w:r>
              <w:rPr>
                <w:rStyle w:val="IndexLink"/>
              </w:rPr>
              <w:t>21</w:t>
            </w:r>
          </w:hyperlink>
        </w:p>
        <w:p>
          <w:pPr>
            <w:pStyle w:val="Contents4"/>
            <w:tabs>
              <w:tab w:val="clear" w:pos="8176"/>
              <w:tab w:val="right" w:pos="9026" w:leader="dot"/>
            </w:tabs>
            <w:rPr/>
          </w:pPr>
          <w:hyperlink w:anchor="__RefHeading___Toc5049006_1051229030">
            <w:r>
              <w:rPr>
                <w:webHidden/>
                <w:rStyle w:val="IndexLink"/>
                <w:rtl w:val="true"/>
              </w:rPr>
              <w:t>الله، آفريدگار انسان</w:t>
            </w:r>
            <w:r>
              <w:rPr>
                <w:rStyle w:val="IndexLink"/>
                <w:rtl w:val="true"/>
              </w:rPr>
              <w:tab/>
            </w:r>
            <w:r>
              <w:rPr>
                <w:rStyle w:val="IndexLink"/>
              </w:rPr>
              <w:t>23</w:t>
            </w:r>
          </w:hyperlink>
        </w:p>
        <w:p>
          <w:pPr>
            <w:pStyle w:val="Contents4"/>
            <w:tabs>
              <w:tab w:val="clear" w:pos="8176"/>
              <w:tab w:val="right" w:pos="9026" w:leader="dot"/>
            </w:tabs>
            <w:rPr/>
          </w:pPr>
          <w:hyperlink w:anchor="__RefHeading___Toc5049008_1051229030">
            <w:r>
              <w:rPr>
                <w:webHidden/>
                <w:rStyle w:val="IndexLink"/>
                <w:rtl w:val="true"/>
              </w:rPr>
              <w:t>انسان، هيچ ِ هست يافته</w:t>
            </w:r>
            <w:r>
              <w:rPr>
                <w:rStyle w:val="IndexLink"/>
                <w:rtl w:val="true"/>
              </w:rPr>
              <w:tab/>
            </w:r>
            <w:r>
              <w:rPr>
                <w:rStyle w:val="IndexLink"/>
              </w:rPr>
              <w:t>23</w:t>
            </w:r>
          </w:hyperlink>
        </w:p>
        <w:p>
          <w:pPr>
            <w:pStyle w:val="Contents4"/>
            <w:tabs>
              <w:tab w:val="clear" w:pos="8176"/>
              <w:tab w:val="right" w:pos="9026" w:leader="dot"/>
            </w:tabs>
            <w:rPr/>
          </w:pPr>
          <w:hyperlink w:anchor="__RefHeading___Toc5049010_1051229030">
            <w:r>
              <w:rPr>
                <w:webHidden/>
                <w:rStyle w:val="IndexLink"/>
                <w:rtl w:val="true"/>
              </w:rPr>
              <w:t>فراسوى آفرينش انسان</w:t>
            </w:r>
            <w:r>
              <w:rPr>
                <w:rStyle w:val="IndexLink"/>
                <w:rtl w:val="true"/>
              </w:rPr>
              <w:tab/>
            </w:r>
            <w:r>
              <w:rPr>
                <w:rStyle w:val="IndexLink"/>
              </w:rPr>
              <w:t>25</w:t>
            </w:r>
          </w:hyperlink>
        </w:p>
        <w:p>
          <w:pPr>
            <w:pStyle w:val="Contents3"/>
            <w:tabs>
              <w:tab w:val="clear" w:pos="8459"/>
              <w:tab w:val="right" w:pos="9026" w:leader="dot"/>
            </w:tabs>
            <w:rPr/>
          </w:pPr>
          <w:hyperlink w:anchor="__RefHeading___Toc5049012_1051229030">
            <w:r>
              <w:rPr>
                <w:webHidden/>
                <w:rStyle w:val="IndexLink"/>
                <w:rtl w:val="true"/>
              </w:rPr>
              <w:t>ترديد در آفرينش</w:t>
            </w:r>
            <w:r>
              <w:rPr>
                <w:rStyle w:val="IndexLink"/>
                <w:rtl w:val="true"/>
              </w:rPr>
              <w:tab/>
            </w:r>
            <w:r>
              <w:rPr>
                <w:rStyle w:val="IndexLink"/>
              </w:rPr>
              <w:t>29</w:t>
            </w:r>
          </w:hyperlink>
        </w:p>
        <w:p>
          <w:pPr>
            <w:pStyle w:val="Contents4"/>
            <w:tabs>
              <w:tab w:val="clear" w:pos="8176"/>
              <w:tab w:val="right" w:pos="9026" w:leader="dot"/>
            </w:tabs>
            <w:rPr/>
          </w:pPr>
          <w:hyperlink w:anchor="__RefHeading___Toc5049014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049016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049018_1051229030">
            <w:r>
              <w:rPr>
                <w:webHidden/>
                <w:rStyle w:val="IndexLink"/>
                <w:rtl w:val="true"/>
              </w:rPr>
              <w:t>انسان، منكر رستاخيز</w:t>
            </w:r>
            <w:r>
              <w:rPr>
                <w:rStyle w:val="IndexLink"/>
                <w:rtl w:val="true"/>
              </w:rPr>
              <w:tab/>
            </w:r>
            <w:r>
              <w:rPr>
                <w:rStyle w:val="IndexLink"/>
              </w:rPr>
              <w:t>31</w:t>
            </w:r>
          </w:hyperlink>
        </w:p>
        <w:p>
          <w:pPr>
            <w:pStyle w:val="Contents4"/>
            <w:tabs>
              <w:tab w:val="clear" w:pos="8176"/>
              <w:tab w:val="right" w:pos="9026" w:leader="dot"/>
            </w:tabs>
            <w:rPr/>
          </w:pPr>
          <w:hyperlink w:anchor="__RefHeading___Toc5049020_1051229030">
            <w:r>
              <w:rPr>
                <w:webHidden/>
                <w:rStyle w:val="IndexLink"/>
                <w:rtl w:val="true"/>
              </w:rPr>
              <w:t>ترديد و تذكر</w:t>
            </w:r>
            <w:r>
              <w:rPr>
                <w:rStyle w:val="IndexLink"/>
                <w:rtl w:val="true"/>
              </w:rPr>
              <w:tab/>
            </w:r>
            <w:r>
              <w:rPr>
                <w:rStyle w:val="IndexLink"/>
              </w:rPr>
              <w:t>31</w:t>
            </w:r>
          </w:hyperlink>
        </w:p>
        <w:p>
          <w:pPr>
            <w:pStyle w:val="Contents4"/>
            <w:tabs>
              <w:tab w:val="clear" w:pos="8176"/>
              <w:tab w:val="right" w:pos="9026" w:leader="dot"/>
            </w:tabs>
            <w:rPr/>
          </w:pPr>
          <w:hyperlink w:anchor="__RefHeading___Toc5049022_1051229030">
            <w:r>
              <w:rPr>
                <w:webHidden/>
                <w:rStyle w:val="IndexLink"/>
                <w:rtl w:val="true"/>
              </w:rPr>
              <w:t>خاستگاه ترديد</w:t>
            </w:r>
            <w:r>
              <w:rPr>
                <w:rStyle w:val="IndexLink"/>
                <w:rtl w:val="true"/>
              </w:rPr>
              <w:tab/>
            </w:r>
            <w:r>
              <w:rPr>
                <w:rStyle w:val="IndexLink"/>
              </w:rPr>
              <w:t>32</w:t>
            </w:r>
          </w:hyperlink>
        </w:p>
        <w:p>
          <w:pPr>
            <w:pStyle w:val="Contents5"/>
            <w:tabs>
              <w:tab w:val="clear" w:pos="7892"/>
              <w:tab w:val="right" w:pos="9026" w:leader="dot"/>
            </w:tabs>
            <w:rPr/>
          </w:pPr>
          <w:hyperlink w:anchor="__RefHeading___Toc5049024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049026_1051229030">
            <w:r>
              <w:rPr>
                <w:webHidden/>
                <w:rStyle w:val="IndexLink"/>
                <w:rtl w:val="true"/>
              </w:rPr>
              <w:t>نسيان</w:t>
            </w:r>
            <w:r>
              <w:rPr>
                <w:rStyle w:val="IndexLink"/>
                <w:rtl w:val="true"/>
              </w:rPr>
              <w:tab/>
            </w:r>
            <w:r>
              <w:rPr>
                <w:rStyle w:val="IndexLink"/>
              </w:rPr>
              <w:t>32</w:t>
            </w:r>
          </w:hyperlink>
        </w:p>
        <w:p>
          <w:pPr>
            <w:pStyle w:val="Contents4"/>
            <w:tabs>
              <w:tab w:val="clear" w:pos="8176"/>
              <w:tab w:val="right" w:pos="9026" w:leader="dot"/>
            </w:tabs>
            <w:rPr/>
          </w:pPr>
          <w:hyperlink w:anchor="__RefHeading___Toc5049028_1051229030">
            <w:r>
              <w:rPr>
                <w:webHidden/>
                <w:rStyle w:val="IndexLink"/>
                <w:rtl w:val="true"/>
              </w:rPr>
              <w:t>فقدان عقلانيت</w:t>
            </w:r>
            <w:r>
              <w:rPr>
                <w:rStyle w:val="IndexLink"/>
                <w:rtl w:val="true"/>
              </w:rPr>
              <w:tab/>
            </w:r>
            <w:r>
              <w:rPr>
                <w:rStyle w:val="IndexLink"/>
              </w:rPr>
              <w:t>33</w:t>
            </w:r>
          </w:hyperlink>
        </w:p>
        <w:p>
          <w:pPr>
            <w:pStyle w:val="Contents4"/>
            <w:tabs>
              <w:tab w:val="clear" w:pos="8176"/>
              <w:tab w:val="right" w:pos="9026" w:leader="dot"/>
            </w:tabs>
            <w:rPr/>
          </w:pPr>
          <w:hyperlink w:anchor="__RefHeading___Toc5049030_1051229030">
            <w:r>
              <w:rPr>
                <w:webHidden/>
                <w:rStyle w:val="IndexLink"/>
                <w:rtl w:val="true"/>
              </w:rPr>
              <w:t>عناد</w:t>
            </w:r>
            <w:r>
              <w:rPr>
                <w:rStyle w:val="IndexLink"/>
                <w:rtl w:val="true"/>
              </w:rPr>
              <w:tab/>
            </w:r>
            <w:r>
              <w:rPr>
                <w:rStyle w:val="IndexLink"/>
              </w:rPr>
              <w:t>34</w:t>
            </w:r>
          </w:hyperlink>
        </w:p>
        <w:p>
          <w:pPr>
            <w:pStyle w:val="Contents2"/>
            <w:tabs>
              <w:tab w:val="clear" w:pos="8743"/>
              <w:tab w:val="right" w:pos="9026" w:leader="dot"/>
            </w:tabs>
            <w:rPr/>
          </w:pPr>
          <w:hyperlink w:anchor="__RefHeading___Toc5049032_1051229030">
            <w:r>
              <w:rPr>
                <w:webHidden/>
                <w:rStyle w:val="IndexLink"/>
                <w:rtl w:val="true"/>
              </w:rPr>
              <w:t>فصل دوم</w:t>
            </w:r>
            <w:r>
              <w:rPr>
                <w:rStyle w:val="IndexLink"/>
                <w:rtl w:val="true"/>
              </w:rPr>
              <w:t xml:space="preserve">: </w:t>
            </w:r>
            <w:r>
              <w:rPr>
                <w:rStyle w:val="IndexLink"/>
                <w:rtl w:val="true"/>
              </w:rPr>
              <w:t>نيكوترين آفريده</w:t>
            </w:r>
            <w:r>
              <w:rPr>
                <w:rStyle w:val="IndexLink"/>
                <w:rtl w:val="true"/>
              </w:rPr>
              <w:tab/>
            </w:r>
            <w:r>
              <w:rPr>
                <w:rStyle w:val="IndexLink"/>
              </w:rPr>
              <w:t>36</w:t>
            </w:r>
          </w:hyperlink>
        </w:p>
        <w:p>
          <w:pPr>
            <w:pStyle w:val="Contents3"/>
            <w:tabs>
              <w:tab w:val="clear" w:pos="8459"/>
              <w:tab w:val="right" w:pos="9026" w:leader="dot"/>
            </w:tabs>
            <w:rPr/>
          </w:pPr>
          <w:hyperlink w:anchor="__RefHeading___Toc5049034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049036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049038_1051229030">
            <w:r>
              <w:rPr>
                <w:webHidden/>
                <w:rStyle w:val="IndexLink"/>
                <w:rtl w:val="true"/>
              </w:rPr>
              <w:t>انسان، تبلور آفرينش احسن</w:t>
            </w:r>
            <w:r>
              <w:rPr>
                <w:rStyle w:val="IndexLink"/>
                <w:rtl w:val="true"/>
              </w:rPr>
              <w:tab/>
            </w:r>
            <w:r>
              <w:rPr>
                <w:rStyle w:val="IndexLink"/>
              </w:rPr>
              <w:t>37</w:t>
            </w:r>
          </w:hyperlink>
        </w:p>
        <w:p>
          <w:pPr>
            <w:pStyle w:val="Contents4"/>
            <w:tabs>
              <w:tab w:val="clear" w:pos="8176"/>
              <w:tab w:val="right" w:pos="9026" w:leader="dot"/>
            </w:tabs>
            <w:rPr/>
          </w:pPr>
          <w:hyperlink w:anchor="__RefHeading___Toc5049040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049042_1051229030">
            <w:r>
              <w:rPr>
                <w:webHidden/>
                <w:rStyle w:val="IndexLink"/>
                <w:rtl w:val="true"/>
              </w:rPr>
              <w:t>خير كثير</w:t>
            </w:r>
            <w:r>
              <w:rPr>
                <w:rStyle w:val="IndexLink"/>
                <w:rtl w:val="true"/>
              </w:rPr>
              <w:tab/>
            </w:r>
            <w:r>
              <w:rPr>
                <w:rStyle w:val="IndexLink"/>
              </w:rPr>
              <w:t>38</w:t>
            </w:r>
          </w:hyperlink>
        </w:p>
        <w:p>
          <w:pPr>
            <w:pStyle w:val="Contents4"/>
            <w:tabs>
              <w:tab w:val="clear" w:pos="8176"/>
              <w:tab w:val="right" w:pos="9026" w:leader="dot"/>
            </w:tabs>
            <w:rPr/>
          </w:pPr>
          <w:hyperlink w:anchor="__RefHeading___Toc5049044_1051229030">
            <w:r>
              <w:rPr>
                <w:webHidden/>
                <w:rStyle w:val="IndexLink"/>
                <w:rtl w:val="true"/>
              </w:rPr>
              <w:t>تناسب و سازوارى</w:t>
            </w:r>
            <w:r>
              <w:rPr>
                <w:rStyle w:val="IndexLink"/>
                <w:rtl w:val="true"/>
              </w:rPr>
              <w:tab/>
            </w:r>
            <w:r>
              <w:rPr>
                <w:rStyle w:val="IndexLink"/>
              </w:rPr>
              <w:t>38</w:t>
            </w:r>
          </w:hyperlink>
        </w:p>
        <w:p>
          <w:pPr>
            <w:pStyle w:val="Contents4"/>
            <w:tabs>
              <w:tab w:val="clear" w:pos="8176"/>
              <w:tab w:val="right" w:pos="9026" w:leader="dot"/>
            </w:tabs>
            <w:rPr/>
          </w:pPr>
          <w:hyperlink w:anchor="__RefHeading___Toc5049046_1051229030">
            <w:r>
              <w:rPr>
                <w:webHidden/>
                <w:rStyle w:val="IndexLink"/>
                <w:rtl w:val="true"/>
              </w:rPr>
              <w:t>نفخ روح</w:t>
            </w:r>
            <w:r>
              <w:rPr>
                <w:rStyle w:val="IndexLink"/>
                <w:rtl w:val="true"/>
              </w:rPr>
              <w:tab/>
            </w:r>
            <w:r>
              <w:rPr>
                <w:rStyle w:val="IndexLink"/>
              </w:rPr>
              <w:t>39</w:t>
            </w:r>
          </w:hyperlink>
        </w:p>
        <w:p>
          <w:pPr>
            <w:pStyle w:val="Contents4"/>
            <w:tabs>
              <w:tab w:val="clear" w:pos="8176"/>
              <w:tab w:val="right" w:pos="9026" w:leader="dot"/>
            </w:tabs>
            <w:rPr/>
          </w:pPr>
          <w:hyperlink w:anchor="__RefHeading___Toc5049048_1051229030">
            <w:r>
              <w:rPr>
                <w:webHidden/>
                <w:rStyle w:val="IndexLink"/>
                <w:rtl w:val="true"/>
              </w:rPr>
              <w:t>تركيب تضاد</w:t>
            </w:r>
            <w:r>
              <w:rPr>
                <w:rStyle w:val="IndexLink"/>
                <w:rtl w:val="true"/>
              </w:rPr>
              <w:tab/>
            </w:r>
            <w:r>
              <w:rPr>
                <w:rStyle w:val="IndexLink"/>
              </w:rPr>
              <w:t>40</w:t>
            </w:r>
          </w:hyperlink>
        </w:p>
        <w:p>
          <w:pPr>
            <w:pStyle w:val="Contents4"/>
            <w:tabs>
              <w:tab w:val="clear" w:pos="8176"/>
              <w:tab w:val="right" w:pos="9026" w:leader="dot"/>
            </w:tabs>
            <w:rPr/>
          </w:pPr>
          <w:hyperlink w:anchor="__RefHeading___Toc5049050_1051229030">
            <w:r>
              <w:rPr>
                <w:webHidden/>
                <w:rStyle w:val="IndexLink"/>
                <w:rtl w:val="true"/>
              </w:rPr>
              <w:t>عقلانيت، تكليف و رستاخيز</w:t>
            </w:r>
            <w:r>
              <w:rPr>
                <w:rStyle w:val="IndexLink"/>
                <w:rtl w:val="true"/>
              </w:rPr>
              <w:tab/>
            </w:r>
            <w:r>
              <w:rPr>
                <w:rStyle w:val="IndexLink"/>
              </w:rPr>
              <w:t>41</w:t>
            </w:r>
          </w:hyperlink>
        </w:p>
        <w:p>
          <w:pPr>
            <w:pStyle w:val="Contents4"/>
            <w:tabs>
              <w:tab w:val="clear" w:pos="8176"/>
              <w:tab w:val="right" w:pos="9026" w:leader="dot"/>
            </w:tabs>
            <w:rPr/>
          </w:pPr>
          <w:hyperlink w:anchor="__RefHeading___Toc5049052_1051229030">
            <w:r>
              <w:rPr>
                <w:webHidden/>
                <w:rStyle w:val="IndexLink"/>
                <w:rtl w:val="true"/>
              </w:rPr>
              <w:t>كرامت و فضيلت انسان</w:t>
            </w:r>
            <w:r>
              <w:rPr>
                <w:rStyle w:val="IndexLink"/>
                <w:rtl w:val="true"/>
              </w:rPr>
              <w:tab/>
            </w:r>
            <w:r>
              <w:rPr>
                <w:rStyle w:val="IndexLink"/>
              </w:rPr>
              <w:t>41</w:t>
            </w:r>
          </w:hyperlink>
        </w:p>
        <w:p>
          <w:pPr>
            <w:pStyle w:val="Contents2"/>
            <w:tabs>
              <w:tab w:val="clear" w:pos="8743"/>
              <w:tab w:val="right" w:pos="9026" w:leader="dot"/>
            </w:tabs>
            <w:rPr/>
          </w:pPr>
          <w:hyperlink w:anchor="__RefHeading___Toc5049054_1051229030">
            <w:r>
              <w:rPr>
                <w:webHidden/>
                <w:rStyle w:val="IndexLink"/>
                <w:rtl w:val="true"/>
              </w:rPr>
              <w:t>فصل سوم</w:t>
            </w:r>
            <w:r>
              <w:rPr>
                <w:rStyle w:val="IndexLink"/>
                <w:rtl w:val="true"/>
              </w:rPr>
              <w:t xml:space="preserve">: </w:t>
            </w:r>
            <w:r>
              <w:rPr>
                <w:rStyle w:val="IndexLink"/>
                <w:rtl w:val="true"/>
              </w:rPr>
              <w:t>آفرينشى هدفمند</w:t>
            </w:r>
            <w:r>
              <w:rPr>
                <w:rStyle w:val="IndexLink"/>
                <w:rtl w:val="true"/>
              </w:rPr>
              <w:tab/>
            </w:r>
            <w:r>
              <w:rPr>
                <w:rStyle w:val="IndexLink"/>
              </w:rPr>
              <w:t>46</w:t>
            </w:r>
          </w:hyperlink>
        </w:p>
        <w:p>
          <w:pPr>
            <w:pStyle w:val="Contents3"/>
            <w:tabs>
              <w:tab w:val="clear" w:pos="8459"/>
              <w:tab w:val="right" w:pos="9026" w:leader="dot"/>
            </w:tabs>
            <w:rPr/>
          </w:pPr>
          <w:hyperlink w:anchor="__RefHeading___Toc5049056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049058_105122903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049060_1051229030">
            <w:r>
              <w:rPr>
                <w:webHidden/>
                <w:rStyle w:val="IndexLink"/>
                <w:rtl w:val="true"/>
              </w:rPr>
              <w:t>قرآن و هدف آفرينش</w:t>
            </w:r>
            <w:r>
              <w:rPr>
                <w:rStyle w:val="IndexLink"/>
                <w:rtl w:val="true"/>
              </w:rPr>
              <w:tab/>
            </w:r>
            <w:r>
              <w:rPr>
                <w:rStyle w:val="IndexLink"/>
              </w:rPr>
              <w:t>48</w:t>
            </w:r>
          </w:hyperlink>
        </w:p>
        <w:p>
          <w:pPr>
            <w:pStyle w:val="Contents4"/>
            <w:tabs>
              <w:tab w:val="clear" w:pos="8176"/>
              <w:tab w:val="right" w:pos="9026" w:leader="dot"/>
            </w:tabs>
            <w:rPr/>
          </w:pPr>
          <w:hyperlink w:anchor="__RefHeading___Toc5049062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049064_1051229030">
            <w:r>
              <w:rPr>
                <w:webHidden/>
                <w:rStyle w:val="IndexLink"/>
              </w:rPr>
              <w:t>1</w:t>
            </w:r>
            <w:r>
              <w:rPr>
                <w:rStyle w:val="IndexLink"/>
                <w:rtl w:val="true"/>
              </w:rPr>
              <w:t xml:space="preserve">. </w:t>
            </w:r>
            <w:r>
              <w:rPr>
                <w:rStyle w:val="IndexLink"/>
                <w:rtl w:val="true"/>
              </w:rPr>
              <w:t>تبيين هدف</w:t>
            </w:r>
            <w:r>
              <w:rPr>
                <w:rStyle w:val="IndexLink"/>
                <w:rtl w:val="true"/>
              </w:rPr>
              <w:tab/>
            </w:r>
            <w:r>
              <w:rPr>
                <w:rStyle w:val="IndexLink"/>
              </w:rPr>
              <w:t>48</w:t>
            </w:r>
          </w:hyperlink>
        </w:p>
        <w:p>
          <w:pPr>
            <w:pStyle w:val="Contents5"/>
            <w:tabs>
              <w:tab w:val="clear" w:pos="7892"/>
              <w:tab w:val="right" w:pos="9026" w:leader="dot"/>
            </w:tabs>
            <w:rPr/>
          </w:pPr>
          <w:hyperlink w:anchor="__RefHeading___Toc5049066_105122903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049068_1051229030">
            <w:r>
              <w:rPr>
                <w:webHidden/>
                <w:rStyle w:val="IndexLink"/>
                <w:rtl w:val="true"/>
              </w:rPr>
              <w:t xml:space="preserve">الف </w:t>
            </w:r>
            <w:r>
              <w:rPr>
                <w:rStyle w:val="IndexLink"/>
                <w:rtl w:val="true"/>
              </w:rPr>
              <w:t xml:space="preserve">- </w:t>
            </w:r>
            <w:r>
              <w:rPr>
                <w:rStyle w:val="IndexLink"/>
                <w:rtl w:val="true"/>
              </w:rPr>
              <w:t>عملكرد برتر</w:t>
            </w:r>
            <w:r>
              <w:rPr>
                <w:rStyle w:val="IndexLink"/>
                <w:rtl w:val="true"/>
              </w:rPr>
              <w:tab/>
            </w:r>
            <w:r>
              <w:rPr>
                <w:rStyle w:val="IndexLink"/>
              </w:rPr>
              <w:t>48</w:t>
            </w:r>
          </w:hyperlink>
        </w:p>
        <w:p>
          <w:pPr>
            <w:pStyle w:val="Contents5"/>
            <w:tabs>
              <w:tab w:val="clear" w:pos="7892"/>
              <w:tab w:val="right" w:pos="9026" w:leader="dot"/>
            </w:tabs>
            <w:rPr/>
          </w:pPr>
          <w:hyperlink w:anchor="__RefHeading___Toc5049070_1051229030">
            <w:r>
              <w:rPr>
                <w:webHidden/>
                <w:rStyle w:val="IndexLink"/>
                <w:rtl w:val="true"/>
              </w:rPr>
              <w:t>ب</w:t>
            </w:r>
            <w:r>
              <w:rPr>
                <w:rStyle w:val="IndexLink"/>
                <w:rtl w:val="true"/>
              </w:rPr>
              <w:t xml:space="preserve">. </w:t>
            </w:r>
            <w:r>
              <w:rPr>
                <w:rStyle w:val="IndexLink"/>
                <w:rtl w:val="true"/>
              </w:rPr>
              <w:t>پرستش خداوند</w:t>
            </w:r>
            <w:r>
              <w:rPr>
                <w:rStyle w:val="IndexLink"/>
                <w:rtl w:val="true"/>
              </w:rPr>
              <w:tab/>
            </w:r>
            <w:r>
              <w:rPr>
                <w:rStyle w:val="IndexLink"/>
              </w:rPr>
              <w:t>54</w:t>
            </w:r>
          </w:hyperlink>
        </w:p>
        <w:p>
          <w:pPr>
            <w:pStyle w:val="Contents5"/>
            <w:tabs>
              <w:tab w:val="clear" w:pos="7892"/>
              <w:tab w:val="right" w:pos="9026" w:leader="dot"/>
            </w:tabs>
            <w:rPr/>
          </w:pPr>
          <w:hyperlink w:anchor="__RefHeading___Toc5049072_1051229030">
            <w:r>
              <w:rPr>
                <w:webHidden/>
                <w:rStyle w:val="IndexLink"/>
                <w:rtl w:val="true"/>
              </w:rPr>
              <w:t xml:space="preserve">ج </w:t>
            </w:r>
            <w:r>
              <w:rPr>
                <w:rStyle w:val="IndexLink"/>
                <w:rtl w:val="true"/>
              </w:rPr>
              <w:t xml:space="preserve">- </w:t>
            </w:r>
            <w:r>
              <w:rPr>
                <w:rStyle w:val="IndexLink"/>
                <w:rtl w:val="true"/>
              </w:rPr>
              <w:t>آگاهى از قدرت و علم خداوند</w:t>
            </w:r>
            <w:r>
              <w:rPr>
                <w:rStyle w:val="IndexLink"/>
                <w:rtl w:val="true"/>
              </w:rPr>
              <w:tab/>
            </w:r>
            <w:r>
              <w:rPr>
                <w:rStyle w:val="IndexLink"/>
              </w:rPr>
              <w:t>56</w:t>
            </w:r>
          </w:hyperlink>
        </w:p>
        <w:p>
          <w:pPr>
            <w:pStyle w:val="Contents5"/>
            <w:tabs>
              <w:tab w:val="clear" w:pos="7892"/>
              <w:tab w:val="right" w:pos="9026" w:leader="dot"/>
            </w:tabs>
            <w:rPr/>
          </w:pPr>
          <w:hyperlink w:anchor="__RefHeading___Toc5049074_1051229030">
            <w:r>
              <w:rPr>
                <w:webHidden/>
                <w:rStyle w:val="IndexLink"/>
                <w:rtl w:val="true"/>
              </w:rPr>
              <w:t xml:space="preserve">د </w:t>
            </w:r>
            <w:r>
              <w:rPr>
                <w:rStyle w:val="IndexLink"/>
                <w:rtl w:val="true"/>
              </w:rPr>
              <w:t xml:space="preserve">- </w:t>
            </w:r>
            <w:r>
              <w:rPr>
                <w:rStyle w:val="IndexLink"/>
                <w:rtl w:val="true"/>
              </w:rPr>
              <w:t>رحمت يا اختلاف</w:t>
            </w:r>
            <w:r>
              <w:rPr>
                <w:rStyle w:val="IndexLink"/>
                <w:rtl w:val="true"/>
              </w:rPr>
              <w:tab/>
            </w:r>
            <w:r>
              <w:rPr>
                <w:rStyle w:val="IndexLink"/>
              </w:rPr>
              <w:t>58</w:t>
            </w:r>
          </w:hyperlink>
        </w:p>
        <w:p>
          <w:pPr>
            <w:pStyle w:val="Contents6"/>
            <w:tabs>
              <w:tab w:val="clear" w:pos="7609"/>
              <w:tab w:val="right" w:pos="9026" w:leader="dot"/>
            </w:tabs>
            <w:rPr/>
          </w:pPr>
          <w:hyperlink w:anchor="__RefHeading___Toc5049076_105122903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5049078_1051229030">
            <w:r>
              <w:rPr>
                <w:webHidden/>
                <w:rStyle w:val="IndexLink"/>
                <w:rtl w:val="true"/>
              </w:rPr>
              <w:t>تلفيق و پيوند اهداف آفرينش انسان</w:t>
            </w:r>
            <w:r>
              <w:rPr>
                <w:rStyle w:val="IndexLink"/>
                <w:rtl w:val="true"/>
              </w:rPr>
              <w:tab/>
            </w:r>
            <w:r>
              <w:rPr>
                <w:rStyle w:val="IndexLink"/>
              </w:rPr>
              <w:t>60</w:t>
            </w:r>
          </w:hyperlink>
        </w:p>
        <w:p>
          <w:pPr>
            <w:pStyle w:val="Contents4"/>
            <w:tabs>
              <w:tab w:val="clear" w:pos="8176"/>
              <w:tab w:val="right" w:pos="9026" w:leader="dot"/>
            </w:tabs>
            <w:rPr/>
          </w:pPr>
          <w:hyperlink w:anchor="__RefHeading___Toc5049080_1051229030">
            <w:r>
              <w:rPr>
                <w:webHidden/>
                <w:rStyle w:val="IndexLink"/>
              </w:rPr>
              <w:t>2</w:t>
            </w:r>
            <w:r>
              <w:rPr>
                <w:rStyle w:val="IndexLink"/>
                <w:rtl w:val="true"/>
              </w:rPr>
              <w:t xml:space="preserve">. </w:t>
            </w:r>
            <w:r>
              <w:rPr>
                <w:rStyle w:val="IndexLink"/>
                <w:rtl w:val="true"/>
              </w:rPr>
              <w:t>نفى پوچ گرايى</w:t>
            </w:r>
            <w:r>
              <w:rPr>
                <w:rStyle w:val="IndexLink"/>
                <w:rtl w:val="true"/>
              </w:rPr>
              <w:tab/>
            </w:r>
            <w:r>
              <w:rPr>
                <w:rStyle w:val="IndexLink"/>
              </w:rPr>
              <w:t>62</w:t>
            </w:r>
          </w:hyperlink>
        </w:p>
        <w:p>
          <w:pPr>
            <w:pStyle w:val="Contents5"/>
            <w:tabs>
              <w:tab w:val="clear" w:pos="7892"/>
              <w:tab w:val="right" w:pos="9026" w:leader="dot"/>
            </w:tabs>
            <w:rPr/>
          </w:pPr>
          <w:hyperlink w:anchor="__RefHeading___Toc5049082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5049084_1051229030">
            <w:r>
              <w:rPr>
                <w:webHidden/>
                <w:rStyle w:val="IndexLink"/>
                <w:rtl w:val="true"/>
              </w:rPr>
              <w:t>نفى لعب</w:t>
            </w:r>
            <w:r>
              <w:rPr>
                <w:rStyle w:val="IndexLink"/>
                <w:rtl w:val="true"/>
              </w:rPr>
              <w:tab/>
            </w:r>
            <w:r>
              <w:rPr>
                <w:rStyle w:val="IndexLink"/>
              </w:rPr>
              <w:t>64</w:t>
            </w:r>
          </w:hyperlink>
        </w:p>
        <w:p>
          <w:pPr>
            <w:pStyle w:val="Contents5"/>
            <w:tabs>
              <w:tab w:val="clear" w:pos="7892"/>
              <w:tab w:val="right" w:pos="9026" w:leader="dot"/>
            </w:tabs>
            <w:rPr/>
          </w:pPr>
          <w:hyperlink w:anchor="__RefHeading___Toc5049086_1051229030">
            <w:r>
              <w:rPr>
                <w:webHidden/>
                <w:rStyle w:val="IndexLink"/>
                <w:rtl w:val="true"/>
              </w:rPr>
              <w:t>نفى عبث</w:t>
            </w:r>
            <w:r>
              <w:rPr>
                <w:rStyle w:val="IndexLink"/>
                <w:rtl w:val="true"/>
              </w:rPr>
              <w:tab/>
            </w:r>
            <w:r>
              <w:rPr>
                <w:rStyle w:val="IndexLink"/>
              </w:rPr>
              <w:t>65</w:t>
            </w:r>
          </w:hyperlink>
        </w:p>
        <w:p>
          <w:pPr>
            <w:pStyle w:val="Contents5"/>
            <w:tabs>
              <w:tab w:val="clear" w:pos="7892"/>
              <w:tab w:val="right" w:pos="9026" w:leader="dot"/>
            </w:tabs>
            <w:rPr/>
          </w:pPr>
          <w:hyperlink w:anchor="__RefHeading___Toc5049088_1051229030">
            <w:r>
              <w:rPr>
                <w:webHidden/>
                <w:rStyle w:val="IndexLink"/>
                <w:rtl w:val="true"/>
              </w:rPr>
              <w:t>نتيجه گيرى</w:t>
            </w:r>
            <w:r>
              <w:rPr>
                <w:rStyle w:val="IndexLink"/>
                <w:rtl w:val="true"/>
              </w:rPr>
              <w:tab/>
            </w:r>
            <w:r>
              <w:rPr>
                <w:rStyle w:val="IndexLink"/>
              </w:rPr>
              <w:t>67</w:t>
            </w:r>
          </w:hyperlink>
        </w:p>
        <w:p>
          <w:pPr>
            <w:pStyle w:val="Contents2"/>
            <w:tabs>
              <w:tab w:val="clear" w:pos="8743"/>
              <w:tab w:val="right" w:pos="9026" w:leader="dot"/>
            </w:tabs>
            <w:rPr/>
          </w:pPr>
          <w:hyperlink w:anchor="__RefHeading___Toc5049090_1051229030">
            <w:r>
              <w:rPr>
                <w:webHidden/>
                <w:rStyle w:val="IndexLink"/>
                <w:rtl w:val="true"/>
              </w:rPr>
              <w:t>فصل چهارم</w:t>
            </w:r>
            <w:r>
              <w:rPr>
                <w:rStyle w:val="IndexLink"/>
                <w:rtl w:val="true"/>
              </w:rPr>
              <w:t xml:space="preserve">: </w:t>
            </w:r>
            <w:r>
              <w:rPr>
                <w:rStyle w:val="IndexLink"/>
                <w:rtl w:val="true"/>
              </w:rPr>
              <w:t>راه و توشه</w:t>
            </w:r>
            <w:r>
              <w:rPr>
                <w:rStyle w:val="IndexLink"/>
                <w:rtl w:val="true"/>
              </w:rPr>
              <w:tab/>
            </w:r>
            <w:r>
              <w:rPr>
                <w:rStyle w:val="IndexLink"/>
              </w:rPr>
              <w:t>71</w:t>
            </w:r>
          </w:hyperlink>
        </w:p>
        <w:p>
          <w:pPr>
            <w:pStyle w:val="Contents3"/>
            <w:tabs>
              <w:tab w:val="clear" w:pos="8459"/>
              <w:tab w:val="right" w:pos="9026" w:leader="dot"/>
            </w:tabs>
            <w:rPr/>
          </w:pPr>
          <w:hyperlink w:anchor="__RefHeading___Toc5049092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049094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049096_1051229030">
            <w:r>
              <w:rPr>
                <w:webHidden/>
                <w:rStyle w:val="IndexLink"/>
                <w:rtl w:val="true"/>
              </w:rPr>
              <w:t>راه</w:t>
            </w:r>
            <w:r>
              <w:rPr>
                <w:rStyle w:val="IndexLink"/>
                <w:rtl w:val="true"/>
              </w:rPr>
              <w:tab/>
            </w:r>
            <w:r>
              <w:rPr>
                <w:rStyle w:val="IndexLink"/>
              </w:rPr>
              <w:t>73</w:t>
            </w:r>
          </w:hyperlink>
        </w:p>
        <w:p>
          <w:pPr>
            <w:pStyle w:val="Contents4"/>
            <w:tabs>
              <w:tab w:val="clear" w:pos="8176"/>
              <w:tab w:val="right" w:pos="9026" w:leader="dot"/>
            </w:tabs>
            <w:rPr/>
          </w:pPr>
          <w:hyperlink w:anchor="__RefHeading___Toc5049098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5049100_1051229030">
            <w:r>
              <w:rPr>
                <w:webHidden/>
                <w:rStyle w:val="IndexLink"/>
                <w:rtl w:val="true"/>
              </w:rPr>
              <w:t>شناخت راه</w:t>
            </w:r>
            <w:r>
              <w:rPr>
                <w:rStyle w:val="IndexLink"/>
                <w:rtl w:val="true"/>
              </w:rPr>
              <w:tab/>
            </w:r>
            <w:r>
              <w:rPr>
                <w:rStyle w:val="IndexLink"/>
              </w:rPr>
              <w:t>73</w:t>
            </w:r>
          </w:hyperlink>
        </w:p>
        <w:p>
          <w:pPr>
            <w:pStyle w:val="Contents4"/>
            <w:tabs>
              <w:tab w:val="clear" w:pos="8176"/>
              <w:tab w:val="right" w:pos="9026" w:leader="dot"/>
            </w:tabs>
            <w:rPr/>
          </w:pPr>
          <w:hyperlink w:anchor="__RefHeading___Toc5049102_1051229030">
            <w:r>
              <w:rPr>
                <w:webHidden/>
                <w:rStyle w:val="IndexLink"/>
                <w:rtl w:val="true"/>
              </w:rPr>
              <w:t>راه خدايى</w:t>
            </w:r>
            <w:r>
              <w:rPr>
                <w:rStyle w:val="IndexLink"/>
                <w:rtl w:val="true"/>
              </w:rPr>
              <w:tab/>
            </w:r>
            <w:r>
              <w:rPr>
                <w:rStyle w:val="IndexLink"/>
              </w:rPr>
              <w:t>76</w:t>
            </w:r>
          </w:hyperlink>
        </w:p>
        <w:p>
          <w:pPr>
            <w:pStyle w:val="Contents4"/>
            <w:tabs>
              <w:tab w:val="clear" w:pos="8176"/>
              <w:tab w:val="right" w:pos="9026" w:leader="dot"/>
            </w:tabs>
            <w:rPr/>
          </w:pPr>
          <w:hyperlink w:anchor="__RefHeading___Toc5049104_1051229030">
            <w:r>
              <w:rPr>
                <w:webHidden/>
                <w:rStyle w:val="IndexLink"/>
                <w:rtl w:val="true"/>
              </w:rPr>
              <w:t>رهيافت ها</w:t>
            </w:r>
            <w:r>
              <w:rPr>
                <w:rStyle w:val="IndexLink"/>
                <w:rtl w:val="true"/>
              </w:rPr>
              <w:tab/>
            </w:r>
            <w:r>
              <w:rPr>
                <w:rStyle w:val="IndexLink"/>
              </w:rPr>
              <w:t>79</w:t>
            </w:r>
          </w:hyperlink>
        </w:p>
        <w:p>
          <w:pPr>
            <w:pStyle w:val="Contents4"/>
            <w:tabs>
              <w:tab w:val="clear" w:pos="8176"/>
              <w:tab w:val="right" w:pos="9026" w:leader="dot"/>
            </w:tabs>
            <w:rPr/>
          </w:pPr>
          <w:hyperlink w:anchor="__RefHeading___Toc5049106_1051229030">
            <w:r>
              <w:rPr>
                <w:webHidden/>
                <w:rStyle w:val="IndexLink"/>
                <w:rtl w:val="true"/>
              </w:rPr>
              <w:t>توشه</w:t>
            </w:r>
            <w:r>
              <w:rPr>
                <w:rStyle w:val="IndexLink"/>
                <w:rtl w:val="true"/>
              </w:rPr>
              <w:tab/>
            </w:r>
            <w:r>
              <w:rPr>
                <w:rStyle w:val="IndexLink"/>
              </w:rPr>
              <w:t>80</w:t>
            </w:r>
          </w:hyperlink>
        </w:p>
        <w:p>
          <w:pPr>
            <w:pStyle w:val="Contents4"/>
            <w:tabs>
              <w:tab w:val="clear" w:pos="8176"/>
              <w:tab w:val="right" w:pos="9026" w:leader="dot"/>
            </w:tabs>
            <w:rPr/>
          </w:pPr>
          <w:hyperlink w:anchor="__RefHeading___Toc5049108_1051229030">
            <w:r>
              <w:rPr>
                <w:webHidden/>
                <w:rStyle w:val="IndexLink"/>
                <w:rtl w:val="true"/>
              </w:rPr>
              <w:t>توشه علمى؛ راه و راهنما</w:t>
            </w:r>
            <w:r>
              <w:rPr>
                <w:rStyle w:val="IndexLink"/>
                <w:rtl w:val="true"/>
              </w:rPr>
              <w:tab/>
            </w:r>
            <w:r>
              <w:rPr>
                <w:rStyle w:val="IndexLink"/>
              </w:rPr>
              <w:t>83</w:t>
            </w:r>
          </w:hyperlink>
        </w:p>
        <w:p>
          <w:pPr>
            <w:pStyle w:val="Contents4"/>
            <w:tabs>
              <w:tab w:val="clear" w:pos="8176"/>
              <w:tab w:val="right" w:pos="9026" w:leader="dot"/>
            </w:tabs>
            <w:rPr/>
          </w:pPr>
          <w:hyperlink w:anchor="__RefHeading___Toc5049110_1051229030">
            <w:r>
              <w:rPr>
                <w:webHidden/>
                <w:rStyle w:val="IndexLink"/>
                <w:rtl w:val="true"/>
              </w:rPr>
              <w:t>توشه عملى و تلاش صالح</w:t>
            </w:r>
            <w:r>
              <w:rPr>
                <w:rStyle w:val="IndexLink"/>
                <w:rtl w:val="true"/>
              </w:rPr>
              <w:tab/>
            </w:r>
            <w:r>
              <w:rPr>
                <w:rStyle w:val="IndexLink"/>
              </w:rPr>
              <w:t>84</w:t>
            </w:r>
          </w:hyperlink>
        </w:p>
        <w:p>
          <w:pPr>
            <w:pStyle w:val="Contents4"/>
            <w:tabs>
              <w:tab w:val="clear" w:pos="8176"/>
              <w:tab w:val="right" w:pos="9026" w:leader="dot"/>
            </w:tabs>
            <w:rPr/>
          </w:pPr>
          <w:hyperlink w:anchor="__RefHeading___Toc5049112_1051229030">
            <w:r>
              <w:rPr>
                <w:webHidden/>
                <w:rStyle w:val="IndexLink"/>
                <w:rtl w:val="true"/>
              </w:rPr>
              <w:t>تعالى و سعى انسان</w:t>
            </w:r>
            <w:r>
              <w:rPr>
                <w:rStyle w:val="IndexLink"/>
                <w:rtl w:val="true"/>
              </w:rPr>
              <w:tab/>
            </w:r>
            <w:r>
              <w:rPr>
                <w:rStyle w:val="IndexLink"/>
              </w:rPr>
              <w:t>84</w:t>
            </w:r>
          </w:hyperlink>
        </w:p>
        <w:p>
          <w:pPr>
            <w:pStyle w:val="Contents4"/>
            <w:tabs>
              <w:tab w:val="clear" w:pos="8176"/>
              <w:tab w:val="right" w:pos="9026" w:leader="dot"/>
            </w:tabs>
            <w:rPr/>
          </w:pPr>
          <w:hyperlink w:anchor="__RefHeading___Toc5049114_1051229030">
            <w:r>
              <w:rPr>
                <w:webHidden/>
                <w:rStyle w:val="IndexLink"/>
                <w:rtl w:val="true"/>
              </w:rPr>
              <w:t>توشه اخلاقى؛ منش خداگونه</w:t>
            </w:r>
            <w:r>
              <w:rPr>
                <w:rStyle w:val="IndexLink"/>
                <w:rtl w:val="true"/>
              </w:rPr>
              <w:tab/>
            </w:r>
            <w:r>
              <w:rPr>
                <w:rStyle w:val="IndexLink"/>
              </w:rPr>
              <w:t>88</w:t>
            </w:r>
          </w:hyperlink>
        </w:p>
        <w:p>
          <w:pPr>
            <w:pStyle w:val="Contents2"/>
            <w:tabs>
              <w:tab w:val="clear" w:pos="8743"/>
              <w:tab w:val="right" w:pos="9026" w:leader="dot"/>
            </w:tabs>
            <w:rPr/>
          </w:pPr>
          <w:hyperlink w:anchor="__RefHeading___Toc5049116_1051229030">
            <w:r>
              <w:rPr>
                <w:webHidden/>
                <w:rStyle w:val="IndexLink"/>
                <w:rtl w:val="true"/>
              </w:rPr>
              <w:t>فصل پنجم</w:t>
            </w:r>
            <w:r>
              <w:rPr>
                <w:rStyle w:val="IndexLink"/>
                <w:rtl w:val="true"/>
              </w:rPr>
              <w:t xml:space="preserve">: </w:t>
            </w:r>
            <w:r>
              <w:rPr>
                <w:rStyle w:val="IndexLink"/>
                <w:rtl w:val="true"/>
              </w:rPr>
              <w:t>همراه با راهنمايان</w:t>
            </w:r>
            <w:r>
              <w:rPr>
                <w:rStyle w:val="IndexLink"/>
                <w:rtl w:val="true"/>
              </w:rPr>
              <w:tab/>
            </w:r>
            <w:r>
              <w:rPr>
                <w:rStyle w:val="IndexLink"/>
              </w:rPr>
              <w:t>91</w:t>
            </w:r>
          </w:hyperlink>
        </w:p>
        <w:p>
          <w:pPr>
            <w:pStyle w:val="Contents3"/>
            <w:tabs>
              <w:tab w:val="clear" w:pos="8459"/>
              <w:tab w:val="right" w:pos="9026" w:leader="dot"/>
            </w:tabs>
            <w:rPr/>
          </w:pPr>
          <w:hyperlink w:anchor="__RefHeading___Toc5049118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049120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049122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5049124_1051229030">
            <w:r>
              <w:rPr>
                <w:webHidden/>
                <w:rStyle w:val="IndexLink"/>
                <w:rtl w:val="true"/>
              </w:rPr>
              <w:t xml:space="preserve">الف </w:t>
            </w:r>
            <w:r>
              <w:rPr>
                <w:rStyle w:val="IndexLink"/>
                <w:rtl w:val="true"/>
              </w:rPr>
              <w:t xml:space="preserve">- </w:t>
            </w:r>
            <w:r>
              <w:rPr>
                <w:rStyle w:val="IndexLink"/>
                <w:rtl w:val="true"/>
              </w:rPr>
              <w:t>منذر و هادى</w:t>
            </w:r>
            <w:r>
              <w:rPr>
                <w:rStyle w:val="IndexLink"/>
                <w:rtl w:val="true"/>
              </w:rPr>
              <w:tab/>
            </w:r>
            <w:r>
              <w:rPr>
                <w:rStyle w:val="IndexLink"/>
              </w:rPr>
              <w:t>92</w:t>
            </w:r>
          </w:hyperlink>
        </w:p>
        <w:p>
          <w:pPr>
            <w:pStyle w:val="Contents5"/>
            <w:tabs>
              <w:tab w:val="clear" w:pos="7892"/>
              <w:tab w:val="right" w:pos="9026" w:leader="dot"/>
            </w:tabs>
            <w:rPr/>
          </w:pPr>
          <w:hyperlink w:anchor="__RefHeading___Toc5049126_105122903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049128_1051229030">
            <w:r>
              <w:rPr>
                <w:webHidden/>
                <w:rStyle w:val="IndexLink"/>
                <w:rtl w:val="true"/>
              </w:rPr>
              <w:t>منذر</w:t>
            </w:r>
            <w:r>
              <w:rPr>
                <w:rStyle w:val="IndexLink"/>
                <w:rtl w:val="true"/>
              </w:rPr>
              <w:tab/>
            </w:r>
            <w:r>
              <w:rPr>
                <w:rStyle w:val="IndexLink"/>
              </w:rPr>
              <w:t>92</w:t>
            </w:r>
          </w:hyperlink>
        </w:p>
        <w:p>
          <w:pPr>
            <w:pStyle w:val="Contents5"/>
            <w:tabs>
              <w:tab w:val="clear" w:pos="7892"/>
              <w:tab w:val="right" w:pos="9026" w:leader="dot"/>
            </w:tabs>
            <w:rPr/>
          </w:pPr>
          <w:hyperlink w:anchor="__RefHeading___Toc5049130_1051229030">
            <w:r>
              <w:rPr>
                <w:webHidden/>
                <w:rStyle w:val="IndexLink"/>
                <w:rtl w:val="true"/>
              </w:rPr>
              <w:t>هادى</w:t>
            </w:r>
            <w:r>
              <w:rPr>
                <w:rStyle w:val="IndexLink"/>
                <w:rtl w:val="true"/>
              </w:rPr>
              <w:tab/>
            </w:r>
            <w:r>
              <w:rPr>
                <w:rStyle w:val="IndexLink"/>
              </w:rPr>
              <w:t>93</w:t>
            </w:r>
          </w:hyperlink>
        </w:p>
        <w:p>
          <w:pPr>
            <w:pStyle w:val="Contents5"/>
            <w:tabs>
              <w:tab w:val="clear" w:pos="7892"/>
              <w:tab w:val="right" w:pos="9026" w:leader="dot"/>
            </w:tabs>
            <w:rPr/>
          </w:pPr>
          <w:hyperlink w:anchor="__RefHeading___Toc5049132_1051229030">
            <w:r>
              <w:rPr>
                <w:webHidden/>
                <w:rStyle w:val="IndexLink"/>
                <w:rtl w:val="true"/>
              </w:rPr>
              <w:t>تفاوت منذر با هادى</w:t>
            </w:r>
            <w:r>
              <w:rPr>
                <w:rStyle w:val="IndexLink"/>
                <w:rtl w:val="true"/>
              </w:rPr>
              <w:tab/>
            </w:r>
            <w:r>
              <w:rPr>
                <w:rStyle w:val="IndexLink"/>
              </w:rPr>
              <w:t>95</w:t>
            </w:r>
          </w:hyperlink>
        </w:p>
        <w:p>
          <w:pPr>
            <w:pStyle w:val="Contents5"/>
            <w:tabs>
              <w:tab w:val="clear" w:pos="7892"/>
              <w:tab w:val="right" w:pos="9026" w:leader="dot"/>
            </w:tabs>
            <w:rPr/>
          </w:pPr>
          <w:hyperlink w:anchor="__RefHeading___Toc5049134_1051229030">
            <w:r>
              <w:rPr>
                <w:webHidden/>
                <w:rStyle w:val="IndexLink"/>
                <w:rtl w:val="true"/>
              </w:rPr>
              <w:t>تفاوت انذار و هدايت</w:t>
            </w:r>
            <w:r>
              <w:rPr>
                <w:rStyle w:val="IndexLink"/>
                <w:rtl w:val="true"/>
              </w:rPr>
              <w:tab/>
            </w:r>
            <w:r>
              <w:rPr>
                <w:rStyle w:val="IndexLink"/>
              </w:rPr>
              <w:t>95</w:t>
            </w:r>
          </w:hyperlink>
        </w:p>
        <w:p>
          <w:pPr>
            <w:pStyle w:val="Contents4"/>
            <w:tabs>
              <w:tab w:val="clear" w:pos="8176"/>
              <w:tab w:val="right" w:pos="9026" w:leader="dot"/>
            </w:tabs>
            <w:rPr/>
          </w:pPr>
          <w:hyperlink w:anchor="__RefHeading___Toc5049136_1051229030">
            <w:r>
              <w:rPr>
                <w:webHidden/>
                <w:rStyle w:val="IndexLink"/>
                <w:rtl w:val="true"/>
              </w:rPr>
              <w:t xml:space="preserve">ب </w:t>
            </w:r>
            <w:r>
              <w:rPr>
                <w:rStyle w:val="IndexLink"/>
                <w:rtl w:val="true"/>
              </w:rPr>
              <w:t xml:space="preserve">- </w:t>
            </w:r>
            <w:r>
              <w:rPr>
                <w:rStyle w:val="IndexLink"/>
                <w:rtl w:val="true"/>
              </w:rPr>
              <w:t>امام</w:t>
            </w:r>
            <w:r>
              <w:rPr>
                <w:rStyle w:val="IndexLink"/>
                <w:rtl w:val="true"/>
              </w:rPr>
              <w:tab/>
            </w:r>
            <w:r>
              <w:rPr>
                <w:rStyle w:val="IndexLink"/>
              </w:rPr>
              <w:t>96</w:t>
            </w:r>
          </w:hyperlink>
        </w:p>
        <w:p>
          <w:pPr>
            <w:pStyle w:val="Contents5"/>
            <w:tabs>
              <w:tab w:val="clear" w:pos="7892"/>
              <w:tab w:val="right" w:pos="9026" w:leader="dot"/>
            </w:tabs>
            <w:rPr/>
          </w:pPr>
          <w:hyperlink w:anchor="__RefHeading___Toc5049138_105122903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5049140_1051229030">
            <w:r>
              <w:rPr>
                <w:webHidden/>
                <w:rStyle w:val="IndexLink"/>
                <w:rtl w:val="true"/>
              </w:rPr>
              <w:t>ويژگى هاى راهنمايان</w:t>
            </w:r>
            <w:r>
              <w:rPr>
                <w:rStyle w:val="IndexLink"/>
                <w:rtl w:val="true"/>
              </w:rPr>
              <w:tab/>
            </w:r>
            <w:r>
              <w:rPr>
                <w:rStyle w:val="IndexLink"/>
              </w:rPr>
              <w:t>99</w:t>
            </w:r>
          </w:hyperlink>
        </w:p>
        <w:p>
          <w:pPr>
            <w:pStyle w:val="Contents6"/>
            <w:tabs>
              <w:tab w:val="clear" w:pos="7609"/>
              <w:tab w:val="right" w:pos="9026" w:leader="dot"/>
            </w:tabs>
            <w:rPr/>
          </w:pPr>
          <w:hyperlink w:anchor="__RefHeading___Toc5049142_10512290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5049144_1051229030">
            <w:r>
              <w:rPr>
                <w:webHidden/>
                <w:rStyle w:val="IndexLink"/>
              </w:rPr>
              <w:t>1</w:t>
            </w:r>
            <w:r>
              <w:rPr>
                <w:rStyle w:val="IndexLink"/>
                <w:rtl w:val="true"/>
              </w:rPr>
              <w:t xml:space="preserve">. </w:t>
            </w:r>
            <w:r>
              <w:rPr>
                <w:rStyle w:val="IndexLink"/>
                <w:rtl w:val="true"/>
              </w:rPr>
              <w:t>هم جنس بشر</w:t>
            </w:r>
            <w:r>
              <w:rPr>
                <w:rStyle w:val="IndexLink"/>
                <w:rtl w:val="true"/>
              </w:rPr>
              <w:tab/>
            </w:r>
            <w:r>
              <w:rPr>
                <w:rStyle w:val="IndexLink"/>
              </w:rPr>
              <w:t>99</w:t>
            </w:r>
          </w:hyperlink>
        </w:p>
        <w:p>
          <w:pPr>
            <w:pStyle w:val="Contents6"/>
            <w:tabs>
              <w:tab w:val="clear" w:pos="7609"/>
              <w:tab w:val="right" w:pos="9026" w:leader="dot"/>
            </w:tabs>
            <w:rPr/>
          </w:pPr>
          <w:hyperlink w:anchor="__RefHeading___Toc5049146_1051229030">
            <w:r>
              <w:rPr>
                <w:webHidden/>
                <w:rStyle w:val="IndexLink"/>
              </w:rPr>
              <w:t>2</w:t>
            </w:r>
            <w:r>
              <w:rPr>
                <w:rStyle w:val="IndexLink"/>
                <w:rtl w:val="true"/>
              </w:rPr>
              <w:t xml:space="preserve">. </w:t>
            </w:r>
            <w:r>
              <w:rPr>
                <w:rStyle w:val="IndexLink"/>
                <w:rtl w:val="true"/>
              </w:rPr>
              <w:t>جعل الهى</w:t>
            </w:r>
            <w:r>
              <w:rPr>
                <w:rStyle w:val="IndexLink"/>
                <w:rtl w:val="true"/>
              </w:rPr>
              <w:tab/>
            </w:r>
            <w:r>
              <w:rPr>
                <w:rStyle w:val="IndexLink"/>
              </w:rPr>
              <w:t>100</w:t>
            </w:r>
          </w:hyperlink>
        </w:p>
        <w:p>
          <w:pPr>
            <w:pStyle w:val="Contents6"/>
            <w:tabs>
              <w:tab w:val="clear" w:pos="7609"/>
              <w:tab w:val="right" w:pos="9026" w:leader="dot"/>
            </w:tabs>
            <w:rPr/>
          </w:pPr>
          <w:hyperlink w:anchor="__RefHeading___Toc5049148_1051229030">
            <w:r>
              <w:rPr>
                <w:webHidden/>
                <w:rStyle w:val="IndexLink"/>
              </w:rPr>
              <w:t>3</w:t>
            </w:r>
            <w:r>
              <w:rPr>
                <w:rStyle w:val="IndexLink"/>
                <w:rtl w:val="true"/>
              </w:rPr>
              <w:t xml:space="preserve">. </w:t>
            </w:r>
            <w:r>
              <w:rPr>
                <w:rStyle w:val="IndexLink"/>
                <w:rtl w:val="true"/>
              </w:rPr>
              <w:t>هدايت به امر</w:t>
            </w:r>
            <w:r>
              <w:rPr>
                <w:rStyle w:val="IndexLink"/>
                <w:rtl w:val="true"/>
              </w:rPr>
              <w:tab/>
            </w:r>
            <w:r>
              <w:rPr>
                <w:rStyle w:val="IndexLink"/>
              </w:rPr>
              <w:t>101</w:t>
            </w:r>
          </w:hyperlink>
        </w:p>
        <w:p>
          <w:pPr>
            <w:pStyle w:val="Contents6"/>
            <w:tabs>
              <w:tab w:val="clear" w:pos="7609"/>
              <w:tab w:val="right" w:pos="9026" w:leader="dot"/>
            </w:tabs>
            <w:rPr/>
          </w:pPr>
          <w:hyperlink w:anchor="__RefHeading___Toc5049150_1051229030">
            <w:r>
              <w:rPr>
                <w:webHidden/>
                <w:rStyle w:val="IndexLink"/>
              </w:rPr>
              <w:t>4</w:t>
            </w:r>
            <w:r>
              <w:rPr>
                <w:rStyle w:val="IndexLink"/>
                <w:rtl w:val="true"/>
              </w:rPr>
              <w:t xml:space="preserve">. </w:t>
            </w:r>
            <w:r>
              <w:rPr>
                <w:rStyle w:val="IndexLink"/>
                <w:rtl w:val="true"/>
              </w:rPr>
              <w:t>وحى خيرات</w:t>
            </w:r>
            <w:r>
              <w:rPr>
                <w:rStyle w:val="IndexLink"/>
                <w:rtl w:val="true"/>
              </w:rPr>
              <w:tab/>
            </w:r>
            <w:r>
              <w:rPr>
                <w:rStyle w:val="IndexLink"/>
              </w:rPr>
              <w:t>102</w:t>
            </w:r>
          </w:hyperlink>
        </w:p>
        <w:p>
          <w:pPr>
            <w:pStyle w:val="Contents6"/>
            <w:tabs>
              <w:tab w:val="clear" w:pos="7609"/>
              <w:tab w:val="right" w:pos="9026" w:leader="dot"/>
            </w:tabs>
            <w:rPr/>
          </w:pPr>
          <w:hyperlink w:anchor="__RefHeading___Toc5049152_1051229030">
            <w:r>
              <w:rPr>
                <w:webHidden/>
                <w:rStyle w:val="IndexLink"/>
              </w:rPr>
              <w:t>5</w:t>
            </w:r>
            <w:r>
              <w:rPr>
                <w:rStyle w:val="IndexLink"/>
                <w:rtl w:val="true"/>
              </w:rPr>
              <w:t xml:space="preserve">. </w:t>
            </w:r>
            <w:r>
              <w:rPr>
                <w:rStyle w:val="IndexLink"/>
                <w:rtl w:val="true"/>
              </w:rPr>
              <w:t>عبادت مستمر</w:t>
            </w:r>
            <w:r>
              <w:rPr>
                <w:rStyle w:val="IndexLink"/>
                <w:rtl w:val="true"/>
              </w:rPr>
              <w:tab/>
            </w:r>
            <w:r>
              <w:rPr>
                <w:rStyle w:val="IndexLink"/>
              </w:rPr>
              <w:t>104</w:t>
            </w:r>
          </w:hyperlink>
        </w:p>
        <w:p>
          <w:pPr>
            <w:pStyle w:val="Contents6"/>
            <w:tabs>
              <w:tab w:val="clear" w:pos="7609"/>
              <w:tab w:val="right" w:pos="9026" w:leader="dot"/>
            </w:tabs>
            <w:rPr/>
          </w:pPr>
          <w:hyperlink w:anchor="__RefHeading___Toc5049154_1051229030">
            <w:r>
              <w:rPr>
                <w:webHidden/>
                <w:rStyle w:val="IndexLink"/>
              </w:rPr>
              <w:t>6</w:t>
            </w:r>
            <w:r>
              <w:rPr>
                <w:rStyle w:val="IndexLink"/>
                <w:rtl w:val="true"/>
              </w:rPr>
              <w:t xml:space="preserve">. </w:t>
            </w:r>
            <w:r>
              <w:rPr>
                <w:rStyle w:val="IndexLink"/>
                <w:rtl w:val="true"/>
              </w:rPr>
              <w:t>صبر و يقين</w:t>
            </w:r>
            <w:r>
              <w:rPr>
                <w:rStyle w:val="IndexLink"/>
                <w:rtl w:val="true"/>
              </w:rPr>
              <w:tab/>
            </w:r>
            <w:r>
              <w:rPr>
                <w:rStyle w:val="IndexLink"/>
              </w:rPr>
              <w:t>105</w:t>
            </w:r>
          </w:hyperlink>
        </w:p>
        <w:p>
          <w:pPr>
            <w:pStyle w:val="Contents5"/>
            <w:tabs>
              <w:tab w:val="clear" w:pos="7892"/>
              <w:tab w:val="right" w:pos="9026" w:leader="dot"/>
            </w:tabs>
            <w:rPr/>
          </w:pPr>
          <w:hyperlink w:anchor="__RefHeading___Toc5049156_1051229030">
            <w:r>
              <w:rPr>
                <w:webHidden/>
                <w:rStyle w:val="IndexLink"/>
                <w:rtl w:val="true"/>
              </w:rPr>
              <w:t>حشر با امام</w:t>
            </w:r>
            <w:r>
              <w:rPr>
                <w:rStyle w:val="IndexLink"/>
                <w:rtl w:val="true"/>
              </w:rPr>
              <w:tab/>
            </w:r>
            <w:r>
              <w:rPr>
                <w:rStyle w:val="IndexLink"/>
              </w:rPr>
              <w:t>106</w:t>
            </w:r>
          </w:hyperlink>
        </w:p>
        <w:p>
          <w:pPr>
            <w:pStyle w:val="Contents5"/>
            <w:tabs>
              <w:tab w:val="clear" w:pos="7892"/>
              <w:tab w:val="right" w:pos="9026" w:leader="dot"/>
            </w:tabs>
            <w:rPr/>
          </w:pPr>
          <w:hyperlink w:anchor="__RefHeading___Toc5049158_1051229030">
            <w:r>
              <w:rPr>
                <w:webHidden/>
                <w:rStyle w:val="IndexLink"/>
                <w:rtl w:val="true"/>
              </w:rPr>
              <w:t>نكات</w:t>
            </w:r>
            <w:r>
              <w:rPr>
                <w:rStyle w:val="IndexLink"/>
                <w:rtl w:val="true"/>
              </w:rPr>
              <w:tab/>
            </w:r>
            <w:r>
              <w:rPr>
                <w:rStyle w:val="IndexLink"/>
              </w:rPr>
              <w:t>106</w:t>
            </w:r>
          </w:hyperlink>
        </w:p>
        <w:p>
          <w:pPr>
            <w:pStyle w:val="Contents2"/>
            <w:tabs>
              <w:tab w:val="clear" w:pos="8743"/>
              <w:tab w:val="right" w:pos="9026" w:leader="dot"/>
            </w:tabs>
            <w:rPr/>
          </w:pPr>
          <w:hyperlink w:anchor="__RefHeading___Toc5049160_1051229030">
            <w:r>
              <w:rPr>
                <w:webHidden/>
                <w:rStyle w:val="IndexLink"/>
                <w:rtl w:val="true"/>
              </w:rPr>
              <w:t>فصل ششم</w:t>
            </w:r>
            <w:r>
              <w:rPr>
                <w:rStyle w:val="IndexLink"/>
                <w:rtl w:val="true"/>
              </w:rPr>
              <w:t xml:space="preserve">: </w:t>
            </w:r>
            <w:r>
              <w:rPr>
                <w:rStyle w:val="IndexLink"/>
                <w:rtl w:val="true"/>
              </w:rPr>
              <w:t>ستايش و بندگى</w:t>
            </w:r>
            <w:r>
              <w:rPr>
                <w:rStyle w:val="IndexLink"/>
                <w:rtl w:val="true"/>
              </w:rPr>
              <w:tab/>
            </w:r>
            <w:r>
              <w:rPr>
                <w:rStyle w:val="IndexLink"/>
              </w:rPr>
              <w:t>110</w:t>
            </w:r>
          </w:hyperlink>
        </w:p>
        <w:p>
          <w:pPr>
            <w:pStyle w:val="Contents3"/>
            <w:tabs>
              <w:tab w:val="clear" w:pos="8459"/>
              <w:tab w:val="right" w:pos="9026" w:leader="dot"/>
            </w:tabs>
            <w:rPr/>
          </w:pPr>
          <w:hyperlink w:anchor="__RefHeading___Toc5049162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5049164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5049166_1051229030">
            <w:r>
              <w:rPr>
                <w:webHidden/>
                <w:rStyle w:val="IndexLink"/>
                <w:rtl w:val="true"/>
              </w:rPr>
              <w:t>سجده، نماد ستايش خداوند</w:t>
            </w:r>
            <w:r>
              <w:rPr>
                <w:rStyle w:val="IndexLink"/>
                <w:rtl w:val="true"/>
              </w:rPr>
              <w:tab/>
            </w:r>
            <w:r>
              <w:rPr>
                <w:rStyle w:val="IndexLink"/>
              </w:rPr>
              <w:t>111</w:t>
            </w:r>
          </w:hyperlink>
        </w:p>
        <w:p>
          <w:pPr>
            <w:pStyle w:val="Contents3"/>
            <w:tabs>
              <w:tab w:val="clear" w:pos="8459"/>
              <w:tab w:val="right" w:pos="9026" w:leader="dot"/>
            </w:tabs>
            <w:rPr/>
          </w:pPr>
          <w:hyperlink w:anchor="__RefHeading___Toc5049168_1051229030">
            <w:r>
              <w:rPr>
                <w:webHidden/>
                <w:rStyle w:val="IndexLink"/>
                <w:rtl w:val="true"/>
              </w:rPr>
              <w:t>سجده در قرآن</w:t>
            </w:r>
            <w:r>
              <w:rPr>
                <w:rStyle w:val="IndexLink"/>
                <w:rtl w:val="true"/>
              </w:rPr>
              <w:tab/>
            </w:r>
            <w:r>
              <w:rPr>
                <w:rStyle w:val="IndexLink"/>
              </w:rPr>
              <w:t>111</w:t>
            </w:r>
          </w:hyperlink>
        </w:p>
        <w:p>
          <w:pPr>
            <w:pStyle w:val="Contents3"/>
            <w:tabs>
              <w:tab w:val="clear" w:pos="8459"/>
              <w:tab w:val="right" w:pos="9026" w:leader="dot"/>
            </w:tabs>
            <w:rPr/>
          </w:pPr>
          <w:hyperlink w:anchor="__RefHeading___Toc5049170_1051229030">
            <w:r>
              <w:rPr>
                <w:webHidden/>
                <w:rStyle w:val="IndexLink"/>
                <w:rtl w:val="true"/>
              </w:rPr>
              <w:t>معناشناسى</w:t>
            </w:r>
            <w:r>
              <w:rPr>
                <w:rStyle w:val="IndexLink"/>
                <w:rtl w:val="true"/>
              </w:rPr>
              <w:tab/>
            </w:r>
            <w:r>
              <w:rPr>
                <w:rStyle w:val="IndexLink"/>
              </w:rPr>
              <w:t>112</w:t>
            </w:r>
          </w:hyperlink>
        </w:p>
        <w:p>
          <w:pPr>
            <w:pStyle w:val="Contents3"/>
            <w:tabs>
              <w:tab w:val="clear" w:pos="8459"/>
              <w:tab w:val="right" w:pos="9026" w:leader="dot"/>
            </w:tabs>
            <w:rPr/>
          </w:pPr>
          <w:hyperlink w:anchor="__RefHeading___Toc5049172_1051229030">
            <w:r>
              <w:rPr>
                <w:webHidden/>
                <w:rStyle w:val="IndexLink"/>
                <w:rtl w:val="true"/>
              </w:rPr>
              <w:t>گونه ها</w:t>
            </w:r>
            <w:r>
              <w:rPr>
                <w:rStyle w:val="IndexLink"/>
                <w:rtl w:val="true"/>
              </w:rPr>
              <w:tab/>
            </w:r>
            <w:r>
              <w:rPr>
                <w:rStyle w:val="IndexLink"/>
              </w:rPr>
              <w:t>116</w:t>
            </w:r>
          </w:hyperlink>
        </w:p>
        <w:p>
          <w:pPr>
            <w:pStyle w:val="Contents3"/>
            <w:tabs>
              <w:tab w:val="clear" w:pos="8459"/>
              <w:tab w:val="right" w:pos="9026" w:leader="dot"/>
            </w:tabs>
            <w:rPr/>
          </w:pPr>
          <w:hyperlink w:anchor="__RefHeading___Toc5049174_1051229030">
            <w:r>
              <w:rPr>
                <w:webHidden/>
                <w:rStyle w:val="IndexLink"/>
                <w:rtl w:val="true"/>
              </w:rPr>
              <w:t>ستايشگران</w:t>
            </w:r>
            <w:r>
              <w:rPr>
                <w:rStyle w:val="IndexLink"/>
                <w:rtl w:val="true"/>
              </w:rPr>
              <w:tab/>
            </w:r>
            <w:r>
              <w:rPr>
                <w:rStyle w:val="IndexLink"/>
              </w:rPr>
              <w:t>117</w:t>
            </w:r>
          </w:hyperlink>
        </w:p>
        <w:p>
          <w:pPr>
            <w:pStyle w:val="Contents3"/>
            <w:tabs>
              <w:tab w:val="clear" w:pos="8459"/>
              <w:tab w:val="right" w:pos="9026" w:leader="dot"/>
            </w:tabs>
            <w:rPr/>
          </w:pPr>
          <w:hyperlink w:anchor="__RefHeading___Toc5049176_1051229030">
            <w:r>
              <w:rPr>
                <w:webHidden/>
                <w:rStyle w:val="IndexLink"/>
                <w:rtl w:val="true"/>
              </w:rPr>
              <w:t>آسمان و زمين</w:t>
            </w:r>
            <w:r>
              <w:rPr>
                <w:rStyle w:val="IndexLink"/>
                <w:rtl w:val="true"/>
              </w:rPr>
              <w:tab/>
            </w:r>
            <w:r>
              <w:rPr>
                <w:rStyle w:val="IndexLink"/>
              </w:rPr>
              <w:t>118</w:t>
            </w:r>
          </w:hyperlink>
        </w:p>
        <w:p>
          <w:pPr>
            <w:pStyle w:val="Contents3"/>
            <w:tabs>
              <w:tab w:val="clear" w:pos="8459"/>
              <w:tab w:val="right" w:pos="9026" w:leader="dot"/>
            </w:tabs>
            <w:rPr/>
          </w:pPr>
          <w:hyperlink w:anchor="__RefHeading___Toc5049178_1051229030">
            <w:r>
              <w:rPr>
                <w:webHidden/>
                <w:rStyle w:val="IndexLink"/>
                <w:rtl w:val="true"/>
              </w:rPr>
              <w:t>سايه ها</w:t>
            </w:r>
            <w:r>
              <w:rPr>
                <w:rStyle w:val="IndexLink"/>
                <w:rtl w:val="true"/>
              </w:rPr>
              <w:tab/>
            </w:r>
            <w:r>
              <w:rPr>
                <w:rStyle w:val="IndexLink"/>
              </w:rPr>
              <w:t>120</w:t>
            </w:r>
          </w:hyperlink>
        </w:p>
        <w:p>
          <w:pPr>
            <w:pStyle w:val="Contents3"/>
            <w:tabs>
              <w:tab w:val="clear" w:pos="8459"/>
              <w:tab w:val="right" w:pos="9026" w:leader="dot"/>
            </w:tabs>
            <w:rPr/>
          </w:pPr>
          <w:hyperlink w:anchor="__RefHeading___Toc5049180_1051229030">
            <w:r>
              <w:rPr>
                <w:webHidden/>
                <w:rStyle w:val="IndexLink"/>
                <w:rtl w:val="true"/>
              </w:rPr>
              <w:t>گياهان و درختان</w:t>
            </w:r>
            <w:r>
              <w:rPr>
                <w:rStyle w:val="IndexLink"/>
                <w:rtl w:val="true"/>
              </w:rPr>
              <w:tab/>
            </w:r>
            <w:r>
              <w:rPr>
                <w:rStyle w:val="IndexLink"/>
              </w:rPr>
              <w:t>122</w:t>
            </w:r>
          </w:hyperlink>
        </w:p>
        <w:p>
          <w:pPr>
            <w:pStyle w:val="Contents3"/>
            <w:tabs>
              <w:tab w:val="clear" w:pos="8459"/>
              <w:tab w:val="right" w:pos="9026" w:leader="dot"/>
            </w:tabs>
            <w:rPr/>
          </w:pPr>
          <w:hyperlink w:anchor="__RefHeading___Toc5049182_1051229030">
            <w:r>
              <w:rPr>
                <w:webHidden/>
                <w:rStyle w:val="IndexLink"/>
                <w:rtl w:val="true"/>
              </w:rPr>
              <w:t>فرشتگان</w:t>
            </w:r>
            <w:r>
              <w:rPr>
                <w:rStyle w:val="IndexLink"/>
                <w:rtl w:val="true"/>
              </w:rPr>
              <w:tab/>
            </w:r>
            <w:r>
              <w:rPr>
                <w:rStyle w:val="IndexLink"/>
              </w:rPr>
              <w:t>123</w:t>
            </w:r>
          </w:hyperlink>
        </w:p>
        <w:p>
          <w:pPr>
            <w:pStyle w:val="Contents3"/>
            <w:tabs>
              <w:tab w:val="clear" w:pos="8459"/>
              <w:tab w:val="right" w:pos="9026" w:leader="dot"/>
            </w:tabs>
            <w:rPr/>
          </w:pPr>
          <w:hyperlink w:anchor="__RefHeading___Toc5049184_1051229030">
            <w:r>
              <w:rPr>
                <w:webHidden/>
                <w:rStyle w:val="IndexLink"/>
                <w:rtl w:val="true"/>
              </w:rPr>
              <w:t>انسان</w:t>
            </w:r>
            <w:r>
              <w:rPr>
                <w:rStyle w:val="IndexLink"/>
                <w:rtl w:val="true"/>
              </w:rPr>
              <w:tab/>
            </w:r>
            <w:r>
              <w:rPr>
                <w:rStyle w:val="IndexLink"/>
              </w:rPr>
              <w:t>124</w:t>
            </w:r>
          </w:hyperlink>
        </w:p>
        <w:p>
          <w:pPr>
            <w:pStyle w:val="Contents3"/>
            <w:tabs>
              <w:tab w:val="clear" w:pos="8459"/>
              <w:tab w:val="right" w:pos="9026" w:leader="dot"/>
            </w:tabs>
            <w:rPr/>
          </w:pPr>
          <w:hyperlink w:anchor="__RefHeading___Toc5049186_1051229030">
            <w:r>
              <w:rPr>
                <w:webHidden/>
                <w:rStyle w:val="IndexLink"/>
                <w:rtl w:val="true"/>
              </w:rPr>
              <w:t>نشانگان ستايش</w:t>
            </w:r>
            <w:r>
              <w:rPr>
                <w:rStyle w:val="IndexLink"/>
                <w:rtl w:val="true"/>
              </w:rPr>
              <w:tab/>
            </w:r>
            <w:r>
              <w:rPr>
                <w:rStyle w:val="IndexLink"/>
              </w:rPr>
              <w:t>130</w:t>
            </w:r>
          </w:hyperlink>
        </w:p>
        <w:p>
          <w:pPr>
            <w:pStyle w:val="Contents3"/>
            <w:tabs>
              <w:tab w:val="clear" w:pos="8459"/>
              <w:tab w:val="right" w:pos="9026" w:leader="dot"/>
            </w:tabs>
            <w:rPr/>
          </w:pPr>
          <w:hyperlink w:anchor="__RefHeading___Toc5049188_1051229030">
            <w:r>
              <w:rPr>
                <w:webHidden/>
                <w:rStyle w:val="IndexLink"/>
                <w:rtl w:val="true"/>
              </w:rPr>
              <w:t>تمايز مؤمنانه در قيامت</w:t>
            </w:r>
            <w:r>
              <w:rPr>
                <w:rStyle w:val="IndexLink"/>
                <w:rtl w:val="true"/>
              </w:rPr>
              <w:tab/>
            </w:r>
            <w:r>
              <w:rPr>
                <w:rStyle w:val="IndexLink"/>
              </w:rPr>
              <w:t>130</w:t>
            </w:r>
          </w:hyperlink>
        </w:p>
        <w:p>
          <w:pPr>
            <w:pStyle w:val="Contents3"/>
            <w:tabs>
              <w:tab w:val="clear" w:pos="8459"/>
              <w:tab w:val="right" w:pos="9026" w:leader="dot"/>
            </w:tabs>
            <w:rPr/>
          </w:pPr>
          <w:hyperlink w:anchor="__RefHeading___Toc5049190_1051229030">
            <w:r>
              <w:rPr>
                <w:webHidden/>
                <w:rStyle w:val="IndexLink"/>
                <w:rtl w:val="true"/>
              </w:rPr>
              <w:t>نشانگان اسلام</w:t>
            </w:r>
            <w:r>
              <w:rPr>
                <w:rStyle w:val="IndexLink"/>
                <w:rtl w:val="true"/>
              </w:rPr>
              <w:tab/>
            </w:r>
            <w:r>
              <w:rPr>
                <w:rStyle w:val="IndexLink"/>
              </w:rPr>
              <w:t>131</w:t>
            </w:r>
          </w:hyperlink>
        </w:p>
        <w:p>
          <w:pPr>
            <w:pStyle w:val="Contents3"/>
            <w:tabs>
              <w:tab w:val="clear" w:pos="8459"/>
              <w:tab w:val="right" w:pos="9026" w:leader="dot"/>
            </w:tabs>
            <w:rPr/>
          </w:pPr>
          <w:hyperlink w:anchor="__RefHeading___Toc5049192_1051229030">
            <w:r>
              <w:rPr>
                <w:webHidden/>
                <w:rStyle w:val="IndexLink"/>
                <w:rtl w:val="true"/>
              </w:rPr>
              <w:t>گَرد عبادت</w:t>
            </w:r>
            <w:r>
              <w:rPr>
                <w:rStyle w:val="IndexLink"/>
                <w:rtl w:val="true"/>
              </w:rPr>
              <w:tab/>
            </w:r>
            <w:r>
              <w:rPr>
                <w:rStyle w:val="IndexLink"/>
              </w:rPr>
              <w:t>131</w:t>
            </w:r>
          </w:hyperlink>
        </w:p>
        <w:p>
          <w:pPr>
            <w:pStyle w:val="Contents2"/>
            <w:tabs>
              <w:tab w:val="clear" w:pos="8743"/>
              <w:tab w:val="right" w:pos="9026" w:leader="dot"/>
            </w:tabs>
            <w:rPr/>
          </w:pPr>
          <w:hyperlink w:anchor="__RefHeading___Toc5049194_1051229030">
            <w:r>
              <w:rPr>
                <w:webHidden/>
                <w:rStyle w:val="IndexLink"/>
                <w:rtl w:val="true"/>
              </w:rPr>
              <w:t>فصل هفتم</w:t>
            </w:r>
            <w:r>
              <w:rPr>
                <w:rStyle w:val="IndexLink"/>
                <w:rtl w:val="true"/>
              </w:rPr>
              <w:t xml:space="preserve">: </w:t>
            </w:r>
            <w:r>
              <w:rPr>
                <w:rStyle w:val="IndexLink"/>
                <w:rtl w:val="true"/>
              </w:rPr>
              <w:t>مرزهاى الهى</w:t>
            </w:r>
            <w:r>
              <w:rPr>
                <w:rStyle w:val="IndexLink"/>
                <w:rtl w:val="true"/>
              </w:rPr>
              <w:tab/>
            </w:r>
            <w:r>
              <w:rPr>
                <w:rStyle w:val="IndexLink"/>
              </w:rPr>
              <w:t>133</w:t>
            </w:r>
          </w:hyperlink>
        </w:p>
        <w:p>
          <w:pPr>
            <w:pStyle w:val="Contents3"/>
            <w:tabs>
              <w:tab w:val="clear" w:pos="8459"/>
              <w:tab w:val="right" w:pos="9026" w:leader="dot"/>
            </w:tabs>
            <w:rPr/>
          </w:pPr>
          <w:hyperlink w:anchor="__RefHeading___Toc5049196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049198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049200_1051229030">
            <w:r>
              <w:rPr>
                <w:webHidden/>
                <w:rStyle w:val="IndexLink"/>
                <w:rtl w:val="true"/>
              </w:rPr>
              <w:t>حرام؛ مرزهاى شريعت</w:t>
            </w:r>
            <w:r>
              <w:rPr>
                <w:rStyle w:val="IndexLink"/>
                <w:rtl w:val="true"/>
              </w:rPr>
              <w:tab/>
            </w:r>
            <w:r>
              <w:rPr>
                <w:rStyle w:val="IndexLink"/>
              </w:rPr>
              <w:t>134</w:t>
            </w:r>
          </w:hyperlink>
        </w:p>
        <w:p>
          <w:pPr>
            <w:pStyle w:val="Contents3"/>
            <w:tabs>
              <w:tab w:val="clear" w:pos="8459"/>
              <w:tab w:val="right" w:pos="9026" w:leader="dot"/>
            </w:tabs>
            <w:rPr/>
          </w:pPr>
          <w:hyperlink w:anchor="__RefHeading___Toc5049202_1051229030">
            <w:r>
              <w:rPr>
                <w:webHidden/>
                <w:rStyle w:val="IndexLink"/>
                <w:rtl w:val="true"/>
              </w:rPr>
              <w:t>معناشناسى حرام</w:t>
            </w:r>
            <w:r>
              <w:rPr>
                <w:rStyle w:val="IndexLink"/>
                <w:rtl w:val="true"/>
              </w:rPr>
              <w:tab/>
            </w:r>
            <w:r>
              <w:rPr>
                <w:rStyle w:val="IndexLink"/>
              </w:rPr>
              <w:t>134</w:t>
            </w:r>
          </w:hyperlink>
        </w:p>
        <w:p>
          <w:pPr>
            <w:pStyle w:val="Contents3"/>
            <w:tabs>
              <w:tab w:val="clear" w:pos="8459"/>
              <w:tab w:val="right" w:pos="9026" w:leader="dot"/>
            </w:tabs>
            <w:rPr/>
          </w:pPr>
          <w:hyperlink w:anchor="__RefHeading___Toc5049204_1051229030">
            <w:r>
              <w:rPr>
                <w:webHidden/>
                <w:rStyle w:val="IndexLink"/>
                <w:rtl w:val="true"/>
              </w:rPr>
              <w:t>سبك شناسى قرآن در بيان مرزهاى شريعت</w:t>
            </w:r>
            <w:r>
              <w:rPr>
                <w:rStyle w:val="IndexLink"/>
                <w:rtl w:val="true"/>
              </w:rPr>
              <w:tab/>
            </w:r>
            <w:r>
              <w:rPr>
                <w:rStyle w:val="IndexLink"/>
              </w:rPr>
              <w:t>139</w:t>
            </w:r>
          </w:hyperlink>
        </w:p>
        <w:p>
          <w:pPr>
            <w:pStyle w:val="Contents4"/>
            <w:tabs>
              <w:tab w:val="clear" w:pos="8176"/>
              <w:tab w:val="right" w:pos="9026" w:leader="dot"/>
            </w:tabs>
            <w:rPr/>
          </w:pPr>
          <w:hyperlink w:anchor="__RefHeading___Toc5049206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049208_1051229030">
            <w:r>
              <w:rPr>
                <w:webHidden/>
                <w:rStyle w:val="IndexLink"/>
                <w:rtl w:val="true"/>
              </w:rPr>
              <w:t xml:space="preserve">الف </w:t>
            </w:r>
            <w:r>
              <w:rPr>
                <w:rStyle w:val="IndexLink"/>
                <w:rtl w:val="true"/>
              </w:rPr>
              <w:t xml:space="preserve">- </w:t>
            </w:r>
            <w:r>
              <w:rPr>
                <w:rStyle w:val="IndexLink"/>
                <w:rtl w:val="true"/>
              </w:rPr>
              <w:t>نهى از عمل</w:t>
            </w:r>
            <w:r>
              <w:rPr>
                <w:rStyle w:val="IndexLink"/>
                <w:rtl w:val="true"/>
              </w:rPr>
              <w:tab/>
            </w:r>
            <w:r>
              <w:rPr>
                <w:rStyle w:val="IndexLink"/>
              </w:rPr>
              <w:t>140</w:t>
            </w:r>
          </w:hyperlink>
        </w:p>
        <w:p>
          <w:pPr>
            <w:pStyle w:val="Contents4"/>
            <w:tabs>
              <w:tab w:val="clear" w:pos="8176"/>
              <w:tab w:val="right" w:pos="9026" w:leader="dot"/>
            </w:tabs>
            <w:rPr/>
          </w:pPr>
          <w:hyperlink w:anchor="__RefHeading___Toc5049210_1051229030">
            <w:r>
              <w:rPr>
                <w:webHidden/>
                <w:rStyle w:val="IndexLink"/>
                <w:rtl w:val="true"/>
              </w:rPr>
              <w:t xml:space="preserve">ب </w:t>
            </w:r>
            <w:r>
              <w:rPr>
                <w:rStyle w:val="IndexLink"/>
                <w:rtl w:val="true"/>
              </w:rPr>
              <w:t xml:space="preserve">- </w:t>
            </w:r>
            <w:r>
              <w:rPr>
                <w:rStyle w:val="IndexLink"/>
                <w:rtl w:val="true"/>
              </w:rPr>
              <w:t>توصيف عمل به عناوين مجرمانه</w:t>
            </w:r>
            <w:r>
              <w:rPr>
                <w:rStyle w:val="IndexLink"/>
                <w:rtl w:val="true"/>
              </w:rPr>
              <w:tab/>
            </w:r>
            <w:r>
              <w:rPr>
                <w:rStyle w:val="IndexLink"/>
              </w:rPr>
              <w:t>140</w:t>
            </w:r>
          </w:hyperlink>
        </w:p>
        <w:p>
          <w:pPr>
            <w:pStyle w:val="Contents4"/>
            <w:tabs>
              <w:tab w:val="clear" w:pos="8176"/>
              <w:tab w:val="right" w:pos="9026" w:leader="dot"/>
            </w:tabs>
            <w:rPr/>
          </w:pPr>
          <w:hyperlink w:anchor="__RefHeading___Toc5049212_1051229030">
            <w:r>
              <w:rPr>
                <w:webHidden/>
                <w:rStyle w:val="IndexLink"/>
                <w:rtl w:val="true"/>
              </w:rPr>
              <w:t xml:space="preserve">ج </w:t>
            </w:r>
            <w:r>
              <w:rPr>
                <w:rStyle w:val="IndexLink"/>
                <w:rtl w:val="true"/>
              </w:rPr>
              <w:t xml:space="preserve">- </w:t>
            </w:r>
            <w:r>
              <w:rPr>
                <w:rStyle w:val="IndexLink"/>
                <w:rtl w:val="true"/>
              </w:rPr>
              <w:t>نفى مشروعيت عمل</w:t>
            </w:r>
            <w:r>
              <w:rPr>
                <w:rStyle w:val="IndexLink"/>
                <w:rtl w:val="true"/>
              </w:rPr>
              <w:tab/>
            </w:r>
            <w:r>
              <w:rPr>
                <w:rStyle w:val="IndexLink"/>
              </w:rPr>
              <w:t>141</w:t>
            </w:r>
          </w:hyperlink>
        </w:p>
        <w:p>
          <w:pPr>
            <w:pStyle w:val="Contents4"/>
            <w:tabs>
              <w:tab w:val="clear" w:pos="8176"/>
              <w:tab w:val="right" w:pos="9026" w:leader="dot"/>
            </w:tabs>
            <w:rPr/>
          </w:pPr>
          <w:hyperlink w:anchor="__RefHeading___Toc5049214_1051229030">
            <w:r>
              <w:rPr>
                <w:webHidden/>
                <w:rStyle w:val="IndexLink"/>
                <w:rtl w:val="true"/>
              </w:rPr>
              <w:t xml:space="preserve">د </w:t>
            </w:r>
            <w:r>
              <w:rPr>
                <w:rStyle w:val="IndexLink"/>
                <w:rtl w:val="true"/>
              </w:rPr>
              <w:t xml:space="preserve">- </w:t>
            </w:r>
            <w:r>
              <w:rPr>
                <w:rStyle w:val="IndexLink"/>
                <w:rtl w:val="true"/>
              </w:rPr>
              <w:t>نفى رضايت، محبوبيت الهى و خير بودن</w:t>
            </w:r>
            <w:r>
              <w:rPr>
                <w:rStyle w:val="IndexLink"/>
                <w:rtl w:val="true"/>
              </w:rPr>
              <w:tab/>
            </w:r>
            <w:r>
              <w:rPr>
                <w:rStyle w:val="IndexLink"/>
              </w:rPr>
              <w:t>141</w:t>
            </w:r>
          </w:hyperlink>
        </w:p>
        <w:p>
          <w:pPr>
            <w:pStyle w:val="Contents4"/>
            <w:tabs>
              <w:tab w:val="clear" w:pos="8176"/>
              <w:tab w:val="right" w:pos="9026" w:leader="dot"/>
            </w:tabs>
            <w:rPr/>
          </w:pPr>
          <w:hyperlink w:anchor="__RefHeading___Toc5049216_1051229030">
            <w:r>
              <w:rPr>
                <w:webHidden/>
                <w:rStyle w:val="IndexLink"/>
                <w:rtl w:val="true"/>
              </w:rPr>
              <w:t xml:space="preserve">ه </w:t>
            </w:r>
            <w:r>
              <w:rPr>
                <w:rStyle w:val="IndexLink"/>
                <w:rtl w:val="true"/>
              </w:rPr>
              <w:t xml:space="preserve">- </w:t>
            </w:r>
            <w:r>
              <w:rPr>
                <w:rStyle w:val="IndexLink"/>
                <w:rtl w:val="true"/>
              </w:rPr>
              <w:t>تبيين پيامدهاى ناگوار دنيوى و اخروى رفتار</w:t>
            </w:r>
            <w:r>
              <w:rPr>
                <w:rStyle w:val="IndexLink"/>
                <w:rtl w:val="true"/>
              </w:rPr>
              <w:tab/>
            </w:r>
            <w:r>
              <w:rPr>
                <w:rStyle w:val="IndexLink"/>
              </w:rPr>
              <w:t>141</w:t>
            </w:r>
          </w:hyperlink>
        </w:p>
        <w:p>
          <w:pPr>
            <w:pStyle w:val="Contents4"/>
            <w:tabs>
              <w:tab w:val="clear" w:pos="8176"/>
              <w:tab w:val="right" w:pos="9026" w:leader="dot"/>
            </w:tabs>
            <w:rPr/>
          </w:pPr>
          <w:hyperlink w:anchor="__RefHeading___Toc5049218_1051229030">
            <w:r>
              <w:rPr>
                <w:webHidden/>
                <w:rStyle w:val="IndexLink"/>
                <w:rtl w:val="true"/>
              </w:rPr>
              <w:t xml:space="preserve">و </w:t>
            </w:r>
            <w:r>
              <w:rPr>
                <w:rStyle w:val="IndexLink"/>
                <w:rtl w:val="true"/>
              </w:rPr>
              <w:t xml:space="preserve">- </w:t>
            </w:r>
            <w:r>
              <w:rPr>
                <w:rStyle w:val="IndexLink"/>
                <w:rtl w:val="true"/>
              </w:rPr>
              <w:t>اعراض و نفرت پيامبران الهى</w:t>
            </w:r>
            <w:r>
              <w:rPr>
                <w:rStyle w:val="IndexLink"/>
                <w:rtl w:val="true"/>
              </w:rPr>
              <w:tab/>
            </w:r>
            <w:r>
              <w:rPr>
                <w:rStyle w:val="IndexLink"/>
              </w:rPr>
              <w:t>142</w:t>
            </w:r>
          </w:hyperlink>
        </w:p>
        <w:p>
          <w:pPr>
            <w:pStyle w:val="Contents3"/>
            <w:tabs>
              <w:tab w:val="clear" w:pos="8459"/>
              <w:tab w:val="right" w:pos="9026" w:leader="dot"/>
            </w:tabs>
            <w:rPr/>
          </w:pPr>
          <w:hyperlink w:anchor="__RefHeading___Toc5049220_1051229030">
            <w:r>
              <w:rPr>
                <w:webHidden/>
                <w:rStyle w:val="IndexLink"/>
                <w:rtl w:val="true"/>
              </w:rPr>
              <w:t>منشأ و خاستگاه حرمت</w:t>
            </w:r>
            <w:r>
              <w:rPr>
                <w:rStyle w:val="IndexLink"/>
                <w:rtl w:val="true"/>
              </w:rPr>
              <w:tab/>
            </w:r>
            <w:r>
              <w:rPr>
                <w:rStyle w:val="IndexLink"/>
              </w:rPr>
              <w:t>142</w:t>
            </w:r>
          </w:hyperlink>
        </w:p>
        <w:p>
          <w:pPr>
            <w:pStyle w:val="Contents3"/>
            <w:tabs>
              <w:tab w:val="clear" w:pos="8459"/>
              <w:tab w:val="right" w:pos="9026" w:leader="dot"/>
            </w:tabs>
            <w:rPr/>
          </w:pPr>
          <w:hyperlink w:anchor="__RefHeading___Toc5049222_1051229030">
            <w:r>
              <w:rPr>
                <w:webHidden/>
                <w:rStyle w:val="IndexLink"/>
                <w:rtl w:val="true"/>
              </w:rPr>
              <w:t>گستر حرام در قرآن</w:t>
            </w:r>
            <w:r>
              <w:rPr>
                <w:rStyle w:val="IndexLink"/>
                <w:rtl w:val="true"/>
              </w:rPr>
              <w:tab/>
            </w:r>
            <w:r>
              <w:rPr>
                <w:rStyle w:val="IndexLink"/>
              </w:rPr>
              <w:t>150</w:t>
            </w:r>
          </w:hyperlink>
        </w:p>
        <w:p>
          <w:pPr>
            <w:pStyle w:val="Contents4"/>
            <w:tabs>
              <w:tab w:val="clear" w:pos="8176"/>
              <w:tab w:val="right" w:pos="9026" w:leader="dot"/>
            </w:tabs>
            <w:rPr/>
          </w:pPr>
          <w:hyperlink w:anchor="__RefHeading___Toc5049224_105122903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049226_1051229030">
            <w:r>
              <w:rPr>
                <w:webHidden/>
                <w:rStyle w:val="IndexLink"/>
                <w:rtl w:val="true"/>
              </w:rPr>
              <w:t xml:space="preserve">الف </w:t>
            </w:r>
            <w:r>
              <w:rPr>
                <w:rStyle w:val="IndexLink"/>
                <w:rtl w:val="true"/>
              </w:rPr>
              <w:t xml:space="preserve">- </w:t>
            </w:r>
            <w:r>
              <w:rPr>
                <w:rStyle w:val="IndexLink"/>
                <w:rtl w:val="true"/>
              </w:rPr>
              <w:t>عقايد</w:t>
            </w:r>
            <w:r>
              <w:rPr>
                <w:rStyle w:val="IndexLink"/>
                <w:rtl w:val="true"/>
              </w:rPr>
              <w:tab/>
            </w:r>
            <w:r>
              <w:rPr>
                <w:rStyle w:val="IndexLink"/>
              </w:rPr>
              <w:t>151</w:t>
            </w:r>
          </w:hyperlink>
        </w:p>
        <w:p>
          <w:pPr>
            <w:pStyle w:val="Contents4"/>
            <w:tabs>
              <w:tab w:val="clear" w:pos="8176"/>
              <w:tab w:val="right" w:pos="9026" w:leader="dot"/>
            </w:tabs>
            <w:rPr/>
          </w:pPr>
          <w:hyperlink w:anchor="__RefHeading___Toc5049228_1051229030">
            <w:r>
              <w:rPr>
                <w:webHidden/>
                <w:rStyle w:val="IndexLink"/>
                <w:rtl w:val="true"/>
              </w:rPr>
              <w:t xml:space="preserve">ب </w:t>
            </w:r>
            <w:r>
              <w:rPr>
                <w:rStyle w:val="IndexLink"/>
                <w:rtl w:val="true"/>
              </w:rPr>
              <w:t xml:space="preserve">- </w:t>
            </w:r>
            <w:r>
              <w:rPr>
                <w:rStyle w:val="IndexLink"/>
                <w:rtl w:val="true"/>
              </w:rPr>
              <w:t>گفتارها</w:t>
            </w:r>
            <w:r>
              <w:rPr>
                <w:rStyle w:val="IndexLink"/>
                <w:rtl w:val="true"/>
              </w:rPr>
              <w:tab/>
            </w:r>
            <w:r>
              <w:rPr>
                <w:rStyle w:val="IndexLink"/>
              </w:rPr>
              <w:t>155</w:t>
            </w:r>
          </w:hyperlink>
        </w:p>
        <w:p>
          <w:pPr>
            <w:pStyle w:val="Contents4"/>
            <w:tabs>
              <w:tab w:val="clear" w:pos="8176"/>
              <w:tab w:val="right" w:pos="9026" w:leader="dot"/>
            </w:tabs>
            <w:rPr/>
          </w:pPr>
          <w:hyperlink w:anchor="__RefHeading___Toc5049230_1051229030">
            <w:r>
              <w:rPr>
                <w:webHidden/>
                <w:rStyle w:val="IndexLink"/>
                <w:rtl w:val="true"/>
              </w:rPr>
              <w:t xml:space="preserve">ج </w:t>
            </w:r>
            <w:r>
              <w:rPr>
                <w:rStyle w:val="IndexLink"/>
                <w:rtl w:val="true"/>
              </w:rPr>
              <w:t xml:space="preserve">- </w:t>
            </w:r>
            <w:r>
              <w:rPr>
                <w:rStyle w:val="IndexLink"/>
                <w:rtl w:val="true"/>
              </w:rPr>
              <w:t>رفتارها</w:t>
            </w:r>
            <w:r>
              <w:rPr>
                <w:rStyle w:val="IndexLink"/>
                <w:rtl w:val="true"/>
              </w:rPr>
              <w:tab/>
            </w:r>
            <w:r>
              <w:rPr>
                <w:rStyle w:val="IndexLink"/>
              </w:rPr>
              <w:t>158</w:t>
            </w:r>
          </w:hyperlink>
        </w:p>
        <w:p>
          <w:pPr>
            <w:pStyle w:val="Contents5"/>
            <w:tabs>
              <w:tab w:val="clear" w:pos="7892"/>
              <w:tab w:val="right" w:pos="9026" w:leader="dot"/>
            </w:tabs>
            <w:rPr/>
          </w:pPr>
          <w:hyperlink w:anchor="__RefHeading___Toc5049232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5049234_1051229030">
            <w:r>
              <w:rPr>
                <w:webHidden/>
                <w:rStyle w:val="IndexLink"/>
                <w:rtl w:val="true"/>
              </w:rPr>
              <w:t>امنيتى و نظامى</w:t>
            </w:r>
            <w:r>
              <w:rPr>
                <w:rStyle w:val="IndexLink"/>
                <w:rtl w:val="true"/>
              </w:rPr>
              <w:tab/>
            </w:r>
            <w:r>
              <w:rPr>
                <w:rStyle w:val="IndexLink"/>
              </w:rPr>
              <w:t>159</w:t>
            </w:r>
          </w:hyperlink>
        </w:p>
        <w:p>
          <w:pPr>
            <w:pStyle w:val="Contents5"/>
            <w:tabs>
              <w:tab w:val="clear" w:pos="7892"/>
              <w:tab w:val="right" w:pos="9026" w:leader="dot"/>
            </w:tabs>
            <w:rPr/>
          </w:pPr>
          <w:hyperlink w:anchor="__RefHeading___Toc5049236_1051229030">
            <w:r>
              <w:rPr>
                <w:webHidden/>
                <w:rStyle w:val="IndexLink"/>
                <w:rtl w:val="true"/>
              </w:rPr>
              <w:t>جنسى</w:t>
            </w:r>
            <w:r>
              <w:rPr>
                <w:rStyle w:val="IndexLink"/>
                <w:rtl w:val="true"/>
              </w:rPr>
              <w:tab/>
            </w:r>
            <w:r>
              <w:rPr>
                <w:rStyle w:val="IndexLink"/>
              </w:rPr>
              <w:t>161</w:t>
            </w:r>
          </w:hyperlink>
        </w:p>
        <w:p>
          <w:pPr>
            <w:pStyle w:val="Contents5"/>
            <w:tabs>
              <w:tab w:val="clear" w:pos="7892"/>
              <w:tab w:val="right" w:pos="9026" w:leader="dot"/>
            </w:tabs>
            <w:rPr/>
          </w:pPr>
          <w:hyperlink w:anchor="__RefHeading___Toc5049238_1051229030">
            <w:r>
              <w:rPr>
                <w:webHidden/>
                <w:rStyle w:val="IndexLink"/>
                <w:rtl w:val="true"/>
              </w:rPr>
              <w:t xml:space="preserve">فرهنگى </w:t>
            </w:r>
            <w:r>
              <w:rPr>
                <w:rStyle w:val="IndexLink"/>
                <w:rtl w:val="true"/>
              </w:rPr>
              <w:t xml:space="preserve">- </w:t>
            </w:r>
            <w:r>
              <w:rPr>
                <w:rStyle w:val="IndexLink"/>
                <w:rtl w:val="true"/>
              </w:rPr>
              <w:t>اجتماعى</w:t>
            </w:r>
            <w:r>
              <w:rPr>
                <w:rStyle w:val="IndexLink"/>
                <w:rtl w:val="true"/>
              </w:rPr>
              <w:tab/>
            </w:r>
            <w:r>
              <w:rPr>
                <w:rStyle w:val="IndexLink"/>
              </w:rPr>
              <w:t>163</w:t>
            </w:r>
          </w:hyperlink>
        </w:p>
        <w:p>
          <w:pPr>
            <w:pStyle w:val="Contents5"/>
            <w:tabs>
              <w:tab w:val="clear" w:pos="7892"/>
              <w:tab w:val="right" w:pos="9026" w:leader="dot"/>
            </w:tabs>
            <w:rPr/>
          </w:pPr>
          <w:hyperlink w:anchor="__RefHeading___Toc5049240_1051229030">
            <w:r>
              <w:rPr>
                <w:webHidden/>
                <w:rStyle w:val="IndexLink"/>
                <w:rtl w:val="true"/>
              </w:rPr>
              <w:t>اقتصادى</w:t>
            </w:r>
            <w:r>
              <w:rPr>
                <w:rStyle w:val="IndexLink"/>
                <w:rtl w:val="true"/>
              </w:rPr>
              <w:tab/>
            </w:r>
            <w:r>
              <w:rPr>
                <w:rStyle w:val="IndexLink"/>
              </w:rPr>
              <w:t>166</w:t>
            </w:r>
          </w:hyperlink>
        </w:p>
        <w:p>
          <w:pPr>
            <w:pStyle w:val="Contents5"/>
            <w:tabs>
              <w:tab w:val="clear" w:pos="7892"/>
              <w:tab w:val="right" w:pos="9026" w:leader="dot"/>
            </w:tabs>
            <w:rPr/>
          </w:pPr>
          <w:hyperlink w:anchor="__RefHeading___Toc5049242_1051229030">
            <w:r>
              <w:rPr>
                <w:webHidden/>
                <w:rStyle w:val="IndexLink"/>
                <w:rtl w:val="true"/>
              </w:rPr>
              <w:t>اخلاقى</w:t>
            </w:r>
            <w:r>
              <w:rPr>
                <w:rStyle w:val="IndexLink"/>
                <w:rtl w:val="true"/>
              </w:rPr>
              <w:tab/>
            </w:r>
            <w:r>
              <w:rPr>
                <w:rStyle w:val="IndexLink"/>
              </w:rPr>
              <w:t>167</w:t>
            </w:r>
          </w:hyperlink>
        </w:p>
        <w:p>
          <w:pPr>
            <w:pStyle w:val="Contents4"/>
            <w:tabs>
              <w:tab w:val="clear" w:pos="8176"/>
              <w:tab w:val="right" w:pos="9026" w:leader="dot"/>
            </w:tabs>
            <w:rPr/>
          </w:pPr>
          <w:hyperlink w:anchor="__RefHeading___Toc5049244_1051229030">
            <w:r>
              <w:rPr>
                <w:webHidden/>
                <w:rStyle w:val="IndexLink"/>
                <w:rtl w:val="true"/>
              </w:rPr>
              <w:t xml:space="preserve">د </w:t>
            </w:r>
            <w:r>
              <w:rPr>
                <w:rStyle w:val="IndexLink"/>
                <w:rtl w:val="true"/>
              </w:rPr>
              <w:t xml:space="preserve">- </w:t>
            </w:r>
            <w:r>
              <w:rPr>
                <w:rStyle w:val="IndexLink"/>
                <w:rtl w:val="true"/>
              </w:rPr>
              <w:t>خوردنى ها و نوشيدنى هاى حرام</w:t>
            </w:r>
            <w:r>
              <w:rPr>
                <w:rStyle w:val="IndexLink"/>
                <w:rtl w:val="true"/>
              </w:rPr>
              <w:tab/>
            </w:r>
            <w:r>
              <w:rPr>
                <w:rStyle w:val="IndexLink"/>
              </w:rPr>
              <w:t>170</w:t>
            </w:r>
          </w:hyperlink>
        </w:p>
        <w:p>
          <w:pPr>
            <w:pStyle w:val="Contents4"/>
            <w:tabs>
              <w:tab w:val="clear" w:pos="8176"/>
              <w:tab w:val="right" w:pos="9026" w:leader="dot"/>
            </w:tabs>
            <w:rPr/>
          </w:pPr>
          <w:hyperlink w:anchor="__RefHeading___Toc5049246_1051229030">
            <w:r>
              <w:rPr>
                <w:webHidden/>
                <w:rStyle w:val="IndexLink"/>
                <w:rtl w:val="true"/>
              </w:rPr>
              <w:t>خبائث</w:t>
            </w:r>
            <w:r>
              <w:rPr>
                <w:rStyle w:val="IndexLink"/>
                <w:rtl w:val="true"/>
              </w:rPr>
              <w:tab/>
            </w:r>
            <w:r>
              <w:rPr>
                <w:rStyle w:val="IndexLink"/>
              </w:rPr>
              <w:t>174</w:t>
            </w:r>
          </w:hyperlink>
        </w:p>
        <w:p>
          <w:pPr>
            <w:pStyle w:val="Contents3"/>
            <w:tabs>
              <w:tab w:val="clear" w:pos="8459"/>
              <w:tab w:val="right" w:pos="9026" w:leader="dot"/>
            </w:tabs>
            <w:rPr/>
          </w:pPr>
          <w:hyperlink w:anchor="__RefHeading___Toc5049248_1051229030">
            <w:r>
              <w:rPr>
                <w:webHidden/>
                <w:rStyle w:val="IndexLink"/>
                <w:rtl w:val="true"/>
              </w:rPr>
              <w:t>فلسفه و حكمت حرام</w:t>
            </w:r>
            <w:r>
              <w:rPr>
                <w:rStyle w:val="IndexLink"/>
                <w:rtl w:val="true"/>
              </w:rPr>
              <w:tab/>
            </w:r>
            <w:r>
              <w:rPr>
                <w:rStyle w:val="IndexLink"/>
              </w:rPr>
              <w:t>175</w:t>
            </w:r>
          </w:hyperlink>
        </w:p>
        <w:p>
          <w:pPr>
            <w:pStyle w:val="Contents3"/>
            <w:tabs>
              <w:tab w:val="clear" w:pos="8459"/>
              <w:tab w:val="right" w:pos="9026" w:leader="dot"/>
            </w:tabs>
            <w:rPr/>
          </w:pPr>
          <w:hyperlink w:anchor="__RefHeading___Toc5049250_1051229030">
            <w:r>
              <w:rPr>
                <w:webHidden/>
                <w:rStyle w:val="IndexLink"/>
                <w:rtl w:val="true"/>
              </w:rPr>
              <w:t>اضطرار و حرام</w:t>
            </w:r>
            <w:r>
              <w:rPr>
                <w:rStyle w:val="IndexLink"/>
                <w:rtl w:val="true"/>
              </w:rPr>
              <w:tab/>
            </w:r>
            <w:r>
              <w:rPr>
                <w:rStyle w:val="IndexLink"/>
              </w:rPr>
              <w:t>177</w:t>
            </w:r>
          </w:hyperlink>
        </w:p>
        <w:p>
          <w:pPr>
            <w:pStyle w:val="Contents2"/>
            <w:tabs>
              <w:tab w:val="clear" w:pos="8743"/>
              <w:tab w:val="right" w:pos="9026" w:leader="dot"/>
            </w:tabs>
            <w:rPr/>
          </w:pPr>
          <w:hyperlink w:anchor="__RefHeading___Toc5049252_1051229030">
            <w:r>
              <w:rPr>
                <w:webHidden/>
                <w:rStyle w:val="IndexLink"/>
                <w:rtl w:val="true"/>
              </w:rPr>
              <w:t>فصل هشتم</w:t>
            </w:r>
            <w:r>
              <w:rPr>
                <w:rStyle w:val="IndexLink"/>
                <w:rtl w:val="true"/>
              </w:rPr>
              <w:t xml:space="preserve">: </w:t>
            </w:r>
            <w:r>
              <w:rPr>
                <w:rStyle w:val="IndexLink"/>
                <w:rtl w:val="true"/>
              </w:rPr>
              <w:t>دشمن</w:t>
            </w:r>
            <w:r>
              <w:rPr>
                <w:rStyle w:val="IndexLink"/>
                <w:rtl w:val="true"/>
              </w:rPr>
              <w:tab/>
            </w:r>
            <w:r>
              <w:rPr>
                <w:rStyle w:val="IndexLink"/>
              </w:rPr>
              <w:t>179</w:t>
            </w:r>
          </w:hyperlink>
        </w:p>
        <w:p>
          <w:pPr>
            <w:pStyle w:val="Contents3"/>
            <w:tabs>
              <w:tab w:val="clear" w:pos="8459"/>
              <w:tab w:val="right" w:pos="9026" w:leader="dot"/>
            </w:tabs>
            <w:rPr/>
          </w:pPr>
          <w:hyperlink w:anchor="__RefHeading___Toc5049254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049256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049258_1051229030">
            <w:r>
              <w:rPr>
                <w:webHidden/>
                <w:rStyle w:val="IndexLink"/>
              </w:rPr>
              <w:t>1</w:t>
            </w:r>
            <w:r>
              <w:rPr>
                <w:rStyle w:val="IndexLink"/>
                <w:rtl w:val="true"/>
              </w:rPr>
              <w:t xml:space="preserve">. </w:t>
            </w:r>
            <w:r>
              <w:rPr>
                <w:rStyle w:val="IndexLink"/>
                <w:rtl w:val="true"/>
              </w:rPr>
              <w:t>ابليس، دشمن بيرونى</w:t>
            </w:r>
            <w:r>
              <w:rPr>
                <w:rStyle w:val="IndexLink"/>
                <w:rtl w:val="true"/>
              </w:rPr>
              <w:tab/>
            </w:r>
            <w:r>
              <w:rPr>
                <w:rStyle w:val="IndexLink"/>
              </w:rPr>
              <w:t>183</w:t>
            </w:r>
          </w:hyperlink>
        </w:p>
        <w:p>
          <w:pPr>
            <w:pStyle w:val="Contents4"/>
            <w:tabs>
              <w:tab w:val="clear" w:pos="8176"/>
              <w:tab w:val="right" w:pos="9026" w:leader="dot"/>
            </w:tabs>
            <w:rPr/>
          </w:pPr>
          <w:hyperlink w:anchor="__RefHeading___Toc5049260_105122903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5049262_1051229030">
            <w:r>
              <w:rPr>
                <w:webHidden/>
                <w:rStyle w:val="IndexLink"/>
                <w:rtl w:val="true"/>
              </w:rPr>
              <w:t>دشمنى در مرحله آفرينش</w:t>
            </w:r>
            <w:r>
              <w:rPr>
                <w:rStyle w:val="IndexLink"/>
                <w:rtl w:val="true"/>
              </w:rPr>
              <w:tab/>
            </w:r>
            <w:r>
              <w:rPr>
                <w:rStyle w:val="IndexLink"/>
              </w:rPr>
              <w:t>183</w:t>
            </w:r>
          </w:hyperlink>
        </w:p>
        <w:p>
          <w:pPr>
            <w:pStyle w:val="Contents4"/>
            <w:tabs>
              <w:tab w:val="clear" w:pos="8176"/>
              <w:tab w:val="right" w:pos="9026" w:leader="dot"/>
            </w:tabs>
            <w:rPr/>
          </w:pPr>
          <w:hyperlink w:anchor="__RefHeading___Toc5049264_1051229030">
            <w:r>
              <w:rPr>
                <w:webHidden/>
                <w:rStyle w:val="IndexLink"/>
                <w:rtl w:val="true"/>
              </w:rPr>
              <w:t>پيام ها</w:t>
            </w:r>
            <w:r>
              <w:rPr>
                <w:rStyle w:val="IndexLink"/>
                <w:rtl w:val="true"/>
              </w:rPr>
              <w:tab/>
            </w:r>
            <w:r>
              <w:rPr>
                <w:rStyle w:val="IndexLink"/>
              </w:rPr>
              <w:t>188</w:t>
            </w:r>
          </w:hyperlink>
        </w:p>
        <w:p>
          <w:pPr>
            <w:pStyle w:val="Contents4"/>
            <w:tabs>
              <w:tab w:val="clear" w:pos="8176"/>
              <w:tab w:val="right" w:pos="9026" w:leader="dot"/>
            </w:tabs>
            <w:rPr/>
          </w:pPr>
          <w:hyperlink w:anchor="__RefHeading___Toc5049266_1051229030">
            <w:r>
              <w:rPr>
                <w:webHidden/>
                <w:rStyle w:val="IndexLink"/>
                <w:rtl w:val="true"/>
              </w:rPr>
              <w:t>دشمنى در بهشت</w:t>
            </w:r>
            <w:r>
              <w:rPr>
                <w:rStyle w:val="IndexLink"/>
                <w:rtl w:val="true"/>
              </w:rPr>
              <w:tab/>
            </w:r>
            <w:r>
              <w:rPr>
                <w:rStyle w:val="IndexLink"/>
              </w:rPr>
              <w:t>189</w:t>
            </w:r>
          </w:hyperlink>
        </w:p>
        <w:p>
          <w:pPr>
            <w:pStyle w:val="Contents4"/>
            <w:tabs>
              <w:tab w:val="clear" w:pos="8176"/>
              <w:tab w:val="right" w:pos="9026" w:leader="dot"/>
            </w:tabs>
            <w:rPr/>
          </w:pPr>
          <w:hyperlink w:anchor="__RefHeading___Toc5049268_1051229030">
            <w:r>
              <w:rPr>
                <w:webHidden/>
                <w:rStyle w:val="IndexLink"/>
                <w:rtl w:val="true"/>
              </w:rPr>
              <w:t>پايان فريب ابليس؛ سقوط آدم</w:t>
            </w:r>
            <w:r>
              <w:rPr>
                <w:rStyle w:val="IndexLink"/>
                <w:rtl w:val="true"/>
              </w:rPr>
              <w:tab/>
            </w:r>
            <w:r>
              <w:rPr>
                <w:rStyle w:val="IndexLink"/>
              </w:rPr>
              <w:t>196</w:t>
            </w:r>
          </w:hyperlink>
        </w:p>
        <w:p>
          <w:pPr>
            <w:pStyle w:val="Contents4"/>
            <w:tabs>
              <w:tab w:val="clear" w:pos="8176"/>
              <w:tab w:val="right" w:pos="9026" w:leader="dot"/>
            </w:tabs>
            <w:rPr/>
          </w:pPr>
          <w:hyperlink w:anchor="__RefHeading___Toc5049270_1051229030">
            <w:r>
              <w:rPr>
                <w:webHidden/>
                <w:rStyle w:val="IndexLink"/>
                <w:rtl w:val="true"/>
              </w:rPr>
              <w:t>دشمنى در دنيا</w:t>
            </w:r>
            <w:r>
              <w:rPr>
                <w:rStyle w:val="IndexLink"/>
                <w:rtl w:val="true"/>
              </w:rPr>
              <w:tab/>
            </w:r>
            <w:r>
              <w:rPr>
                <w:rStyle w:val="IndexLink"/>
              </w:rPr>
              <w:t>198</w:t>
            </w:r>
          </w:hyperlink>
        </w:p>
        <w:p>
          <w:pPr>
            <w:pStyle w:val="Contents3"/>
            <w:tabs>
              <w:tab w:val="clear" w:pos="8459"/>
              <w:tab w:val="right" w:pos="9026" w:leader="dot"/>
            </w:tabs>
            <w:rPr/>
          </w:pPr>
          <w:hyperlink w:anchor="__RefHeading___Toc5049272_1051229030">
            <w:r>
              <w:rPr>
                <w:webHidden/>
                <w:rStyle w:val="IndexLink"/>
              </w:rPr>
              <w:t>2</w:t>
            </w:r>
            <w:r>
              <w:rPr>
                <w:rStyle w:val="IndexLink"/>
                <w:rtl w:val="true"/>
              </w:rPr>
              <w:t xml:space="preserve">. </w:t>
            </w:r>
            <w:r>
              <w:rPr>
                <w:rStyle w:val="IndexLink"/>
                <w:rtl w:val="true"/>
              </w:rPr>
              <w:t>نفس، دشمن درونى</w:t>
            </w:r>
            <w:r>
              <w:rPr>
                <w:rStyle w:val="IndexLink"/>
                <w:rtl w:val="true"/>
              </w:rPr>
              <w:tab/>
            </w:r>
            <w:r>
              <w:rPr>
                <w:rStyle w:val="IndexLink"/>
              </w:rPr>
              <w:t>201</w:t>
            </w:r>
          </w:hyperlink>
        </w:p>
        <w:p>
          <w:pPr>
            <w:pStyle w:val="Contents2"/>
            <w:tabs>
              <w:tab w:val="clear" w:pos="8743"/>
              <w:tab w:val="right" w:pos="9026" w:leader="dot"/>
            </w:tabs>
            <w:rPr/>
          </w:pPr>
          <w:hyperlink w:anchor="__RefHeading___Toc5049274_1051229030">
            <w:r>
              <w:rPr>
                <w:webHidden/>
                <w:rStyle w:val="IndexLink"/>
                <w:rtl w:val="true"/>
              </w:rPr>
              <w:t>كتاب نامه</w:t>
            </w:r>
            <w:r>
              <w:rPr>
                <w:rStyle w:val="IndexLink"/>
                <w:rtl w:val="true"/>
              </w:rPr>
              <w:tab/>
            </w:r>
            <w:r>
              <w:rPr>
                <w:rStyle w:val="IndexLink"/>
              </w:rPr>
              <w:t>205</w:t>
            </w:r>
          </w:hyperlink>
        </w:p>
        <w:p>
          <w:pPr>
            <w:pStyle w:val="Contents2"/>
            <w:tabs>
              <w:tab w:val="clear" w:pos="8743"/>
              <w:tab w:val="right" w:pos="9026" w:leader="dot"/>
            </w:tabs>
            <w:rPr/>
          </w:pPr>
          <w:hyperlink w:anchor="__RefHeading___Toc5049276_1051229030">
            <w:r>
              <w:rPr>
                <w:webHidden/>
                <w:rStyle w:val="IndexLink"/>
                <w:rtl w:val="true"/>
              </w:rPr>
              <w:t>فهرست آيات</w:t>
            </w:r>
            <w:r>
              <w:rPr>
                <w:rStyle w:val="IndexLink"/>
                <w:rtl w:val="true"/>
              </w:rPr>
              <w:tab/>
            </w:r>
            <w:r>
              <w:rPr>
                <w:rStyle w:val="IndexLink"/>
              </w:rPr>
              <w:t>216</w:t>
            </w:r>
          </w:hyperlink>
        </w:p>
        <w:p>
          <w:pPr>
            <w:pStyle w:val="Contents2"/>
            <w:tabs>
              <w:tab w:val="clear" w:pos="8743"/>
              <w:tab w:val="right" w:pos="9026" w:leader="dot"/>
            </w:tabs>
            <w:rPr/>
          </w:pPr>
          <w:hyperlink w:anchor="__RefHeading___Toc5049278_1051229030">
            <w:r>
              <w:rPr>
                <w:webHidden/>
                <w:rStyle w:val="IndexLink"/>
                <w:rtl w:val="true"/>
              </w:rPr>
              <w:t>فهرست روايات</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0_68921"/>
      <w:bookmarkStart w:id="1" w:name="pg7790_68921"/>
      <w:bookmarkEnd w:id="1"/>
    </w:p>
    <w:p>
      <w:pPr>
        <w:pStyle w:val="Heading2"/>
        <w:numPr>
          <w:ilvl w:val="1"/>
          <w:numId w:val="1"/>
        </w:numPr>
        <w:rPr/>
      </w:pPr>
      <w:bookmarkStart w:id="2" w:name="pg7790_68921"/>
      <w:bookmarkStart w:id="3" w:name="__RefHeading___Toc504898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علی،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تراز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انسان‌شناسی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3455991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898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انسان در تراز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انسان‌شناسی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قرآن و حدیث</w:t>
      </w:r>
      <w:r>
        <w:rPr>
          <w:rFonts w:eastAsia="IRNazanin" w:cs="IRNazanin"/>
          <w:color w:val="111111"/>
          <w:sz w:val="28"/>
          <w:szCs w:val="28"/>
          <w:rtl w:val="true"/>
          <w:lang w:bidi="fa-IR"/>
        </w:rPr>
        <w:t>.</w:t>
      </w:r>
      <w:bookmarkStart w:id="7" w:name="pg7790_68925"/>
    </w:p>
    <w:p>
      <w:pPr>
        <w:pStyle w:val="Heading2"/>
        <w:numPr>
          <w:ilvl w:val="1"/>
          <w:numId w:val="1"/>
        </w:numPr>
        <w:rPr/>
      </w:pPr>
      <w:bookmarkStart w:id="8" w:name="__RefHeading___Toc504899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آغاز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هيچِ هست يافته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يقين به آفرينش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تمثيل آفرينش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الله، آفريدگار انسان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انسان، هيچِ هست يافته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فراسوى آفرينش انسان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ترديد در آفرينش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انسان، منكر رستاخيز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ترديد و تذكر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خاستگاه ترديد </w:t>
      </w:r>
      <w:r>
        <w:rPr>
          <w:rFonts w:eastAsia="IRNazanin" w:cs="IRNazanin"/>
          <w:color w:val="111111"/>
          <w:sz w:val="28"/>
          <w:szCs w:val="28"/>
          <w:lang w:bidi="fa-IR"/>
        </w:rPr>
        <w:t>28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فقدان عقلانيت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نيكوترين آفريده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انسان، تبلور آفرينش احسن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خير كثير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تناسب و سازوارى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نفخ روح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تركيب تضاد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عقلانيت، تكليف و رستاخيز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كرامت و فضيلت انسان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آفرينشى هدفمند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قرآن و هدف آفرينش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هدف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عملكرد برتر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خداوند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قدرت و علم خداوند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يا اختلاف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تلفيق و پيوند اهداف آفرينش انسان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پوچ گرايى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لعب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نفى عبث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توشه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شناخت راه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راه خدايى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رهيافت ها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توشه علمى؛ راه و راهنما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توشه عملى و تلاش صالح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تعالى و سعى انسان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توشه اخلاقى؛ منش خداگونه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راهنمايان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و هادى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تفاوت منذر با هادى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تفاوت انذار و هدايت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راهنمايان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جنس بشر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الهى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به امر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وحى خيرات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مستمر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و يقين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حشر با امام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نكات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بندگى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سجده، نماد ستايش خداوند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سجده در قرآن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معناشناسى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گونه 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ستايشگران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آسمان و زمين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سايه ها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گياهان و درختان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نشانگان ستايش </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تمايز مؤمنانه در قيامت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نشانگان اسلام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گَرد عبادت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مرزهاى الهى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حرام؛ مرزهاى شريعت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معناشناسى حرام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سبك شناسى قرآن در بيان مرزهاى شريعت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عمل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عمل به عناوين مجرمانه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مشروعيت عمل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رضايت، محبوبيت الهى و خير بودن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پيامدهاى ناگوار دنيوى و اخروى رفتار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و نفرت پيامبران الهى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منشأ و خاستگاه حرمت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گستر حرام در قرآن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امنيتى و نظامى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جنسى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lang w:bidi="fa-IR"/>
        </w:rPr>
        <w:t>163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خوردنى ها و نوشيدنى هاى حرام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خبائث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فلسفه و حكمت حرام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اضطرار و حرام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ابليس، دشمن بيرونى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دشمنى در مرحله آفرينش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پيام 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دشمنى در بهشت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پايان فريب ابليس؛ سقوط آدم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دشمنى در دنيا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دشمن درونى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232</w:t>
      </w:r>
      <w:bookmarkStart w:id="10" w:name="pg7790_68931"/>
    </w:p>
    <w:p>
      <w:pPr>
        <w:pStyle w:val="Heading2"/>
        <w:numPr>
          <w:ilvl w:val="1"/>
          <w:numId w:val="1"/>
        </w:numPr>
        <w:rPr/>
      </w:pPr>
      <w:bookmarkStart w:id="11" w:name="__RefHeading___Toc5048992_1051229030"/>
      <w:bookmarkStart w:id="12" w:name="_Toc4"/>
      <w:bookmarkEnd w:id="10"/>
      <w:bookmarkEnd w:id="11"/>
      <w:r>
        <w:rPr>
          <w:rtl w:val="true"/>
        </w:rPr>
        <w:t>سخن آغاز</w:t>
      </w:r>
      <w:bookmarkEnd w:id="12"/>
    </w:p>
    <w:p>
      <w:pPr>
        <w:pStyle w:val="BookText"/>
        <w:rPr/>
      </w:pPr>
      <w:r>
        <w:rPr>
          <w:rFonts w:ascii="IRNazanin" w:hAnsi="IRNazanin" w:eastAsia="IRNazanin"/>
          <w:color w:val="111111"/>
          <w:sz w:val="28"/>
          <w:sz w:val="28"/>
          <w:szCs w:val="28"/>
          <w:rtl w:val="true"/>
          <w:lang w:bidi="fa-IR"/>
        </w:rPr>
        <w:t xml:space="preserve">مسئله اصلى قرآن، تعريف و تنظيم رابطۀ انسان با خدا، خود و ديگران است؛ موضوع قرآن، انسان و هدايت اوست؛ ازاين رو محور و مبنا در گزاره ها و آموزه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نهايى رهنمودهاى قرآنى، گرايش انسان به سوى كمال و تبيين خطوط كلى و چارچوب تعامل وى با مجموعه هستى در عرصه هاى گوناگون است؛ بنابراين قرآن كريم، كتابِ هدايت انسانها در همۀ اعصار بوده و فراخناى زمين و گسترۀ زمان، هماره حوزۀ نورافشانى خورشيد تابانِ اين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هدايت قرآن در همۀ آفاق مرزهاى بشريت مى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 إِلاّ ذِكْرى لِلْبَشَرِ</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اين پرتوافشانى، ويژۀ دوره، اقليم و يا نژادى خاص نيست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كه قرآن اصيل ترين كتاب هدايت به شمار مى رود، هيچ يك از مسائل اساسى سعادت و شقاوت انسانى را فروگذار نكرده است؛ چنان كه</w:t>
      </w:r>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ازاين رو با توجه به اصالت جايگاه قرآن در نظام معرفتى اسلام، در آينۀ روايات از آن با عنوان مرهمنامه</w:t>
      </w:r>
      <w:r>
        <w:rPr>
          <w:rStyle w:val="FootnoteAnchor"/>
          <w:rtl w:val="true"/>
        </w:rPr>
        <w:footnoteReference w:id="6"/>
      </w:r>
      <w:r>
        <w:rPr>
          <w:rFonts w:ascii="IRNazanin" w:hAnsi="IRNazanin" w:eastAsia="IRNazanin"/>
          <w:color w:val="111111"/>
          <w:sz w:val="28"/>
          <w:sz w:val="28"/>
          <w:szCs w:val="28"/>
          <w:rtl w:val="true"/>
          <w:lang w:bidi="fa-IR"/>
        </w:rPr>
        <w:t xml:space="preserve">و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الهى،</w:t>
      </w:r>
      <w:r>
        <w:rPr>
          <w:rStyle w:val="FootnoteAnchor"/>
          <w:rtl w:val="true"/>
        </w:rPr>
        <w:footnoteReference w:id="7"/>
      </w:r>
      <w:r>
        <w:rPr>
          <w:rFonts w:ascii="IRNazanin" w:hAnsi="IRNazanin" w:eastAsia="IRNazanin"/>
          <w:color w:val="111111"/>
          <w:sz w:val="28"/>
          <w:sz w:val="28"/>
          <w:szCs w:val="28"/>
          <w:rtl w:val="true"/>
          <w:lang w:bidi="fa-IR"/>
        </w:rPr>
        <w:t>و در بيانات مفسران و فقيهان شيعه و سنّى، با تعابيرى چون اساسنامه و قانون وارۀ حيات فردى و اجتماعى بشريت و جامع امتيازهاى كتاب هاى آسمانى پيشين ياد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 اين رو هدايت قرآن براى همگان سودمند بوده و همه بشريت به آن نيازمند است؛ همچون آبى زلال و گوارا كه به حيات همۀ زندگان حيات بخشيده و هيچ موجود زنده اى در هيچ دوره و سرزمينى از آن بى نياز نيست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تراز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تفسير موضوعى به بازشناسى نگرش قرآن به انسان در نظام هستى پرداخته و هدف اصلى آن نشان دادن رويكرد قرآنى به آغاز و فرجام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هشت مسئله مورد بررسى قرار گرفته اند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هيچِ هست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آفرينشى هدفمند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راهنمايان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جلدهاى پسين نيز ابعاد ديگرى از آموزه انسان شناسى قرآنى ارائه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نكته سنجى ها و باريك بينى هاى ارزياب محترم كتاب جناب حجة الاسلام والمسلمين عبدالهادى مسعودى، رياست محترم پژوهشكدۀ تفسير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ملاحظات سودمندشان بر كمال اين كتاب افزودند، سپاسگزارى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پى گيريهاى مستمر مدير اجرايى پژوهشكده جناب حجة الاسلام والمسلمين سيد مرتضى طبايى و ساير همكاران عزيز در مراحل تدوين، ويرايش و نشر تشكر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راد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13" w:name="pg7790_68935"/>
    </w:p>
    <w:p>
      <w:pPr>
        <w:pStyle w:val="Heading2"/>
        <w:numPr>
          <w:ilvl w:val="1"/>
          <w:numId w:val="1"/>
        </w:numPr>
        <w:rPr/>
      </w:pPr>
      <w:bookmarkStart w:id="14" w:name="__RefHeading___Toc5048994_1051229030"/>
      <w:bookmarkStart w:id="15" w:name="_Toc5"/>
      <w:bookmarkEnd w:id="13"/>
      <w:bookmarkEnd w:id="14"/>
      <w:r>
        <w:rPr>
          <w:rtl w:val="true"/>
        </w:rPr>
        <w:t>فصل نخست</w:t>
      </w:r>
      <w:r>
        <w:rPr>
          <w:rtl w:val="true"/>
        </w:rPr>
        <w:t xml:space="preserve">: </w:t>
      </w:r>
      <w:r>
        <w:rPr>
          <w:rtl w:val="true"/>
        </w:rPr>
        <w:t>انسان، هيچِ هست يافته</w:t>
      </w:r>
      <w:bookmarkEnd w:id="15"/>
    </w:p>
    <w:p>
      <w:pPr>
        <w:pStyle w:val="Heading3"/>
        <w:numPr>
          <w:ilvl w:val="2"/>
          <w:numId w:val="1"/>
        </w:numPr>
        <w:rPr/>
      </w:pPr>
      <w:bookmarkStart w:id="16" w:name="__RefHeading___Toc5048996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توجه به پيشينه، خاستگاه و پديدآورندۀ انسان، از جمله مسائلى است كه در قرآن توجهى ويژه به آن شده است؛ قرآن پرسش هاى بنيادين اين مسئله،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انسان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هماره از زمان ازل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وجودى انسان در نظام هستى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داشته و پاسخى شايسته بدان داده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 انسان در برهه اى از زمان، نشانى از وجود و حيات نداشته و خداوند او را از نعمت وجود بهره مند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خَلَقْتُكَ مِنْ قَبْلُ وَ لَمْ تَكُ شَيْئاً </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آيات يادشده، اين گونه نيست كه انسان هماره از زمان ازل وجود داشته باشد؛ بلكه از عدم پديد آمده و به لطف الهى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آيات، اين نكته را به انسان يادآور مى شود كه بايد به پيشينۀ حياتى خويش نگريسته و از آن عبرت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قرآن به موضوع آفرينش حاكى است كه اين مسئله از دل مشغولى هاى انسان بوده و هست؛ آيات از نجواى درونى انسان با خود پرده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انديشد كه خداوند چگونه او را آفريده و از عدم به عالم وجود آورده است؟ در پرتو اين پرسش ها و با ديدن برخى از پديده هاى شگفت انگيز آفرينش، رفته رفته شگفتى آدمى از بين رفته، آرامش يافته و به قدرت خداوند ايمان مى آورد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مواجهه با پيشينۀ حيات خويش به دو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گذشتۀ عدمى خويش يقين دارند و گروه دوم در اين مسأله دچار ترديد و انكار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اين دو نگرش از نگاه قرآن مى پردازيم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8" w:name="pg7790_68937"/>
    </w:p>
    <w:p>
      <w:pPr>
        <w:pStyle w:val="Heading3"/>
        <w:numPr>
          <w:ilvl w:val="2"/>
          <w:numId w:val="1"/>
        </w:numPr>
        <w:rPr/>
      </w:pPr>
      <w:bookmarkStart w:id="19" w:name="__RefHeading___Toc5048998_1051229030"/>
      <w:bookmarkStart w:id="20" w:name="_Toc7"/>
      <w:bookmarkEnd w:id="18"/>
      <w:bookmarkEnd w:id="19"/>
      <w:r>
        <w:rPr>
          <w:rtl w:val="true"/>
        </w:rPr>
        <w:t>يقين به آفرينش</w:t>
      </w:r>
      <w:bookmarkEnd w:id="20"/>
    </w:p>
    <w:p>
      <w:pPr>
        <w:pStyle w:val="Heading4"/>
        <w:numPr>
          <w:ilvl w:val="3"/>
          <w:numId w:val="1"/>
        </w:numPr>
        <w:rPr/>
      </w:pPr>
      <w:bookmarkStart w:id="21" w:name="__RefHeading___Toc5049000_1051229030"/>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 هُوَ عَلَيَّ هَيِّنٌ وَ قَدْ خَلَقْتُكَ مِنْ قَبْلُ وَ لَمْ تَكُ شَيْئاً</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23" w:name="__RefHeading___Toc5049002_105122903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ممكن است برخى از انسان ها در اين كه چگونه از عدم، پا به عرصه وجود گذاشته اند، دچار ترديد بوده و هنوز با يقين، فاصله داشته باشند؛ بهترين راه زدايش اين ترديدها و رسيدن به يقين، مشاهدۀ عينى قدرت خداوند در تمثيلى واقعى است؛ چنان كه قرآن در آيات چهارم تا دوازدهم سوره مباركه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تشريح تولد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نياز عقلى پاسخ داده و زمينه هاى ترديد را در اين باره زدوده است</w:t>
      </w:r>
      <w:r>
        <w:rPr>
          <w:rFonts w:eastAsia="IRNazanin" w:cs="IRNazanin"/>
          <w:color w:val="111111"/>
          <w:sz w:val="28"/>
          <w:szCs w:val="28"/>
          <w:rtl w:val="true"/>
          <w:lang w:bidi="fa-IR"/>
        </w:rPr>
        <w:t>.</w:t>
      </w:r>
    </w:p>
    <w:p>
      <w:pPr>
        <w:pStyle w:val="Heading4"/>
        <w:numPr>
          <w:ilvl w:val="3"/>
          <w:numId w:val="1"/>
        </w:numPr>
        <w:rPr/>
      </w:pPr>
      <w:bookmarkStart w:id="25" w:name="__RefHeading___Toc5049004_1051229030"/>
      <w:bookmarkStart w:id="26" w:name="_Toc10"/>
      <w:bookmarkEnd w:id="25"/>
      <w:r>
        <w:rPr>
          <w:rtl w:val="true"/>
        </w:rPr>
        <w:t xml:space="preserve">يحيى </w:t>
      </w:r>
      <w:r>
        <w:rPr>
          <w:rtl w:val="true"/>
        </w:rPr>
        <w:t>(</w:t>
      </w:r>
      <w:r>
        <w:rPr>
          <w:rtl w:val="true"/>
        </w:rPr>
        <w:t>ع</w:t>
      </w:r>
      <w:r>
        <w:rPr>
          <w:rtl w:val="true"/>
        </w:rPr>
        <w:t>)</w:t>
      </w:r>
      <w:r>
        <w:rPr>
          <w:rtl w:val="true"/>
        </w:rPr>
        <w:t>، تمثيل آفرينش</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آيه نهم سوره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رَبُّكَ هُوَ عَلَيَّ هَيِّنٌ وَ قَدْ خَلَقْتُكَ مِنْ قَبْلُ وَ لَمْ تَكُ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تناسب آن با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كهنسالى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هفتاد سالگى</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اينكه فرزندى نداشت، هنوز در اشتياق پدر شدن به سر مى برد تا با فرزندى پسر، نسل نبوت در خاندان وى استمرار يابد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اين ميان مانعى فراروى زكريا بود كه فرزنددار شدن را براى او غيرممكن مى كرد، و آن كهولت سن زكريا و يائسگى همسرش بود كه تولد فرزند را بس دشوار مى نمود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خداوند در مقابل اين دغدغه زكريا، آفرينش انسان را يادآورى مى شود كه چگونه او را از هيچ آفريد؛ حال آنكه آفريدن فرزند از يك پدر و مادر به شكل تولد و تناسل، بسيار آسان تر از آن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خداوند،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زكريا و همسرش عطا كرد</w:t>
      </w:r>
      <w:r>
        <w:rPr>
          <w:rStyle w:val="FootnoteAnchor"/>
          <w:rtl w:val="true"/>
        </w:rPr>
        <w:footnoteReference w:id="18"/>
      </w:r>
      <w:r>
        <w:rPr>
          <w:rFonts w:ascii="IRNazanin" w:hAnsi="IRNazanin" w:eastAsia="IRNazanin"/>
          <w:color w:val="111111"/>
          <w:sz w:val="28"/>
          <w:sz w:val="28"/>
          <w:szCs w:val="28"/>
          <w:rtl w:val="true"/>
          <w:lang w:bidi="fa-IR"/>
        </w:rPr>
        <w:t>و نسل نبوت از طريق وى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يادشده با استدلال به قدرت الهى در آفرينش انسان حاكى است كه خداوند همان گونه كه انسان را از عدم محض و نفى مطلق آفريد، بى گمان قادر است تا افزون بر ذات، صفات و آثار او را نيز بيافريند؛ در اينجا نيز خلق فرزند از پدر و مادر پير، جز دگرگونى صفات، به كار ديگرى نياز ندارد؛ بنابراين كسى كه بر آفرينش ذات، صفات و آثار مخلوقات قادر است به طريق اولى بر دگرگون كردن صفات نيز توانا خواهد بود؛ خدايى كه انسان را از نيستى آفريده است مى تواند به زكريا فرزندى ببخشد، به گونه اى كه در وجود او و همسرش توان توليد مايع لازم براى تولد فرزند را قرار داده تا از درآميختن آن دو</w:t>
      </w:r>
      <w:r>
        <w:rPr>
          <w:rFonts w:eastAsia="IRNazanin" w:cs="IRNazanin"/>
          <w:color w:val="111111"/>
          <w:sz w:val="28"/>
          <w:szCs w:val="28"/>
          <w:rtl w:val="true"/>
          <w:lang w:bidi="fa-IR"/>
        </w:rPr>
        <w:t>).</w:t>
      </w:r>
      <w:bookmarkStart w:id="27" w:name="pg7790_68939"/>
    </w:p>
    <w:p>
      <w:pPr>
        <w:pStyle w:val="BookText"/>
        <w:rPr/>
      </w:pPr>
      <w:bookmarkEnd w:id="27"/>
      <w:r>
        <w:rPr>
          <w:rFonts w:ascii="IRNazanin" w:hAnsi="IRNazanin" w:eastAsia="IRNazanin"/>
          <w:color w:val="111111"/>
          <w:sz w:val="28"/>
          <w:sz w:val="28"/>
          <w:szCs w:val="28"/>
          <w:rtl w:val="true"/>
          <w:lang w:bidi="fa-IR"/>
        </w:rPr>
        <w:t>با همديگر فرزندى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وَهَبْنا لَهُ يَحْيى وَ أَصْلَحْنا لَهُ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كرده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افزون بر اين، آيه مورد نظر به نكات مهم ديگرى نيز اشاره دارد كه در ادامه به تبيين آنها مى پردازيم</w:t>
      </w:r>
      <w:r>
        <w:rPr>
          <w:rFonts w:eastAsia="IRNazanin" w:cs="IRNazanin"/>
          <w:color w:val="111111"/>
          <w:sz w:val="28"/>
          <w:szCs w:val="28"/>
          <w:rtl w:val="true"/>
          <w:lang w:bidi="fa-IR"/>
        </w:rPr>
        <w:t>.</w:t>
      </w:r>
    </w:p>
    <w:p>
      <w:pPr>
        <w:pStyle w:val="Heading4"/>
        <w:numPr>
          <w:ilvl w:val="3"/>
          <w:numId w:val="1"/>
        </w:numPr>
        <w:rPr/>
      </w:pPr>
      <w:bookmarkStart w:id="28" w:name="__RefHeading___Toc5049006_1051229030"/>
      <w:bookmarkStart w:id="29" w:name="_Toc11"/>
      <w:bookmarkEnd w:id="28"/>
      <w:r>
        <w:rPr>
          <w:rtl w:val="true"/>
        </w:rPr>
        <w:t>الله، آفريدگار انسان</w:t>
      </w:r>
      <w:bookmarkEnd w:id="29"/>
    </w:p>
    <w:p>
      <w:pPr>
        <w:pStyle w:val="BookText"/>
        <w:rPr/>
      </w:pPr>
      <w:r>
        <w:rPr>
          <w:rFonts w:ascii="IRNazanin" w:hAnsi="IRNazanin" w:eastAsia="IRNazanin"/>
          <w:color w:val="111111"/>
          <w:sz w:val="28"/>
          <w:sz w:val="28"/>
          <w:szCs w:val="28"/>
          <w:rtl w:val="true"/>
          <w:lang w:bidi="fa-IR"/>
        </w:rPr>
        <w:t xml:space="preserve">بى ترديد، آفريدگار انسان، خداوند است؛ قرآن نسبتِ آفرينش انسان به خداوند را به دو شكل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آفريدم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جمع در آيات ديگر،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آفريديم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ايجاد يك پديده است و در زبان فارسى برابر نهاد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بر تحقق يك عمل به كار مى رود؛ چنان كه در آيه نخست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دلالت مى كند كه آدمى آفرينش خويش را مرهون خداوند بوده و بدون آن امكانى براى حيات وى وجود ندارد</w:t>
      </w:r>
      <w:r>
        <w:rPr>
          <w:rFonts w:eastAsia="IRNazanin" w:cs="IRNazanin"/>
          <w:color w:val="111111"/>
          <w:sz w:val="28"/>
          <w:szCs w:val="28"/>
          <w:rtl w:val="true"/>
          <w:lang w:bidi="fa-IR"/>
        </w:rPr>
        <w:t>.</w:t>
      </w:r>
    </w:p>
    <w:p>
      <w:pPr>
        <w:pStyle w:val="Heading4"/>
        <w:numPr>
          <w:ilvl w:val="3"/>
          <w:numId w:val="1"/>
        </w:numPr>
        <w:rPr/>
      </w:pPr>
      <w:bookmarkStart w:id="30" w:name="__RefHeading___Toc5049008_1051229030"/>
      <w:bookmarkStart w:id="31" w:name="_Toc12"/>
      <w:bookmarkEnd w:id="30"/>
      <w:r>
        <w:rPr>
          <w:rtl w:val="true"/>
        </w:rPr>
        <w:t>انسان، هيچ ِ هست يافته</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زمان شناسى، آيه نهم سورۀ مريم به دوره اى اشاره دارد كه انسان نيستى محض بوده و سپس وجود يافته و در شمار موجودات قرار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در تعيين بازه زمانى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ميان مفسران چند ديدگاه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طلب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زكريا از طريق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همگى بر نوعى تقدم، پيش از ماجراى آغاز نيايش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انسان از منظر زمانى داراى سه دوره گذشته، حال و آينده است؛ گذشته آن معدوم محض است؛ چنان كه آيات سوره مريم بدان اشاره دارند</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هر دو آيه يادشده در بيان اين نكته يكسان بوده و تنها اسلوب بيانى آنها متفاوت است؛ در آيه نخست، تعبير، به صورت خطابى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آيه بعد به شكل غيابى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معناشناسان اين دو ساختار را به يك معنا دانسته اند</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تبيين بيشتر به بررسى كليدواژه هاى اين آيات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يكن از مصدر تكوين و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زيادى آن در كلام حذف گرديده و گويى دوبار مجزوم شده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اين ريشه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پديد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معناى موجود است</w:t>
      </w:r>
      <w:r>
        <w:rPr>
          <w:rStyle w:val="FootnoteAnchor"/>
          <w:rtl w:val="true"/>
        </w:rPr>
        <w:footnoteReference w:id="27"/>
      </w:r>
      <w:r>
        <w:rPr>
          <w:rFonts w:ascii="Amiri" w:hAnsi="Amiri" w:eastAsia="Amiri" w:cs="Amiri"/>
          <w:color w:val="111111"/>
          <w:sz w:val="28"/>
          <w:sz w:val="28"/>
          <w:szCs w:val="28"/>
          <w:rtl w:val="true"/>
          <w:lang w:bidi="ar-SA"/>
        </w:rPr>
        <w:t>ولى برخى از مفسران با استناد به اين آيات، استدلال كرده اند كه معدوم، شىء نيست</w:t>
      </w:r>
      <w:r>
        <w:rPr>
          <w:rStyle w:val="FootnoteAnchor"/>
          <w:rtl w:val="true"/>
        </w:rPr>
        <w:footnoteReference w:id="28"/>
      </w:r>
      <w:r>
        <w:rPr>
          <w:rFonts w:ascii="IRNazanin" w:hAnsi="IRNazanin" w:eastAsia="IRNazanin"/>
          <w:color w:val="111111"/>
          <w:sz w:val="28"/>
          <w:sz w:val="28"/>
          <w:szCs w:val="28"/>
          <w:rtl w:val="true"/>
          <w:lang w:bidi="fa-IR"/>
        </w:rPr>
        <w:t>و نمى توان چنين تعبيرى را براى آن به كار برد؛ زيرا شىء بودن</w:t>
      </w:r>
      <w:r>
        <w:rPr>
          <w:rFonts w:eastAsia="IRNazanin" w:cs="IRNazanin"/>
          <w:color w:val="111111"/>
          <w:sz w:val="28"/>
          <w:szCs w:val="28"/>
          <w:lang w:bidi="fa-IR"/>
        </w:rPr>
        <w:t>1</w:t>
      </w:r>
      <w:r>
        <w:rPr>
          <w:rFonts w:eastAsia="IRNazanin" w:cs="IRNazanin"/>
          <w:color w:val="111111"/>
          <w:sz w:val="28"/>
          <w:szCs w:val="28"/>
          <w:rtl w:val="true"/>
          <w:lang w:bidi="fa-IR"/>
        </w:rPr>
        <w:t>.</w:t>
      </w:r>
      <w:bookmarkStart w:id="32" w:name="pg7790_68941"/>
    </w:p>
    <w:p>
      <w:pPr>
        <w:pStyle w:val="BookText"/>
        <w:rPr/>
      </w:pPr>
      <w:bookmarkEnd w:id="32"/>
      <w:r>
        <w:rPr>
          <w:rFonts w:ascii="IRNazanin" w:hAnsi="IRNazanin" w:eastAsia="IRNazanin"/>
          <w:color w:val="111111"/>
          <w:sz w:val="28"/>
          <w:sz w:val="28"/>
          <w:szCs w:val="28"/>
          <w:rtl w:val="true"/>
          <w:lang w:bidi="fa-IR"/>
        </w:rPr>
        <w:t>از ويژگى 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با توجه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الْإِنْسانِ حِينٌ مِنَ الدَّهْرِ لَمْ يَكُنْ شَيْئاً مَذْكُوراً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چنين تصور شود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بايد گفت كه ضمير آوردن در سخن، خلاف اصل است و انسان موجودى مركب از اجزايى خاص است كه با عدم، قابل جمع نيست و آنچه در عدم است، تنها اعيان جواهر به شكل بسيط و غير تركيب يافته است كه شامل انسان نمى شود؛ ازاين رو، آيه نخست سوره دهر نيز دليلى بر اين مدعا نخواهد بود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33" w:name="__RefHeading___Toc5049010_1051229030"/>
      <w:bookmarkStart w:id="34" w:name="_Toc13"/>
      <w:bookmarkEnd w:id="33"/>
      <w:r>
        <w:rPr>
          <w:rtl w:val="true"/>
        </w:rPr>
        <w:t>فراسوى آفرينش انسان</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جهان آفرينش و خلقت انسان، پيچده و داراى ابعادى گوناگون است، اما خلق چنين پديده اى براى خداوند، بسيار آسان بوده و تنها از منظر انسانى كارى دشوار به نظر مى رسد؛ ازاين رو خداوند، آفرينش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توصيف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رَبُّكَ هُوَ عَلَيَّ 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گفته كه اين كار بر من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كه به طور طبيعى تولد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شرايط زكرياى نبى و همسرش بسيار دشوار و حتى ناممكن بوده است؛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از وضعيت خود و همسرش، فرزنددارشدن در اين وضعيت را امرى بسيار دشوار مى داند؛ بدين ترتيب، قرآن اين تصور ذهنى وى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أَنّى يَكُونُ لِي غُلامٌ وَ كانَتِ امْرَأَتِي عاقِراً وَ قَدْ بَلَغْتُ مِنَ الْكِبَرِ عِتِيًّا</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من پسرى به دنيا مى آيد و حال آنكه</w:t>
      </w:r>
    </w:p>
    <w:p>
      <w:pPr>
        <w:pStyle w:val="BookText"/>
        <w:rPr/>
      </w:pPr>
      <w:r>
        <w:rPr>
          <w:rFonts w:ascii="IRNazanin" w:hAnsi="IRNazanin" w:eastAsia="IRNazanin"/>
          <w:color w:val="111111"/>
          <w:sz w:val="28"/>
          <w:sz w:val="28"/>
          <w:szCs w:val="28"/>
          <w:rtl w:val="true"/>
          <w:lang w:bidi="fa-IR"/>
        </w:rPr>
        <w:t>همسرم نازاست و من از سالخوردگى ناتوان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تصور شود كه شگفتى زكرياى نبى</w:t>
      </w:r>
      <w:r>
        <w:rPr>
          <w:rStyle w:val="FootnoteAnchor"/>
          <w:rtl w:val="true"/>
        </w:rPr>
        <w:footnoteReference w:id="32"/>
      </w:r>
      <w:r>
        <w:rPr>
          <w:rFonts w:ascii="IRNazanin" w:hAnsi="IRNazanin" w:eastAsia="IRNazanin"/>
          <w:color w:val="111111"/>
          <w:sz w:val="28"/>
          <w:sz w:val="28"/>
          <w:szCs w:val="28"/>
          <w:rtl w:val="true"/>
          <w:lang w:bidi="fa-IR"/>
        </w:rPr>
        <w:t>از فرزنددارشدن در هنگام پيرى، با مقام پيامبرى وى سازگارى ندارد و دور از ذهن بودن قدرت الهى بر انجام اين كار، با ايمان وى به خداوند انطباق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زدايش اين شبهه پاسخ هاى زير را مى توان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زكريا، تنها نوعى عكس العمل در برابر قدرت الهى است و نه انكار امكان آن؛ حتى مى توان تعبير او را جمله اى پرسشى دانست كه دراين صورت، معناى سخن وى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فرزنددارشدن من در همين حالت پيرى اتفاق خواهد افتاد؟ يا اينكه من به حالت جوانى بازخواهم گشت؟</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بيان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استبعاد و دور از ذهن بودن باشد، با دقت در آيه مى توان دريافت كه استبعاد در اينجا به خداوند يا قدرت الهى معطوف نيست، بلكه به خود زكريا و همسرش باز مى گردد؛ به ديگر سخن، نقص در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زكريا اين ضعف را به خود و همسرش نسبت مى دهد نه به خداوند؛ ازاين رو نمى توان به وى خرده گرفت كه چرا تحقق آن را از قدرت الهى دور مى دانست؛ همچنين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أَنّى يَكُونُ لِي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سبق لسانى است كه براى انسان در هنگام روبه رو شدن با امور خارق العاده رخ مى دهد؛</w:t>
      </w:r>
      <w:r>
        <w:rPr>
          <w:rStyle w:val="FootnoteAnchor"/>
          <w:rtl w:val="true"/>
        </w:rPr>
        <w:footnoteReference w:id="34"/>
      </w:r>
      <w:r>
        <w:rPr>
          <w:rFonts w:ascii="IRNazanin" w:hAnsi="IRNazanin" w:eastAsia="IRNazanin"/>
          <w:color w:val="111111"/>
          <w:sz w:val="28"/>
          <w:sz w:val="28"/>
          <w:szCs w:val="28"/>
          <w:rtl w:val="true"/>
          <w:lang w:bidi="fa-IR"/>
        </w:rPr>
        <w:t xml:space="preserve">چنان كه همين اعجاب، از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أَنّى يَكُونُ لِي غُلامٌ وَ لَمْ يَمْسَسْنِي بَشَرٌ وَ لَمْ أَكُ 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قالَ رَبُّكِ هُوَ عَلَيَّ هَيِّنٌ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درخواست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فرزنددارشدن در دوره پيرى را بايد در كرامت غذاى آسمانى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جستجو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هُنالِكَ دَعا زَكَرِيّا رَبَّهُ قالَ رَبِّ هَبْ لِي مِنْ لَدُنْكَ ذُرِّيَّةً طَيِّبَةً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بيان كننده اين نكته هستند كه زكريا نزول مائده آسمانى براى مريم را از سوى خداوند، به تكرار، مشاهده مى كرد و اين پديده براى وى شگفت آور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علامه طباطبائى،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بدون الف و لام آمده، اشاره به اين نكته دارد كه رزق ياد شده، طعام معمولى مورد نظر مردم نبود؛ همچنان كه از نگاه بعضى هرگاه زكريا نزد مريم مى رفت، ميوه زمستانى را در تابستان و ميوه تابستانى را در زمستان در كنار او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دعاى زكريا پس از پاسخ مريم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خودت فرزندى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زكريا، يافتن رزق يادشده در نزد مريم را كرامتى الهى و خارق العاده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و در نتيجه، طمع كرد كه او هم از خداى تعالى بخواهد تا فرزندى پاكيزه را روزى 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روشن است كه رزق يادشده، رزقى است كه بر كرامت الهى نسبت به مريم دلالت دارد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آنچه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امرى خارق العاده و كرامتى براى وى بود،</w:t>
      </w:r>
      <w:r>
        <w:rPr>
          <w:rStyle w:val="FootnoteAnchor"/>
          <w:rtl w:val="true"/>
        </w:rPr>
        <w:footnoteReference w:id="40"/>
      </w:r>
      <w:r>
        <w:rPr>
          <w:rFonts w:ascii="IRNazanin" w:hAnsi="IRNazanin" w:eastAsia="IRNazanin"/>
          <w:color w:val="111111"/>
          <w:sz w:val="28"/>
          <w:sz w:val="28"/>
          <w:szCs w:val="28"/>
          <w:rtl w:val="true"/>
          <w:lang w:bidi="fa-IR"/>
        </w:rPr>
        <w:t>هرچند اين امر از نگاه عادى بس دشوار و شگفت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مشاهده اين كرامت بود كه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آگاهى از فرتوتى خود و همسرش، فرزندى را از خداوند درخواست كرد؛</w:t>
      </w:r>
      <w:r>
        <w:rPr>
          <w:rStyle w:val="FootnoteAnchor"/>
          <w:rtl w:val="true"/>
        </w:rPr>
        <w:footnoteReference w:id="41"/>
      </w:r>
      <w:r>
        <w:rPr>
          <w:rFonts w:ascii="IRNazanin" w:hAnsi="IRNazanin" w:eastAsia="IRNazanin"/>
          <w:color w:val="111111"/>
          <w:sz w:val="28"/>
          <w:sz w:val="28"/>
          <w:szCs w:val="28"/>
          <w:rtl w:val="true"/>
          <w:lang w:bidi="fa-IR"/>
        </w:rPr>
        <w:t xml:space="preserve">زيرا با مشاهده امر خارق العاده اى چون فرستادن غذاى آسمانى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دعاى خود را نيز امرى بسيار آسان مى دانست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بديهى است كه پيام اين آيه به زكريا اختصاص نداشته و براى همه انسانها درس آموز است؛ چرا كه انسان نبايد در هرشرايطى از قدرت خداوند، غفلت نموده و هماره بايد او را در تحولات جهانِ هستى موثر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برخلاف ديدگاه طبيعت گرايان كه باور دارند براى تولد فرزند، پدر و مادر نبايد پير باشند، خداوند از پدر و مادر پير نيز مى تواند فرزندى به دنيا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35" w:name="pg7790_68945"/>
    </w:p>
    <w:p>
      <w:pPr>
        <w:pStyle w:val="Heading3"/>
        <w:numPr>
          <w:ilvl w:val="2"/>
          <w:numId w:val="1"/>
        </w:numPr>
        <w:rPr/>
      </w:pPr>
      <w:bookmarkStart w:id="36" w:name="__RefHeading___Toc5049012_1051229030"/>
      <w:bookmarkStart w:id="37" w:name="_Toc14"/>
      <w:bookmarkEnd w:id="35"/>
      <w:bookmarkEnd w:id="36"/>
      <w:r>
        <w:rPr>
          <w:rtl w:val="true"/>
        </w:rPr>
        <w:t>ترديد در آفرينش</w:t>
      </w:r>
      <w:bookmarkEnd w:id="37"/>
    </w:p>
    <w:p>
      <w:pPr>
        <w:pStyle w:val="Heading4"/>
        <w:numPr>
          <w:ilvl w:val="3"/>
          <w:numId w:val="1"/>
        </w:numPr>
        <w:rPr/>
      </w:pPr>
      <w:bookmarkStart w:id="38" w:name="__RefHeading___Toc5049014_1051229030"/>
      <w:bookmarkStart w:id="39" w:name="_Toc15"/>
      <w:bookmarkEnd w:id="38"/>
      <w:r>
        <w:rPr>
          <w:rtl w:val="true"/>
        </w:rPr>
        <w:t>اشاره</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40" w:name="__RefHeading___Toc5049016_1051229030"/>
      <w:bookmarkStart w:id="41" w:name="_Toc16"/>
      <w:bookmarkEnd w:id="40"/>
      <w:r>
        <w:rPr>
          <w:rtl w:val="true"/>
        </w:rPr>
        <w:t>اشاره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قرآنى، ميان آغاز و فرجام حيات انسانى، پيوندى وجود داشته و هرگونه معرفت و باور در باره آغاز حيات انسانى در ترسيم فرجام آن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هماره از خود مى پرسد كه آيا مرگ پايان زندگى است يا آغاز آن؟ و يا مرحله اى ميانى است؟</w:t>
      </w:r>
      <w:r>
        <w:rPr>
          <w:rStyle w:val="FootnoteAnchor"/>
          <w:rtl w:val="true"/>
        </w:rPr>
        <w:footnoteReference w:id="45"/>
      </w:r>
      <w:r>
        <w:rPr>
          <w:rFonts w:ascii="IRNazanin" w:hAnsi="IRNazanin" w:eastAsia="IRNazanin"/>
          <w:color w:val="111111"/>
          <w:sz w:val="28"/>
          <w:sz w:val="28"/>
          <w:szCs w:val="28"/>
          <w:rtl w:val="true"/>
          <w:lang w:bidi="fa-IR"/>
        </w:rPr>
        <w:t>آيا پس از مرگ، انسان دوباره زنده خواهد شد؟ قرآن براى پاسخ به اين پرسش ها و زدودن ترديدها، انسان را به انديشيدن فرا مى خواند در اين كه پيش از آفريده شدن چه بوده است؟ و آيا كسى كه انسان را آفريده، قادر نيست به او حياتى</w:t>
      </w:r>
    </w:p>
    <w:p>
      <w:pPr>
        <w:pStyle w:val="BookText"/>
        <w:rPr/>
      </w:pPr>
      <w:r>
        <w:rPr>
          <w:rFonts w:ascii="IRNazanin" w:hAnsi="IRNazanin" w:eastAsia="IRNazanin"/>
          <w:color w:val="111111"/>
          <w:sz w:val="28"/>
          <w:sz w:val="28"/>
          <w:szCs w:val="28"/>
          <w:rtl w:val="true"/>
          <w:lang w:bidi="fa-IR"/>
        </w:rPr>
        <w:t>دوباره ببخشد؟ اين مسئله اى نيست كه تنها با مطرح شدن بتوان پاسخى قانع كننده براى آن يافت؛ بلكه انسان بايد با مراجعه به وجدان خويش و با بررسى احوال پيشين خود، به تخيل دربارۀ دوران عدم خويش و چگونگى گام نهادن به مرحله وجود بپردازد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قرآنى، انسانها در هنگام روبه رو شدن با اين مسئله به دو گروه مؤمنان و غيرمؤمنان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سان زكرياى نبى، با كاربست عقلانيتِ انسانى و يارى جستن از نيروى ايمان، به قدرت خدا در مبدا و معاد آگاهى مى يابند؛ آنان خود را به عنوان آفريده و خداوند را به عنوان مقدّر و مدبّر حيات خود شناخته و در پرتو آن به آخرت ايمان مى آورند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انسان هاى غيرمؤمن نيز، كسانى هستند كه به هردليلى محروم از عقلانيت و نورانيت ايمان بوده، در ترديد و غفلت به سر مى برند؛ قرآن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از سطحى نگرى اين افراد شكوه نموده و ژرف انديشى پيرامون حيات آدمى را راز ايمان به معاد بر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اين آيه همچون آيه پيشين در داستان تولد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آفرينش الهى انسان استوار است؛ هرچند مخاطب آن، درست نقطه مقابل حضرت زكرياى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پيشينه حيات خويش را فراموش كرده و به پندار خود، آن را دليل نفى معاد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تبيين مهمترين نكات و معارف تفسيرى اين آيه مى پردازيم</w:t>
      </w:r>
      <w:r>
        <w:rPr>
          <w:rFonts w:eastAsia="IRNazanin" w:cs="IRNazanin"/>
          <w:color w:val="111111"/>
          <w:sz w:val="28"/>
          <w:szCs w:val="28"/>
          <w:rtl w:val="true"/>
          <w:lang w:bidi="fa-IR"/>
        </w:rPr>
        <w:t>.».</w:t>
      </w:r>
      <w:bookmarkStart w:id="42" w:name="pg7790_68947"/>
    </w:p>
    <w:p>
      <w:pPr>
        <w:pStyle w:val="Heading4"/>
        <w:numPr>
          <w:ilvl w:val="3"/>
          <w:numId w:val="1"/>
        </w:numPr>
        <w:rPr/>
      </w:pPr>
      <w:bookmarkStart w:id="43" w:name="__RefHeading___Toc5049018_1051229030"/>
      <w:bookmarkStart w:id="44" w:name="_Toc17"/>
      <w:bookmarkEnd w:id="42"/>
      <w:bookmarkEnd w:id="43"/>
      <w:r>
        <w:rPr>
          <w:rtl w:val="true"/>
        </w:rPr>
        <w:t>انسان، منكر رستاخيز</w:t>
      </w:r>
      <w:bookmarkEnd w:id="44"/>
    </w:p>
    <w:p>
      <w:pPr>
        <w:pStyle w:val="BookText"/>
        <w:rPr/>
      </w:pPr>
      <w:r>
        <w:rPr>
          <w:rFonts w:ascii="IRNazanin" w:hAnsi="IRNazanin" w:eastAsia="IRNazanin"/>
          <w:color w:val="111111"/>
          <w:sz w:val="28"/>
          <w:sz w:val="28"/>
          <w:szCs w:val="28"/>
          <w:rtl w:val="true"/>
          <w:lang w:bidi="fa-IR"/>
        </w:rPr>
        <w:t xml:space="preserve">هرچند واژه انسان دوبار در آيه ياد شده بيان گرديده، ولى مصداق خارجى آن دو، يكى است؛ در برخى از روايات، مصداق آن،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خود آيه در اينكه مراد از انسان در اين آيه عموم انسانهاست يا گروهى خاص، نظرى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مفسران با تعابيرى گوناگون، انسان مورد اشاره در اين آيه را افراد باورمند به كفر دانسته اند؛ ازاين رو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هرچند مفرد است، اما معناى جمع داشته و مراد از آن تمامى افراد منكر قيامت است</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برخى از مفسران نيز بر اين باورند كه مراد، معتقدان به تفكر دهرى است كه منكر قيامت هستند؛</w:t>
      </w:r>
      <w:r>
        <w:rPr>
          <w:rStyle w:val="FootnoteAnchor"/>
          <w:rtl w:val="true"/>
        </w:rPr>
        <w:footnoteReference w:id="50"/>
      </w:r>
      <w:r>
        <w:rPr>
          <w:rFonts w:ascii="IRNazanin" w:hAnsi="IRNazanin" w:eastAsia="IRNazanin"/>
          <w:color w:val="111111"/>
          <w:sz w:val="28"/>
          <w:sz w:val="28"/>
          <w:szCs w:val="28"/>
          <w:rtl w:val="true"/>
          <w:lang w:bidi="fa-IR"/>
        </w:rPr>
        <w:t>در جمع بندى آراى مفسران مى توان گفت كه مخاطب اين آيه با توجه به آيات پيشين آن، عموم انسانهايى هستند كه در تحقق آموزه معاد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در قرآن اطلاق انسان بر كافرى كه به آخرت ايمان ندارد، رايج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45" w:name="__RefHeading___Toc5049020_1051229030"/>
      <w:bookmarkStart w:id="46" w:name="_Toc18"/>
      <w:bookmarkEnd w:id="45"/>
      <w:r>
        <w:rPr>
          <w:rtl w:val="true"/>
        </w:rPr>
        <w:t>ترديد و تذكر</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الْإِنْسانُ أَ إِذا ما مِتُّ لَسَوْفَ أُخْرَجُ حَيًّا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از انگارۀ ترديد انسان در حيات دوباره و پس از مرگ خبر مى دهد؛ ترديدى كه آن را با پرسشى آميخته به انكار و تعجب بيان مى كند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w:t>
      </w:r>
      <w:bookmarkStart w:id="47" w:name="pg7790_68948"/>
    </w:p>
    <w:p>
      <w:pPr>
        <w:pStyle w:val="BookText"/>
        <w:rPr/>
      </w:pPr>
      <w:bookmarkEnd w:id="47"/>
      <w:r>
        <w:rPr>
          <w:rFonts w:ascii="IRNazanin" w:hAnsi="IRNazanin" w:eastAsia="IRNazanin"/>
          <w:color w:val="111111"/>
          <w:sz w:val="28"/>
          <w:sz w:val="28"/>
          <w:szCs w:val="28"/>
          <w:rtl w:val="true"/>
          <w:lang w:bidi="fa-IR"/>
        </w:rPr>
        <w:t>انكار و شگفتى انسان از امكان حيات پس از مرگ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ادامه، گزارۀ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يَذْكُرُ الْإِنْسانُ أَنّا خَلَقْناهُ مِنْ قَبْلُ وَ لَمْ يَكُ شَيْئاً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فقدان تذكر در خلقت اوليه را به انسانِ منكر معاد نسبت مى دهد، كه اين خود مى تواند علت پندارۀ ترديد و انكار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خداوند در مقام پاسخ به اين انسان، آفرينش پيش از مرگ او را يادآور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انسان به ياد ندارد كه پيش از اين ما بوديم كه انسان را آفريديم در حالى كه هيچ بود؟</w:t>
      </w:r>
      <w:r>
        <w:rPr>
          <w:rFonts w:eastAsia="IRNazanin" w:cs="IRNazanin"/>
          <w:color w:val="111111"/>
          <w:sz w:val="28"/>
          <w:szCs w:val="28"/>
          <w:rtl w:val="true"/>
          <w:lang w:bidi="fa-IR"/>
        </w:rPr>
        <w:t>».</w:t>
      </w:r>
    </w:p>
    <w:p>
      <w:pPr>
        <w:pStyle w:val="Heading4"/>
        <w:numPr>
          <w:ilvl w:val="3"/>
          <w:numId w:val="1"/>
        </w:numPr>
        <w:rPr/>
      </w:pPr>
      <w:bookmarkStart w:id="48" w:name="__RefHeading___Toc5049022_1051229030"/>
      <w:bookmarkStart w:id="49" w:name="_Toc19"/>
      <w:bookmarkEnd w:id="48"/>
      <w:r>
        <w:rPr>
          <w:rtl w:val="true"/>
        </w:rPr>
        <w:t>خاستگاه ترديد</w:t>
      </w:r>
      <w:bookmarkEnd w:id="49"/>
    </w:p>
    <w:p>
      <w:pPr>
        <w:pStyle w:val="Heading5"/>
        <w:numPr>
          <w:ilvl w:val="4"/>
          <w:numId w:val="1"/>
        </w:numPr>
        <w:rPr/>
      </w:pPr>
      <w:bookmarkStart w:id="50" w:name="__RefHeading___Toc5049024_1051229030"/>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اينكه چرا انسان دچار چنين ترديد و انكارى نسبت به معاد مى شود، مفسران با توجه به آيات ياد شده، توجيه گوناگونى ارائه كرده اند كه مهمترين آنها عبارتند از</w:t>
      </w:r>
      <w:r>
        <w:rPr>
          <w:rFonts w:eastAsia="IRNazanin" w:cs="IRNazanin"/>
          <w:color w:val="111111"/>
          <w:sz w:val="28"/>
          <w:szCs w:val="28"/>
          <w:rtl w:val="true"/>
          <w:lang w:bidi="fa-IR"/>
        </w:rPr>
        <w:t>:</w:t>
      </w:r>
    </w:p>
    <w:p>
      <w:pPr>
        <w:pStyle w:val="Heading5"/>
        <w:numPr>
          <w:ilvl w:val="4"/>
          <w:numId w:val="1"/>
        </w:numPr>
        <w:rPr/>
      </w:pPr>
      <w:bookmarkStart w:id="52" w:name="__RefHeading___Toc5049026_1051229030"/>
      <w:bookmarkStart w:id="53" w:name="_Toc21"/>
      <w:bookmarkEnd w:id="52"/>
      <w:r>
        <w:rPr>
          <w:rtl w:val="true"/>
        </w:rPr>
        <w:t>نسيان</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برخى از مفسران، دليل ترديد يا انكار معاد از سوى برخى از انسانها، فراموشى است؛ از اين منظر، اساساً راز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عهد الهى را فراموش مى كند؛ بر اين باور، اصل واژه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نسيان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نيز يادكردِ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تأييدى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انسان به اين معناست كه دلايل آفاقى و انفسى را در اينكه چگونه برانگيخته خواهد شد، فراموش كرده است</w:t>
      </w:r>
      <w:r>
        <w:rPr>
          <w:rFonts w:eastAsia="IRNazanin" w:cs="IRNazanin"/>
          <w:color w:val="111111"/>
          <w:sz w:val="28"/>
          <w:szCs w:val="28"/>
          <w:rtl w:val="true"/>
          <w:lang w:bidi="fa-IR"/>
        </w:rPr>
        <w:t>.</w:t>
      </w:r>
      <w:r>
        <w:rPr>
          <w:rStyle w:val="FootnoteAnchor"/>
          <w:rtl w:val="true"/>
        </w:rPr>
        <w:footnoteReference w:id="56"/>
      </w:r>
      <w:bookmarkStart w:id="54" w:name="pg7790_68949"/>
    </w:p>
    <w:p>
      <w:pPr>
        <w:pStyle w:val="Heading4"/>
        <w:numPr>
          <w:ilvl w:val="3"/>
          <w:numId w:val="1"/>
        </w:numPr>
        <w:rPr/>
      </w:pPr>
      <w:bookmarkStart w:id="55" w:name="__RefHeading___Toc5049028_1051229030"/>
      <w:bookmarkStart w:id="56" w:name="_Toc22"/>
      <w:bookmarkEnd w:id="54"/>
      <w:bookmarkEnd w:id="55"/>
      <w:r>
        <w:rPr>
          <w:rtl w:val="true"/>
        </w:rPr>
        <w:t>فقدان عقلانيت</w:t>
      </w:r>
      <w:bookmarkEnd w:id="56"/>
    </w:p>
    <w:p>
      <w:pPr>
        <w:pStyle w:val="BookText"/>
        <w:rPr/>
      </w:pPr>
      <w:r>
        <w:rPr>
          <w:rFonts w:ascii="IRNazanin" w:hAnsi="IRNazanin" w:eastAsia="IRNazanin"/>
          <w:color w:val="111111"/>
          <w:sz w:val="28"/>
          <w:sz w:val="28"/>
          <w:szCs w:val="28"/>
          <w:rtl w:val="true"/>
          <w:lang w:bidi="fa-IR"/>
        </w:rPr>
        <w:t>بهره نداشتن از عقل و فقدان ژرف انديشى، دليل ديگرى است كه برخى از مفسران به آن به عنوان دليل انكار معاد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اين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تدبر و تفكر است و تذكر در مقابل نسيان نيست؛ همانند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نُعَمِّرْكُمْ ما يَتَذَكَّرُ فِيهِ مَنْ تَذَكَّرَ وَ جاءَكُمُ النَّذِيرُ </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كه از اضافه ذكر به خردمندان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 كه مراد، نظر و انديشه است</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در اين نگره، انسان اگر مى انديشيد، در باور به امكان معاد ترديدى نمى كرد؛ زيرا آفرينش آغازين انسان بسيار شگفت آورتر از جمع كردن مواد متلاشى شده و تبديل آن ها به حالت پيشين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ازاين رو انتظار نمى رود انسانى كه خداوند وى را به ادراك عقلى تجهيز كرده است، وقوع معاد را بعيد پندارد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اشاره به اين نكته است كه استعداد و ذكاوت خدادادى انسان اقتضا مى كند كه در مقابل اين پرسش، بى تفاوت نمانده و پاسخ را در بازخوانى آفرينش نخست انسان بيابد، درغيراين صورت حقيقتِ انسانيت خويش را به كار نبرده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دستيابى به پاسخ اين پرسش ابتدا مى پذيريم رستاخيز انسانى در قيامت مفهومى است كه در ذهن و باور بشرى نمى گنجد، زيرا با آن الفتى ندارد؛ ولى چنانچه انسان بين آغاز آفرينش خود و پايان آن</w:t>
      </w:r>
      <w:bookmarkStart w:id="57" w:name="pg7790_68950"/>
    </w:p>
    <w:p>
      <w:pPr>
        <w:pStyle w:val="BookText"/>
        <w:rPr/>
      </w:pPr>
      <w:bookmarkEnd w:id="57"/>
      <w:r>
        <w:rPr>
          <w:rFonts w:ascii="IRNazanin" w:hAnsi="IRNazanin" w:eastAsia="IRNazanin"/>
          <w:color w:val="111111"/>
          <w:sz w:val="28"/>
          <w:sz w:val="28"/>
          <w:szCs w:val="28"/>
          <w:rtl w:val="true"/>
          <w:lang w:bidi="fa-IR"/>
        </w:rPr>
        <w:t>مقارنه اى ايجاد كرده و بينديشد كه چگونه پديد آمده است، تذكارى خواهد بود كه مسير درست انديشه در گشودن گره اين مسئله را فراروى انسان قرار مى 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برخى از مفسران نيز اصل استبعاد و دور از ذهن بودن معاد را نفى كرده اند؛ از جمله علامه طباطبائى در اين باره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كه مراد از انسانى كه اين حرف را زده كافر منكر معاد باشد، و علت تعبير از آن به انسان اين بوده باشد كه چون از همين طايفه از انسانها نيز توقع نمى رفت چنين حرفى را بزنند؛ چون خداى تعالى خود او را نيز مجهز به جهازات عقلى كرده، و او به يادش هست كه خداوند قبلاً او را خلق كرده بود، بااينكه هيچ بود؛ پس ديگر چه استبعادى مى كند از اينكه دوباره او را زنده كند؛ پس استبعاد او استبعاد دارد؛ و لذا لفظ انسان را تكرار كرد، چون جواب از اشكال و استبعاد او را چنين شروع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لا يَذْكُرُ الْإِنْسانُ أَنّا خَلَقْناهُ مِنْ قَبْلُ وَ لَمْ يَكُ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با اينكه انسان است، جا نداشت چيزى را كه نظيرش را ديده استبعاد كند، با اينكه هنوز خلقت نخست خود را فراموش نكرده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58" w:name="__RefHeading___Toc5049030_1051229030"/>
      <w:bookmarkStart w:id="59" w:name="_Toc23"/>
      <w:bookmarkEnd w:id="58"/>
      <w:r>
        <w:rPr>
          <w:rtl w:val="true"/>
        </w:rPr>
        <w:t>عناد</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تنها خاستگاه انكار معاد را عناد و لجاجت انسان دانسته و بر اين باورند كه شخص منكر، تنها به خاطر عناد و ابراز دشمنى، اقدام به انكار نموده و در نتيجه جهل خويش را نمايان مى 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جمع بندى نهايى مى توان دريافت كه در آيات مورد بحث اين گفتار نيز، استدلال پيشين خداوند به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تولد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جارى است؛ البته اين بار براى امكان امرى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رستاخيز انسان پس از مرگ كه آدمى وقوع آن را بعيد شمرده يا ممكن است منكر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واقعيت اين است كه با نگاه مادى و سطحى نگر، كه در آن همه چيز با معيار انسانى سنجيده مى شود، روى دادن معاد و حيات دوباره انسان چيزى شگفت و غريب مى نمايد؛ به گونه اى كه زمينۀ ترديد و تعجب را در او برمى انگيزد كه چگونه ممكن است همه انسانها پس از مرگ دوباره زنده شوند؟ قرآن اين حق را داده است كه انسان در باره معاد پرسش كرده، يا اعجاب خود را آشكار سازد؛ اما اين تذكر را مى دهد كه نبايد همه چيز را با نگره خود سنجيده و بر اساس آن داورى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تحقق معاد محال و نشدنى است، بايد وجود انسان نيز چنين باشد؛ زيرا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هست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انسان وجود پيش از مرگ خود را مى پذيرد كه روزگارى نبوده و خداوند او را از هيچ آفريده است؛ ولى حيات دوباره پس از مرگ را كه رويدادى بس آسان تر از حيات نخستين اوست، انكار مى كند؟ گويى قرآن پاسخ به شبهه معاد را به پرسش اصل پديدار شدن انسان گره زده است؛ نتيجه هردو هرچه باشد، يكى است؛ اگر انسان هيچ بوده و هست شده است، هست يافتن پس از مرگ او ممكن و شدنى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0" w:name="pg7790_68953"/>
    </w:p>
    <w:p>
      <w:pPr>
        <w:pStyle w:val="Heading2"/>
        <w:numPr>
          <w:ilvl w:val="1"/>
          <w:numId w:val="1"/>
        </w:numPr>
        <w:rPr/>
      </w:pPr>
      <w:bookmarkStart w:id="61" w:name="__RefHeading___Toc5049032_1051229030"/>
      <w:bookmarkStart w:id="62" w:name="_Toc24"/>
      <w:bookmarkEnd w:id="60"/>
      <w:bookmarkEnd w:id="61"/>
      <w:r>
        <w:rPr>
          <w:rtl w:val="true"/>
        </w:rPr>
        <w:t>فصل دوم</w:t>
      </w:r>
      <w:r>
        <w:rPr>
          <w:rtl w:val="true"/>
        </w:rPr>
        <w:t xml:space="preserve">: </w:t>
      </w:r>
      <w:r>
        <w:rPr>
          <w:rtl w:val="true"/>
        </w:rPr>
        <w:t>نيكوترين آفريده</w:t>
      </w:r>
      <w:bookmarkEnd w:id="62"/>
    </w:p>
    <w:p>
      <w:pPr>
        <w:pStyle w:val="Heading3"/>
        <w:numPr>
          <w:ilvl w:val="2"/>
          <w:numId w:val="1"/>
        </w:numPr>
        <w:rPr/>
      </w:pPr>
      <w:bookmarkStart w:id="63" w:name="__RefHeading___Toc5049034_1051229030"/>
      <w:bookmarkStart w:id="64" w:name="_Toc25"/>
      <w:bookmarkEnd w:id="63"/>
      <w:r>
        <w:rPr>
          <w:rtl w:val="true"/>
        </w:rPr>
        <w:t>اشاره</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عَلى كَثِيرٍ مِمَّنْ خَلَقْنا تَفْضِيلاً </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65" w:name="__RefHeading___Toc5049036_1051229030"/>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در شمارى از آيات قرآن، انسان، همان هيچ هست يافته، به لطف و رحمت الهى، به مقامى ممتاز در هستى دست مى يابد كه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پس از آفرينش او به خود تبريك مى گويد؛ آن گاه فرشتگان را به سجده كردن به وى امر نموده و هستى را مسخر او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خداوند را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الْعَزِيزُ الرَّحِيمُ اَلَّذِي أَحْسَنَ كُلَّ شَيْءٍ خَلَقَهُ </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فَحُكْمَ الْجاهِلِيَّةِ يَبْغُونَ وَ مَنْ أَحْسَنُ مِنَ</w:t>
      </w:r>
      <w:bookmarkStart w:id="67" w:name="pg7790_68954"/>
    </w:p>
    <w:p>
      <w:pPr>
        <w:pStyle w:val="BookText"/>
        <w:rPr/>
      </w:pPr>
      <w:bookmarkEnd w:id="67"/>
      <w:r>
        <w:rPr>
          <w:rFonts w:ascii="Amiri" w:hAnsi="Amiri" w:eastAsia="Amiri" w:cs="Amiri"/>
          <w:color w:val="111111"/>
          <w:sz w:val="28"/>
          <w:sz w:val="28"/>
          <w:szCs w:val="28"/>
          <w:rtl w:val="true"/>
          <w:lang w:bidi="ar-SA"/>
        </w:rPr>
        <w:t xml:space="preserve">اللّهِ حُكْماً </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و آيين</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معرفى مى كند؛ وصف هاى ياد شده، نشانگر اين است كه فعل خداوند داراى تمامى مراتب كمال و جمال بوده و پيشنهادى بهتر يا برتر براى جايگزينى با آن نمى توان ارائه داد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جمله مواردى كه خداوند در قرآن، 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آفرينش گزارش كرده، آفرينش انسان است؛ براى مثال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پس از پايان آفرينش انسان به خود تبريك گفته و اين آفرينش را از جلوه هاى خلقت احسن خوانده است؛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أَحْسَنِ تَقْوِيمٍ </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صَوَّرَكُمْ فَأَحْسَنَ صُوَرَكُمْ </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به ترتيب براى بيان تركيب هندسى و چهره پردازى انسان بيان شده است</w:t>
      </w:r>
      <w:r>
        <w:rPr>
          <w:rFonts w:eastAsia="IRNazanin" w:cs="IRNazanin"/>
          <w:color w:val="111111"/>
          <w:sz w:val="28"/>
          <w:szCs w:val="28"/>
          <w:rtl w:val="true"/>
          <w:lang w:bidi="fa-IR"/>
        </w:rPr>
        <w:t>.</w:t>
      </w:r>
    </w:p>
    <w:p>
      <w:pPr>
        <w:pStyle w:val="Heading3"/>
        <w:numPr>
          <w:ilvl w:val="2"/>
          <w:numId w:val="1"/>
        </w:numPr>
        <w:rPr/>
      </w:pPr>
      <w:bookmarkStart w:id="68" w:name="__RefHeading___Toc5049038_1051229030"/>
      <w:bookmarkStart w:id="69" w:name="_Toc27"/>
      <w:bookmarkEnd w:id="68"/>
      <w:r>
        <w:rPr>
          <w:rtl w:val="true"/>
        </w:rPr>
        <w:t>انسان، تبلور آفرينش احسن</w:t>
      </w:r>
      <w:bookmarkEnd w:id="69"/>
    </w:p>
    <w:p>
      <w:pPr>
        <w:pStyle w:val="Heading4"/>
        <w:numPr>
          <w:ilvl w:val="3"/>
          <w:numId w:val="1"/>
        </w:numPr>
        <w:rPr/>
      </w:pPr>
      <w:bookmarkStart w:id="70" w:name="__RefHeading___Toc5049040_1051229030"/>
      <w:bookmarkStart w:id="71" w:name="_Toc28"/>
      <w:bookmarkEnd w:id="70"/>
      <w:r>
        <w:rPr>
          <w:rtl w:val="true"/>
        </w:rPr>
        <w:t>اشاره</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جلوه هاى احسن بودن آفرينش انسان از جمله دغدغه هاى مفسران بوده است؛ در ادامه مهمترين ديدگاه هاى مفسران را در اين باره مورد بررسى قرار مى دهيم</w:t>
      </w:r>
      <w:r>
        <w:rPr>
          <w:rFonts w:eastAsia="IRNazanin" w:cs="IRNazanin"/>
          <w:color w:val="111111"/>
          <w:sz w:val="28"/>
          <w:szCs w:val="28"/>
          <w:rtl w:val="true"/>
          <w:lang w:bidi="fa-IR"/>
        </w:rPr>
        <w:t>.</w:t>
      </w:r>
      <w:bookmarkStart w:id="72" w:name="pg7790_68955"/>
    </w:p>
    <w:p>
      <w:pPr>
        <w:pStyle w:val="Heading4"/>
        <w:numPr>
          <w:ilvl w:val="3"/>
          <w:numId w:val="1"/>
        </w:numPr>
        <w:rPr/>
      </w:pPr>
      <w:bookmarkStart w:id="73" w:name="__RefHeading___Toc5049042_1051229030"/>
      <w:bookmarkStart w:id="74" w:name="_Toc29"/>
      <w:bookmarkEnd w:id="72"/>
      <w:bookmarkEnd w:id="73"/>
      <w:r>
        <w:rPr>
          <w:rtl w:val="true"/>
        </w:rPr>
        <w:t>خير كثير</w:t>
      </w:r>
      <w:bookmarkEnd w:id="7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ثبوت خير الهى در يك چيز به گونه اى فزاينده و دائمى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مفهوم تبارك در باره خداوند به اين معناست كه از جود و فيض الهى، خير كثير عايد انسان مى شود؛ و از آنجا كه خلق در اصل به معناى تقدير است، خير كثير در تقدير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شىء و تركيب اجزاى آن به گونه اى كه تناسب و سازوارى درونى و بيرونى داشته و از آن خير كثير انتشار يابد؛</w:t>
      </w:r>
      <w:r>
        <w:rPr>
          <w:rStyle w:val="FootnoteAnchor"/>
          <w:rtl w:val="true"/>
        </w:rPr>
        <w:footnoteReference w:id="78"/>
      </w:r>
      <w:r>
        <w:rPr>
          <w:rFonts w:ascii="Amiri" w:hAnsi="Amiri" w:eastAsia="Amiri" w:cs="Amiri"/>
          <w:color w:val="111111"/>
          <w:sz w:val="28"/>
          <w:sz w:val="28"/>
          <w:szCs w:val="28"/>
          <w:rtl w:val="true"/>
          <w:lang w:bidi="ar-SA"/>
        </w:rPr>
        <w:t>بدين ترتيب، اين سازوكار آفرينش انسان، شايسته تعظيم است؛</w:t>
      </w:r>
      <w:r>
        <w:rPr>
          <w:rStyle w:val="FootnoteAnchor"/>
          <w:rtl w:val="true"/>
        </w:rPr>
        <w:footnoteReference w:id="79"/>
      </w:r>
      <w:r>
        <w:rPr>
          <w:rFonts w:ascii="Amiri" w:hAnsi="Amiri" w:eastAsia="Amiri" w:cs="Amiri"/>
          <w:color w:val="111111"/>
          <w:sz w:val="28"/>
          <w:sz w:val="28"/>
          <w:szCs w:val="28"/>
          <w:rtl w:val="true"/>
          <w:lang w:bidi="ar-SA"/>
        </w:rPr>
        <w:t>و كاربرد اين جمله به معناى عظمت آفرينش انسان و خير جارى در وجود وى خواهد بود</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به همين ترتيب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نيز خداوند از ساختار تبارك براى آفرينش آسمان ها و زمين بهره جسته كه خود اشاره به وجود سازوكارى بس پيچيده و شگفت آور در آفرينش آسمان ها و زمين است</w:t>
      </w:r>
      <w:r>
        <w:rPr>
          <w:rFonts w:eastAsia="IRNazanin" w:cs="IRNazanin"/>
          <w:color w:val="111111"/>
          <w:sz w:val="28"/>
          <w:szCs w:val="28"/>
          <w:rtl w:val="true"/>
          <w:lang w:bidi="fa-IR"/>
        </w:rPr>
        <w:t>.</w:t>
      </w:r>
    </w:p>
    <w:p>
      <w:pPr>
        <w:pStyle w:val="Heading4"/>
        <w:numPr>
          <w:ilvl w:val="3"/>
          <w:numId w:val="1"/>
        </w:numPr>
        <w:rPr/>
      </w:pPr>
      <w:bookmarkStart w:id="75" w:name="__RefHeading___Toc5049044_1051229030"/>
      <w:bookmarkStart w:id="76" w:name="_Toc30"/>
      <w:bookmarkEnd w:id="75"/>
      <w:r>
        <w:rPr>
          <w:rtl w:val="true"/>
        </w:rPr>
        <w:t>تناسب و سازوارى</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گروهى از انديشمندان، راز احسن بودن آفرينش انسان در ابداعى بودن هيئت، استوارى در خلق، دقت در تكوين و نيز تناسب و سازگارى</w:t>
      </w:r>
      <w:bookmarkStart w:id="77" w:name="pg7790_68956"/>
    </w:p>
    <w:p>
      <w:pPr>
        <w:pStyle w:val="BookText"/>
        <w:rPr/>
      </w:pPr>
      <w:bookmarkEnd w:id="77"/>
      <w:r>
        <w:rPr>
          <w:rFonts w:ascii="IRNazanin" w:hAnsi="IRNazanin" w:eastAsia="IRNazanin"/>
          <w:color w:val="111111"/>
          <w:sz w:val="28"/>
          <w:sz w:val="28"/>
          <w:szCs w:val="28"/>
          <w:rtl w:val="true"/>
          <w:lang w:bidi="fa-IR"/>
        </w:rPr>
        <w:t>اعضا با يكديگر نهفته است؛</w:t>
      </w:r>
      <w:r>
        <w:rPr>
          <w:rStyle w:val="FootnoteAnchor"/>
          <w:rtl w:val="true"/>
        </w:rPr>
        <w:footnoteReference w:id="82"/>
      </w:r>
      <w:r>
        <w:rPr>
          <w:rFonts w:ascii="IRNazanin" w:hAnsi="IRNazanin" w:eastAsia="IRNazanin"/>
          <w:color w:val="111111"/>
          <w:sz w:val="28"/>
          <w:sz w:val="28"/>
          <w:szCs w:val="28"/>
          <w:rtl w:val="true"/>
          <w:lang w:bidi="fa-IR"/>
        </w:rPr>
        <w:t>ازاين رو هيچ اختلافى در سنجش آفرينش انسان نيست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78" w:name="__RefHeading___Toc5049046_1051229030"/>
      <w:bookmarkStart w:id="79" w:name="_Toc31"/>
      <w:bookmarkEnd w:id="78"/>
      <w:r>
        <w:rPr>
          <w:rtl w:val="true"/>
        </w:rPr>
        <w:t>نفخ روح</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برخى از مفسران نيز، دميدن روح در كالبد انسانى، نماد احسن بودن آفرينش انسان است؛ از اين منظر در مراحل پنج گانه اى كه براى آفرينش انسان در آيه چهارده سوره مؤمنون، همه 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اما هنگامى كه به آخرين مرحله آفرينش مى رسد،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كردن چيزى توأم با تربيت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تعبير حاكى است كه مرحله اخير با مراحل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نطفه، علقه، مضغه،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متفاوت بوده و مرحله اى است مهم كه قرآن از آن به طور سربسته ياد كرده و تنها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به آن آفرينش تازه 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 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فرايندى بسيار مهم است، كه جنين وارد مرحله حيات انسانى شده، حس و حركت يافته و به جنبش درمى آيد كه در روايات اسلامى از آن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دميدن روح در كالبد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انسان با جهشى بزرگ، زندگى نباتى و گياهى را پشت سر گذاشته و گام به جهان حيوانات و از آن برتر به جهان انسانها مى گذارد؛ فاصله اين مرحله با مرحله پيش از خود، آن قدر زياد است كه تعبير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نبود و ازاين رو</w:t>
      </w:r>
      <w:bookmarkStart w:id="80" w:name="pg7790_68957"/>
    </w:p>
    <w:p>
      <w:pPr>
        <w:pStyle w:val="BookText"/>
        <w:rPr/>
      </w:pPr>
      <w:bookmarkEnd w:id="80"/>
      <w:r>
        <w:rPr>
          <w:rFonts w:ascii="IRNazanin" w:hAnsi="IRNazanin" w:eastAsia="IRNazanin"/>
          <w:color w:val="111111"/>
          <w:sz w:val="28"/>
          <w:sz w:val="28"/>
          <w:szCs w:val="28"/>
          <w:rtl w:val="true"/>
          <w:lang w:bidi="fa-IR"/>
        </w:rPr>
        <w:t xml:space="preserve">خداوند براى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 كه انسان، به ويژگى هايى دست مى يابد كه او را از همه جهان ممتاز نموده، به او شايستگى خلافت خدا در زمين مى دهد، و قرعه امانتى را كه كوه ها و آسمان ها بار آن را نتوانست كشيد، به نام او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شگفتى هاى آن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و به راستى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1" w:name="__RefHeading___Toc5049048_1051229030"/>
      <w:bookmarkStart w:id="82" w:name="_Toc32"/>
      <w:bookmarkEnd w:id="81"/>
      <w:r>
        <w:rPr>
          <w:rtl w:val="true"/>
        </w:rPr>
        <w:t>تركيب تضاد</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گروهى از صاحب نظران، تركيب روح و جسد در وجود انسان از شگفت انگيزترين پديده هاى عالم است؛ چرا كه به دليل تفاوت ماهوى روح و جسد، نوعى تباين و تضاد ميان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پديده اى لطيف است ولى جسد ضد آن و كثيف به شمار مى رود؛ روح، امور معنوى را درك كرده و از آن التذاذ مى يابد؛ ولى جسم، جز محسوسات چيزى را درك نكرده و تنها از شهوات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تركيب آن دو در هيكل انسان و برقرارى تعادل و توازن ميان آنان، نشانگر قدرتى كامل و حكمتى باهر بوده و دليلى بر عظمت آفرينش انسان است؛ و خداوند آن چنان كه خود را در آفرينش انسان مورد مدح و ثنا قرار داده در آفرينش ديگر مخلوقات هستى از فرشتگان و آسمان ها و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فرايند پيچيده آفرينش انسان و اعمال نهايت قدرت خداوند در وجود وى است كه سبب شده تا تنها در آفرينش وى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كند</w:t>
      </w:r>
      <w:r>
        <w:rPr>
          <w:rFonts w:eastAsia="IRNazanin" w:cs="IRNazanin"/>
          <w:color w:val="111111"/>
          <w:sz w:val="28"/>
          <w:szCs w:val="28"/>
          <w:rtl w:val="true"/>
          <w:lang w:bidi="fa-IR"/>
        </w:rPr>
        <w:t>.</w:t>
      </w:r>
      <w:r>
        <w:rPr>
          <w:rStyle w:val="FootnoteAnchor"/>
          <w:rtl w:val="true"/>
        </w:rPr>
        <w:footnoteReference w:id="86"/>
      </w:r>
      <w:bookmarkStart w:id="83" w:name="pg7790_68958"/>
    </w:p>
    <w:p>
      <w:pPr>
        <w:pStyle w:val="Heading4"/>
        <w:numPr>
          <w:ilvl w:val="3"/>
          <w:numId w:val="1"/>
        </w:numPr>
        <w:rPr/>
      </w:pPr>
      <w:bookmarkStart w:id="84" w:name="__RefHeading___Toc5049050_1051229030"/>
      <w:bookmarkStart w:id="85" w:name="_Toc33"/>
      <w:bookmarkEnd w:id="83"/>
      <w:bookmarkEnd w:id="84"/>
      <w:r>
        <w:rPr>
          <w:rtl w:val="true"/>
        </w:rPr>
        <w:t>عقلانيت، تكليف و رستاخيز</w:t>
      </w:r>
      <w:bookmarkEnd w:id="85"/>
    </w:p>
    <w:p>
      <w:pPr>
        <w:pStyle w:val="BookText"/>
        <w:rPr/>
      </w:pPr>
      <w:r>
        <w:rPr>
          <w:rFonts w:ascii="IRNazanin" w:hAnsi="IRNazanin" w:eastAsia="IRNazanin"/>
          <w:color w:val="111111"/>
          <w:sz w:val="28"/>
          <w:sz w:val="28"/>
          <w:szCs w:val="28"/>
          <w:rtl w:val="true"/>
          <w:lang w:bidi="fa-IR"/>
        </w:rPr>
        <w:t xml:space="preserve">از ديدگاه برخى از مفسران، اعطاى عقل به انسان، نمود آفرينش احسن اوست؛ در اين نگاه، خداوند در هيچ يك از مراحل خلقت پيشين انسان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مرحله پايانى آفرينش وى يعنى اعطاى عقل استفاده نكرده است و اين نشان مى دهد كه كاربرد چنين تعبيرى تنها به پاس اعطاى اين فضيلت بوده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راز تمايز انسان از ديگر گونه هاى حيوانى به خاطر برخوردارى از تكامل عقلانى در اوست؛ داشتن تكليف و اختصاص يافتن رستاخيز پس از مرگ به انسان براى حسابرسى اعمال نيز از ديگر موارد اين تمايز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86" w:name="__RefHeading___Toc5049052_1051229030"/>
      <w:bookmarkStart w:id="87" w:name="_Toc34"/>
      <w:bookmarkEnd w:id="86"/>
      <w:r>
        <w:rPr>
          <w:rtl w:val="true"/>
        </w:rPr>
        <w:t>كرامت و فضيلت انسان</w:t>
      </w:r>
      <w:bookmarkEnd w:id="87"/>
    </w:p>
    <w:p>
      <w:pPr>
        <w:pStyle w:val="BookText"/>
        <w:rPr/>
      </w:pPr>
      <w:r>
        <w:rPr>
          <w:rFonts w:ascii="Amiri" w:hAnsi="Amiri" w:eastAsia="Amiri" w:cs="Amiri"/>
          <w:color w:val="111111"/>
          <w:sz w:val="28"/>
          <w:sz w:val="28"/>
          <w:szCs w:val="28"/>
          <w:rtl w:val="true"/>
          <w:lang w:bidi="ar-SA"/>
        </w:rPr>
        <w:t xml:space="preserve">كرامت و فضيلت اعطا شده به انسان از سوى خداوند، او را در هستى ممتاز، و شايسته برخوردارى از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آفريده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آيات قرآن آمده است، كرامت، ويژگى ذاتى خداوند بوده و هماره ربوبيت كريمانه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Style w:val="FootnoteAnchor"/>
          <w:rtl w:val="true"/>
        </w:rPr>
        <w:footnoteReference w:id="89"/>
      </w:r>
      <w:r>
        <w:rPr>
          <w:rFonts w:ascii="IRNazanin" w:hAnsi="IRNazanin" w:eastAsia="IRNazanin"/>
          <w:color w:val="111111"/>
          <w:sz w:val="28"/>
          <w:sz w:val="28"/>
          <w:szCs w:val="28"/>
          <w:rtl w:val="true"/>
          <w:lang w:bidi="fa-IR"/>
        </w:rPr>
        <w:t>با اين حال خداوند به انسان نيز كرامت بخشيده و با آن او را بر ديگر آفريدگان برترى داده است</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قرآن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بَنِي آدَمَ وَ حَمَلْناهُمْ فِي الْبَرِّ وَ الْبَحْرِ وَ</w:t>
      </w:r>
    </w:p>
    <w:p>
      <w:pPr>
        <w:pStyle w:val="BookText"/>
        <w:rPr/>
      </w:pPr>
      <w:r>
        <w:rPr>
          <w:rFonts w:ascii="Amiri" w:hAnsi="Amiri" w:eastAsia="Amiri" w:cs="Amiri"/>
          <w:color w:val="111111"/>
          <w:sz w:val="28"/>
          <w:sz w:val="28"/>
          <w:szCs w:val="28"/>
          <w:rtl w:val="true"/>
          <w:lang w:bidi="ar-SA"/>
        </w:rPr>
        <w:t xml:space="preserve">رَزَقْناهُمْ مِنَ الطَّيِّباتِ وَ فَضَّلْناهُمْ عَلى كَثِيرٍ مِمَّنْ خَلَقْنا تَفْضِيلاً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از كرامت و فضيلتى كه به انسان بخشيده،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تكريم و تفضيل در اين آيه تفاوت وجود دارد؛ در بيان اين تفاوت مرحوم طبرسى معتقد است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معناى انعام است، بى آنكه نگاهى به برترى انسان نسبت به ساير موجودات داشته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برترى دارد، و اگر دومى را نمى گفت، چنين اشاره اى قابل درك نبود؛ گروهى نيز معتقدند كه تكريم، تنها شامل نعمت هاى دنيا مى شود، و تفضيل مربوط به نعمتهاى آخرت است؛ همچنين از نگاه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نعمت هايى است كه مصحح و مجوز تكليف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وسيله آن آدمى به منازل و رتبه هاى والا مى رسد</w:t>
      </w:r>
      <w:r>
        <w:rPr>
          <w:rFonts w:eastAsia="IRNazanin" w:cs="IRNazanin"/>
          <w:color w:val="111111"/>
          <w:sz w:val="28"/>
          <w:szCs w:val="28"/>
          <w:rtl w:val="true"/>
          <w:lang w:bidi="fa-IR"/>
        </w:rPr>
        <w:t>.</w:t>
      </w:r>
      <w:r>
        <w:rPr>
          <w:rStyle w:val="FootnoteAnchor"/>
          <w:rtl w:val="true"/>
        </w:rPr>
        <w:footnoteReference w:id="9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نيز با تفصيل و دقتى خاص آيه ياد شده را تفسير كرده اند؛ از نگاه ايشان صرف نظر از كرامت هاى خاص و فضائل روحى و معنوى كه خداوند به گروهى اختصاص داده، مراد از آيه، بيان حال جنس بشر است؛ بنابراين آيه ناظر به مشركان، كفار و فاسقان است؛ چون در غير اين صورت، اگر مقصود از آن انسان هاى خوب و مطيع باشد معناى امتنان و عتاب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از تكريم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به عنايت و شرافت دادن به خصوصيتى است كه در ديگران وجود نداشته باشد و با همين ويژگى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مى يابد؛ زيرا تكريم معنايى نفسى بوده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كارى به غير نيست، بلكه تنها شخص مورد تكريم مد نظر است كه از شرافت و كرامتى بهره مند شود؛ به خلاف تفضيل كه منظور از آن برترى يافتن شخص مورد تفضيل نسبت به ديگران، آن هم در حالى است كه با آنان در اصل موهبت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علامه طباطبائى انسان در ميان ساير موجودات، داراى خصوصيتى است كه ديگران فاقد آنند، و آن برخوردارى از نعمت عقل است؛ معناى تفضيل انسان بر ساير موجودات اين است كه در غير عقل از ساير خصوصيات و صفات نيز انسان بر ديگران برترى داشته و هر كمالى كه در موجودات ديگر هست، حد اعلاى آن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به روشنى در مقايسه انسان و تفنن هايى كه در خوراك، لباس، مسكن و ازدواج خود دارد با ساير موجودات قابل مشاهده است؛ همچنين فنونى كه انسان در نظم و تدبير جامعه به كار مى برد نيز از هيچ موجود ديگرى قابل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رسيدن به اهداف خود موجودات ديگر را به خدمت خود در مى آورد؛ ولى حيوانات و نباتات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نبوده و تنها داراى آثار و تصرفاتى ساده و بسيط و مخصوص به خود هستند؛ از هنگامى كه آفريده شده اند تا كنون از جايگاه و موقعيت خود گامى فراتر ننهاده و تحول محسوسى به خود نگرفته اند؛ حال آنكه انسان در تمامى ابعاد زندگى خود، گامهايى بزرگ به سوى كمال برداشته و همچنان بر مى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كه گفته شد بنى آدم در ميان ساير موجودات عالم، از يك ويژگى برخوردار بوده و به خاطر همان، نسبت به موجودات ديگر داراى جايگاهى ممتاز است؛ ويژگى ياد شده، عقلى است كه به وسيله آن حق</w:t>
      </w:r>
    </w:p>
    <w:p>
      <w:pPr>
        <w:pStyle w:val="BookText"/>
        <w:rPr/>
      </w:pPr>
      <w:r>
        <w:rPr>
          <w:rFonts w:ascii="IRNazanin" w:hAnsi="IRNazanin" w:eastAsia="IRNazanin"/>
          <w:color w:val="111111"/>
          <w:sz w:val="28"/>
          <w:sz w:val="28"/>
          <w:szCs w:val="28"/>
          <w:rtl w:val="true"/>
          <w:lang w:bidi="fa-IR"/>
        </w:rPr>
        <w:t>را از باطل و خير را از شر و نافع را از مضر تشخيص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از نگاه مفسران و يا بر مبناى روايتى مقصود از ويژگى مزبور يكى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و گويايى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بر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كار دلخواه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غذا خوردن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تركيبى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تسلط بر ساير مخلوقات و تسخير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آفريده شدن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برانگيختن پيامبرى چون خاتم انبيا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يا به خاطر همه موارد ياد شده است، هيچ يك درست نيست؛ زيرا روايات، اينها را به عنوان مثال ذكر كرده، نه اينكه مراد از ويژگى مورد نظر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برخى از موارد مزبور، پس از برخوردارى از عقل، بروز مى يابند؛ يعنى ابتدا عقل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ساير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مى شوند؛ همچنين بعضى ديگر از ويژگى هاى برشمرده، از مصاديق تفضيل هستند، نه تكريم؛ چون در مخلوقات ديگر نيز مقدار اندكى از آن وجود دارد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طباطبائى همچنين در بيان تفضيل انسان با اشاره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عَلى كَثِيرٍ مِمَّنْ خَلَقْنا تَفْضِيلاً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 بعيد نمى داند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داراى شعور و همچنين جن باشد كه قرآن آن را اثبات كرده است؛ چرا كه قرآن كريم انواع حيوانات را نيز مانند انسان كه يك امت زمينى است، امتهايى زمينى دانسته است و با برشمردن آنها به منزله صاحبان عقل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دَابَّةٍ فِي الْأَرْضِ وَ لا طائِرٍ يَطِيرُ بِجَناحَيْهِ إِلاّ أُمَمٌ أَمْثالُكُمْ ما فَرَّطْنا فِي الْكِتابِ مِنْ شَيْءٍ ثُمَّ إِلى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رَبِّهِمْ يُحْشَرُونَ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اين احتمال با معناى آيه مناسب تر است؛ چرا كه غرض از آيه مورد بحث بيان ويژگى هايى است كه خداوند به خاطر آن آدمى را تكريم نموده و بر بسيارى از موجودات اين عالم برترى داده است؛ موجودات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سراغ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و جن هستند؛ و اما درباره ملائكه بايد گفت از آنجا كه موجوداتى مادى نبوده و تحت نظام حاكم بر عالم ماده قرار ندارند نمى توان آنها را نيز مشمول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معناى آيه چنين خواهد بود كه ما بنى آدم را بر بسيارى از مخلوقات خود كه حيوان و جن هستند برترى داديم؛ اما ديگر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خارج از محل گفتارند؛ زيرا آنها موجوداتى نورى و غيرمادى بوده و در نظام جارى اين عالم نمى گنجند؛ بنابراين آيه شريفه هرچند در باره انسان است؛ ولى انسان را از اين نظر مورد بحث قرار مى دهد كه يكى از موجودات عالم مادى بوده كه خداوند او را به نعمت هايى نفسى و اضافى تكريم كرده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بندى ابعاد احسن بودن آفرينش انسان مى توان گفت كه هر دو بُعد جسمى و روانى انسان داراى ويژگى هاى انحصارى است كه وجود انسانى را در مقايسه با ديگر موجودات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نيز هر كدام، به يك ويژگى يا ويژگى هاى يك بُعد از وجود آدمى توجه داشته اند؛ ازاين رو شاهد تنوع ديدگاه ها در تبيين نمودهاى احسن بودن آفرينش انسان هستيم و اختلافى نيز بين ديدگاه ها وجود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8" w:name="pg7790_68963"/>
    </w:p>
    <w:p>
      <w:pPr>
        <w:pStyle w:val="Heading2"/>
        <w:numPr>
          <w:ilvl w:val="1"/>
          <w:numId w:val="1"/>
        </w:numPr>
        <w:rPr/>
      </w:pPr>
      <w:bookmarkStart w:id="89" w:name="__RefHeading___Toc5049054_1051229030"/>
      <w:bookmarkStart w:id="90" w:name="_Toc35"/>
      <w:bookmarkEnd w:id="88"/>
      <w:bookmarkEnd w:id="89"/>
      <w:r>
        <w:rPr>
          <w:rtl w:val="true"/>
        </w:rPr>
        <w:t>فصل سوم</w:t>
      </w:r>
      <w:r>
        <w:rPr>
          <w:rtl w:val="true"/>
        </w:rPr>
        <w:t xml:space="preserve">: </w:t>
      </w:r>
      <w:r>
        <w:rPr>
          <w:rtl w:val="true"/>
        </w:rPr>
        <w:t>آفرينشى هدفمند</w:t>
      </w:r>
      <w:bookmarkEnd w:id="90"/>
    </w:p>
    <w:p>
      <w:pPr>
        <w:pStyle w:val="Heading3"/>
        <w:numPr>
          <w:ilvl w:val="2"/>
          <w:numId w:val="1"/>
        </w:numPr>
        <w:rPr/>
      </w:pPr>
      <w:bookmarkStart w:id="91" w:name="__RefHeading___Toc5049056_1051229030"/>
      <w:bookmarkStart w:id="92" w:name="_Toc36"/>
      <w:bookmarkEnd w:id="91"/>
      <w:r>
        <w:rPr>
          <w:rtl w:val="true"/>
        </w:rPr>
        <w:t>اشاره</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93" w:name="__RefHeading___Toc5049058_1051229030"/>
      <w:bookmarkStart w:id="94" w:name="_Toc37"/>
      <w:bookmarkEnd w:id="93"/>
      <w:r>
        <w:rPr>
          <w:rtl w:val="true"/>
        </w:rPr>
        <w:t>اشاره</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ابعاد گوناگون هدف آفرينش و حيات انسانى، امرى مهم و تأثيرگذار در روابط انسان با خود و ديگران است؛ انديشه، فرهنگ و تمدن، معمارى،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هدف زندگى انسان تأثير جدى پذيرفته و رشد و كمال گرايى انسان، همسو با چنين هدفى تنظيم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حيات به سان چترى است كه هميشه و همه جا با انسان بوده و در چگونگى نگرش، منش و عملكرد او تأثيرگذار است؛ ازاين رو تلاش براى كشف و تعييين هدف واقعى از آفرينش انسان و برنامه ريزى براى</w:t>
      </w:r>
    </w:p>
    <w:p>
      <w:pPr>
        <w:pStyle w:val="BookText"/>
        <w:rPr/>
      </w:pPr>
      <w:r>
        <w:rPr>
          <w:rFonts w:ascii="IRNazanin" w:hAnsi="IRNazanin" w:eastAsia="IRNazanin"/>
          <w:color w:val="111111"/>
          <w:sz w:val="28"/>
          <w:sz w:val="28"/>
          <w:szCs w:val="28"/>
          <w:rtl w:val="true"/>
          <w:lang w:bidi="fa-IR"/>
        </w:rPr>
        <w:t>دستيابى به آن از دغدغه هاى جدى انسانها در گسترۀ تاريخ بوده و هست؛ اين امر امروزه نيز از مسائل مهم در تعيين سبك زندگى به شمار آمده و نظريه هاى متنوعى در باره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به دليل نسبيت دانش بشرى و خودبسندگى به عقل، بدون امداد وحيانى و الهى در شناخت هدف حقيقى حيات، انسان به بيراهه رفته و تكاملى ناهمسو با هدف اصيل خواهد يافت؛ زيرا تجربه تاريخى امروزين بشر، گواهى است بر راستى اين ادعا كه انسان بدون امداد وحى آسمانى در انتخاب هدف حيات، به بيراهه رفته است؛ شاهد اين ادعا، تضادهاى موجود در معنا و هدف زندگى انسان غربى و شرقى عصر حاضر در كشورها و ملل مختلف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مشترك اديان آسمانى از جمله اسلام، توجه به، تبيين هدف آفرينش انسان است؛ قرآن نيز به عنوان مصدر دين اسلام، ديدگاه خود را در اين باره بيان كرده است؛ پيش از بيان مطلب بايد توجه داشت كه بى ترديد هر فرد عاقل و حكيمى براى كارى كه انجام مى دهد، هدفى را در نظر دارد؛ همچنين از آنجا كه خداوند از همه عالم تر و حكيم تر بوده و با هيچ كس قابل مقايسه نيست، اين پرسش به ذهن خطور مى كند كه او چرا انسان را آفريده است؟ آيا كمبودى داشت تا با آفرينش انسان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داشت كه ما را براى پاسخ گويى به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دانيم وجود او از هر جهت كامل و بى نهايت در بى نهايت بوده و غنى بالذات است، پس بايد بپذيريم كه از اين كار هدفى داشته و هدف او از آفرينش انسان چيزى نيست كه بازگشت به ذات پاك خداوند داشته باشد؛ در نتيجه بايد اين هدف را در بيرون از ذات پروردگار</w:t>
      </w:r>
      <w:bookmarkStart w:id="95" w:name="pg7790_68965"/>
    </w:p>
    <w:p>
      <w:pPr>
        <w:pStyle w:val="BookText"/>
        <w:rPr/>
      </w:pPr>
      <w:bookmarkEnd w:id="95"/>
      <w:r>
        <w:rPr>
          <w:rFonts w:ascii="IRNazanin" w:hAnsi="IRNazanin" w:eastAsia="IRNazanin"/>
          <w:color w:val="111111"/>
          <w:sz w:val="28"/>
          <w:sz w:val="28"/>
          <w:szCs w:val="28"/>
          <w:rtl w:val="true"/>
          <w:lang w:bidi="fa-IR"/>
        </w:rPr>
        <w:t>جستجو نمود؛ هدفى كه به خود مخلوقات بازمى گردد و مايه كمال خود آنها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96" w:name="__RefHeading___Toc5049060_1051229030"/>
      <w:bookmarkStart w:id="97" w:name="_Toc38"/>
      <w:bookmarkEnd w:id="96"/>
      <w:r>
        <w:rPr>
          <w:rtl w:val="true"/>
        </w:rPr>
        <w:t>قرآن و هدف آفرينش</w:t>
      </w:r>
      <w:bookmarkEnd w:id="97"/>
    </w:p>
    <w:p>
      <w:pPr>
        <w:pStyle w:val="Heading4"/>
        <w:numPr>
          <w:ilvl w:val="3"/>
          <w:numId w:val="1"/>
        </w:numPr>
        <w:rPr/>
      </w:pPr>
      <w:bookmarkStart w:id="98" w:name="__RefHeading___Toc5049062_1051229030"/>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قرآن با دو شيوه اثباتى،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 سلبى،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پوچ 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هدفمندى آفرينش انسان را بيان كرده است؛ در شيوه نخست به اثبات هدف حقيقى خداوند از آفرينش انسان توجه داشته و در شيوه دوم به نقد و نفى اهداف دروغين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رويكرد، برخى معتقدند كه فايده اى در پرسش از حكمت آفرينش انسان و موجودات ديگر و آغاز و فرجامشان نيست؛ زيرا اين راز الهى است و بر انسان شايسته نيست كه دربارۀ آن پرسش كند؛ ازاين رو بهتر است به چيزى كه بر او واجب است بپردازد، يعنى انجام اعمال صالح و پيشتازى در آن و اينكه همين حكمت الهى از آفرينش اوست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00" w:name="__RefHeading___Toc5049064_1051229030"/>
      <w:bookmarkStart w:id="101" w:name="_Toc40"/>
      <w:bookmarkEnd w:id="100"/>
      <w:r>
        <w:rPr/>
        <w:t>1</w:t>
      </w:r>
      <w:r>
        <w:rPr>
          <w:rtl w:val="true"/>
        </w:rPr>
        <w:t xml:space="preserve">. </w:t>
      </w:r>
      <w:r>
        <w:rPr>
          <w:rtl w:val="true"/>
        </w:rPr>
        <w:t>تبيين هدف</w:t>
      </w:r>
      <w:bookmarkEnd w:id="101"/>
    </w:p>
    <w:p>
      <w:pPr>
        <w:pStyle w:val="Heading5"/>
        <w:numPr>
          <w:ilvl w:val="4"/>
          <w:numId w:val="1"/>
        </w:numPr>
        <w:rPr/>
      </w:pPr>
      <w:bookmarkStart w:id="102" w:name="__RefHeading___Toc5049066_1051229030"/>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گروهى از آيات قرآن بر اهدافى خاص از آفرينش انسان تاكيد دارند كه از مجموع آنها مى توان اصل هدفمندى خلقت انسان را دريافت كه در ادامه به بيان آيات شاخص هريك مى پردازيم</w:t>
      </w:r>
      <w:r>
        <w:rPr>
          <w:rFonts w:eastAsia="IRNazanin" w:cs="IRNazanin"/>
          <w:color w:val="111111"/>
          <w:sz w:val="28"/>
          <w:szCs w:val="28"/>
          <w:rtl w:val="true"/>
          <w:lang w:bidi="fa-IR"/>
        </w:rPr>
        <w:t>.</w:t>
      </w:r>
    </w:p>
    <w:p>
      <w:pPr>
        <w:pStyle w:val="Heading5"/>
        <w:numPr>
          <w:ilvl w:val="4"/>
          <w:numId w:val="1"/>
        </w:numPr>
        <w:rPr/>
      </w:pPr>
      <w:bookmarkStart w:id="104" w:name="__RefHeading___Toc5049068_1051229030"/>
      <w:bookmarkStart w:id="105" w:name="_Toc42"/>
      <w:bookmarkEnd w:id="104"/>
      <w:r>
        <w:rPr>
          <w:rtl w:val="true"/>
        </w:rPr>
        <w:t xml:space="preserve">الف </w:t>
      </w:r>
      <w:r>
        <w:rPr>
          <w:rtl w:val="true"/>
        </w:rPr>
        <w:t xml:space="preserve">- </w:t>
      </w:r>
      <w:r>
        <w:rPr>
          <w:rtl w:val="true"/>
        </w:rPr>
        <w:t>عملكرد برتر</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برخى از آيات قرآن، سنجش عمل انسانى با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اهداف آفرينش انسان است؛ در اين پيوند،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خَلَقَ</w:t>
      </w:r>
    </w:p>
    <w:p>
      <w:pPr>
        <w:pStyle w:val="BookText"/>
        <w:rPr/>
      </w:pPr>
      <w:r>
        <w:rPr>
          <w:rFonts w:ascii="Amiri" w:hAnsi="Amiri" w:eastAsia="Amiri" w:cs="Amiri"/>
          <w:color w:val="111111"/>
          <w:sz w:val="28"/>
          <w:sz w:val="28"/>
          <w:szCs w:val="28"/>
          <w:rtl w:val="true"/>
          <w:lang w:bidi="ar-SA"/>
        </w:rPr>
        <w:t xml:space="preserve">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كسى كه آسمان ها و زمين را در شش هنگام آفريد و عرش او بر آب بود، تا شما را بيازمايد كه كدام يك نيكوكارتريد؛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مرگ برانگيخته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كافران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آشكار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جامعترين گزارۀ قرآنى در تبيين هدف آفرينش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معنا به بيانى ديگر در آيه ديگرى از قرآن نيز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 ما عَلَى الْأَرْضِ زِينَةً لَها لِنَبْلُوَهُمْ أَيُّهُمْ أَحْسَنُ عَمَلاً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ما آن چه را كه بر زمين است، زيورى براى آن قرار داديم، تا آنان را بيازماييم كه كدام يك از ايشان نيكوكارترند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تفسير آيات ياد شده مى توان به نكات زير دست يافت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ميدان آزمون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اين آيات آسمان ها و زمين، براى آزمون انسان آفريده شده اند</w:t>
      </w:r>
      <w:r>
        <w:rPr>
          <w:rStyle w:val="FootnoteAnchor"/>
          <w:rtl w:val="true"/>
        </w:rPr>
        <w:footnoteReference w:id="103"/>
      </w:r>
      <w:r>
        <w:rPr>
          <w:rFonts w:ascii="Amiri" w:hAnsi="Amiri" w:eastAsia="Amiri" w:cs="Amiri"/>
          <w:color w:val="111111"/>
          <w:sz w:val="28"/>
          <w:sz w:val="28"/>
          <w:szCs w:val="28"/>
          <w:rtl w:val="true"/>
          <w:lang w:bidi="ar-SA"/>
        </w:rPr>
        <w:t>؛ مراد از آسمان ها و زمين، نظام هستى با تمام ابعاد تكوينى و مادى آن است كه ميدانى براى آزمون انسان به شمار مى رود؛</w:t>
      </w:r>
      <w:r>
        <w:rPr>
          <w:rStyle w:val="FootnoteAnchor"/>
          <w:rtl w:val="true"/>
        </w:rPr>
        <w:footnoteReference w:id="104"/>
      </w:r>
      <w:r>
        <w:rPr>
          <w:rFonts w:ascii="IRNazanin" w:hAnsi="IRNazanin" w:eastAsia="IRNazanin"/>
          <w:color w:val="111111"/>
          <w:sz w:val="28"/>
          <w:sz w:val="28"/>
          <w:szCs w:val="28"/>
          <w:rtl w:val="true"/>
          <w:lang w:bidi="fa-IR"/>
        </w:rPr>
        <w:t>و اين نكته بيانگر بزرگى و اهميت اين آزمون در نگرش الهى است تا انسان را به جدى بودن آن توجه دهد</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از يادكرد هدف آفرينش آسمان ها و زمين به عنوان مجال و مكانى براى آزمون انسانى مى توان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دريافت كه هرآنچه در دنيا هست، ابزارى براى اين آزمون تلقى مى شود؛ ازاين رو دنيا به انواع استعدادها، نعمت ها و زينت ها تجهيز شده است تا آدمى در بهره ورى از آنها آزموده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تعامل انسان با دنيا، با توجه به نوع اختيار و انتخاب انسان، از دو حال خارج نيست؛ يا مسير شكر را برمى گزيند، يا كفر را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هدايت را به او نمايانديم، يا سپاس گزار خواهد بود و يا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حالت، بايد توجه داشت كه تمكين طبيعت از عملكرد انسانى، همگى به لطف و تسخير خداوند بوده و خدا بر تمام هستى كه انسان جزئى از آن است، سيطره و احاطه كامل دارد و شايسته است كه انسان مطابق نظام احسن هستى، داراى عملكردى احسن باشد؛</w:t>
      </w:r>
      <w:r>
        <w:rPr>
          <w:rStyle w:val="FootnoteAnchor"/>
          <w:rtl w:val="true"/>
        </w:rPr>
        <w:footnoteReference w:id="107"/>
      </w:r>
      <w:r>
        <w:rPr>
          <w:rFonts w:ascii="IRNazanin" w:hAnsi="IRNazanin" w:eastAsia="IRNazanin"/>
          <w:color w:val="111111"/>
          <w:sz w:val="28"/>
          <w:sz w:val="28"/>
          <w:szCs w:val="28"/>
          <w:rtl w:val="true"/>
          <w:lang w:bidi="fa-IR"/>
        </w:rPr>
        <w:t>هرچند درهرصورت رفتار او زير ذره بين الهى بوده و مطابق آن، پاداش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 اللّهُ السَّماواتِ وَ الْأَرْضَ بِالْحَقِّ وَ لِتُجْزى كُلُّ نَفْسٍ بِما كَسَبَتْ وَ هُمْ لا يُظْلَمُونَ </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آسمان ها و زمين را به حقّ آفريده است و تا هركس به موجب آنچه به دست آورده پاداش يابد و آنان مورد ستم قرار نخواهند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ابزار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ياد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و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معناى آزمايش هستند؛ آزمايش هاى الهى براى كشف حال و پى بردن به وضع درونى و روحى 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فكرى افراد نبوده، بلكه به معناى پرورش دادن و تربيت نمودن هستند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ازاين رو آزمون، هدف اصلى خداوند نيست؛ زيرا او بر همه چيز داناست و از اين رو آزمون، به معناى امتحان و تجربه براى خداوند، معناى معقولى ندارد؛</w:t>
      </w:r>
      <w:r>
        <w:rPr>
          <w:rStyle w:val="FootnoteAnchor"/>
          <w:rtl w:val="true"/>
        </w:rPr>
        <w:footnoteReference w:id="110"/>
      </w:r>
      <w:r>
        <w:rPr>
          <w:rFonts w:ascii="Amiri" w:hAnsi="Amiri" w:eastAsia="Amiri" w:cs="Amiri"/>
          <w:color w:val="111111"/>
          <w:sz w:val="28"/>
          <w:sz w:val="28"/>
          <w:szCs w:val="28"/>
          <w:rtl w:val="true"/>
          <w:lang w:bidi="ar-SA"/>
        </w:rPr>
        <w:t>بنابراين، مقصود از آزمون اين است كه انسان بداند در دنيا تحت نظر و امتحان الهى بوده و بايد به اوامر و نواهى الهى براى دستيابى به كمال حقيقى التزام داشته باشد</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 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ابتلا و آزمايش انسان، مستلزم آزادى و اختيار وى در عملكرد است؛ آيات ياد شده به بيان تلويحى، اصل آزادى انسان را امرى ترديد ناپذير و مورد پذيرش دانسته اند؛ مى توان از آيات ابتلا دريافت كه انسان داراى اراده آزاد و قدرت انتخاب ميان خير و شر و هدايت و ضلالت است؛</w:t>
      </w:r>
      <w:r>
        <w:rPr>
          <w:rStyle w:val="FootnoteAnchor"/>
          <w:rtl w:val="true"/>
        </w:rPr>
        <w:footnoteReference w:id="112"/>
      </w:r>
      <w:r>
        <w:rPr>
          <w:rFonts w:ascii="IRNazanin" w:hAnsi="IRNazanin" w:eastAsia="IRNazanin"/>
          <w:color w:val="111111"/>
          <w:sz w:val="28"/>
          <w:sz w:val="28"/>
          <w:szCs w:val="28"/>
          <w:rtl w:val="true"/>
          <w:lang w:bidi="fa-IR"/>
        </w:rPr>
        <w:t>چون در صورت بى اراده و اختيار بودن، آزمون انسان، امرى معقول نبوده و قابل 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آيات قرآن مى توان دريافت كه انسان از سوى خداوند داراى تكليف است و اين تكليف در دستورهاى وحيانى، به شكل امر و نهى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حاكى است كه دين در تنظيم زندگى انسان از نقشى جدى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تكليف انسان را نيز در قوه عقل او بايد جست؛ نيرويى كه خداوند به اقتضاى حكمت الهى با اعطاى آن به انسان او را از موجودات ديگر متمايز نموده، بر آنها شرافت داده و به همان سان نيز او را مكلف كرده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فصل پيشين بيان شد، انسان آفريده احسن پروردگار است؛ اينك در اين آيات از اين موجود احسن و ممتاز انتظار مى رود تا با به كارگرفتن تمامى استعدادهاى وجودى خويش، در دنيا عملى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ياد شده دو احتمال قابل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احسن، اقدام شايسته و بايسته در هركنش و واكنش انسانى است؛ عملى احسن تلقى مى شود كه در موقعيت خود بهترين اقدام بوده و قابل جايگزينى با عمل ديگرى نباشد؛ به ديگر سخن، ارزش هر انسانى به حُسن عمل او بستگى دارد، نه به كثرت و فزونى عمل او، و اين حاكى است كه اسلام در همه جا به كيفيت عمل تكيه مى كند نه كثرت و كميّت آن</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شايان ذكر است كه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بر اين نكته تأكيد نموده اند؛ از جمله،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يعنى اكثر عملاً و لكن اصوبكم عملاً، و انما الاصابة خشية اللَّه، و النية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الإبقاء على العمل حتى يخلص اشد من العمل، و العمل الخالص، الذي لا تريد ان يحمدك عليه احد الا اللَّه عز و جل؛</w:t>
      </w:r>
      <w:r>
        <w:rPr>
          <w:rStyle w:val="FootnoteAnchor"/>
          <w:rtl w:val="true"/>
        </w:rPr>
        <w:footnoteReference w:id="11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كثرت عمل را نمى خواهد، بلكه درستى عمل را مى طلبد، و درستى عمل به آن است كه با خدا ترسى و نيت پاك توأم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عمل از آلودگى به ريا و نيات نادرست مشكل تر از خود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است و عمل خالص عملى است كه نخواهى هيچ كس جز خدا تو را به خاطر آن ستايش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عقلانيت و تقوا، جوهره و روح چنين عملى بيان شده است؛ براى نمونه، روزى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لِيَبْلُوَكُمْ 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نمودند، 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آيه چيست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بيازمايد كدامين شما از لحاظ عقل نيكوترين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أحسنكم عقلا أورعكم عن محارم الله و أعلمكم بطاعة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شما از لحاظ عقل، پرهيزگارترين شما از حرام الهى و داناترين شما به طاعت الهى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أحسن عملاً كسى است كه بهترين انسانها به لحاظ عملكرد باشد؛ در نگاه علامه طباطبائى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مقصود اصلى، مشخص كردن كسى است كه عملكردى بهتر از ديگران دارد، چه ديگران اصلاً عمل خوب نداشته و يا داشته باشند، ولى به پايه او نرسند؛ بنابراين مشخص كردن كسى كه عملش از عمل تمامى افراد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تمامى افراد نيكوكار بوده، ولى به پايه آن شخص نرسند، و يا اصلا نيكوكار نبوده و بدكار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مقصود از آفرينش است؛ با اين بيان معناى حديث قدسى كه در آن خداى تعالى خطاب به پيامبر گرامى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نظر نبودى من كهكشان ها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چرا كه آن حضرت از تمامى افراد بشر افضل است</w:t>
      </w:r>
      <w:r>
        <w:rPr>
          <w:rFonts w:eastAsia="IRNazanin" w:cs="IRNazanin"/>
          <w:color w:val="111111"/>
          <w:sz w:val="28"/>
          <w:szCs w:val="28"/>
          <w:rtl w:val="true"/>
          <w:lang w:bidi="fa-IR"/>
        </w:rPr>
        <w:t>.</w:t>
      </w:r>
      <w:r>
        <w:rPr>
          <w:rStyle w:val="FootnoteAnchor"/>
        </w:rPr>
        <w:footnoteReference w:id="11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6" w:name="pg7790_68971"/>
    </w:p>
    <w:p>
      <w:pPr>
        <w:pStyle w:val="Heading5"/>
        <w:numPr>
          <w:ilvl w:val="4"/>
          <w:numId w:val="1"/>
        </w:numPr>
        <w:rPr/>
      </w:pPr>
      <w:bookmarkStart w:id="107" w:name="__RefHeading___Toc5049070_1051229030"/>
      <w:bookmarkStart w:id="108" w:name="_Toc43"/>
      <w:bookmarkEnd w:id="106"/>
      <w:bookmarkEnd w:id="107"/>
      <w:r>
        <w:rPr>
          <w:rtl w:val="true"/>
        </w:rPr>
        <w:t>ب</w:t>
      </w:r>
      <w:r>
        <w:rPr>
          <w:rtl w:val="true"/>
        </w:rPr>
        <w:t xml:space="preserve">. </w:t>
      </w:r>
      <w:r>
        <w:rPr>
          <w:rtl w:val="true"/>
        </w:rPr>
        <w:t>پرستش خداوند</w:t>
      </w:r>
      <w:bookmarkEnd w:id="108"/>
    </w:p>
    <w:p>
      <w:pPr>
        <w:pStyle w:val="BookText"/>
        <w:rPr/>
      </w:pPr>
      <w:r>
        <w:rPr>
          <w:rFonts w:ascii="IRNazanin" w:hAnsi="IRNazanin" w:eastAsia="IRNazanin"/>
          <w:color w:val="111111"/>
          <w:sz w:val="28"/>
          <w:sz w:val="28"/>
          <w:szCs w:val="28"/>
          <w:rtl w:val="true"/>
          <w:lang w:bidi="fa-IR"/>
        </w:rPr>
        <w:t xml:space="preserve">عبادت خداوند هدف ديگرى است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جز براى آنكه مرا بپرستند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اهداف مشترك آفرينش انسان و جن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اين آيه و بررسى آن مى توان به نكات زير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سياق در اين آيه، از گفتگو با غير به گفتگو با خود، بيانگر اين نكته است كه كارهايى چون خلقت، ارسال رسل و انزال عذاب، كه در آيات پيشين از آنها ياد</w:t>
      </w:r>
      <w:r>
        <w:rPr>
          <w:rStyle w:val="FootnoteAnchor"/>
          <w:rtl w:val="true"/>
        </w:rPr>
        <w:footnoteReference w:id="119"/>
      </w:r>
      <w:r>
        <w:rPr>
          <w:rFonts w:ascii="IRNazanin" w:hAnsi="IRNazanin" w:eastAsia="IRNazanin"/>
          <w:color w:val="111111"/>
          <w:sz w:val="28"/>
          <w:sz w:val="28"/>
          <w:szCs w:val="28"/>
          <w:rtl w:val="true"/>
          <w:lang w:bidi="fa-IR"/>
        </w:rPr>
        <w:t xml:space="preserve">و به خدا نسبت داده شده است، امورى هستند كه فرشتگان و عوامل ديگر در آن دخالت داشته اند؛ به خلاف غرض از خلقت و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امرى است ويژه خداى سبحان و كسى با او در آن شريك نيست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است كه آفرينش انسان و جن بدون هدف نبوده، و اين هدف، تنها عبادت خداوند است؛ به اين مفهوم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 خدا باشند، نه اينكه او معبود خلق باشد؛ زيرا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مرا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پرستش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معبودشان باشم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شايان ذكر است كه خداوند از عبادت بندگان، خواستار تكامل آنان است، نه اينكه از اين كار سودى عايد خدا شود؛ علامه طباطبائى در بيان اين نكته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هرچه باشد، پيداست امرى است كه صاحب غرض به وسيله آن استكمال مى كند، و حاجتش را برمى آورد؛ در حالى كه خداى سبحان از هيچ جهت نقص و حاجتى ندارد، تا به وسيله آن غرض، نقص خود را جبران نمايد و حاجت خود را تامين كند؛ و نيز از جهتى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كه در نهايت، منتهى به غرضى كه عايد فاعلش گردد، نشود، لغو و سفيهانه است؛ لذا نتيجه مى گيريم كه خداى سبحان در كارهايى كه مى كند غرضى دارد؛ اما غرضش ذات خودش است، نه چيزى كه خارج از ذاتش باشد، و كارى كه مى كند از آن كار سود و غرضى در نظر دارد، ولى نه سودى كه عايد خودش گردد، بلكه سودى كه عايد فعلش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غرض از خلقت انسان است، و كمالى است كه عايد انسان مى شود؛ هم عبادت غرض است و هم توابع آن كه رحمت و مغفرت و غيره باشد؛ و اگر براى عبادت، غرضى از قبيل معرفت در كار باشد، معرفتى كه از راه عبادت و خلوص در آن حاصل مى شود، در حقيقت غرضِ بالاتر است، و عبادت، غرض متوسط</w:t>
      </w:r>
      <w:r>
        <w:rPr>
          <w:rFonts w:eastAsia="IRNazanin" w:cs="IRNazanin"/>
          <w:color w:val="111111"/>
          <w:sz w:val="28"/>
          <w:szCs w:val="28"/>
          <w:rtl w:val="true"/>
          <w:lang w:bidi="fa-IR"/>
        </w:rPr>
        <w:t>.</w:t>
      </w:r>
      <w:r>
        <w:rPr>
          <w:rStyle w:val="FootnoteAnchor"/>
          <w:rtl w:val="true"/>
        </w:rPr>
        <w:footnoteReference w:id="1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در آيه شريفه به وسيله نفى و استثنا، غرض، منحصر به عبادت شده است، مى توان دريافت كه خداى تعالى، عنايتى به كسانى كه او را عبادت نمى كنند، ندارد؛ 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يَعْبَؤُا بِكُمْ رَبِّي لَوْ</w:t>
      </w:r>
      <w:r>
        <w:rPr>
          <w:rFonts w:eastAsia="IRNazanin" w:cs="IRNazanin"/>
          <w:color w:val="111111"/>
          <w:sz w:val="28"/>
          <w:szCs w:val="28"/>
          <w:lang w:bidi="fa-IR"/>
        </w:rPr>
        <w:t>7</w:t>
      </w:r>
      <w:r>
        <w:rPr>
          <w:rFonts w:eastAsia="IRNazanin" w:cs="IRNazanin"/>
          <w:color w:val="111111"/>
          <w:sz w:val="28"/>
          <w:szCs w:val="28"/>
          <w:rtl w:val="true"/>
          <w:lang w:bidi="fa-IR"/>
        </w:rPr>
        <w:t>.</w:t>
      </w:r>
      <w:bookmarkStart w:id="109" w:name="pg7790_68973"/>
    </w:p>
    <w:p>
      <w:pPr>
        <w:pStyle w:val="BookText"/>
        <w:rPr/>
      </w:pPr>
      <w:bookmarkEnd w:id="109"/>
      <w:r>
        <w:rPr>
          <w:rFonts w:ascii="Amiri" w:hAnsi="Amiri" w:eastAsia="Amiri" w:cs="Amiri"/>
          <w:color w:val="111111"/>
          <w:sz w:val="28"/>
          <w:sz w:val="28"/>
          <w:szCs w:val="28"/>
          <w:rtl w:val="true"/>
          <w:lang w:bidi="ar-SA"/>
        </w:rPr>
        <w:t xml:space="preserve">لا دُعاؤُكُمْ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به همين نكته تصريح مى كند</w:t>
      </w:r>
      <w:r>
        <w:rPr>
          <w:rFonts w:eastAsia="Amiri" w:cs="Amiri" w:ascii="Amiri" w:hAnsi="Amiri"/>
          <w:color w:val="111111"/>
          <w:sz w:val="28"/>
          <w:szCs w:val="28"/>
          <w:rtl w:val="true"/>
          <w:lang w:bidi="ar-SA"/>
        </w:rPr>
        <w:t>.</w:t>
      </w:r>
      <w:r>
        <w:rPr>
          <w:rStyle w:val="FootnoteAnchor"/>
          <w:rtl w:val="true"/>
        </w:rPr>
        <w:footnoteReference w:id="124"/>
      </w:r>
    </w:p>
    <w:p>
      <w:pPr>
        <w:pStyle w:val="Heading5"/>
        <w:numPr>
          <w:ilvl w:val="4"/>
          <w:numId w:val="1"/>
        </w:numPr>
        <w:rPr/>
      </w:pPr>
      <w:bookmarkStart w:id="110" w:name="__RefHeading___Toc5049072_1051229030"/>
      <w:bookmarkStart w:id="111" w:name="_Toc44"/>
      <w:bookmarkEnd w:id="110"/>
      <w:r>
        <w:rPr>
          <w:rtl w:val="true"/>
        </w:rPr>
        <w:t xml:space="preserve">ج </w:t>
      </w:r>
      <w:r>
        <w:rPr>
          <w:rtl w:val="true"/>
        </w:rPr>
        <w:t xml:space="preserve">- </w:t>
      </w:r>
      <w:r>
        <w:rPr>
          <w:rtl w:val="true"/>
        </w:rPr>
        <w:t>آگاهى از قدرت و علم خداوند</w:t>
      </w:r>
      <w:bookmarkEnd w:id="111"/>
    </w:p>
    <w:p>
      <w:pPr>
        <w:pStyle w:val="BookText"/>
        <w:rPr/>
      </w:pPr>
      <w:r>
        <w:rPr>
          <w:rFonts w:ascii="IRNazanin" w:hAnsi="IRNazanin" w:eastAsia="IRNazanin"/>
          <w:color w:val="111111"/>
          <w:sz w:val="28"/>
          <w:sz w:val="28"/>
          <w:szCs w:val="28"/>
          <w:rtl w:val="true"/>
          <w:lang w:bidi="fa-IR"/>
        </w:rPr>
        <w:t>شناخت گسترۀ قدرت و دانش خداوند، هدف ديگرى است كه اين آيه قرآن به آن اشاره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الَّذِي خَلَقَ سَبْعَ سَماواتٍ وَ مِنَ الْأَرْضِ مِثْلَهُنَّ يَتَنَزَّلُ الْأَمْرُ بَيْنَهُنَّ لِتَعْلَمُوا أَنَّ اللّهَ عَلى كُلِّ شَيْءٍ قَدِيرٌ وَ أَنَّ اللّهَ قَدْ أَحاطَ بِكُلِّ شَيْءٍ عِلْماً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كسى است كه هفت آسمان و همانند آنها هفت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در ميان آنها فرود مى آيد، تا بدانيد كه خدا بر هر چيزى تواناست؛ و به راستى كه دانش وى هر چيزى را در بر گرفته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اين آيه، هدف خداوند از آفرينش آسمان ها و زمين اين است كه به انسان بياموزد كه بر هر چيز قادر است و هيچ چيزى از مدار علم الهى بيرون نيست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بديهى است هنگامى كه خداوند از آفرينش آسمان ها و زمين كه به عنوان ابزارى در خدمت حيات انسانى هستند، هدفى دارد، به طريق اولى از آفرينش انسان نيز هدف بالاترى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ديگر مى توان آفرينش انسان را نيز جزئى از آفرينش آسمان ها و زمين دانست و آن دو را كنايه از جهان هستى</w:t>
      </w:r>
      <w:r>
        <w:rPr>
          <w:rStyle w:val="FootnoteAnchor"/>
          <w:rtl w:val="true"/>
        </w:rPr>
        <w:footnoteReference w:id="127"/>
      </w:r>
      <w:r>
        <w:rPr>
          <w:rFonts w:ascii="IRNazanin" w:hAnsi="IRNazanin" w:eastAsia="IRNazanin"/>
          <w:color w:val="111111"/>
          <w:sz w:val="28"/>
          <w:sz w:val="28"/>
          <w:szCs w:val="28"/>
          <w:rtl w:val="true"/>
          <w:lang w:bidi="fa-IR"/>
        </w:rPr>
        <w:t>تلقى كرد كه براى آدميان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تامل در بزرگى آفرينش پديده هايى چون</w:t>
      </w:r>
    </w:p>
    <w:p>
      <w:pPr>
        <w:pStyle w:val="BookText"/>
        <w:rPr/>
      </w:pPr>
      <w:r>
        <w:rPr>
          <w:rFonts w:ascii="IRNazanin" w:hAnsi="IRNazanin" w:eastAsia="IRNazanin"/>
          <w:color w:val="111111"/>
          <w:sz w:val="28"/>
          <w:sz w:val="28"/>
          <w:szCs w:val="28"/>
          <w:rtl w:val="true"/>
          <w:lang w:bidi="fa-IR"/>
        </w:rPr>
        <w:t>آسمان و زمين و چگونگى تسخير و تدبير در درازناى تاريخ به مدد عقل و تجربه عينى، يقين مى يابد كه آفريدگار هستى از قدرتى بى همتا، دانشى ژرف و نگاهى نكته سنج و دقيق برخوردار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لازمه چنين آفريدگارى اين است كه انسان ها از او استعانت جسته و مراقب اعمال خود در فراروى او باشند</w:t>
      </w:r>
      <w:r>
        <w:rPr>
          <w:rStyle w:val="FootnoteAnchor"/>
          <w:rtl w:val="true"/>
        </w:rPr>
        <w:footnoteReference w:id="129"/>
      </w:r>
      <w:r>
        <w:rPr>
          <w:rFonts w:ascii="IRNazanin" w:hAnsi="IRNazanin" w:eastAsia="IRNazanin"/>
          <w:color w:val="111111"/>
          <w:sz w:val="28"/>
          <w:sz w:val="28"/>
          <w:szCs w:val="28"/>
          <w:rtl w:val="true"/>
          <w:lang w:bidi="fa-IR"/>
        </w:rPr>
        <w:t>و مطابق الگوى الهى، به تدبير زندگى خويش همت گمارند؛ چرا كه دانش انسانى در احاطه بر خود، بسيار ناچيز است، چه رسد به ارائه برنامه اى جامع براى مديريت حيات فردى و اجتماعى خويش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مفسران با اشاره به اهميت آگاهى يافتن از هدف ياد شده و نقش تربيتى آن با توجه به جايگاه آيه در سوره طلاق، مى 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 جالبى كه هدف اين آفرينش عظيم را آگاهى انسان از صفات خدا از علم و قدرت او مى شمرد كه آگاهى از اين دو صفت براى تربيت انسان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او بر تمام اسرار وجودش احاطه دارد و از همه اعمالش با خبر است، و نيز بداند وعده هايش در زمينه معاد و رستاخيز، در زمينه پاداش و كيفر و در زمينه وعده پيروزى مؤمنان،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خدايى كه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نظام عالم هستى را اداره مى كند، اگر احكامى در زمينه زندگى انسان ها، در رابطه با طلاق و حقوق زنان قرار داده، همگى روى حساب دقيق و متقن است</w:t>
      </w:r>
      <w:r>
        <w:rPr>
          <w:rFonts w:eastAsia="IRNazanin" w:cs="IRNazanin"/>
          <w:color w:val="111111"/>
          <w:sz w:val="28"/>
          <w:szCs w:val="28"/>
          <w:rtl w:val="true"/>
          <w:lang w:bidi="fa-IR"/>
        </w:rPr>
        <w:t>.</w:t>
      </w:r>
      <w:r>
        <w:rPr>
          <w:rStyle w:val="FootnoteAnchor"/>
        </w:rPr>
        <w:footnoteReference w:id="13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2" w:name="pg7790_68975"/>
    </w:p>
    <w:p>
      <w:pPr>
        <w:pStyle w:val="Heading5"/>
        <w:numPr>
          <w:ilvl w:val="4"/>
          <w:numId w:val="1"/>
        </w:numPr>
        <w:rPr/>
      </w:pPr>
      <w:bookmarkStart w:id="113" w:name="__RefHeading___Toc5049074_1051229030"/>
      <w:bookmarkStart w:id="114" w:name="_Toc45"/>
      <w:bookmarkEnd w:id="112"/>
      <w:bookmarkEnd w:id="113"/>
      <w:r>
        <w:rPr>
          <w:rtl w:val="true"/>
        </w:rPr>
        <w:t xml:space="preserve">د </w:t>
      </w:r>
      <w:r>
        <w:rPr>
          <w:rtl w:val="true"/>
        </w:rPr>
        <w:t xml:space="preserve">- </w:t>
      </w:r>
      <w:r>
        <w:rPr>
          <w:rtl w:val="true"/>
        </w:rPr>
        <w:t>رحمت يا اختلاف</w:t>
      </w:r>
      <w:bookmarkEnd w:id="114"/>
    </w:p>
    <w:p>
      <w:pPr>
        <w:pStyle w:val="Heading6"/>
        <w:numPr>
          <w:ilvl w:val="5"/>
          <w:numId w:val="1"/>
        </w:numPr>
        <w:rPr/>
      </w:pPr>
      <w:bookmarkStart w:id="115" w:name="__RefHeading___Toc5049076_1051229030"/>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در نگاه برخى از مفسران پيشين و معاصر، مطابق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لَجَعَلَ النّاسَ أُمَّةً واحِدَةً وَ لا يَزالُونَ مُخْتَلِفِينَ إِلاّ مَنْ رَحِمَ رَبُّكَ وَ لِذلِكَ خَلَقَهُمْ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 خواست، بى گمان همه مردم را امت واحدى قرار مى داد؛ درحالى كه پيوسته در اختلاف هستند، مگر كسانى كه پروردگار تو به آنان رحم كرده، و براى همين آنان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به عنوان هدف آفرينش انسان بيان شده است؛</w:t>
      </w:r>
      <w:r>
        <w:rPr>
          <w:rStyle w:val="FootnoteAnchor"/>
          <w:rtl w:val="true"/>
        </w:rPr>
        <w:footnoteReference w:id="132"/>
      </w:r>
      <w:r>
        <w:rPr>
          <w:rFonts w:ascii="IRNazanin" w:hAnsi="IRNazanin" w:eastAsia="IRNazanin"/>
          <w:color w:val="111111"/>
          <w:sz w:val="28"/>
          <w:sz w:val="28"/>
          <w:szCs w:val="28"/>
          <w:rtl w:val="true"/>
          <w:lang w:bidi="fa-IR"/>
        </w:rPr>
        <w:t>چنين معنايى در روايات تفسيرى شيعه و سنى نيز به چشم مى خورد</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مراد از رحمت را برخى دين اسلام</w:t>
      </w:r>
      <w:r>
        <w:rPr>
          <w:rStyle w:val="FootnoteAnchor"/>
          <w:rtl w:val="true"/>
        </w:rPr>
        <w:footnoteReference w:id="134"/>
      </w:r>
      <w:r>
        <w:rPr>
          <w:rFonts w:ascii="IRNazanin" w:hAnsi="IRNazanin" w:eastAsia="IRNazanin"/>
          <w:color w:val="111111"/>
          <w:sz w:val="28"/>
          <w:sz w:val="28"/>
          <w:szCs w:val="28"/>
          <w:rtl w:val="true"/>
          <w:lang w:bidi="fa-IR"/>
        </w:rPr>
        <w:t>و برخى ديگر آن را هدايت به حق و آيين حنيف</w:t>
      </w:r>
      <w:r>
        <w:rPr>
          <w:rStyle w:val="FootnoteAnchor"/>
          <w:rtl w:val="true"/>
        </w:rPr>
        <w:footnoteReference w:id="135"/>
      </w:r>
      <w:r>
        <w:rPr>
          <w:rFonts w:ascii="IRNazanin" w:hAnsi="IRNazanin" w:eastAsia="IRNazanin"/>
          <w:color w:val="111111"/>
          <w:sz w:val="28"/>
          <w:sz w:val="28"/>
          <w:szCs w:val="28"/>
          <w:rtl w:val="true"/>
          <w:lang w:bidi="fa-IR"/>
        </w:rPr>
        <w:t>دانسته اند كه با همديگر قابل جمع بوده و ميان آنها تنافى وجود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ديدگاه ياد شده، برخى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 يعنى خداوند انسان ها را به خاطر اختلاف آفريده،</w:t>
      </w:r>
      <w:r>
        <w:rPr>
          <w:rStyle w:val="FootnoteAnchor"/>
          <w:rtl w:val="true"/>
        </w:rPr>
        <w:footnoteReference w:id="136"/>
      </w:r>
      <w:r>
        <w:rPr>
          <w:rFonts w:ascii="IRNazanin" w:hAnsi="IRNazanin" w:eastAsia="IRNazanin"/>
          <w:color w:val="111111"/>
          <w:sz w:val="28"/>
          <w:sz w:val="28"/>
          <w:szCs w:val="28"/>
          <w:rtl w:val="true"/>
          <w:lang w:bidi="fa-IR"/>
        </w:rPr>
        <w:t>تا با يكديگر اختلاف داشته باشند و تنها گروهى كه مشمول رحمت الهى مى شوند، هدايت و نجات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در تاييد اين ديدگاه به آيات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فِي الْجَنَّةِ وَ فَرِيقٌ فِي السَّعِيرِ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استناد</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همچنين در برخى از روايات اهل سنت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گروهى ديگر از صاحب نظران نيز احتمال داده اند كه عبارت ياد شده، اشاره به هر اختلاف و رحمتى به طور توأمان باشد و اين سبك بيانى، يعنى اشاره به دو چيز با يك ضمير اشاره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ديگر، نيز به كار رفته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بَيْنَ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بَيْنَ ذلِكَ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فَلْيَفْرَحُوا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علامه طباطبائى در نقد ديدگاهى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اختلاف مى داند،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رحمت ندانيم، ناگزير بايد بگوييم اشاره به اختلاف است؛ حال آنكه اختلاف مزبور ناشى از بغى و ظلم ايشان و موجب جدايى از حق و پوشاندن حق و نمودارى باطل است؛ چنين اختلافى چگونه مى تواند غايت خلقت و منظور خداى تعالى از آفرينش انسان ها باشد؟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بگوييم خداوند سبحان، عالم انسانى را ايجاد كرد تا ظلم و ستم را زنده و حق را باطل كنند و بعد انسان ها را به اين جرم هلاك كرده و سپس در آتش بسوزاند؛ قرآن چنين احتمالى را رد 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سياق آيات اين احتمال را دفع مى كند؛ زيرا آيات در مقام بيان اين معناست كه خداوند به رأفت و رحمت خود، مردم را به سوى خير و سعادتشان دعوت نموده و از ايشان ظلم و شر 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7" w:name="pg7790_68977"/>
    </w:p>
    <w:p>
      <w:pPr>
        <w:pStyle w:val="BookText"/>
        <w:rPr/>
      </w:pPr>
      <w:bookmarkEnd w:id="117"/>
      <w:r>
        <w:rPr>
          <w:rFonts w:ascii="IRNazanin" w:hAnsi="IRNazanin" w:eastAsia="IRNazanin"/>
          <w:color w:val="111111"/>
          <w:sz w:val="28"/>
          <w:sz w:val="28"/>
          <w:szCs w:val="28"/>
          <w:rtl w:val="true"/>
          <w:lang w:bidi="fa-IR"/>
        </w:rPr>
        <w:t>نخواسته است؛ ولى مردم به خاطر ظلم و اختلاف خود از دعوت او استنكاف مى ورزند و آيات او را تكذيب نموده، غير او را مى پرستند و در زمين فساد انگيخته و با دست خود گور خود را مى كنند و خود را دچار عذاب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خداوند سرزمين هايى را كه اهل آن صالحند، به ظلم و ستم هلاك نمى كند؛ همچنين خداوند، با آفرينش مردم نمى خواهد كه آنان مرتكب بغى و فساد شده تا او به همين جرم هلاكشان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ناحيه خداست تنها رحمت و هدايت است، و آنچه ظلم و اختلاف است از ناحيه خود مردم است؛ اين است آنچه از سياق آيات مورد بحث مى 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رحمت را كه همان هدايت است، غايت خلقت بدانيم، به اين خاطر است كه رحمت با غايت نهايى كه همان سعادت بشر است پيوند دارد؛ همچنان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الَّذِي هَدانا لِهذا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كه حكايت سخن اهل بهشت است، هدايت، غايت شمرده شده و اين همانند غايت شمردن عبادت براى خلقت است؛ چنان كه خداوند در آيه اى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الْإِنْسَ إِلاّ لِيَعْبُدُونِ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عبادت نيز با سعادت آدمى است پيوند دارد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118" w:name="__RefHeading___Toc5049078_1051229030"/>
      <w:bookmarkStart w:id="119" w:name="_Toc47"/>
      <w:bookmarkEnd w:id="118"/>
      <w:r>
        <w:rPr>
          <w:rtl w:val="true"/>
        </w:rPr>
        <w:t>تلفيق و پيوند اهداف آفرينش انسان</w:t>
      </w:r>
      <w:bookmarkEnd w:id="11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و تفاوت رويكردهاى ارائه شده، روشن نيست كه كدام يك از رهيافت هاى ارائه شده، ديدگاه قرآن پيرامون تبيين و</w:t>
      </w:r>
    </w:p>
    <w:p>
      <w:pPr>
        <w:pStyle w:val="BookText"/>
        <w:rPr/>
      </w:pPr>
      <w:r>
        <w:rPr>
          <w:rFonts w:ascii="IRNazanin" w:hAnsi="IRNazanin" w:eastAsia="IRNazanin"/>
          <w:color w:val="111111"/>
          <w:sz w:val="28"/>
          <w:sz w:val="28"/>
          <w:szCs w:val="28"/>
          <w:rtl w:val="true"/>
          <w:lang w:bidi="fa-IR"/>
        </w:rPr>
        <w:t>تعيين هدف آفرينش انسان است، زيرا اهدافى متعدد در آيات، بيان شده و هيچ يك از آنها در ظاهر با ديگرى قابل جمع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اين اشكال را مورد توجه قرار داده و در مقام تحليل و پاسخ آن بر آمده اند؛ ازجمله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برقرارى پيوند ميان اشتراك ها و جمع اهداف آفرينش انسان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تنها روى مسئله عبوديت و بندگى تكيه مى كند، و با صراحت تمام آن را به عنوان هدف نهايى آفرينش جن و انسان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تامل در مفهوم اين آيات و آنچه مشابه آن است، نشان مى دهد كه هيچ تضاد و اختلافى در ميان آنها نيست؛ در واقع بعضى هدف مقدماتى، بعضى متوسط و بعضى هدف نهايى اند و بعضى نتيجه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مورد بحث به آن اشاره شده،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اهدافى هستند كه در مسير عبوديت قرار 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عبوديت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روشن مى شود كه ما همه براى عبادت پروردگار آفريده شده ايم؛ اما مهم اين است كه بدانيم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به انسانى مى گويند كه سر تا پا تعلق به مولا و صاحب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اش تابع اراده او، و خواستش تابع خواست او است؛ در برابر او مالك چيزى نيست، و در اطاعت او هرگز سستى به خود راه نمى دهد؛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متون لغت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آخرين درجه خضوع در برابر معبود است؛ و به همين دليل تنها كسى مى تواند</w:t>
      </w:r>
      <w:bookmarkStart w:id="120" w:name="pg7790_68979"/>
    </w:p>
    <w:p>
      <w:pPr>
        <w:pStyle w:val="BookText"/>
        <w:rPr/>
      </w:pPr>
      <w:bookmarkEnd w:id="120"/>
      <w:r>
        <w:rPr>
          <w:rFonts w:ascii="IRNazanin" w:hAnsi="IRNazanin" w:eastAsia="IRNazanin"/>
          <w:color w:val="111111"/>
          <w:sz w:val="28"/>
          <w:sz w:val="28"/>
          <w:szCs w:val="28"/>
          <w:rtl w:val="true"/>
          <w:lang w:bidi="fa-IR"/>
        </w:rPr>
        <w:t>معبود باشد كه نهايت انعام و اكرام را كرده است و او كسى جز خدا نيست؛ بنابراين، عبوديت نهايت اوج تكامل يك انسان و قرب او به خداست؛ عبوديت نهايت تسليم در برابر ذات پاك او است؛ عبوديت اطاعت بى قيد و شرط و فرمان بردارى در تمام زمينه هاست؛ و بالاخره عبوديتِ كامل آن است كه انسان جز به معبود واقعى، يعنى كمال مطلق نينديشد؛ جز در راه او گام بر ندارد؛ و هر چه غير اوست فراموش كند؛ حتى 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هدف نهايى آفرينش بشر كه خدا براى وصول به آن ميدان آزمايشى فراهم ساخته و علم و آگاهى به انسان داده، و نتيجه نهايى اش نيز غرق شدن در اقيانوس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21" w:name="__RefHeading___Toc5049080_1051229030"/>
      <w:bookmarkStart w:id="122" w:name="_Toc48"/>
      <w:bookmarkEnd w:id="121"/>
      <w:r>
        <w:rPr/>
        <w:t>2</w:t>
      </w:r>
      <w:r>
        <w:rPr>
          <w:rtl w:val="true"/>
        </w:rPr>
        <w:t xml:space="preserve">. </w:t>
      </w:r>
      <w:r>
        <w:rPr>
          <w:rtl w:val="true"/>
        </w:rPr>
        <w:t>نفى پوچ گرايى</w:t>
      </w:r>
      <w:bookmarkEnd w:id="122"/>
    </w:p>
    <w:p>
      <w:pPr>
        <w:pStyle w:val="Heading5"/>
        <w:numPr>
          <w:ilvl w:val="4"/>
          <w:numId w:val="1"/>
        </w:numPr>
        <w:rPr/>
      </w:pPr>
      <w:bookmarkStart w:id="123" w:name="__RefHeading___Toc5049082_1051229030"/>
      <w:bookmarkStart w:id="124" w:name="_Toc49"/>
      <w:bookmarkEnd w:id="123"/>
      <w:r>
        <w:rPr>
          <w:rtl w:val="true"/>
        </w:rPr>
        <w:t>اشاره</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 شيوه به نقد نگره هدفمند نبودن آفرينش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به ابطال اهداف دروغين در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هدفمندى آفرينش انسان قائل نيستند؛ اين گروه، به دلايل گوناگون، دين گريز بوده و هماره به زندگى بدون مرز تمايل دارند؛ هيچ الگو و معيارى را براى زندگى انسان، جز سودگرايى و لذت جويى نپذيرفته و ساختارشكنى از ويژگى هاى بارز آنان است كه در صورت مهار نشدن، پيامدهاى منفى آن سركشى و بى بندوبارى خواهد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قرآن در يكى از آيات، به وجود زمينه هاى چنين تمايلى در انسان</w:t>
      </w:r>
    </w:p>
    <w:p>
      <w:pPr>
        <w:pStyle w:val="BookText"/>
        <w:rPr/>
      </w:pPr>
      <w:r>
        <w:rPr>
          <w:rFonts w:ascii="Amiri" w:hAnsi="Amiri" w:eastAsia="Amiri" w:cs="Amiri"/>
          <w:color w:val="111111"/>
          <w:sz w:val="28"/>
          <w:sz w:val="28"/>
          <w:szCs w:val="28"/>
          <w:rtl w:val="true"/>
          <w:lang w:bidi="ar-SA"/>
        </w:rPr>
        <w:t>اشاره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به معناى انفجار و ايجاد شكاف وسيع است؛ گناه را هم به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كه باعث شكافته و دريده شدن حرمت ديانت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ظرف مكان است، كه به عنوان استعاره در زمان آينده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فجور أمام خود را مى خواهد، اين است كه مى خواهد در آيندۀ عمر، فراروى زندگى اش، پرده ها شكافته و گشوده باشد تا هر فجورى كه خواست مرتكب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تعليلى است كه جانشين معلل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قيامت و زنده شدن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اعراض از اين پندار و گمان است كه بعث و احيايى بعد از موت نباشد</w:t>
      </w:r>
      <w:r>
        <w:rPr>
          <w:rFonts w:eastAsia="IRNazanin" w:cs="IRNazanin"/>
          <w:color w:val="111111"/>
          <w:sz w:val="28"/>
          <w:szCs w:val="28"/>
          <w:rtl w:val="true"/>
          <w:lang w:bidi="fa-IR"/>
        </w:rPr>
        <w:t>.</w:t>
      </w:r>
      <w:r>
        <w:rPr>
          <w:rStyle w:val="FootnoteAnchor"/>
          <w:rtl w:val="true"/>
        </w:rPr>
        <w:footnoteReference w:id="14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انسانى مى خواهد با انكار معاد، براى هرگونه هوسرانى، ظلم، بيدادگرى و گناه، كسب آزادى كرده، هم وجدان خود را از اين طريق به طور كاذب اشباع كند، و هم در برابر خلق خدا مسئوليتى براى خود قائل نباشد؛ چرا كه ايمان به معاد، رستاخيز و دادگاه عدل الهى، سد عظيمى است در مقابل هرگونه عصيان و گناه، او مى خواهد با برگرفتن اين لجام، اين سد را درهم شكسته و آزادانه هر عملى را كه خواست، انجام دهد؛ اين امر منحصر به انسان هاى زمان هاى گذشته نبوده است؛ امروزه نيز يكى از علل گرايش به ماديگرى و انكار مبدأ و معاد، كسب آزادى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گريز از مسئوليت ها، و شكستن هر گونه قانون الهى است</w:t>
      </w:r>
      <w:r>
        <w:rPr>
          <w:rFonts w:eastAsia="IRNazanin" w:cs="IRNazanin"/>
          <w:color w:val="111111"/>
          <w:sz w:val="28"/>
          <w:szCs w:val="28"/>
          <w:rtl w:val="true"/>
          <w:lang w:bidi="fa-IR"/>
        </w:rPr>
        <w:t>.</w:t>
      </w:r>
      <w:r>
        <w:rPr>
          <w:rStyle w:val="FootnoteAnchor"/>
        </w:rPr>
        <w:footnoteReference w:id="14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25" w:name="pg7790_68981"/>
    </w:p>
    <w:p>
      <w:pPr>
        <w:pStyle w:val="BookText"/>
        <w:rPr/>
      </w:pPr>
      <w:bookmarkEnd w:id="125"/>
      <w:r>
        <w:rPr>
          <w:rFonts w:ascii="IRNazanin" w:hAnsi="IRNazanin" w:eastAsia="IRNazanin"/>
          <w:color w:val="111111"/>
          <w:sz w:val="28"/>
          <w:sz w:val="28"/>
          <w:szCs w:val="28"/>
          <w:rtl w:val="true"/>
          <w:lang w:bidi="fa-IR"/>
        </w:rPr>
        <w:t>قرآن در مقابل اين نگره، بارها غريو برهان خويش را فرياد زده تا شايد انسان هايى كه در خواب غفلت فرو رفته،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ادامه اين گفتار به گونه شناسى آيات در نفى انگارۀ پوچ گرايى مى پردازيم</w:t>
      </w:r>
      <w:r>
        <w:rPr>
          <w:rFonts w:eastAsia="IRNazanin" w:cs="IRNazanin"/>
          <w:color w:val="111111"/>
          <w:sz w:val="28"/>
          <w:szCs w:val="28"/>
          <w:rtl w:val="true"/>
          <w:lang w:bidi="fa-IR"/>
        </w:rPr>
        <w:t>.</w:t>
      </w:r>
    </w:p>
    <w:p>
      <w:pPr>
        <w:pStyle w:val="Heading5"/>
        <w:numPr>
          <w:ilvl w:val="4"/>
          <w:numId w:val="1"/>
        </w:numPr>
        <w:rPr/>
      </w:pPr>
      <w:bookmarkStart w:id="126" w:name="__RefHeading___Toc5049084_1051229030"/>
      <w:bookmarkStart w:id="127" w:name="_Toc50"/>
      <w:bookmarkEnd w:id="126"/>
      <w:r>
        <w:rPr>
          <w:rtl w:val="true"/>
        </w:rPr>
        <w:t>نفى لعب</w:t>
      </w:r>
      <w:bookmarkEnd w:id="127"/>
    </w:p>
    <w:p>
      <w:pPr>
        <w:pStyle w:val="BookText"/>
        <w:rPr/>
      </w:pPr>
      <w:r>
        <w:rPr>
          <w:rFonts w:ascii="IRNazanin" w:hAnsi="IRNazanin" w:eastAsia="IRNazanin"/>
          <w:color w:val="111111"/>
          <w:sz w:val="28"/>
          <w:sz w:val="28"/>
          <w:szCs w:val="28"/>
          <w:rtl w:val="true"/>
          <w:lang w:bidi="fa-IR"/>
        </w:rPr>
        <w:t>قرآن با نفى پنداره بازيچه بودن آفرينش هستى، به هدفمندى آن به عنوان يكى از اصول نظام احسن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دست كم در دو آيه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و زمين و آنچه را كه ميان آن دو است به بازيچه نيافريديم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ها و زمين و آنچه را كه ميان آن دو است به بازى نيافريده ايم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عمل بدون هدف، از آفرينش هستى نفى شده است؛ چرا كه از آفريننده حكيمى چون خداوند، محال است كه نظام هستى را با اين گستره و شگفتى بى هدف آفريده باشد؛ افزون بر اينكه لعب، مستلزم وجود جهل و نقص در فاعل است كه از انجام آن به دنبال انتفاع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علامه طباطبائى نيز با درنگى عميق در اين باره واژه لعب به معناى انجام عمل با نظمى خاص، بدون انگيزه اى عقلايى و تنها با انگيزه خيالى و غير واقعى مى داند؛ مانند بازى هاى كودكان كه جز مفاهيمى خيالى از تقدم و تأخر، سود و زيان، و رنج و خسارت، كه همه مفاهيمى فرضى و موهوم هستند، اثرى ندارد</w:t>
      </w:r>
      <w:r>
        <w:rPr>
          <w:rFonts w:eastAsia="IRNazanin" w:cs="IRNazanin"/>
          <w:color w:val="111111"/>
          <w:sz w:val="28"/>
          <w:szCs w:val="28"/>
          <w:rtl w:val="true"/>
          <w:lang w:bidi="fa-IR"/>
        </w:rPr>
        <w:t>:</w:t>
      </w:r>
      <w:bookmarkStart w:id="128" w:name="pg7790_68982"/>
    </w:p>
    <w:p>
      <w:pPr>
        <w:pStyle w:val="BookText"/>
        <w:rPr/>
      </w:pPr>
      <w:bookmarkEnd w:id="128"/>
      <w:r>
        <w:rPr>
          <w:rFonts w:ascii="IRNazanin" w:hAnsi="IRNazanin" w:eastAsia="IRNazanin"/>
          <w:color w:val="111111"/>
          <w:sz w:val="28"/>
          <w:sz w:val="28"/>
          <w:szCs w:val="28"/>
          <w:rtl w:val="true"/>
          <w:lang w:bidi="fa-IR"/>
        </w:rPr>
        <w:t>چون لعب چيزى است كه نفس آدمى را به سوى خود جذب نموده و از كارهاى عقلايى و واقعى و داراى اثر باز مى دارد، در نتيجه همين لعب يكى از مصاديق لهو هم خواهد بود؛ حال اگر خلقت اين عالم براى غرضى نبود كه به خاطر آن خلق شده باشد و خداى سبحان مرتب ايجاد كند و معدوم نمايد، زنده كند و بميراند، آباد كند و خراب نمايد، بدون اينكه غرضى مترتب بر افعال او باشد كه به خاطر آن غرض بكند هر چه را كه مى كند، بلكه صرفا براى سرگرمى باشد كه يكى را پس از ديگرى ببيند، كه از يك نواختى حوصله اش سر نرود و دچار كسالت و ملال نشود، و يا از تنهايى در آيد و از وحشت خلوت رهايى يابد، در اين صورت مثل ما خواهد بود كه از تكرار يك عمل خسته مى شويم؛ لذا با آن بازى مى كنيم، تا ملال و خستگى و كسالت و سستى خود را دفع كنيم</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29" w:name="__RefHeading___Toc5049086_1051229030"/>
      <w:bookmarkStart w:id="130" w:name="_Toc51"/>
      <w:bookmarkEnd w:id="129"/>
      <w:r>
        <w:rPr>
          <w:rtl w:val="true"/>
        </w:rPr>
        <w:t>نفى عبث</w:t>
      </w:r>
      <w:bookmarkEnd w:id="1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 اى ديگر بر پنداره نفى هدف از آفرينش انسان، به طور خاص چنين خط بطلان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فَحَسِبْتُمْ أَنَّما خَلَقْناكُمْ عَبَثاً وَ أَنَّكُمْ إِلَيْنا لا تُرْجَعُونَ فَتَعالَى اللّهُ الْمَلِكُ الْحَقُّ لا إِلهَ إِلاّ هُوَ رَبُّ الْعَرْشِ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پنداشتيد كه شما را بيهوده آفريده ايم؟ و اينكه شما به سوى ما بازگردانيده نمى شويد؟ پس والاست پروردگار، فرمانرواى بر حق؛ خدايى جز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گرانمايه</w:t>
      </w:r>
      <w:r>
        <w:rPr>
          <w:rFonts w:eastAsia="IRNazanin" w:cs="IRNazanin"/>
          <w:color w:val="111111"/>
          <w:sz w:val="28"/>
          <w:szCs w:val="28"/>
          <w:rtl w:val="true"/>
          <w:lang w:bidi="fa-IR"/>
        </w:rPr>
        <w:t>».</w:t>
      </w:r>
      <w:r>
        <w:rPr>
          <w:rStyle w:val="FootnoteAnchor"/>
          <w:rtl w:val="true"/>
        </w:rPr>
        <w:footnoteReference w:id="15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آيۀ شريفه، وجود پندارۀ نفى هدف آفرينش انسان، در عهد نزول قرآن قطعى است؛ هرچند برهان و استدلال ياد شده در آيه، همۀ مدعيان اين پنداره را در پيش و پس از نزول قرآن نيز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با عنايت به بخش دوم اين آيه، آن را اشاره به برهانى مى داند كه قيامت را اثبات و نفى آن را انكار مى كند، و اين برهان، تنزيه خداست از انجام كار بيهوده؛ چراكه در اين تنزيه، خداوند خود را به چهار وصف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خدا فرمانرواى حقيقى عالم است؛ دوم اينكه او حق است و باطل در او راه ندارد؛ سوم اينكه معبودى جز او نيست؛ چهارم اينكه مدبر عرش كريم است و چون فرمانرواى حقيقى است، در باره هر چيزى هر حكمى براند، چه ايجاد باشد و چه برگرداندن، چه مرگ باشد و چه حيات و رزق، حكم وى نافذ بوده و امرش محقق خواهد شد؛ چون آنچه از او صادر مى شود و هر حكمى كه مى دهد حق محض است و از حق محض غير از حق محض سر نمى زند و باطل و عبث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آنجا كه ممكن است تصور شود با اين خدا، امكان وجود خدايى ديگر نيز با حكمى ديگر وجود دارد، كه مى تواند حكم او را باطل سازد، ازاين رو آيه مزبور، خداوند را به پروردگارى كه جز او معبودى نيست وصف نمود، و معبود ازاين رو سزاوار پرستش است كه داراى ربوبيت بوده و چون معبودى جز او نيست، پس تنها رب عرش كريم و تنها مصدر احكام اين عالم اوست</w:t>
      </w:r>
      <w:r>
        <w:rPr>
          <w:rFonts w:eastAsia="IRNazanin" w:cs="IRNazanin"/>
          <w:color w:val="111111"/>
          <w:sz w:val="28"/>
          <w:szCs w:val="28"/>
          <w:rtl w:val="true"/>
          <w:lang w:bidi="fa-IR"/>
        </w:rPr>
        <w:t>.</w:t>
      </w:r>
      <w:r>
        <w:rPr>
          <w:rStyle w:val="FootnoteAnchor"/>
        </w:rPr>
        <w:footnoteReference w:id="15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31" w:name="pg7790_68984"/>
    </w:p>
    <w:p>
      <w:pPr>
        <w:pStyle w:val="BookText"/>
        <w:rPr/>
      </w:pPr>
      <w:bookmarkEnd w:id="131"/>
      <w:r>
        <w:rPr>
          <w:rFonts w:ascii="IRNazanin" w:hAnsi="IRNazanin" w:eastAsia="IRNazanin"/>
          <w:color w:val="111111"/>
          <w:sz w:val="28"/>
          <w:sz w:val="28"/>
          <w:szCs w:val="28"/>
          <w:rtl w:val="true"/>
          <w:lang w:bidi="fa-IR"/>
        </w:rPr>
        <w:t xml:space="preserve">در تفسيرى ديگر از اين آيه در تبيين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استدلال مى شود كه با توجه به اينكه هر يك از اندام هاى انسان داراى هدفى خاص هستند؛ چشم مى بيند و گوش مى شنود و ديگر اندام ها هريك وظايف تعيين شده خود را انجام مى دهند، و اندام هاى داخلى، كار ويژۀ خود را داشته، و غدد و دستگاه ها و هر ياخته اى، كاركردى خاص دارند كه به خاطر آن آفريده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حتى زايده آپانديس در دوران كودكى نقشى معين در سلامت بدن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معقول است كه آفرينش خودِ انسان بيهوده و بدون هدفى معين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از پرتو خورشيد و نور ماه و حركت زمين و جنبش موجودات زنده در آن گرفته، تا نظام هاى ديگر موجودات، همه و همه با هدف خدمت به وجود بشر آفريده و هر يك براى كارى معيّن خلق شده اند، آيا در اين صورت آفرينش خود انسان بدون هدف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بى ترديد از چنين پندارى منزّه است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32" w:name="__RefHeading___Toc5049088_1051229030"/>
      <w:bookmarkStart w:id="133" w:name="_Toc52"/>
      <w:bookmarkEnd w:id="132"/>
      <w:r>
        <w:rPr>
          <w:rtl w:val="true"/>
        </w:rPr>
        <w:t>نتيجه گيرى</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بيان شد مى توان دريافت كه لازمه تحقق اهداف خداوند از آفرينش انسان، وجود مرحله اى براى بازسنجى عملكرد انسان، برابر با هدف اصلى آفرينش اوست؛ اين مرحله در منطق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مفسران، ذيل آيات متعددى به اثبات و تبيين آن پرداخته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تنها به استدلالى كه در آيات فصل نخست همين كتاب ارائه شد، بسنده مى كنيم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رَبُّكَ هُوَ عَلَيَّ هَيِّنٌ وَ قَدْ خَلَقْتُكَ مِنْ قَبْلُ وَ لَمْ تَكُ شَيْئاً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برخى از مفسران از اين آيۀ قياس اولويت را استنباط كرده و در اثبات امكان معاد معتقدند كسى كه مى تواند انسان را از هيچ بيافريند، به بازگرداندن وى پس از مرگ به حالت نخست تواناتر است؛</w:t>
      </w:r>
      <w:r>
        <w:rPr>
          <w:rStyle w:val="FootnoteAnchor"/>
          <w:rtl w:val="true"/>
        </w:rPr>
        <w:footnoteReference w:id="157"/>
      </w:r>
      <w:r>
        <w:rPr>
          <w:rFonts w:ascii="IRNazanin" w:hAnsi="IRNazanin" w:eastAsia="IRNazanin"/>
          <w:color w:val="111111"/>
          <w:sz w:val="28"/>
          <w:sz w:val="28"/>
          <w:szCs w:val="28"/>
          <w:rtl w:val="true"/>
          <w:lang w:bidi="fa-IR"/>
        </w:rPr>
        <w:t>افزون بر اينكه استدلال به ابتداى خلقت براى امكان اعادۀ آن، شگفت تر و دور از ذهن تر از اعاده است؛</w:t>
      </w:r>
      <w:r>
        <w:rPr>
          <w:rStyle w:val="FootnoteAnchor"/>
          <w:rtl w:val="true"/>
        </w:rPr>
        <w:footnoteReference w:id="158"/>
      </w:r>
      <w:r>
        <w:rPr>
          <w:rFonts w:ascii="IRNazanin" w:hAnsi="IRNazanin" w:eastAsia="IRNazanin"/>
          <w:color w:val="111111"/>
          <w:sz w:val="28"/>
          <w:sz w:val="28"/>
          <w:szCs w:val="28"/>
          <w:rtl w:val="true"/>
          <w:lang w:bidi="fa-IR"/>
        </w:rPr>
        <w:t>خدايى كه قادر بر يكى از اين دو است بر ديگرى نيز توانا خواهد بود و آن بازگرداندن انسان پس از مرگ است كه خدا به طريق اولى بر آن تواناست؛ همچنان كه به اين نكته در آياتى ديگر نيز استدلال شده است كه از جمله آنها مى توان به اين آيات اشاره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الَّذِي يَبْدَؤُا الْخَلْقَ، ثُمَّ يُعِيدُهُ، وَ هُوَ أَهْوَنُ عَلَيْهِ</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يُحْيِيهَا الَّذِي أَنْشَأَها أَوَّلَ مَرَّةٍ، وَ هُوَ بِكُلِّ خَلْقٍ عَلِيمٌ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 أَ لَمْ يَكُ نُطْفَةً مِنْ مَنِيٍّ يُمْنى ثُمَّ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عَلَقَةً فَخَلَقَ فَسَوّى فَجَعَلَ مِنْهُ الزَّوْجَيْنِ الذَّكَرَ وَ الْأُنْثى، أَ لَيْسَ ذلِكَ بِقادِرٍ عَلى أَنْ يُحْيِيَ الْمَوْتى؟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پيوند، برخى از صاحب نظران آيه نهم سورۀ مريم را استدلالى در نهايت اختصار دانسته اند؛</w:t>
      </w:r>
      <w:r>
        <w:rPr>
          <w:rStyle w:val="FootnoteAnchor"/>
          <w:rtl w:val="true"/>
        </w:rPr>
        <w:footnoteReference w:id="163"/>
      </w:r>
      <w:r>
        <w:rPr>
          <w:rFonts w:ascii="IRNazanin" w:hAnsi="IRNazanin" w:eastAsia="IRNazanin"/>
          <w:color w:val="111111"/>
          <w:sz w:val="28"/>
          <w:sz w:val="28"/>
          <w:szCs w:val="28"/>
          <w:rtl w:val="true"/>
          <w:lang w:bidi="fa-IR"/>
        </w:rPr>
        <w:t xml:space="preserve">فخر رازى از برخى عالمان نقل كرده است كه اگر همه انسان ها جمع شوند تا برهانى بر اثبات معاد به اين اختصار در اين آيه بياورند، بر آن قادر نخواهند بود؛ زيرا ترديدى نيست كه اعاده دوم از ايجاد اول آسان تر است و نظير اين آيه است، آيات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يُحْيِيهَا الَّذِي أَنْشَأَها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الَّذِي يَبْدَؤُا الْخَلْقَ ثُمَّ يُعِيدُهُ وَ هُوَ أَهْوَنُ عَلَيْهِ </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نهم سوره مريم بر آسان بودن خلق معاد براى خداوند دلالت داشته و برهان مماثلت اولويت نيز امكان معاد را اثبات مى كند؛ هرچند دربارۀ آن مى توان برهان عقلى و نقلى نيز ارائه نمود</w:t>
      </w:r>
      <w:r>
        <w:rPr>
          <w:rFonts w:eastAsia="IRNazanin" w:cs="IRNazanin"/>
          <w:color w:val="111111"/>
          <w:sz w:val="28"/>
          <w:szCs w:val="28"/>
          <w:rtl w:val="true"/>
          <w:lang w:bidi="fa-IR"/>
        </w:rPr>
        <w:t>.</w:t>
      </w:r>
      <w:r>
        <w:rPr>
          <w:rStyle w:val="FootnoteAnchor"/>
          <w:rtl w:val="true"/>
        </w:rPr>
        <w:footnoteReference w:id="1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اى از آيات، افزون بر اثبات امكان معاد، خداوند از نمونه هاى تاريخى نيز ياد كرده است كه افرادى به اذن و قدرت الهى، پس از مرگ حيات دوباره يافته اند؛ ازاين جمله مى توان به داستان زنده شدن اصحاب كهف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لِيَعْلَمُوا أَنَّ وَعْدَ اللّهِ حَقٌّ وَ أَنَّ السّاعَةَ لا رَيْبَ فِيها </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و حيات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دوبارۀ همسر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أَهْلَهُ </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اشاره نمود كه حاكى است خداوند آنها را پس از مرگ زنده كرده و مدتى در اين دنيا حيات داشته اند؛ همچنين مى توان به معجزه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كردن مردگان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الطِّينِ كَهَيْئَةِ الطَّيْرِ بِإِذْنِي فَتَنْفُخُ فِيها فَتَكُونُ طَيْراً بِإِذْنِي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اشاره نمود كه اين كار را به اذن و اراده الهى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نيز اين گونه است و به عنوان اصول و دلايل درستى باور به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حشر و نشر نيز با استناد به نص قرآنى كافر است</w:t>
      </w:r>
      <w:r>
        <w:rPr>
          <w:rFonts w:eastAsia="IRNazanin" w:cs="IRNazanin"/>
          <w:color w:val="111111"/>
          <w:sz w:val="28"/>
          <w:szCs w:val="28"/>
          <w:rtl w:val="true"/>
          <w:lang w:bidi="fa-IR"/>
        </w:rPr>
        <w:t>.</w:t>
      </w:r>
      <w:r>
        <w:rPr>
          <w:rStyle w:val="FootnoteAnchor"/>
        </w:rPr>
        <w:footnoteReference w:id="16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34" w:name="pg7790_68989"/>
    </w:p>
    <w:p>
      <w:pPr>
        <w:pStyle w:val="Heading2"/>
        <w:numPr>
          <w:ilvl w:val="1"/>
          <w:numId w:val="1"/>
        </w:numPr>
        <w:rPr/>
      </w:pPr>
      <w:bookmarkStart w:id="135" w:name="__RefHeading___Toc5049090_1051229030"/>
      <w:bookmarkStart w:id="136" w:name="_Toc53"/>
      <w:bookmarkEnd w:id="134"/>
      <w:bookmarkEnd w:id="135"/>
      <w:r>
        <w:rPr>
          <w:rtl w:val="true"/>
        </w:rPr>
        <w:t>فصل چهارم</w:t>
      </w:r>
      <w:r>
        <w:rPr>
          <w:rtl w:val="true"/>
        </w:rPr>
        <w:t xml:space="preserve">: </w:t>
      </w:r>
      <w:r>
        <w:rPr>
          <w:rtl w:val="true"/>
        </w:rPr>
        <w:t>راه و توشه</w:t>
      </w:r>
      <w:bookmarkEnd w:id="136"/>
    </w:p>
    <w:p>
      <w:pPr>
        <w:pStyle w:val="Heading3"/>
        <w:numPr>
          <w:ilvl w:val="2"/>
          <w:numId w:val="1"/>
        </w:numPr>
        <w:rPr/>
      </w:pPr>
      <w:bookmarkStart w:id="137" w:name="__RefHeading___Toc5049092_1051229030"/>
      <w:bookmarkStart w:id="138" w:name="_Toc54"/>
      <w:bookmarkEnd w:id="137"/>
      <w:r>
        <w:rPr>
          <w:rtl w:val="true"/>
        </w:rPr>
        <w:t>اشاره</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صِراطِ الْحَمِيدِ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فَإِنَّ خَيْرَ الزّادِ التَّقْوى </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139" w:name="__RefHeading___Toc5049094_1051229030"/>
      <w:bookmarkStart w:id="140" w:name="_Toc55"/>
      <w:bookmarkEnd w:id="139"/>
      <w:r>
        <w:rPr>
          <w:rtl w:val="true"/>
        </w:rPr>
        <w:t>اشاره</w:t>
      </w:r>
      <w:bookmarkEnd w:id="1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رويكردى عقلانى و نيز با استناد به تجربه حيات انسانى، طى هر مسيرى، بدون شناخت راه، داشتن راهبر و توشه ممكن نيست؛ به ويژه مسيرى كه بيراهه و كژراهه، ناهموارى و آسيب ها و آفات گوناگونى داشته و با پرتگاه هايى همراه باشد كه با اندك بى احتياطى، انسان را به درۀ هلاكت انداخته و توان طى مسير را از وى مى ستاند و از دستيابى به هدف خويش ناكام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عبور از چنين مسيرى، براى انسان حياتى و لازم بوده و چگونگى گذر از آن با سعادت و كمال وى پيوندى ناگسستنى داشته باشد، داشتن نقشه، راهنما و توشه لازم براى</w:t>
      </w:r>
    </w:p>
    <w:p>
      <w:pPr>
        <w:pStyle w:val="BookText"/>
        <w:rPr/>
      </w:pPr>
      <w:r>
        <w:rPr>
          <w:rFonts w:ascii="IRNazanin" w:hAnsi="IRNazanin" w:eastAsia="IRNazanin"/>
          <w:color w:val="111111"/>
          <w:sz w:val="28"/>
          <w:sz w:val="28"/>
          <w:szCs w:val="28"/>
          <w:rtl w:val="true"/>
          <w:lang w:bidi="fa-IR"/>
        </w:rPr>
        <w:t>عبور با سلامت و موفقيت، اهميتى دو چندان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اى كه بتواند به انسان يارى رسانده و بدون آسيبى تا پايان راه همراه و هميار او باشد؛ راستى اين مسير چيست؟ و توشه راه آن كدام است؟ و چرا انسان ناگزير از طى چنين مسيرى خواهد 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قرآنى، دنيا جايى است براى شكوفايى استعدادهاى انسان و مكانى براى زندگى موقت تا پس از آزمون الهى، متناسب با عملكرد خود به جايگاه اصلى خويش، بهشت يا دوزخ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دنيا به سان مسيرى براى گذران زندگى انسان است كه بايد براى دستيابى به هدف آفرينش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نشيب هاى اين مسير، متنوع و گريزناپذير بوده و انسان بايد همواره خود را آماده عبور از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انسان نيازهايى داشته و با چالش هايى روبه روست؛ ازاين رو داشتن نقشه، راهنما و توشه راه، ضرورتى عقلانى است تا در پرتو آن، انسان توان طى مسير داشته و در برابر آسيب هاى احتمالى فراروى خود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تبيين رويكرد قرآن به چگونگى فراهم ساختن راه و توشه پرداخته و ويژگى هاى راهنمايان و راهبران را در فصل بعد مورد بررسى قرار خواهيم داد</w:t>
      </w:r>
      <w:r>
        <w:rPr>
          <w:rFonts w:eastAsia="IRNazanin" w:cs="IRNazanin"/>
          <w:color w:val="111111"/>
          <w:sz w:val="28"/>
          <w:szCs w:val="28"/>
          <w:rtl w:val="true"/>
          <w:lang w:bidi="fa-IR"/>
        </w:rPr>
        <w:t>.</w:t>
      </w:r>
      <w:bookmarkStart w:id="141" w:name="pg7790_68991"/>
    </w:p>
    <w:p>
      <w:pPr>
        <w:pStyle w:val="Heading3"/>
        <w:numPr>
          <w:ilvl w:val="2"/>
          <w:numId w:val="1"/>
        </w:numPr>
        <w:rPr/>
      </w:pPr>
      <w:bookmarkStart w:id="142" w:name="__RefHeading___Toc5049096_1051229030"/>
      <w:bookmarkStart w:id="143" w:name="_Toc56"/>
      <w:bookmarkEnd w:id="141"/>
      <w:bookmarkEnd w:id="142"/>
      <w:r>
        <w:rPr>
          <w:rtl w:val="true"/>
        </w:rPr>
        <w:t>راه</w:t>
      </w:r>
      <w:bookmarkEnd w:id="143"/>
    </w:p>
    <w:p>
      <w:pPr>
        <w:pStyle w:val="Heading4"/>
        <w:numPr>
          <w:ilvl w:val="3"/>
          <w:numId w:val="1"/>
        </w:numPr>
        <w:rPr/>
      </w:pPr>
      <w:bookmarkStart w:id="144" w:name="__RefHeading___Toc5049098_1051229030"/>
      <w:bookmarkStart w:id="145" w:name="_Toc57"/>
      <w:bookmarkEnd w:id="144"/>
      <w:r>
        <w:rPr>
          <w:rtl w:val="true"/>
        </w:rPr>
        <w:t>اشاره</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صِراطِ الْحَمِيدِ </w:t>
      </w:r>
      <w:r>
        <w:rPr>
          <w:rFonts w:eastAsia="Amiri" w:cs="Amiri" w:ascii="Amiri" w:hAnsi="Amiri"/>
          <w:color w:val="111111"/>
          <w:sz w:val="28"/>
          <w:szCs w:val="28"/>
          <w:rtl w:val="true"/>
          <w:lang w:bidi="ar-SA"/>
        </w:rPr>
        <w:t>)</w:t>
      </w:r>
      <w:r>
        <w:rPr>
          <w:rStyle w:val="FootnoteAnchor"/>
          <w:rtl w:val="true"/>
        </w:rPr>
        <w:footnoteReference w:id="172"/>
      </w:r>
    </w:p>
    <w:p>
      <w:pPr>
        <w:pStyle w:val="Heading4"/>
        <w:numPr>
          <w:ilvl w:val="3"/>
          <w:numId w:val="1"/>
        </w:numPr>
        <w:rPr/>
      </w:pPr>
      <w:bookmarkStart w:id="146" w:name="__RefHeading___Toc5049100_1051229030"/>
      <w:bookmarkStart w:id="147" w:name="_Toc58"/>
      <w:bookmarkEnd w:id="146"/>
      <w:r>
        <w:rPr>
          <w:rtl w:val="true"/>
        </w:rPr>
        <w:t>شناخت راه</w:t>
      </w:r>
      <w:bookmarkEnd w:id="1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زدايى و جاهل گريزى همواره يكى از آموزه هاى مهم قرآنى و جزء راهبردهاى مهم نهضت فرهنگى پيامبران الهى بوده است؛ چرا كه جهل، از علل اصلى شقاوت و گمراهى دنيوى و اخروى انسان به شمار مى آيد؛</w:t>
      </w:r>
      <w:r>
        <w:rPr>
          <w:rStyle w:val="FootnoteAnchor"/>
          <w:rtl w:val="true"/>
        </w:rPr>
        <w:footnoteReference w:id="173"/>
      </w:r>
      <w:r>
        <w:rPr>
          <w:rFonts w:ascii="IRNazanin" w:hAnsi="IRNazanin" w:eastAsia="IRNazanin"/>
          <w:color w:val="111111"/>
          <w:sz w:val="28"/>
          <w:sz w:val="28"/>
          <w:szCs w:val="28"/>
          <w:rtl w:val="true"/>
          <w:lang w:bidi="fa-IR"/>
        </w:rPr>
        <w:t>ازاين رو قرآن هماره توصيه مى كند كه انسان بايد پيش از پذيرش و عمل، درنگ نموده</w:t>
      </w:r>
      <w:r>
        <w:rPr>
          <w:rStyle w:val="FootnoteAnchor"/>
          <w:rtl w:val="true"/>
        </w:rPr>
        <w:footnoteReference w:id="174"/>
      </w:r>
      <w:r>
        <w:rPr>
          <w:rFonts w:ascii="IRNazanin" w:hAnsi="IRNazanin" w:eastAsia="IRNazanin"/>
          <w:color w:val="111111"/>
          <w:sz w:val="28"/>
          <w:sz w:val="28"/>
          <w:szCs w:val="28"/>
          <w:rtl w:val="true"/>
          <w:lang w:bidi="fa-IR"/>
        </w:rPr>
        <w:t>و از روى نادانى اقدام نكند تا دچار پشيمانى نگردد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پيامبران الهى نيز از افراد جاهل كه بى درنگ و بى شناخت اقدام به هررفتارى مى كردند به شدت گريزان بوده</w:t>
      </w:r>
      <w:r>
        <w:rPr>
          <w:rStyle w:val="FootnoteAnchor"/>
          <w:rtl w:val="true"/>
        </w:rPr>
        <w:footnoteReference w:id="176"/>
      </w:r>
      <w:r>
        <w:rPr>
          <w:rFonts w:ascii="IRNazanin" w:hAnsi="IRNazanin" w:eastAsia="IRNazanin"/>
          <w:color w:val="111111"/>
          <w:sz w:val="28"/>
          <w:sz w:val="28"/>
          <w:szCs w:val="28"/>
          <w:rtl w:val="true"/>
          <w:lang w:bidi="fa-IR"/>
        </w:rPr>
        <w:t>و وجود جاهلان، همواره</w:t>
      </w:r>
    </w:p>
    <w:p>
      <w:pPr>
        <w:pStyle w:val="BookText"/>
        <w:rPr/>
      </w:pPr>
      <w:r>
        <w:rPr>
          <w:rFonts w:ascii="Amiri" w:hAnsi="Amiri" w:eastAsia="Amiri" w:cs="Amiri"/>
          <w:color w:val="111111"/>
          <w:sz w:val="28"/>
          <w:sz w:val="28"/>
          <w:szCs w:val="28"/>
          <w:rtl w:val="true"/>
          <w:lang w:bidi="ar-SA"/>
        </w:rPr>
        <w:t>يكى از مشكلات فراروى آنان به شمار مى رفت؛</w:t>
      </w:r>
      <w:r>
        <w:rPr>
          <w:rStyle w:val="FootnoteAnchor"/>
          <w:rtl w:val="true"/>
        </w:rPr>
        <w:footnoteReference w:id="177"/>
      </w:r>
      <w:r>
        <w:rPr>
          <w:rFonts w:ascii="IRNazanin" w:hAnsi="IRNazanin" w:eastAsia="IRNazanin"/>
          <w:color w:val="111111"/>
          <w:sz w:val="28"/>
          <w:sz w:val="28"/>
          <w:szCs w:val="28"/>
          <w:rtl w:val="true"/>
          <w:lang w:bidi="fa-IR"/>
        </w:rPr>
        <w:t>چنان كه آنان از سوى خداوند امر شده بودند كه هرگز با جاهلان هم رأى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انسانى در زندگى دنيوى نيز بر ضرورت آگاهى و تحقيق پيش از هر اقدامى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عقلى، بديهى است كه بدون شناخت درست و دقيق، هيچ عملى به فرجام مطلوب خود نمى رسد؛ به استناد متون دينى نيز هرنوع حركتى نيازمند دانستن است؛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خطاب به يار وفادار خويش كميل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ما من حركة إلا و أنت محتاج فيها إلى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حركتى نيست مگر اينكه در آن به شناخت نيازمندى</w:t>
      </w:r>
      <w:r>
        <w:rPr>
          <w:rFonts w:eastAsia="IRNazanin" w:cs="IRNazanin"/>
          <w:color w:val="111111"/>
          <w:sz w:val="28"/>
          <w:szCs w:val="28"/>
          <w:rtl w:val="true"/>
          <w:lang w:bidi="fa-IR"/>
        </w:rPr>
        <w:t>.</w:t>
      </w:r>
      <w:r>
        <w:rPr>
          <w:rStyle w:val="FootnoteAnchor"/>
          <w:rtl w:val="true"/>
        </w:rPr>
        <w:footnoteReference w:id="1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زندگى انسان، حركت از دنيا تا آخرت است؛ چرا كه او از بدو تولد تا مرگ و حتى پس از آن نيز در حال حركت و طى مسيرى است كه سعادت و شقاوت وى را رقم مى زند؛ حركت در اين مسير آن چنان مهم و مؤثر است كه هرگونه خطا در آن جبران ناپذير بوده و مهم تر آنكه تنها يك بار براى هرانسانى قابل تجربه است؛ قرآن نيز با توجه به اهميت انتخاب مسير درست حركت انسانى آموزه هاى خاصى را ارائه كرده است كه در ادامه به ارائۀ آن مى پردازيم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نخستين نياز براى آغاز يك حركت، آگاهى از راه اصيل و نقشه آن است؛ اين نكته بديهى است كه انسان براى حركت در هرمسيرى نيازمند آگاهى هاى درست و دقيق از اصل مسير و راه هاى انحرافى آن است؛ چرا كه بدون شناخت از موقعيت خود و مسير، هرگونه اقدامى ممكن است انسان را از هدف دور يا منحرف سازد؛ حال اين پرسش مطرح است راه اصيل حيات انسانى چيست؟ و قرآن مسير حيات انسانى را چگونه ترسيم كرده است؟</w:t>
      </w:r>
    </w:p>
    <w:p>
      <w:pPr>
        <w:pStyle w:val="BookText"/>
        <w:rPr/>
      </w:pPr>
      <w:r>
        <w:rPr>
          <w:rFonts w:ascii="IRNazanin" w:hAnsi="IRNazanin" w:eastAsia="IRNazanin"/>
          <w:color w:val="111111"/>
          <w:sz w:val="28"/>
          <w:sz w:val="28"/>
          <w:szCs w:val="28"/>
          <w:rtl w:val="true"/>
          <w:lang w:bidi="fa-IR"/>
        </w:rPr>
        <w:t>يكى از جدى ترين مسائلى كه قرآن بدان توجه نشان داده است، مسئله راه و مسير حيات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واژگانى و مفهومى اين موضوع در آيات، بيانگر اهميت و ضرورت آن از منظر قرآنى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علامه طباطبائى، خداوند در قرآن براى نوع بشر و ديگر آفريده ها، راهى براى سير به سوى پروردگارشان معرفى نموده است؛ براى نمونه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الْإِنْسانُ إِنَّكَ كادِحٌ إِلى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به طور خاص به راهى ويژه انسان ها اشاره شده است؛ افزون بر آن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إِلَيْهِ الْمَصِيرُ </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حاكى است كه تمامى موجودات راهى براى خود داشته، و همه راه هايشان به سوى خدا منتهى مى شود</w:t>
      </w:r>
      <w:r>
        <w:rPr>
          <w:rFonts w:eastAsia="Amiri" w:cs="Amiri" w:ascii="Amiri" w:hAnsi="Amiri"/>
          <w:color w:val="111111"/>
          <w:sz w:val="28"/>
          <w:szCs w:val="28"/>
          <w:rtl w:val="true"/>
          <w:lang w:bidi="ar-SA"/>
        </w:rPr>
        <w:t>.</w:t>
      </w:r>
      <w:r>
        <w:rPr>
          <w:rStyle w:val="FootnoteAnchor"/>
        </w:rPr>
        <w:footnoteReference w:id="18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8" w:name="pg7790_68994"/>
    </w:p>
    <w:p>
      <w:pPr>
        <w:pStyle w:val="BookText"/>
        <w:rPr/>
      </w:pPr>
      <w:bookmarkEnd w:id="148"/>
      <w:r>
        <w:rPr>
          <w:rFonts w:ascii="IRNazanin" w:hAnsi="IRNazanin" w:eastAsia="IRNazanin"/>
          <w:color w:val="111111"/>
          <w:sz w:val="28"/>
          <w:sz w:val="28"/>
          <w:szCs w:val="28"/>
          <w:rtl w:val="true"/>
          <w:lang w:bidi="fa-IR"/>
        </w:rPr>
        <w:t xml:space="preserve">قرآن با ارائه آگاهى هاى مربوط به شناخت مسير،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سبيل</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تعبير نموده و ازجمله دلمشغولى هاى</w:t>
      </w:r>
      <w:r>
        <w:rPr>
          <w:rStyle w:val="FootnoteAnchor"/>
          <w:rtl w:val="true"/>
        </w:rPr>
        <w:footnoteReference w:id="184"/>
      </w:r>
      <w:r>
        <w:rPr>
          <w:rFonts w:ascii="IRNazanin" w:hAnsi="IRNazanin" w:eastAsia="IRNazanin"/>
          <w:color w:val="111111"/>
          <w:sz w:val="28"/>
          <w:sz w:val="28"/>
          <w:szCs w:val="28"/>
          <w:rtl w:val="true"/>
          <w:lang w:bidi="fa-IR"/>
        </w:rPr>
        <w:t>انسان هاى پاك نهاد را نيل به صراط مستقيم</w:t>
      </w:r>
      <w:r>
        <w:rPr>
          <w:rStyle w:val="FootnoteAnchor"/>
          <w:rtl w:val="true"/>
        </w:rPr>
        <w:footnoteReference w:id="185"/>
      </w:r>
      <w:r>
        <w:rPr>
          <w:rFonts w:ascii="IRNazanin" w:hAnsi="IRNazanin" w:eastAsia="IRNazanin"/>
          <w:color w:val="111111"/>
          <w:sz w:val="28"/>
          <w:sz w:val="28"/>
          <w:szCs w:val="28"/>
          <w:rtl w:val="true"/>
          <w:lang w:bidi="fa-IR"/>
        </w:rPr>
        <w:t>مى داند؛ چنان كه آنان هماره در مناجات با خداوند، ثبات در اين راه را خواستارند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49" w:name="__RefHeading___Toc5049102_1051229030"/>
      <w:bookmarkStart w:id="150" w:name="_Toc59"/>
      <w:bookmarkEnd w:id="149"/>
      <w:r>
        <w:rPr>
          <w:rtl w:val="true"/>
        </w:rPr>
        <w:t>راه خدايى</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 در زندگى دو مسير فراروى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مسيرى كه الهى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ياد شده و مسيرى كه نهايتِ آن آتش جهنم بوده و تباهى انسان را رقم مى زند و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الْجَحِيمِ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الطّاغُوتِ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تعبير شده است؛ اين دو مسير،</w:t>
      </w:r>
    </w:p>
    <w:p>
      <w:pPr>
        <w:pStyle w:val="BookText"/>
        <w:rPr/>
      </w:pPr>
      <w:r>
        <w:rPr>
          <w:rFonts w:ascii="IRNazanin" w:hAnsi="IRNazanin" w:eastAsia="IRNazanin"/>
          <w:color w:val="111111"/>
          <w:sz w:val="28"/>
          <w:sz w:val="28"/>
          <w:szCs w:val="28"/>
          <w:rtl w:val="true"/>
          <w:lang w:bidi="fa-IR"/>
        </w:rPr>
        <w:t>موازى يكديگر بوده و هيچ گاه به مقصدى مشترك نمى رسند؛ بلكه ميان مقصد و رهروان هر دو تفاوت ماهوى وجود داشته و چگونگى حركت در هر دو نيز با ديگرى متفاوت است؛ برخى از آيات، تقابل اين دو را چنين ترسيم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مسير سبيل الله حركت مى كنند و مسير كافران و اولياى شيطان، سبيل طاغوت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قرآنى از راه خدايى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طباطبائى در تبيين اين راه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مستقيم راهى است به سوى خدا، كه هر راه ديگرى كه خلايق به سوى خدا دارند، شعبه اى از آن است، و هر طريقى كه آدمى را به سوى خدا رهنمايى مى كند، بهره اى از صراط مستقيم را داراست؛ به اين معنا كه هر راهى و طريقه اى كه فرض شود، به آن مقدار آدمى را به سوى خدا و حق راهنمايى مى كند كه خودش از صراط مستقيم دارا و متضمن باشد؛ اگر آن راه مقدار اندكى از صراط مستقيم را دارا باشد، رهرو خود را كمتر به سوى خدا مى كشاند، و اگر بيشتر داشته باشد، بيشتر مى كشاند؛ اما خود صراط مستقيم، بدون هيچ قيدوشرطى رهرو خود را به سوى خدا هدايت مى كند و مى رساند؛ به همين جهت خداى تعالى نام آن را صراط مستقيم نهاد؛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راه روشن است؛ زيرا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بلعيدن است؛ و راه روشن، گويى رهرو خود را بلعيده، و در مجراى گلوى خويش فرو برده، كه ديگر نمى تواند اين سو و آن سو منحرف شود، و نيز نمى گذارد كه از شكمش بيرون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هر چيزى است كه بخواهد روى پاى خود بايستد، و بتواند بدون اينكه به چيزى تكيه كند بر كنترل و تعادل خود و متعلقات خود مسلط باشد؛ مانند انسانِ ايستاده اى كه بر امور خود مسلط است؛ در نتيجه، برگشت معناى مستقيم به چيزى است كه وضعش تغيير و تخلف پذير نباشد؛ پس صراط مستقيم يعنى صراطى كه در هدايت مردم و رساندنشان به سوى غايت و مقصدشان، تخلف نكند؛ همچنان كه خداى تعالى در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الَّذِينَ آمَنُوا بِاللّهِ وَ اعْتَصَمُوا بِهِ فَسَيُدْخِلُهُمْ فِي رَحْمَةٍ مِنْهُ وَ فَضْلٍ وَ يَهْدِيهِمْ إِلَيْهِ صِراطاً مُسْتَقِيماً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راهى را كه هرگز در هدايت رهرو خود تخلف ننموده و دائماً بر حال خود باقى است، صراط مستقيم ناميده است؛ همچنين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صِراطُ رَبِّكَ مُسْتَقِيماً </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طريقه مستقيم خود را غيرقابل تخلف معرفى كرده، و نيز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إِلاّ مَنِ اتَّبَعَكَ مِنَت</w:t>
      </w:r>
      <w:r>
        <w:rPr>
          <w:rFonts w:eastAsia="Amiri" w:cs="Amiri" w:ascii="Amiri" w:hAnsi="Amiri"/>
          <w:color w:val="111111"/>
          <w:sz w:val="28"/>
          <w:szCs w:val="28"/>
          <w:rtl w:val="true"/>
          <w:lang w:bidi="ar-SA"/>
        </w:rPr>
        <w:t>.</w:t>
      </w:r>
      <w:bookmarkStart w:id="151" w:name="pg7790_68997"/>
    </w:p>
    <w:p>
      <w:pPr>
        <w:pStyle w:val="BookText"/>
        <w:rPr/>
      </w:pPr>
      <w:bookmarkEnd w:id="151"/>
      <w:r>
        <w:rPr>
          <w:rFonts w:ascii="Amiri" w:hAnsi="Amiri" w:eastAsia="Amiri" w:cs="Amiri"/>
          <w:color w:val="111111"/>
          <w:sz w:val="28"/>
          <w:sz w:val="28"/>
          <w:szCs w:val="28"/>
          <w:rtl w:val="true"/>
          <w:lang w:bidi="ar-SA"/>
        </w:rPr>
        <w:t xml:space="preserve">الْغاوِينَ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سنت و طريقه مستقيم خود را دائمى، و غير قابل تغيير معرفى فرموده، و در حقيقت مى خواهد بفرمايد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تَجِدَ لِسُنَّتِ اللّهِ تَبْدِيلاً، وَ لَنْ تَجِدَ لِسُنَّتِ اللّهِ تَحْوِيلاً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نگاه مفسران ديگر نيز، مقصود از راه خدايى، همان دين و شريعت حق و كاملى است</w:t>
      </w:r>
      <w:r>
        <w:rPr>
          <w:rStyle w:val="FootnoteAnchor"/>
          <w:rtl w:val="true"/>
        </w:rPr>
        <w:footnoteReference w:id="196"/>
      </w:r>
      <w:r>
        <w:rPr>
          <w:rFonts w:ascii="IRNazanin" w:hAnsi="IRNazanin" w:eastAsia="IRNazanin"/>
          <w:color w:val="111111"/>
          <w:sz w:val="28"/>
          <w:sz w:val="28"/>
          <w:szCs w:val="28"/>
          <w:rtl w:val="true"/>
          <w:lang w:bidi="fa-IR"/>
        </w:rPr>
        <w:t>كه خداوند در هر دوره تاريخى براى راهنمايى انسان ها به واسطه پيامبرى داراى كتاب از راه وحى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فضل الله از اين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اوامر و نواهى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Style w:val="FootnoteAnchor"/>
          <w:rtl w:val="true"/>
        </w:rPr>
        <w:footnoteReference w:id="197"/>
      </w:r>
      <w:r>
        <w:rPr>
          <w:rFonts w:ascii="IRNazanin" w:hAnsi="IRNazanin" w:eastAsia="IRNazanin"/>
          <w:color w:val="111111"/>
          <w:sz w:val="28"/>
          <w:sz w:val="28"/>
          <w:szCs w:val="28"/>
          <w:rtl w:val="true"/>
          <w:lang w:bidi="fa-IR"/>
        </w:rPr>
        <w:t>اين راه، تنها مسيرى است كه انسان را به مقصد نهايى و سعادت راستين خود مى رساند و پاسخى پسنديده و الهى براى نيازهاى انسانى ارائه مى كند؛ اين راه است كه حيرت و ضلالت را از فراروى انسان زدوده، به او اطمينان قلب، آرامش روح، ثبات قدم و توازن عقل مى بخشد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52" w:name="__RefHeading___Toc5049104_1051229030"/>
      <w:bookmarkStart w:id="153" w:name="_Toc60"/>
      <w:bookmarkEnd w:id="152"/>
      <w:r>
        <w:rPr>
          <w:rtl w:val="true"/>
        </w:rPr>
        <w:t>رهيافت ها</w:t>
      </w:r>
      <w:bookmarkEnd w:id="1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مجموع آيه هايى كه با موضوع راه خدايى در پيوند هستند و نيز ديدگاه مفسران مى توان رهيافت هاى زير را ارائه نمود</w:t>
      </w:r>
      <w:r>
        <w:rPr>
          <w:rFonts w:eastAsia="IRNazanin" w:cs="IRNazanin"/>
          <w:color w:val="111111"/>
          <w:sz w:val="28"/>
          <w:szCs w:val="28"/>
          <w:rtl w:val="true"/>
          <w:lang w:bidi="fa-IR"/>
        </w:rPr>
        <w:t>:</w:t>
      </w:r>
      <w:bookmarkStart w:id="154" w:name="pg7790_68998"/>
    </w:p>
    <w:p>
      <w:pPr>
        <w:pStyle w:val="BookText"/>
        <w:rPr/>
      </w:pPr>
      <w:bookmarkEnd w:id="1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انسان، انتخاب راه درست در تحصيل هدف از آفرينش، ضرورى است و بدون آن هيچ تعالى و تكاملى به دست نخواهد آمد؛ ازاين رو پيوندى ناگسستنى ميان راه و سعادت يا شقاوت انسانى بر قرار بوده و اين، بيان گر اهميت و ضرورت شناخت راه درست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نگاهى آسيب شناسانه به مسئله راه تعالى انسان، ضمن تبيين راه درست از كژراهه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قرآنى از هر نوع مسيرى است كه انسان را از سعادت خود منحرف 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خدايى يك راه بيش نيست و قرآن از آن به صراط الهى ياد كرده است و اين راه رهروان خود را بى ترديد به سعادت و كمال رهنمون كرده و زمينه هاى تعالى آنان را فراهم مى كند؛ روشنگرى، جامعيت، انطباق با فطرت انسانى از مهمترين شاخص هاى راه خدايى است كه با استوارى، انسان را به اهداف عالى آفرينش رهنمون مى 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و نمود خارجى راه خدايى در تاريخ، همان طريق پيامبران يا دين و شريعت الهى است كه مبتنى بر وحى و اراده الهى، به تنظيم حيات انسانى مى پردازد؛ راه خدايى در روزگار ما همان آيين اسلام است كه در قرآن و سنت نبوى تبلور يافته است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ترسيم خطوط اين راه براى مردمان آخرالزمان پرداخته اند و عالمان راستين مسلمان به تبيين و تبليغ آن اقدام كرده اند</w:t>
      </w:r>
      <w:r>
        <w:rPr>
          <w:rFonts w:eastAsia="IRNazanin" w:cs="IRNazanin"/>
          <w:color w:val="111111"/>
          <w:sz w:val="28"/>
          <w:szCs w:val="28"/>
          <w:rtl w:val="true"/>
          <w:lang w:bidi="fa-IR"/>
        </w:rPr>
        <w:t>.</w:t>
      </w:r>
    </w:p>
    <w:p>
      <w:pPr>
        <w:pStyle w:val="Heading4"/>
        <w:numPr>
          <w:ilvl w:val="3"/>
          <w:numId w:val="1"/>
        </w:numPr>
        <w:rPr/>
      </w:pPr>
      <w:bookmarkStart w:id="155" w:name="__RefHeading___Toc5049106_1051229030"/>
      <w:bookmarkStart w:id="156" w:name="_Toc61"/>
      <w:bookmarkEnd w:id="155"/>
      <w:r>
        <w:rPr>
          <w:rtl w:val="true"/>
        </w:rPr>
        <w:t>توشه</w:t>
      </w:r>
      <w:bookmarkEnd w:id="1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منظر عقل، وحى و تجربه انسانى، براى حركت صحيح و موفق در هر مسيرى، فراهم نمودن و تدارك توشه راه ضرورى است تا با آن بتوان به</w:t>
      </w:r>
    </w:p>
    <w:p>
      <w:pPr>
        <w:pStyle w:val="BookText"/>
        <w:rPr/>
      </w:pPr>
      <w:r>
        <w:rPr>
          <w:rFonts w:ascii="IRNazanin" w:hAnsi="IRNazanin" w:eastAsia="IRNazanin"/>
          <w:color w:val="111111"/>
          <w:sz w:val="28"/>
          <w:sz w:val="28"/>
          <w:szCs w:val="28"/>
          <w:rtl w:val="true"/>
          <w:lang w:bidi="fa-IR"/>
        </w:rPr>
        <w:t>مقصد اصلى نايل آمد؛ بدين ترتيب در چشم انداز قرآنى نيز، انسان براى حركت موفق در مسير زندگى دنيوى و اخروى خود به توشه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ره توشه، مجموعه نيازمندى ها و لوازم حركت انسان در مسير حيات دينى است كه همواره بايد آنها را با خود داشته باشد تا در مواقع ضرورى از آن بهره گيرد؛ چگونگى تأمين اين توشه بايد مطابق با اصولى باشد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توشه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كنيم؛ اين اصول، چارچوب حركت معنوى انسان مومن را تعيين مى كنند؛ چنان كه هر گونه اقدام دينى انسان، بايد مطابق با اين اصول و در محدوده اى كه تعيين مى شود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آيات قرآن، توشه ضرورى انسان در مسير زندگى را مى توان به سه گونه علمى، عملى و اخلاقى تقسيم نمود كه سه ضلع مثلث تعالى و تكامل انسانى را تشكيل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ويژگى اين سه ضلع تعالى است كه بايستى با شرايط حياتى انسان در ادوار مختلف متناسب بوده و هر سه نيز در مسير تلاش انسانى حضور داشته و هميار يكديگر باشند؛ چنان كه فقدان يكى از اين سه، حركت تعالى انسانى را متوقف يا با كندى، دشوارى ها و چالش هايى روبه رو خواهد ساخت؛ زيرا هر يك از اين توشه ها، ناظر به نيازمندى هاى مسير حيات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هاى زير مى توان جايگاه و نقش توشه را به خوبى مشاهده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مسافرت برون شهرى، دانستن راه اصلى و فرعى، داشتن توان جسمى و اخلاقى مناسب براى حركت، از جمله حداقل هاى سفر به شمار مى روند تا با تدارك آن، سفر با سلامت و فرجام نيك انجام</w:t>
      </w:r>
    </w:p>
    <w:p>
      <w:pPr>
        <w:pStyle w:val="BookText"/>
        <w:rPr/>
      </w:pPr>
      <w:r>
        <w:rPr>
          <w:rFonts w:ascii="IRNazanin" w:hAnsi="IRNazanin" w:eastAsia="IRNazanin"/>
          <w:color w:val="111111"/>
          <w:sz w:val="28"/>
          <w:sz w:val="28"/>
          <w:szCs w:val="28"/>
          <w:rtl w:val="true"/>
          <w:lang w:bidi="fa-IR"/>
        </w:rPr>
        <w:t>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بارها تجربه كرده و نيك مى دانيم كه بدون برخوردارى از دانش، عمل و منش نيك، هيچ اقدام و حركتى به هدف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مسير در ميانه راه باز مانده و يا از مسير منحرف مى شود؛ گاه در مسافرت هايى كه احتمال خطرات بيشترى وجود دارد، ضريب اطمينان از تدارك توشه راه دوچندان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سفرى دريايى اگر كشتى بان از مسير حركت در دريا و آگاهى هاى فنى و حرفه اى مورد نياز در باره وضعيت دريا، وزش بادها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اطلاع باشد؛ ملوانان نيز توان و قدرت كافى براى هدايت كشتى را نداشته باشند يا ميان مسافران و ملوانان و كشتى بان كشمكش و اختلاف بروز كند؛ و افزون بر آن، كشتى چنان فرسوده باشد كه نتوان امكانات لازم براى سفر را در آن تعبيه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سرانجام اين سفر يا غرق شدن است يا رسيدن به مقصدى نامعين و يا رسيدن به مقصد، همراه با تلخى ها و نارضايتى هاى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انسان در مسير دينى نيز مانند همين سفر دريايى است كه اگر با توشه اى مناسب همراه نباشد، مى توان پيش بينى كرد كه به تعالى توأم با آرامش دست نخواهد يافت؛ به ويژه آنكه در دنياى معاصر، كشتى ها و كشتى بان هاى مختلفى در اين مسير ادعاى راهبرى انسان را داشته و ازاين رو ضرروى است كه انسان در انتخاب توشه راه احتياط كامل را به عمل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فَإِنَّ خَيْرَ الزّادِ التَّقْوى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تهيه كنيد، كه بهترين توشه، پرهيزكارى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قرآنى از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157" w:name="pg7790_69001"/>
    </w:p>
    <w:p>
      <w:pPr>
        <w:pStyle w:val="BookText"/>
        <w:rPr/>
      </w:pPr>
      <w:bookmarkEnd w:id="157"/>
      <w:r>
        <w:rPr>
          <w:rFonts w:ascii="IRNazanin" w:hAnsi="IRNazanin" w:eastAsia="IRNazanin"/>
          <w:color w:val="111111"/>
          <w:sz w:val="28"/>
          <w:sz w:val="28"/>
          <w:szCs w:val="28"/>
          <w:rtl w:val="true"/>
          <w:lang w:bidi="fa-IR"/>
        </w:rPr>
        <w:t>ضرورت تدارك توشه اشاره شده و بهترين نوع آن داشتن تقواى الهى در حيات دينى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توشه گيرى، ارشاد به همان حكم عقلى است كه لزوم توشه براى طى مسير را تبيين مى كند؛ هرچند با توجه به صدر آيه، موضوع تهيه توشه مربوط به سفر حج است،</w:t>
      </w:r>
      <w:r>
        <w:rPr>
          <w:rStyle w:val="FootnoteAnchor"/>
          <w:rtl w:val="true"/>
        </w:rPr>
        <w:footnoteReference w:id="199"/>
      </w:r>
      <w:r>
        <w:rPr>
          <w:rFonts w:ascii="IRNazanin" w:hAnsi="IRNazanin" w:eastAsia="IRNazanin"/>
          <w:color w:val="111111"/>
          <w:sz w:val="28"/>
          <w:sz w:val="28"/>
          <w:szCs w:val="28"/>
          <w:rtl w:val="true"/>
          <w:lang w:bidi="fa-IR"/>
        </w:rPr>
        <w:t>ولى اختصاصى به آن نداشته و جنبه تمثيلى دارد؛ ازاين رو برخى از مفسران ذيل اين آيه گفته اند كه تقوا در حج و غير آن بهترين توشه بوده و چيزى استوارتر و قوى تر از آن وجود ندارد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از اين منظر تقوا به حوزه عبادات اختصاص نداشته و در عرصه هاى غير عبادى، همچون مسائل مادى نيز، از همان نقش بهترين توشه برخوردار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58" w:name="__RefHeading___Toc5049108_1051229030"/>
      <w:bookmarkStart w:id="159" w:name="_Toc62"/>
      <w:bookmarkEnd w:id="158"/>
      <w:r>
        <w:rPr>
          <w:rtl w:val="true"/>
        </w:rPr>
        <w:t>توشه علمى؛ راه و راهنما</w:t>
      </w:r>
      <w:bookmarkEnd w:id="15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توشه علمى، مجموعه آگاهى هاى ضرورى حيات انسانى و دينى از مبدأ تا معاد است؛ مهم ترين اين آگاهى ها شناخت راه و انتخاب راهنماى دينى است كه در فصل پيشين به تبيين مسير صحيح آن پرداخته و در فصل بعدى به تبيين رويكرد قرآنى پيرامون راهنماى راه خواهيم پرداخت</w:t>
      </w:r>
      <w:r>
        <w:rPr>
          <w:rFonts w:eastAsia="IRNazanin" w:cs="IRNazanin"/>
          <w:color w:val="111111"/>
          <w:sz w:val="28"/>
          <w:szCs w:val="28"/>
          <w:rtl w:val="true"/>
          <w:lang w:bidi="fa-IR"/>
        </w:rPr>
        <w:t>.</w:t>
      </w:r>
      <w:bookmarkStart w:id="160" w:name="pg7790_69002"/>
    </w:p>
    <w:p>
      <w:pPr>
        <w:pStyle w:val="Heading4"/>
        <w:numPr>
          <w:ilvl w:val="3"/>
          <w:numId w:val="1"/>
        </w:numPr>
        <w:rPr/>
      </w:pPr>
      <w:bookmarkStart w:id="161" w:name="__RefHeading___Toc5049110_1051229030"/>
      <w:bookmarkStart w:id="162" w:name="_Toc63"/>
      <w:bookmarkEnd w:id="160"/>
      <w:bookmarkEnd w:id="161"/>
      <w:r>
        <w:rPr>
          <w:rtl w:val="true"/>
        </w:rPr>
        <w:t>توشه عملى و تلاش صالح</w:t>
      </w:r>
      <w:bookmarkEnd w:id="162"/>
    </w:p>
    <w:p>
      <w:pPr>
        <w:pStyle w:val="BookText"/>
        <w:rPr/>
      </w:pPr>
      <w:r>
        <w:rPr>
          <w:rFonts w:ascii="IRNazanin" w:hAnsi="IRNazanin" w:eastAsia="IRNazanin"/>
          <w:color w:val="111111"/>
          <w:sz w:val="28"/>
          <w:sz w:val="28"/>
          <w:szCs w:val="28"/>
          <w:rtl w:val="true"/>
          <w:lang w:bidi="fa-IR"/>
        </w:rPr>
        <w:t>تنها حضور داشتن در مسير الهى كافى نيست، بلكه انسان پس از شناخت راه خدا و انتخاب آن به عنوان مسير حركت انسانى براى دستيابى به تكامل و تعالى، نيازمند توشه ديگرى به نام عمل است كه از يك سو، سير انسان در مسير را مطابق اراده الهى براى وى هموار نموده و از سوى ديگر، نيازهاى ضرورى او را در اين دنيا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بايد با معيارهاى شرعى و انسانى منطبق باشد تا ضمن كمك به پيشروى انسان، از هر نوع آسيب به خود و ديگران پيراسته بوده و رضايت الهى را نيز در پى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تعبير قرآنى در اشاره به توشه عملى هستند كه خداوند هماره به ضرورت وجود آن دو در مسير تعالى انسان تاكيد نموده است؛ در ادامه به تبيين آيات معيارى قرآن پيرامون اين دو موضوع مى پردازيم</w:t>
      </w:r>
      <w:r>
        <w:rPr>
          <w:rFonts w:eastAsia="IRNazanin" w:cs="IRNazanin"/>
          <w:color w:val="111111"/>
          <w:sz w:val="28"/>
          <w:szCs w:val="28"/>
          <w:rtl w:val="true"/>
          <w:lang w:bidi="fa-IR"/>
        </w:rPr>
        <w:t>.</w:t>
      </w:r>
    </w:p>
    <w:p>
      <w:pPr>
        <w:pStyle w:val="Heading4"/>
        <w:numPr>
          <w:ilvl w:val="3"/>
          <w:numId w:val="1"/>
        </w:numPr>
        <w:rPr/>
      </w:pPr>
      <w:bookmarkStart w:id="163" w:name="__RefHeading___Toc5049112_1051229030"/>
      <w:bookmarkStart w:id="164" w:name="_Toc64"/>
      <w:bookmarkEnd w:id="163"/>
      <w:r>
        <w:rPr>
          <w:rtl w:val="true"/>
        </w:rPr>
        <w:t>تعالى و سعى انسان</w:t>
      </w:r>
      <w:bookmarkEnd w:id="1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قرآنى يكى از اصول حاكم بر تعالى و رشد انسانى در حيات دينى و حتى غير دينى، اصل تلاش و كوشش است؛ بهره انسان از دنيا و آخرت، به طور كامل به ميزان تلاش وى بستگى داشته و بدون تلاش، دستيابى به سعادت و كمالى،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نگره بر اكتسابى بودن كمالات در پرتو تلاش انسان تاكيد شده و هرگونه پندارگرايى محض در رسيدن به بهشت، بدون اقدام شايسته، نفى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آيه اى از قرآن به يكى از سنن الهى در بيان نسبت رشد و تلاش اشاره كرده و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اينكه براى انسان جز حاصل تلاش او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او به زودى ديده خواهد شد؛ سپس هرچه تمام تر وى را پاداش دهند؛ و اينكه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مفسران در تبيين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از جمله سنن الهى است آن را عبارت از كارى دانسته اند كه شخص به خواست و بنا بر فهم و درايت خويش به آن اقدام مى كند كه شامل گفتار و كردار مى شود؛ ازاين رو حركت كردن، جزئى از سعى بوده و فهم، هدف و نيت نيز جزئى از آن به شمار مى رود؛ و انسان كسى است كه خود، دنياى واقعى و سرنوشت حقيقى خود را مى سازد و هراندازه سعى وى كوچك يا بزرگ باشد و در هرجا كه ايستاده باشد، بى ترديد نتيجه آن را در دنيا و آخرت خواهد ديد؛ زيرا اين سنتى الهى است كه بر گسترۀ هستى و زندگى فرمان مى راند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گروهى ديگر از مفسران نيز با توجه به اين آيات به پيوست آيه پيشين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تَزِرُ وازِرَةٌ وِزْرَ أُخْرى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اصل از اصول مسلم اسلامى را استنباط كرده اند كه در كتاب هاى آسمانى پيشين نيز به عنوان اصولى مسلم شناخته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مسئول گناهان خويش است؛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هركس در آخرت، همان سعى و كوشش اوست؛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هركس در برابر عملش، جزاى كامل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وسيله خداوند بر بسيارى از اوهام و خرافات رايج در بين مردم كه گاه در بعضى از مذاهب به صورت يك عقيده درآمده است خط بطلان مى كشد؛ قرآن از اين راه نه تنها باور مشركان عرب را در زمان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 بودند يك انسان مى تواند گناهان ديگران را بر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مى كند، بلكه اعتقاد رايج مسيحيان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فرزندش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فرستاد تا بالاى دار رود، زجر و شكنجه بيند و بار گناه گنهكاران را بر دوش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مردود دانسته و همچنين اعمال زشت گروهى از كشيشان را كه در قرون وسطى مغفرت نامه و اوراق استحقاق بهشت را مى فروختند، و امروز هم به مسئله گناه بخشى ادامه مى دهند، محكوم مى 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و عقل نيز اقتضايى اين گونه دارند كه هركسى مسئول اعمال خويش و منتفع به اعمال خويش باشد اين باور اسلامى سبب مى شود تا انسان به جاى پناه بردن به خرافات و يا افكندن بار گناه خويش به گردن ديگران، به سراغ سعى و تلاش و كوشش در اعمال خير رفته و از گناه بپرهيزد، و هرگاه لغزشى برايش رخ داد و مرتكب خطايى گرديد توبه كرده و آن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تربيتى اين عقيده در انسان ها كاملاً روشن و غيرقابل انكار است، همان گونه كه اثر مخرب عقايد جاهلى يادشده نيز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هرچند اين آيات به سعى و تلاش براى آخرت و مشاهده پاداش آن در سراى ديگر ناظر است؛ ولى ملاك و معيار اصلى آن، دنيا را نيز در بر مى گيرد؛ به اين معنا كه افراد با ايمان نبايد در انتظار ديگران باشند كه براى آنها كارى انجام داده و مشكلات جامعه آنها را حل نمايند؛ بلكه بايد خود دامن همت به كمر زده به سعى و تلاش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ياد شده همچنين مى توان اصلى حقوقى را پيرامون مسائل جزائى استخراج نمود و آن اينكه هميشه كيفرها دامان گنهكاران واقعى را گرفته و كسى نمى تواند كيفر ديگرى را به ذمه بگيرد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همچنين برابر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الْآخِرَةَ وَ سَعى لَها سَعْيَها وَ هُوَ مُؤْمِنٌ فَأُولئِكَ كانَ سَعْيُهُمْ مَشْكُوراً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خواهان آخرت بوده و نهايت كوشش را براى آن انجام داده و مؤمن باشد، تلاش چنين كسى مورد حق شناسى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پيوند براى رسيدن به سعادت جاويدان سه امر اساسى شرط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هم اراده اى كه به حيات ابدى تعلق گرفته، و به لذت هاى گذرا و نعمت هاى ناپايدار و هدف هاى صرفاً مادى تعلق نگيرد؛ با همتى والا و روحيه اى عالى همراه باشد كه او را از پذيرفتن هر گونه رنگ تعلق و وابستگى آزاد سازد؛</w:t>
      </w:r>
      <w:r>
        <w:rPr>
          <w:rFonts w:eastAsia="IRNazanin" w:cs="IRNazanin"/>
          <w:color w:val="111111"/>
          <w:sz w:val="28"/>
          <w:szCs w:val="28"/>
          <w:lang w:bidi="fa-IR"/>
        </w:rPr>
        <w:t>9</w:t>
      </w:r>
      <w:r>
        <w:rPr>
          <w:rFonts w:eastAsia="IRNazanin" w:cs="IRNazanin"/>
          <w:color w:val="111111"/>
          <w:sz w:val="28"/>
          <w:szCs w:val="28"/>
          <w:rtl w:val="true"/>
          <w:lang w:bidi="fa-IR"/>
        </w:rPr>
        <w:t>.</w:t>
      </w:r>
      <w:bookmarkStart w:id="165" w:name="pg7790_69006"/>
    </w:p>
    <w:p>
      <w:pPr>
        <w:pStyle w:val="BookText"/>
        <w:rPr/>
      </w:pPr>
      <w:bookmarkEnd w:id="16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اين اراده نبايد به صورت ضعف و ناتوانى در محيط فكر و انديشه و روح رسوخ كرده، بلكه بايد به گونه اى باشد كه تمام ذرات وجود انسان را به حركت واداشته و نهايت سعى و تلاش خود را به كار بندد؛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تاكيد ذكر شده، حاكى است كه انسان بايد آخرين سعى و تلاش خود را كه براى رسيدن به آخرت لازم است انجام داده و چيزى فروگذار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 تلاش ها و كوشش ها نيز بايد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ايمانى ثابت و استوار؛ چرا كه تصميم و تلاش هنگامى به ثمر مى رسد كه از انگيزه اى درست، سرچشمه گيرد، و آن چيزى جز ايمان به خدا نيست؛ درست است كه سعى و تلاش براى آخرت بدون همراهى ايمان امكان پذير نبوده و مفهوم ايمان در آن نهفته است؛ ولى از آنجا كه ايمان، اصلى اساسى و بنيادين در اين راه است، از اين رو به آن مقدار از دلالت التزامى بسنده نكرده و با صراحت به ايمان به عنوان يك شرط اشاره مى شود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66" w:name="__RefHeading___Toc5049114_1051229030"/>
      <w:bookmarkStart w:id="167" w:name="_Toc65"/>
      <w:bookmarkEnd w:id="166"/>
      <w:r>
        <w:rPr>
          <w:rtl w:val="true"/>
        </w:rPr>
        <w:t>توشه اخلاقى؛ منش خداگونه</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بشر در دنيا همچون زندگى در بهشت سپرى نمى شود، به گونه اى كه طبيعت، تمام خواسته هايش را برآورده سازد؛ نه تنها چنين نيست بلكه حتى گاه با رنج ها و تلخكامى هاى ناشى از طبيعت و عوامل ديگر نيز روبه روست؛ در زندگى دنيوى افزون بر سعى و عمل، داشتن منش و خوى نيك، راز تعالى و حركت در مسير حيات دينى است؛ بدون</w:t>
      </w:r>
    </w:p>
    <w:p>
      <w:pPr>
        <w:pStyle w:val="BookText"/>
        <w:rPr/>
      </w:pPr>
      <w:r>
        <w:rPr>
          <w:rFonts w:ascii="IRNazanin" w:hAnsi="IRNazanin" w:eastAsia="IRNazanin"/>
          <w:color w:val="111111"/>
          <w:sz w:val="28"/>
          <w:sz w:val="28"/>
          <w:szCs w:val="28"/>
          <w:rtl w:val="true"/>
          <w:lang w:bidi="fa-IR"/>
        </w:rPr>
        <w:t>بهره مندى از اخلاق نيك و منش انسانى، پيمودن راه تعالى دشوار است و گاه ناممكن خواهد بود؛ ازاين رو بر انسان ديندار لازم است خود را به توشه اخلاقى نيز تجهيز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جمع واژه خُلُق به معناى صورت باطنى و ناپيداى انسان است كه سرشت و سيرت نيز ناميده مى شود؛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ظاهرى و قابل مشاهده انسان دلالت دارد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در قرآن واژه اخلاق و خُلْق به كار نرفته، اما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ياد شده است؛ يكى در ستايش پيامبر اسلام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ديگرى در پاسخ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وى به اخلاق نيك را تكرار سنت هاى پيشينيان مى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إِلاّ خُلُقُ الْأَوَّلِينَ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گرچه واژه خُلُق در همين دو آيه به كار رفته است، لكن از جمله آيات مرتبط با مقولات اخلاق، آياتى هستند كه پيوندى مفهومى با اخلاق دارند؛ مانند واژه هاى دسّ و تزكيه، سعادت و شقاوت، اصلاح و فساد، هدايت و ضلالت</w:t>
      </w:r>
      <w:r>
        <w:rPr>
          <w:rFonts w:eastAsia="IRNazanin" w:cs="IRNazanin"/>
          <w:color w:val="111111"/>
          <w:sz w:val="28"/>
          <w:szCs w:val="28"/>
          <w:rtl w:val="true"/>
          <w:lang w:bidi="fa-IR"/>
        </w:rPr>
        <w:t>.</w:t>
      </w:r>
      <w:r>
        <w:rPr>
          <w:rStyle w:val="FootnoteAnchor"/>
          <w:rtl w:val="true"/>
        </w:rPr>
        <w:footnoteReference w:id="2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قرآن پيرامون اخلاق مطالب زيادى دارد، ترديدى نيست؛ چرا كه از يك سو در بخشى از آيات به مسائل اخلاق فردى و اجتماعى سفارش و تاكيد شده و از سوى ديگر، مطابق برخى از روايات، بعثت نبوى از نگاهى يك انقلاب فرهنگى و اخلاقى بوده است تا حماسه اى شورانگيز؛ قرآن نيز اخلاق وى را نيك و در حد سرمشق و الگو براى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مخاطبان معرفى نموده و در نگاهى دل انگيز، تجلى بيرونى اخلاق آن حضرت را تجسمى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 عينى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افزون بر آنچه گذشت، پيامبر اسلام نيز راز بعثت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 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سند بعثت آن حضرت همين قرآن است؛ ازاين رو نمى توان از مسائل و نكات اخلاقى قرآن غافل شده و تشريعات آن را در اين بُعد حساس و انسان ساز ناديده گرفت؛ چرا كه قرآن كتاب حيات، درس زندگى و بيان راه و روش خوشبختى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اعجاز محتوايى و تشريعى قرآن به شمار مى رود؛ اين كتاب آسمانى براى حسنات اخلاقى، كه تنها راه تزكيه نفس از آلودگى هاست، اهميت زيادى قائل شده و پيشوايان معصوم، نزديك ترين مسلمان را در قيامت به خود، خوش اخلاق ترين آنان معرفى كرده اند؛ چنان كه رسول خدا در بيانى نافذ مى فرمايد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أقْرَبُكُمْ غَداً مِنّي فِي الْمَوْقَفِ أصْدَقُكُمْ لِلْحَدِيْثِ وَ أداكُمْ لِلْأمانَةِ وَ أوْفاكُم بِالْعَهْدِ وَ أحْسَنُكُمْ خُلْقَاً وَأقْرَبُكُمْ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شما به من در روز قيامت، راستگوترين شما و ادا كننده امانت و وفادارترين شما به پيمان و خوش اخلاق ترين شما و نزديك ترين شما به مردم است</w:t>
      </w:r>
      <w:r>
        <w:rPr>
          <w:rFonts w:eastAsia="IRNazanin" w:cs="IRNazanin"/>
          <w:color w:val="111111"/>
          <w:sz w:val="28"/>
          <w:szCs w:val="28"/>
          <w:rtl w:val="true"/>
          <w:lang w:bidi="fa-IR"/>
        </w:rPr>
        <w:t>».</w:t>
      </w:r>
      <w:r>
        <w:rPr>
          <w:rStyle w:val="FootnoteAnchor"/>
        </w:rPr>
        <w:footnoteReference w:id="21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8" w:name="pg7790_69009"/>
    </w:p>
    <w:p>
      <w:pPr>
        <w:pStyle w:val="Heading2"/>
        <w:numPr>
          <w:ilvl w:val="1"/>
          <w:numId w:val="1"/>
        </w:numPr>
        <w:rPr/>
      </w:pPr>
      <w:bookmarkStart w:id="169" w:name="__RefHeading___Toc5049116_1051229030"/>
      <w:bookmarkStart w:id="170" w:name="_Toc66"/>
      <w:bookmarkEnd w:id="168"/>
      <w:bookmarkEnd w:id="169"/>
      <w:r>
        <w:rPr>
          <w:rtl w:val="true"/>
        </w:rPr>
        <w:t>فصل پنجم</w:t>
      </w:r>
      <w:r>
        <w:rPr>
          <w:rtl w:val="true"/>
        </w:rPr>
        <w:t xml:space="preserve">: </w:t>
      </w:r>
      <w:r>
        <w:rPr>
          <w:rtl w:val="true"/>
        </w:rPr>
        <w:t>همراه با راهنمايان</w:t>
      </w:r>
      <w:bookmarkEnd w:id="170"/>
    </w:p>
    <w:p>
      <w:pPr>
        <w:pStyle w:val="Heading3"/>
        <w:numPr>
          <w:ilvl w:val="2"/>
          <w:numId w:val="1"/>
        </w:numPr>
        <w:rPr/>
      </w:pPr>
      <w:bookmarkStart w:id="171" w:name="__RefHeading___Toc5049118_1051229030"/>
      <w:bookmarkStart w:id="172" w:name="_Toc67"/>
      <w:bookmarkEnd w:id="171"/>
      <w:r>
        <w:rPr>
          <w:rtl w:val="true"/>
        </w:rPr>
        <w:t>اشاره</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173" w:name="__RefHeading___Toc5049120_1051229030"/>
      <w:bookmarkStart w:id="174" w:name="_Toc68"/>
      <w:bookmarkEnd w:id="173"/>
      <w:r>
        <w:rPr>
          <w:rtl w:val="true"/>
        </w:rPr>
        <w:t>اشاره</w:t>
      </w:r>
      <w:bookmarkEnd w:id="174"/>
    </w:p>
    <w:p>
      <w:pPr>
        <w:pStyle w:val="Heading4"/>
        <w:numPr>
          <w:ilvl w:val="3"/>
          <w:numId w:val="1"/>
        </w:numPr>
        <w:rPr/>
      </w:pPr>
      <w:bookmarkStart w:id="175" w:name="__RefHeading___Toc5049122_1051229030"/>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قرآن به ضرورتِ انتخاب راهنما براى طى مسير حيات دينى به منظور دستيابى به مقصد اصلى تاكيد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راهنما، انسانى است كه به امداد الهى، انسان هاى ديگر را در مسير زندگى هدايت و در چالش هاى فرارو گره گشايى مى كند، به گونه اى كه اين هدايت، رضايت الهى از عملكرد انسان را به دنبال دارد، نه اينكه تنها به ظاهر مشكلى را حل كرده يا نيازى را برآورده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سنن الهى در تاريخ، انسان هاى هر دوره اى داراى يك راهنما هستند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آيات قرآن به اين سنت با دو تعبير اشاره دارند</w:t>
      </w:r>
      <w:r>
        <w:rPr>
          <w:rFonts w:eastAsia="Amiri" w:cs="Amiri" w:ascii="Amiri" w:hAnsi="Amiri"/>
          <w:color w:val="111111"/>
          <w:sz w:val="28"/>
          <w:szCs w:val="28"/>
          <w:rtl w:val="true"/>
          <w:lang w:bidi="ar-SA"/>
        </w:rPr>
        <w:t>:</w:t>
      </w:r>
      <w:bookmarkStart w:id="177" w:name="pg7790_69010"/>
    </w:p>
    <w:p>
      <w:pPr>
        <w:pStyle w:val="Heading4"/>
        <w:numPr>
          <w:ilvl w:val="3"/>
          <w:numId w:val="1"/>
        </w:numPr>
        <w:rPr/>
      </w:pPr>
      <w:bookmarkStart w:id="178" w:name="__RefHeading___Toc5049124_1051229030"/>
      <w:bookmarkStart w:id="179" w:name="_Toc70"/>
      <w:bookmarkEnd w:id="177"/>
      <w:bookmarkEnd w:id="178"/>
      <w:r>
        <w:rPr>
          <w:rtl w:val="true"/>
        </w:rPr>
        <w:t xml:space="preserve">الف </w:t>
      </w:r>
      <w:r>
        <w:rPr>
          <w:rtl w:val="true"/>
        </w:rPr>
        <w:t xml:space="preserve">- </w:t>
      </w:r>
      <w:r>
        <w:rPr>
          <w:rtl w:val="true"/>
        </w:rPr>
        <w:t>منذر و هادى</w:t>
      </w:r>
      <w:bookmarkEnd w:id="179"/>
    </w:p>
    <w:p>
      <w:pPr>
        <w:pStyle w:val="Heading5"/>
        <w:numPr>
          <w:ilvl w:val="4"/>
          <w:numId w:val="1"/>
        </w:numPr>
        <w:rPr/>
      </w:pPr>
      <w:bookmarkStart w:id="180" w:name="__RefHeading___Toc5049126_1051229030"/>
      <w:bookmarkStart w:id="181" w:name="_Toc71"/>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منذر و هادى از جمله انواع تعبيرهايى هستند كه خداوند در قرآن براى تبيين ضرورت وجود راهنما در هر دوره تاريخى از حيات انسانى از آن بهره جسته است</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5049128_1051229030"/>
      <w:bookmarkStart w:id="183" w:name="_Toc72"/>
      <w:bookmarkEnd w:id="182"/>
      <w:r>
        <w:rPr>
          <w:rtl w:val="true"/>
        </w:rPr>
        <w:t>منذر</w:t>
      </w:r>
      <w:bookmarkEnd w:id="183"/>
    </w:p>
    <w:p>
      <w:pPr>
        <w:pStyle w:val="BookText"/>
        <w:rPr/>
      </w:pPr>
      <w:r>
        <w:rPr>
          <w:rFonts w:ascii="IRNazanin" w:hAnsi="IRNazanin" w:eastAsia="IRNazanin"/>
          <w:color w:val="111111"/>
          <w:sz w:val="28"/>
          <w:sz w:val="28"/>
          <w:szCs w:val="28"/>
          <w:rtl w:val="true"/>
          <w:lang w:bidi="fa-IR"/>
        </w:rPr>
        <w:t>مقصود از انذاردهندگان، همان پيامبران و رسولان الهى هستند كه وظيفه برانگيختن انسان ها به سوى هدف و هشدار دادن آنان نسبت به مبدا و معاد را بر عهده دارند تا به اطاعت الهى بگروند؛</w:t>
      </w:r>
      <w:r>
        <w:rPr>
          <w:rStyle w:val="FootnoteAnchor"/>
          <w:rtl w:val="true"/>
        </w:rPr>
        <w:footnoteReference w:id="217"/>
      </w:r>
      <w:r>
        <w:rPr>
          <w:rFonts w:ascii="IRNazanin" w:hAnsi="IRNazanin" w:eastAsia="IRNazanin"/>
          <w:color w:val="111111"/>
          <w:sz w:val="28"/>
          <w:sz w:val="28"/>
          <w:szCs w:val="28"/>
          <w:rtl w:val="true"/>
          <w:lang w:bidi="fa-IR"/>
        </w:rPr>
        <w:t xml:space="preserve">براى نمونه، پروردگار خطاب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كسى را كه از آن مى ترسد هشدار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توجه به قيد خشوع كه در پايان آيه بدان اشاره شده است، هشدار انذاردهندگان تنها در افراد خاشع تأثيرگذار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دلواپسى است؛ چون هستند افرادى كه از شنيدن خبر قيامت هيچ متأثر نمى شوند؛ اما برخى ديگر اين زمينه را دارند كه اگر بشنوند دچار ترس خواهند شد؛ اين زمينه در آنان، همان خشيت است، نه ترس فعلى؛ چراكه پيش از انذار ترس معنايى ندارد</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مراد از اين انسان ها، افراد ياد شده در آيات</w:t>
      </w:r>
      <w:bookmarkStart w:id="184" w:name="pg7790_69011"/>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هستند كه ايمان به معاد داشته و در عمل پيرو شريعت وحيانى هستند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از نگاه قرآنى، وجود منذر، شرط عقاب دنيوى هر امتى است و اين نشان مى دهد كه خداوند هماره در ميان انسان ها انذاردهنده اى منصوب از سوى خود دارد؛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أَهْلَكْنا مِنْ قَرْيَةٍ إِلاّ لَها مُنْذِرُونَ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وَ ما كُنّا ظالِمِينَ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شهرى را هلاك نكرديم مگر آنكه براى آن هشداردهندگانى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ستمكار نبوده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روشنى، اشاره به همين نكته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حقيقت بيان همان قاعده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مفاد آن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حَتّى نَبْعَثَ رَسُولاً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جمعيتى را عذاب نمى كنيم تا رسولى در ميان آنها برانگيزيم و حقايق را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Heading5"/>
        <w:numPr>
          <w:ilvl w:val="4"/>
          <w:numId w:val="1"/>
        </w:numPr>
        <w:rPr/>
      </w:pPr>
      <w:bookmarkStart w:id="185" w:name="__RefHeading___Toc5049130_1051229030"/>
      <w:bookmarkStart w:id="186" w:name="_Toc73"/>
      <w:bookmarkEnd w:id="185"/>
      <w:r>
        <w:rPr>
          <w:rtl w:val="true"/>
        </w:rPr>
        <w:t>هادى</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ضرورت وجود هادى براى هر قومى را چنين بيان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برابر روايات، مراد از هادى در اين آيه، حضور امام در هر دوره تاريخى است؛ امامى كه همواره معصوم از خطا و باطل خواهد بود؛</w:t>
      </w:r>
      <w:r>
        <w:rPr>
          <w:rStyle w:val="FootnoteAnchor"/>
          <w:rtl w:val="true"/>
        </w:rPr>
        <w:footnoteReference w:id="227"/>
      </w:r>
      <w:r>
        <w:rPr>
          <w:rFonts w:ascii="IRNazanin" w:hAnsi="IRNazanin" w:eastAsia="IRNazanin"/>
          <w:color w:val="111111"/>
          <w:sz w:val="28"/>
          <w:sz w:val="28"/>
          <w:szCs w:val="28"/>
          <w:rtl w:val="true"/>
          <w:lang w:bidi="fa-IR"/>
        </w:rPr>
        <w:t xml:space="preserve">همچنين به استناد روايتى ديگر، هنگامى كه اين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با 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هستى؛ چنان كه پس از من هدايت شوندگان به وسيله تو هدايت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اين روايت افزون بر آثار شيعى، در منابع حديثى اهل سنت نيز آمده است؛</w:t>
      </w:r>
      <w:r>
        <w:rPr>
          <w:rStyle w:val="FootnoteAnchor"/>
          <w:rtl w:val="true"/>
        </w:rPr>
        <w:footnoteReference w:id="229"/>
      </w:r>
      <w:r>
        <w:rPr>
          <w:rFonts w:ascii="IRNazanin" w:hAnsi="IRNazanin" w:eastAsia="IRNazanin"/>
          <w:color w:val="111111"/>
          <w:sz w:val="28"/>
          <w:sz w:val="28"/>
          <w:szCs w:val="28"/>
          <w:rtl w:val="true"/>
          <w:lang w:bidi="fa-IR"/>
        </w:rPr>
        <w:t xml:space="preserve">و افزون بر آن در برخى از روايات ديگر،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مصداق هاى هادى معرفى شده 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وظايف اصلى هاديان، هدايت كردن در خط انبيا، ارائه حجت و دليل در مواردى است كه انسان بدان جهل دارد؛ افزون بر اين، آنان عهده دار تبيين تفاصيل شريعت و ايجاد انگيزش براى التزام عملى به معارف دينى هستند؛</w:t>
      </w:r>
      <w:r>
        <w:rPr>
          <w:rStyle w:val="FootnoteAnchor"/>
          <w:rtl w:val="true"/>
        </w:rPr>
        <w:footnoteReference w:id="231"/>
      </w:r>
      <w:r>
        <w:rPr>
          <w:rFonts w:ascii="IRNazanin" w:hAnsi="IRNazanin" w:eastAsia="IRNazanin"/>
          <w:color w:val="111111"/>
          <w:sz w:val="28"/>
          <w:sz w:val="28"/>
          <w:szCs w:val="28"/>
          <w:rtl w:val="true"/>
          <w:lang w:bidi="fa-IR"/>
        </w:rPr>
        <w:t>ازاين رو هاديان، خود نقش هدايتى مستقل و جداگانه، غير از آنچه وحى و انبيا آورده اند نداشته و تنها در مدار وحى و هدايت رسالى پيامبر حركت مى كنند؛</w:t>
      </w:r>
      <w:r>
        <w:rPr>
          <w:rStyle w:val="FootnoteAnchor"/>
          <w:rtl w:val="true"/>
        </w:rPr>
        <w:footnoteReference w:id="232"/>
      </w:r>
      <w:r>
        <w:rPr>
          <w:rFonts w:ascii="IRNazanin" w:hAnsi="IRNazanin" w:eastAsia="IRNazanin"/>
          <w:color w:val="111111"/>
          <w:sz w:val="28"/>
          <w:sz w:val="28"/>
          <w:szCs w:val="28"/>
          <w:rtl w:val="true"/>
          <w:lang w:bidi="fa-IR"/>
        </w:rPr>
        <w:t xml:space="preserve">چنان كه اين معنا در روايتى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بيان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أنا الهادي إلى ما جاء به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مراد از بيم دهنده،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7" w:name="pg7790_69013"/>
    </w:p>
    <w:p>
      <w:pPr>
        <w:pStyle w:val="BookText"/>
        <w:rPr/>
      </w:pPr>
      <w:bookmarkEnd w:id="187"/>
      <w:r>
        <w:rPr>
          <w:rFonts w:ascii="IRNazanin" w:hAnsi="IRNazanin" w:eastAsia="IRNazanin"/>
          <w:color w:val="111111"/>
          <w:sz w:val="28"/>
          <w:sz w:val="28"/>
          <w:szCs w:val="28"/>
          <w:rtl w:val="true"/>
          <w:lang w:bidi="fa-IR"/>
        </w:rPr>
        <w:t>رسول خدا و مقصود از هادى من هستم كه به آنچه رسول خدا آورده است هدايت مى كنم</w:t>
      </w:r>
      <w:r>
        <w:rPr>
          <w:rFonts w:eastAsia="IRNazanin" w:cs="IRNazanin"/>
          <w:color w:val="111111"/>
          <w:sz w:val="28"/>
          <w:szCs w:val="28"/>
          <w:rtl w:val="true"/>
          <w:lang w:bidi="fa-IR"/>
        </w:rPr>
        <w:t>».</w:t>
      </w:r>
    </w:p>
    <w:p>
      <w:pPr>
        <w:pStyle w:val="Heading5"/>
        <w:numPr>
          <w:ilvl w:val="4"/>
          <w:numId w:val="1"/>
        </w:numPr>
        <w:rPr/>
      </w:pPr>
      <w:bookmarkStart w:id="188" w:name="__RefHeading___Toc5049132_1051229030"/>
      <w:bookmarkStart w:id="189" w:name="_Toc74"/>
      <w:bookmarkEnd w:id="188"/>
      <w:r>
        <w:rPr>
          <w:rtl w:val="true"/>
        </w:rPr>
        <w:t>تفاوت منذر با هادى</w:t>
      </w:r>
      <w:bookmarkEnd w:id="189"/>
    </w:p>
    <w:p>
      <w:pPr>
        <w:pStyle w:val="BookText"/>
        <w:rPr/>
      </w:pPr>
      <w:r>
        <w:rPr>
          <w:rFonts w:ascii="IRNazanin" w:hAnsi="IRNazanin" w:eastAsia="IRNazanin"/>
          <w:color w:val="111111"/>
          <w:sz w:val="28"/>
          <w:sz w:val="28"/>
          <w:szCs w:val="28"/>
          <w:rtl w:val="true"/>
          <w:lang w:bidi="fa-IR"/>
        </w:rPr>
        <w:t xml:space="preserve">به رغم آنچه در روايات شيعه و سنى و نيز، ديدگاه هاى بيشتر مفسران آمده است، در شمارى از گزاره هاى تفسيرى آمده است كه مراد از منذر و هادى، تنها شخص رسول خداست؛ يعنى هر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برمى گردد و در واقع جمله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منذر و هاد لكل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بيم دهنده و هدايت كننده براى هر جمعيتى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مفسران اماميه، تفسير يادشده مغاير با ظاهر آيه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كرده است؛ آرى،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معنا كاملاً پذيرفتنى مى نمود، ولى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هدف، بيان دو گونه از دعوت كنندگان به سوى حق بوده است؛ نخست، دعوت كننده اى كه عهده دار انذار است، و ديگر، دعوت كننده اى كه نقش هدايت را به عهده دارد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90" w:name="__RefHeading___Toc5049134_1051229030"/>
      <w:bookmarkStart w:id="191" w:name="_Toc75"/>
      <w:bookmarkEnd w:id="190"/>
      <w:r>
        <w:rPr>
          <w:rtl w:val="true"/>
        </w:rPr>
        <w:t>تفاوت انذار و هدايت</w:t>
      </w:r>
      <w:bookmarkEnd w:id="1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تفكيك موجود ميان دو واژه منذر و هادى در آيه ياد شده، ممكن است اين پرسش مطرح شود كه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192" w:name="pg7790_69014"/>
    </w:p>
    <w:p>
      <w:pPr>
        <w:pStyle w:val="BookText"/>
        <w:rPr/>
      </w:pPr>
      <w:bookmarkEnd w:id="192"/>
      <w:r>
        <w:rPr>
          <w:rFonts w:ascii="IRNazanin" w:hAnsi="IRNazanin" w:eastAsia="IRNazanin"/>
          <w:color w:val="111111"/>
          <w:sz w:val="28"/>
          <w:sz w:val="28"/>
          <w:szCs w:val="28"/>
          <w:rtl w:val="true"/>
          <w:lang w:bidi="fa-IR"/>
        </w:rPr>
        <w:t>تفاوتى با يكديگر دارند؟ در پاسخ به اين پرسش، از نگاه برخى از مفسران، انذار با اين هدف صورت مى گيرد كه گمراهان از بيراهه به راه آمده و در متن صراط مستقيم جاى گيرند؛ ولى هدايت آن است كه مردم را پس از آمدن به راه،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كننده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نگهدارنده و پيش برنده، و اين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رسول، تاسيس شريعت نموده و امام، حافظ و نگهبان شريعت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تعبير هدايت كنندگى در موارد ديگر بر شخص پيامبر اطلاق شده است؛ اما اينجا به قرينه آمدن واژه منذر در آيه مى توان دريافت كه منظور از هدايت كننده كسى است كه راه پيامبر را تداوم بخشيده و حافظ و نگهبان شريعت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برابر روايات متعددى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شيعه و اهل سنت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منذرم و على هادى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پيش گفته كاملاً توجيه پذير خواهد بود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193" w:name="__RefHeading___Toc5049136_1051229030"/>
      <w:bookmarkStart w:id="194" w:name="_Toc76"/>
      <w:bookmarkEnd w:id="193"/>
      <w:r>
        <w:rPr>
          <w:rtl w:val="true"/>
        </w:rPr>
        <w:t xml:space="preserve">ب </w:t>
      </w:r>
      <w:r>
        <w:rPr>
          <w:rtl w:val="true"/>
        </w:rPr>
        <w:t xml:space="preserve">- </w:t>
      </w:r>
      <w:r>
        <w:rPr>
          <w:rtl w:val="true"/>
        </w:rPr>
        <w:t>امام</w:t>
      </w:r>
      <w:bookmarkEnd w:id="194"/>
    </w:p>
    <w:p>
      <w:pPr>
        <w:pStyle w:val="Heading5"/>
        <w:numPr>
          <w:ilvl w:val="4"/>
          <w:numId w:val="1"/>
        </w:numPr>
        <w:rPr/>
      </w:pPr>
      <w:bookmarkStart w:id="195" w:name="__RefHeading___Toc5049138_1051229030"/>
      <w:bookmarkStart w:id="196" w:name="_Toc77"/>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امام، اصطلاح ديگرى است كه قرآن براى بيان راهبران راستين و الهى مسير حيات دينى از آن بهره جسته است؛ اين اصطلاح را مى توان در آيات مختلف قرآن مشاهده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پيشوايانى قرار داديم كه به</w:t>
      </w:r>
    </w:p>
    <w:p>
      <w:pPr>
        <w:pStyle w:val="BookText"/>
        <w:rPr/>
      </w:pPr>
      <w:r>
        <w:rPr>
          <w:rFonts w:ascii="IRNazanin" w:hAnsi="IRNazanin" w:eastAsia="IRNazanin"/>
          <w:color w:val="111111"/>
          <w:sz w:val="28"/>
          <w:sz w:val="28"/>
          <w:szCs w:val="28"/>
          <w:rtl w:val="true"/>
          <w:lang w:bidi="fa-IR"/>
        </w:rPr>
        <w:t>فرمان ما هدايت مى كردند، و به ايشان انجام كارهاى نيك و برپاداشتن نماز و دادن زكات را وحى كرديم و آنان پرستنده 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شكيبايى كردند و به آيات ما يقين داشتند، برخى از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علامه طباطبائى مى 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مقتداست و خداى سبحان، افرادى از بشر را به اين نام ناميده كه جامع آنان اين است كه بشر را با امر خدا هدايت مى كنند؛ همچنان كه در باره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را به كار برده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و در باره سايرين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افراد ديگرى را كه مقتدا و رهبر گمراهانند ائمه كفر خوانده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فَقاتِلُوا أَئِمَّةَ الْكُفْرِ </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و نيز تورات را امام خوانده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قَبْلِهِ كِتابُ مُوسى إِماماً وَ رَحْمَةً </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و چه بسا از آن استفاده شود كه كتاب هاى آسمانى كه مشتمل بر دين تازه و شريفند مانند كتاب نوح و ابراهيم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باشند؛ و نيز لوح محفوظ را امام خوانده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 شَيْءٍ أَحْصَيْناهُ فِي إِمامٍ مُبِينٍ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Pr>
        <w:footnoteReference w:id="24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علامه مى توان دريافت كه در فرهنگ قرآنى واژۀ امام درباره هاديان غيرراستين و موسسان بدعت ها و پيشوايان گمراهى نيز به كار مى رود؛ ازاين رو با دو امام در جامعه انسانى روبه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با امر الهى مردمان را به سوى هدف نهايى هدايت مى كند و امامى كه غايت راهبرى آن شقاوت و آتش جهنم خواهد بود؛ استدلال علامه طباطبائى در اين باره چنين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أُناسٍ بِإِمامِهِمْ فَمَنْ أُوتِيَ كِتابَهُ بِيَمِينِهِ فَأُولئِكَ يَقْرَؤُنَ كِتابَهُمْ وَ لا يُظْلَمُونَ فَتِيلاً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براى هر طائفه اى از مردم، امامى است غير از امام طائفه ديگر؛ چون امام را به جمعيت ها نسبت داده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در آيه لوح باشد؛ براى اينكه در آنجا لوح محفوظ را يك امام ناميده كه دومى ندارد و مخصوص به طائفه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مقيد به امام حق كه خدا او را هادى به امر خود قرارش داده باشد، نشده، و مقتداى ضلالت عين مقتداى هدايت امام خوانده شده و سياق ذيل آيه و آيه دومى هم مشعر بر اين است كه امامى كه روز قيامت خوانده مى شود آن كسى است كه مردم او را امام خود گرفته باشند و به او اقتدا كرده باشند؛ نه آن كس كه خداوند به امامتش برگزيده باشد و براى هدايت به امرش انتخاب كرده باشد چه اينكه مردم هم او را پيروى كرده باشند و يا كنارش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اين مى شود كه مراد از امام هر طائفه، آن كسى است كه مردم به پيشوايى اش تن در داده باشند، حال چه اينكه امام حق باشد و چه امام باطل</w:t>
      </w:r>
      <w:r>
        <w:rPr>
          <w:rFonts w:eastAsia="IRNazanin" w:cs="IRNazanin"/>
          <w:color w:val="111111"/>
          <w:sz w:val="28"/>
          <w:szCs w:val="28"/>
          <w:rtl w:val="true"/>
          <w:lang w:bidi="fa-IR"/>
        </w:rPr>
        <w:t>.</w:t>
      </w:r>
      <w:r>
        <w:rPr>
          <w:rStyle w:val="FootnoteAnchor"/>
        </w:rPr>
        <w:footnoteReference w:id="24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97" w:name="pg7790_69017"/>
    </w:p>
    <w:p>
      <w:pPr>
        <w:pStyle w:val="Heading5"/>
        <w:numPr>
          <w:ilvl w:val="4"/>
          <w:numId w:val="1"/>
        </w:numPr>
        <w:rPr/>
      </w:pPr>
      <w:bookmarkStart w:id="198" w:name="__RefHeading___Toc5049140_1051229030"/>
      <w:bookmarkStart w:id="199" w:name="_Toc78"/>
      <w:bookmarkEnd w:id="197"/>
      <w:bookmarkEnd w:id="198"/>
      <w:r>
        <w:rPr>
          <w:rtl w:val="true"/>
        </w:rPr>
        <w:t>ويژگى هاى راهنمايان</w:t>
      </w:r>
      <w:bookmarkEnd w:id="199"/>
    </w:p>
    <w:p>
      <w:pPr>
        <w:pStyle w:val="Heading6"/>
        <w:numPr>
          <w:ilvl w:val="5"/>
          <w:numId w:val="1"/>
        </w:numPr>
        <w:rPr/>
      </w:pPr>
      <w:bookmarkStart w:id="200" w:name="__RefHeading___Toc5049142_1051229030"/>
      <w:bookmarkStart w:id="201" w:name="_Toc7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منطق قرآنى، راهنمايان و راهبران حيات انسانى، به دليل رسالت هدايتگرى كه به عهده دارند، افرادى ويژه و داراى اوصافى خاص هستند، هرچند از جنس انسان بوده و از ميان انسان ها به اين مقام الهى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 الگويى براى هدايت انسان ها هستند كه خداوند از روى لطف و به اقتضاى ربوبيت خويش، اين افراد را در ميان امت هاى انسانى برانگيخته است تا بار سنگين هدايت انسانى را بر دوش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كه اين رسالت اهميت دارد، به همان اندازه نيز شرايط اعطاى آن هم دشوارتر و حفظ آن، از سوى راهنمايان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تكيه بر آيات الهى با ويژگى هاى راهنمايان، بيشتر آشنا مى شويم</w:t>
      </w:r>
      <w:r>
        <w:rPr>
          <w:rFonts w:eastAsia="IRNazanin" w:cs="IRNazanin"/>
          <w:color w:val="111111"/>
          <w:sz w:val="28"/>
          <w:szCs w:val="28"/>
          <w:rtl w:val="true"/>
          <w:lang w:bidi="fa-IR"/>
        </w:rPr>
        <w:t>.</w:t>
      </w:r>
    </w:p>
    <w:p>
      <w:pPr>
        <w:pStyle w:val="Heading6"/>
        <w:numPr>
          <w:ilvl w:val="5"/>
          <w:numId w:val="1"/>
        </w:numPr>
        <w:rPr/>
      </w:pPr>
      <w:bookmarkStart w:id="202" w:name="__RefHeading___Toc5049144_1051229030"/>
      <w:bookmarkStart w:id="203" w:name="_Toc80"/>
      <w:bookmarkEnd w:id="202"/>
      <w:r>
        <w:rPr/>
        <w:t>1</w:t>
      </w:r>
      <w:r>
        <w:rPr>
          <w:rtl w:val="true"/>
        </w:rPr>
        <w:t xml:space="preserve">. </w:t>
      </w:r>
      <w:r>
        <w:rPr>
          <w:rtl w:val="true"/>
        </w:rPr>
        <w:t>هم جنس بشر</w:t>
      </w:r>
      <w:bookmarkEnd w:id="20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راهنمايان الهى، از خاستگاه انسانى برخوردار بوده و همانند ديگر انسان ها هستند، و اين سنت الهى است كه از جنس غير انسان راهنمايى براى انسان برنمى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ويژگى، در نوع انتظارهاى ما از راهنمايان تأثير جدى دارد؛ افزون براينكه راهنمايان الهى همواره در برابر درخواست هاى نامعقول افراد، به ويژگى بشرى و انسانى بودن خويش تأكيد نموده اند؛ از جمله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اشاره به اين نكته است كه راهنمايان،</w:t>
      </w:r>
      <w:bookmarkStart w:id="204" w:name="pg7790_69018"/>
    </w:p>
    <w:p>
      <w:pPr>
        <w:pStyle w:val="BookText"/>
        <w:rPr/>
      </w:pPr>
      <w:bookmarkEnd w:id="204"/>
      <w:r>
        <w:rPr>
          <w:rFonts w:ascii="IRNazanin" w:hAnsi="IRNazanin" w:eastAsia="IRNazanin"/>
          <w:color w:val="111111"/>
          <w:sz w:val="28"/>
          <w:sz w:val="28"/>
          <w:szCs w:val="28"/>
          <w:rtl w:val="true"/>
          <w:lang w:bidi="fa-IR"/>
        </w:rPr>
        <w:t>همانند ديگر افراد بشر بوده و بدون اذن الهى، قدرت انجام امور خارق العاده را ندارند؛ چنان كه آيات ديگرى از قرآن نيز به اين معنا دلالت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قَبْلَكَ مِنَ الْمُرْسَلِينَ إِلاّ إِنَّهُمْ لَيَأْكُلُونَ الطَّعامَ وَ يَمْشُونَ فِي الْأَسْواقِ وَ جَعَلْنا بَعْضَكُمْ لِبَعْضٍ فِتْنَةً أَ تَصْبِرُونَ وَ كانَ رَبُّكَ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5049146_1051229030"/>
      <w:bookmarkStart w:id="206" w:name="_Toc81"/>
      <w:bookmarkEnd w:id="205"/>
      <w:r>
        <w:rPr/>
        <w:t>2</w:t>
      </w:r>
      <w:r>
        <w:rPr>
          <w:rtl w:val="true"/>
        </w:rPr>
        <w:t xml:space="preserve">. </w:t>
      </w:r>
      <w:r>
        <w:rPr>
          <w:rtl w:val="true"/>
        </w:rPr>
        <w:t>جعل الهى</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كه اراده الهى به اين تعلق گرفته است كه گروهى خاص از نوع انسان، راهبر ديگران باشند و بديهى است كه لازمه اين اراده برخوردارى شخص برگزيده از غناى روحى، فكرى و ويژگى عصمت در ارتكاب هرگونه خطا در رفتار وانديشه است تا بتواند ديگران را به هدف نهايى رهنمون شده و دچار انحراف نگردد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الهى بودن امامت، به معناى نفى و مردود دانستن هرگونه تصميم انسانى در تعيين امام به هر شكلى، همانند راى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حتى شخص پيامبر نيز حق ندارد از سوى خويش كسى را به عنوان امام تعيين نمايد</w:t>
      </w:r>
      <w:r>
        <w:rPr>
          <w:rFonts w:eastAsia="IRNazanin" w:cs="IRNazanin"/>
          <w:color w:val="111111"/>
          <w:sz w:val="28"/>
          <w:szCs w:val="28"/>
          <w:rtl w:val="true"/>
          <w:lang w:bidi="fa-IR"/>
        </w:rPr>
        <w:t>.</w:t>
      </w:r>
      <w:r>
        <w:rPr>
          <w:rStyle w:val="FootnoteAnchor"/>
          <w:rtl w:val="true"/>
        </w:rPr>
        <w:footnoteReference w:id="249"/>
      </w:r>
      <w:bookmarkStart w:id="207" w:name="pg7790_69019"/>
    </w:p>
    <w:p>
      <w:pPr>
        <w:pStyle w:val="Heading6"/>
        <w:numPr>
          <w:ilvl w:val="5"/>
          <w:numId w:val="1"/>
        </w:numPr>
        <w:rPr/>
      </w:pPr>
      <w:bookmarkStart w:id="208" w:name="__RefHeading___Toc5049148_1051229030"/>
      <w:bookmarkStart w:id="209" w:name="_Toc82"/>
      <w:bookmarkEnd w:id="207"/>
      <w:bookmarkEnd w:id="208"/>
      <w:r>
        <w:rPr/>
        <w:t>3</w:t>
      </w:r>
      <w:r>
        <w:rPr>
          <w:rtl w:val="true"/>
        </w:rPr>
        <w:t xml:space="preserve">. </w:t>
      </w:r>
      <w:r>
        <w:rPr>
          <w:rtl w:val="true"/>
        </w:rPr>
        <w:t>هدايت به امر</w:t>
      </w:r>
      <w:bookmarkEnd w:id="209"/>
    </w:p>
    <w:p>
      <w:pPr>
        <w:pStyle w:val="BookText"/>
        <w:rPr/>
      </w:pPr>
      <w:r>
        <w:rPr>
          <w:rFonts w:ascii="IRNazanin" w:hAnsi="IRNazanin" w:eastAsia="IRNazanin"/>
          <w:color w:val="111111"/>
          <w:sz w:val="28"/>
          <w:sz w:val="28"/>
          <w:szCs w:val="28"/>
          <w:rtl w:val="true"/>
          <w:lang w:bidi="fa-IR"/>
        </w:rPr>
        <w:t xml:space="preserve">يكى از ويژگى هاى امام حق، مستند بودن هدايتگرى وى به امر الهى است، نه خواسته هاى شخصى خود؛ ازاين رو برخى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هدايت مطابق شريعت الهى دانسته و مقصود از امر را دين وآيين الهى معنا نموده اند؛</w:t>
      </w:r>
      <w:r>
        <w:rPr>
          <w:rStyle w:val="FootnoteAnchor"/>
          <w:rtl w:val="true"/>
        </w:rPr>
        <w:footnoteReference w:id="250"/>
      </w:r>
      <w:r>
        <w:rPr>
          <w:rFonts w:ascii="IRNazanin" w:hAnsi="IRNazanin" w:eastAsia="IRNazanin"/>
          <w:color w:val="111111"/>
          <w:sz w:val="28"/>
          <w:sz w:val="28"/>
          <w:szCs w:val="28"/>
          <w:rtl w:val="true"/>
          <w:lang w:bidi="fa-IR"/>
        </w:rPr>
        <w:t>برخى نيز در تبيين هدايت به امر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كه خداوند آن را از شئون امامت قرار داده است، هدايت به معناى راهنمايى نيست؛ زيرا چنان كه مى دانيم خداى تعالى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هنگامى به عنوان امام برگزيد كه سال ها داراى منصب نبوت بود و روشن است كه نبوت، از منصب هدايت به معناى راهنمايى تفكيك پذير نيست؛ پس هدايتى كه منصب امام است، معنايى جز رساندن افراد به مقصد نداشته و اين معنا نوعى تصرف تكوينى در نفوس است، كه با آن، راه را براى بردن دل ها به سوى كمال و انتقال دادن آنها از موقفى به موقفى بالاتر، هموار مى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تكوينى بودن اين تصرف، و باطنى بودن آن، ناگزير مراد از امرى كه با آن هدايت صورت مى گيرد نيز تكوينى و حقيقى خواهد بود، نه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صرف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شَيْئاً أَنْ يَقُولَ لَهُ كُنْ فَيَكُونُ فَسُبْحانَ الَّذِي بِيَدِهِ مَلَكُوتُ كُلِّ شَيْءٍ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آن را تفسير كرده و اذعان مى كند هدايت به امر خدا از فيوضات معنوى و مقامات باطنى است كه مؤمنين به وسيله عمل صالح به سوى آن رهنمون شده، و به رحمت پروردگارشان نائل مى شوند؛ و از آنجا كه امام به</w:t>
      </w:r>
      <w:bookmarkStart w:id="210" w:name="pg7790_69020"/>
    </w:p>
    <w:p>
      <w:pPr>
        <w:pStyle w:val="BookText"/>
        <w:rPr/>
      </w:pPr>
      <w:bookmarkEnd w:id="210"/>
      <w:r>
        <w:rPr>
          <w:rFonts w:ascii="IRNazanin" w:hAnsi="IRNazanin" w:eastAsia="IRNazanin"/>
          <w:color w:val="111111"/>
          <w:sz w:val="28"/>
          <w:sz w:val="28"/>
          <w:szCs w:val="28"/>
          <w:rtl w:val="true"/>
          <w:lang w:bidi="fa-IR"/>
        </w:rPr>
        <w:t xml:space="preserve">وسيله امر،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درنظرگرفتن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سببيت و يا آلت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كه امام، خود پيش از هركس از چنين هدايتى برخوردار است و اين هدايت از سوى او در ميان ساير مردم انتشار مى يابد، و آنان بر حسب اختلافى كه در مقامات دارند، هركس به اندازه استعداد خود از آن بهره مند مى شود؛ از اينجا مى توان دريافت كه امام، رابط ميان مردم و پروردگارشان در دستيابى به فيوضات ظاهرى و باطنى است، همچنان كه در نيل به فيوضات ظاهرى، پيامبر نيز رابط ميان مردم و خداى تعالى است؛ يعنى شريعت هاى الهى كه از راه وحى نازل شده و از سوى پيامبر به ساير مردم منتشر مى شود؛ همچنين درمى يابيم كه امام دليلى است كه مردم را به سوى مقامات مورد نظر راهنمايى مى كند؛ چنان كه پيامبر دليلى است كه مردم را به سوى اعتقادات حق و اعمال صالح راه مى نمايد؛ البته گروهى از اولياى خدا تنها پيامبر بوده، برخى تنها امام و بعضى ديگر از هر دو مقام برخوردار هستند، مانند ابراهيم و دو فرزندش</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211" w:name="__RefHeading___Toc5049150_1051229030"/>
      <w:bookmarkStart w:id="212" w:name="_Toc83"/>
      <w:bookmarkEnd w:id="211"/>
      <w:r>
        <w:rPr/>
        <w:t>4</w:t>
      </w:r>
      <w:r>
        <w:rPr>
          <w:rtl w:val="true"/>
        </w:rPr>
        <w:t xml:space="preserve">. </w:t>
      </w:r>
      <w:r>
        <w:rPr>
          <w:rtl w:val="true"/>
        </w:rPr>
        <w:t>وحى خيرات</w:t>
      </w:r>
      <w:bookmarkEnd w:id="2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برخى از مفسران، مراد از وحى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إِلَيْهِمْ فِعْلَ الْخَيْراتِ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وحى تشريعى است؛ بدين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انواع كارهاى خير، اداى نماز و پرداخت زكات را در برنامه هاى دينى آنها گنجانديم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تواند وحى تكوينى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توفيق، توان و جاذبه معنوى براى انجام اين امور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يك از اين امور جنبه اجبارى و</w:t>
      </w:r>
    </w:p>
    <w:p>
      <w:pPr>
        <w:pStyle w:val="BookText"/>
        <w:rPr/>
      </w:pPr>
      <w:r>
        <w:rPr>
          <w:rFonts w:ascii="IRNazanin" w:hAnsi="IRNazanin" w:eastAsia="IRNazanin"/>
          <w:color w:val="111111"/>
          <w:sz w:val="28"/>
          <w:sz w:val="28"/>
          <w:szCs w:val="28"/>
          <w:rtl w:val="true"/>
          <w:lang w:bidi="fa-IR"/>
        </w:rPr>
        <w:t xml:space="preserve">اضطرارى ندارد، بلكه تنها آمادگى ها و زمينه هاست كه بدون اراده و خواست خود آنها هرگز به نتيجه نمى رسد؛ چنان كه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 آمده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 و اداء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اهميت اين دو برنامه است كه نخست به طور عام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أَوْحَيْنا إِلَيْهِمْ فِعْلَ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طور خاص بيان شده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با نقد نظريه تشريعى بودن وحى در اين آيه، ديدگاهى خاص ارائه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ايشان آيه بر تحقق فعل خيرات دلالت دارد؛ به اين معنا كه وحى متعلق به فعل ايشان شده و ساده تر اينكه عمل خيرات كه از ايشان صادر مى شده، به وحى و دلالتى باطنى و الهى بود كه مقارن آن صورت مى گرفت و اين وحى، غير از وحى مشروعى است كه ابتدا فعل را تشريع مى كند و سپس انجام آن را بر طبق آنچه تشريع شده بر آن مترتب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گزاره بعدى است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لَنا 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اين جمله با توجه به ظاهر آن دلالت دارد كه ائمه پيش از وحى نيز، خداوند را عبادت مى كرده اند و وحى، عمل ايشان را تأييد نموده است؛ همچنين عبادتشان با اعمالى همراه بوده كه وحى تشريعى قبلاً برايشان تشريع كرده بود؛ پس اين وحى به فعل خيرات تعلق گرفته است؛ وحى تسديد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وحى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كه ائمه مؤيد به روح القدس، روح الطهاره و نيرويى ربانى هستند كه ايشان را به فعل خيرات و اقامه نماز و دادن زكات دعوت مى كند</w:t>
      </w:r>
      <w:r>
        <w:rPr>
          <w:rFonts w:eastAsia="IRNazanin" w:cs="IRNazanin"/>
          <w:color w:val="111111"/>
          <w:sz w:val="28"/>
          <w:szCs w:val="28"/>
          <w:rtl w:val="true"/>
          <w:lang w:bidi="fa-IR"/>
        </w:rPr>
        <w:t>.</w:t>
      </w:r>
      <w:r>
        <w:rPr>
          <w:rStyle w:val="FootnoteAnchor"/>
        </w:rPr>
        <w:footnoteReference w:id="25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13" w:name="pg7790_69022"/>
    </w:p>
    <w:p>
      <w:pPr>
        <w:pStyle w:val="BookText"/>
        <w:rPr/>
      </w:pPr>
      <w:bookmarkEnd w:id="213"/>
      <w:r>
        <w:rPr>
          <w:rFonts w:ascii="IRNazanin" w:hAnsi="IRNazanin" w:eastAsia="IRNazanin"/>
          <w:color w:val="111111"/>
          <w:sz w:val="28"/>
          <w:sz w:val="28"/>
          <w:szCs w:val="28"/>
          <w:rtl w:val="true"/>
          <w:lang w:bidi="fa-IR"/>
        </w:rPr>
        <w:t xml:space="preserve">همچنين از نگاه علامه طباطبائى مفسرانى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را بر وحى تشريعى حمل كرده اند، از چند جهت دچار اشكال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اين جهت كه فعل خيرات به معناى مصدرى آن، چيزى نيست كه مورد وحى قرار گيرد؛ بلكه متعلق وحى حاصل فعل است؛ دوم، از اين جهت كه وحى تشريعى، ويژۀ انبيا نيست، بلكه هم ايشان و هم امت هاى آنان را شامل مى شود و در آيه شريفه، وحى مذكور به انبيا اختصاص يافته است؛ ازاين رو مى توان دريافت كه مقصود، وحى تشريعى نيست</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214" w:name="__RefHeading___Toc5049152_1051229030"/>
      <w:bookmarkStart w:id="215" w:name="_Toc84"/>
      <w:bookmarkEnd w:id="214"/>
      <w:r>
        <w:rPr/>
        <w:t>5</w:t>
      </w:r>
      <w:r>
        <w:rPr>
          <w:rtl w:val="true"/>
        </w:rPr>
        <w:t xml:space="preserve">. </w:t>
      </w:r>
      <w:r>
        <w:rPr>
          <w:rtl w:val="true"/>
        </w:rPr>
        <w:t>عبادت مستمر</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لَنا 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آنان هماره خداپرست بوده و جز خدا كسى را نپرستيده اند و اين چيزى است كه آنان را از ديگران متمايز مى سازد و اين معنا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لَنا أَنْ نُشْرِكَ بِاللّهِ مِنْ شَيْءٍ </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از زبان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توصيف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مِنَ الْمُشْرِكِينَ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نيز بيان شده است</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از مقدم شدن واژه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توان دريافت كه آنان به گونه اى انحصارى و اختصاصى فقط خداپرست بودند؛ همانند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ازاين رو جز خدا را در هيچ حالتى عبادت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پيشينه مستمر در اين برنامه دارد، شايد اشاره به اين نكته است كه آنان حتى پيش از رسيدن به مقام نبوت و امامت، مردانى صالح، موحد و شايسته بوده و در</w:t>
      </w:r>
      <w:bookmarkStart w:id="216" w:name="pg7790_69023"/>
    </w:p>
    <w:p>
      <w:pPr>
        <w:pStyle w:val="BookText"/>
        <w:rPr/>
      </w:pPr>
      <w:bookmarkEnd w:id="216"/>
      <w:r>
        <w:rPr>
          <w:rFonts w:ascii="IRNazanin" w:hAnsi="IRNazanin" w:eastAsia="IRNazanin"/>
          <w:color w:val="111111"/>
          <w:sz w:val="28"/>
          <w:sz w:val="28"/>
          <w:szCs w:val="28"/>
          <w:rtl w:val="true"/>
          <w:lang w:bidi="fa-IR"/>
        </w:rPr>
        <w:t>پرتو همين برنامه ها، خداوند مواهب تازه اى به آنها بخشيده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217" w:name="__RefHeading___Toc5049154_1051229030"/>
      <w:bookmarkStart w:id="218" w:name="_Toc85"/>
      <w:bookmarkEnd w:id="217"/>
      <w:r>
        <w:rPr/>
        <w:t>6</w:t>
      </w:r>
      <w:r>
        <w:rPr>
          <w:rtl w:val="true"/>
        </w:rPr>
        <w:t xml:space="preserve">. </w:t>
      </w:r>
      <w:r>
        <w:rPr>
          <w:rtl w:val="true"/>
        </w:rPr>
        <w:t>صبر و يقين</w:t>
      </w:r>
      <w:bookmarkEnd w:id="218"/>
    </w:p>
    <w:p>
      <w:pPr>
        <w:pStyle w:val="BookText"/>
        <w:rPr/>
      </w:pPr>
      <w:r>
        <w:rPr>
          <w:rFonts w:ascii="IRNazanin" w:hAnsi="IRNazanin" w:eastAsia="IRNazanin"/>
          <w:color w:val="111111"/>
          <w:sz w:val="28"/>
          <w:sz w:val="28"/>
          <w:szCs w:val="28"/>
          <w:rtl w:val="true"/>
          <w:lang w:bidi="fa-IR"/>
        </w:rPr>
        <w:t>در آيه ياد شده از سوره سجده، به شكيبايى و يقين به آيات الهى به عنوان دو ويژگى ديگر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رهبرى لحظه اى از مشكلات خالى نيست، و در هر گام، رهبر و پيشواى مردم با مشكل جديدى روبه رو مى شود كه بايد با نيروى يقين و استقامت مداوم به مبارزه با آن برخاسته و خط هدايت به امر الهى را تداوم بخشد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نگاه برخى از مفسران با درنگ در اين آيه مى توان شروط امام را چنين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در برابر 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ميدان عمل و نيز در عرصه پيكار در راه خدا بايد شكيبا باشد، پس كسى كه مى خواهد بر اين موج خروشان نشسته، يا بر مركب پيروزى سوار شود، بايد بتواند در برابر شدايد پايدارى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دستيابى به سطحى رفيع از ايمان به خدا، به گونه اى كه از آن پس سستى در او راه نيافته و در پيروزى يا شكست از مسير خود منحرف نشده و در دل ذره اى ترديد حاصل نشود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لازمۀ امامت، صبر و يقين است كه رهبر به مدد آن دو، به مقام امامت دست مى يابد، و در اين رهگذر هرچه مقدار ابتلاى امام بيشتر بوده بر گستره امامت او افزوده مى شود</w:t>
      </w:r>
      <w:r>
        <w:rPr>
          <w:rFonts w:eastAsia="IRNazanin" w:cs="IRNazanin"/>
          <w:color w:val="111111"/>
          <w:sz w:val="28"/>
          <w:szCs w:val="28"/>
          <w:rtl w:val="true"/>
          <w:lang w:bidi="fa-IR"/>
        </w:rPr>
        <w:t>.</w:t>
      </w:r>
      <w:r>
        <w:rPr>
          <w:rStyle w:val="FootnoteAnchor"/>
          <w:rtl w:val="true"/>
        </w:rPr>
        <w:footnoteReference w:id="263"/>
      </w:r>
      <w:bookmarkStart w:id="219" w:name="pg7790_69024"/>
    </w:p>
    <w:p>
      <w:pPr>
        <w:pStyle w:val="Heading5"/>
        <w:numPr>
          <w:ilvl w:val="4"/>
          <w:numId w:val="1"/>
        </w:numPr>
        <w:rPr/>
      </w:pPr>
      <w:bookmarkStart w:id="220" w:name="__RefHeading___Toc5049156_1051229030"/>
      <w:bookmarkStart w:id="221" w:name="_Toc86"/>
      <w:bookmarkEnd w:id="219"/>
      <w:bookmarkEnd w:id="220"/>
      <w:r>
        <w:rPr>
          <w:rtl w:val="true"/>
        </w:rPr>
        <w:t>حشر با امام</w:t>
      </w:r>
      <w:bookmarkEnd w:id="221"/>
    </w:p>
    <w:p>
      <w:pPr>
        <w:pStyle w:val="BookText"/>
        <w:rPr/>
      </w:pP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 حشر امت هاى انسانى در روز قيامت به همراه امامان آنها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نَدْعُوا كُلَّ أُناسٍ بِإِمامِهِمْ فَمَنْ أُوتِيَ كِتابَهُ بِيَمِينِهِ فَأُولئِكَ يَقْرَؤُنَ كِتابَهُمْ وَ لا يُظْلَمُونَ فَتِيلاً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از مردمان را با پيشوايان خود فرا مى خوانيم؛ پس هركس كارنامه اش را به دست راستش دهند، آنان كارنامه خود را مى خوانند و به قدر نخك هسته خرمايى به آنها ستم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دو قول را بيان مى كنند؛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 به اسم خود؛ براى نمونه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امت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علامه اين استنباط از مفهوم دعوت دچار اشكالاتى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سياق آيه مى توان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به اين معنا كه هر طائفه اى با پيشواى خود احضار شده و هركه به امام حقى اقتدا كرده و نامه عملش را به دست راستش مى دهند، و هر كه چشم دلش از معرفت امام حق در دنيا كور بوده، در آنجا نيز نابينا خواهد بود، با تدبر و دقت در آيه به سازگار است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222" w:name="__RefHeading___Toc5049158_1051229030"/>
      <w:bookmarkStart w:id="223" w:name="_Toc87"/>
      <w:bookmarkEnd w:id="222"/>
      <w:r>
        <w:rPr>
          <w:rtl w:val="true"/>
        </w:rPr>
        <w:t>نكات</w:t>
      </w:r>
      <w:bookmarkEnd w:id="2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و مباحثى كه در اين گفتار مورد بررسى قرار گرفت، مى توان به نكات زير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هدايت انسان در مسير حركت خود در هر دوره اى راهنمايى قرار داده است كه وظيفه راهبرى جامعه انسانى به سوى مقصد حقيقى را بر عهده دارد؛ اين سنت قطعى و تخلف ناپذير خداوند بوده و لازمه اتمام حجت بر بندگان است، تا در روز قيامت كسى نتواند در برابر خدا اين گونه دليل بياورد كه چون بدون راهبر بوده، گمراه شده است؛ آموزه ياد شده در روايات شيعى و در بخشى ويژه گزارش شده است؛ چنان كه مرحوم كلينى در كتاب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ويژه را بدان اختصاص داده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با توجه به اين سنت الهى، در دوره آخرالزمان نيز خداوند داراى راهبرى راستين براى هدايت بندگان خود مى باشد كه مطابق روايات معتبر شيعه از نسل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 اكنون زنده است و به ارشاد مردمان مى پردازد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راهبران حقيقى انسان، خود، انسان هايى تكامل يافته اند كه بى واسطه يا باواسطه با پروردگار در ارتباط بوده و بى هرگونه خطا و لغزشى به منابع هدايت وحيانى دسترسى كامل دارند و اين همان معناى صدق و صادقان است؛ چنان كه در قرآن بدان تأكيد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وَ كُونُوا مَعَ الصّادِقِينَ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با راستان باشيد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مفسران اهل سنت نيز تاكيد كرده اند كه برابر اين آيه، صادقان بايد از ويژگى عصمت از لغزش برخوردار بوده و رتبه ايمانى و هدايتى آنان بالاتر از ديگر مؤمنان باشد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 اينكه گروهى از آنان پنداشته اند كه مراد از صادقان مجموع امت اسلامى است، با ظاهر قرآن ناسازگار بوده و مخالف با تجربه تاريخى از وضعيت فرقه ها و مذاهب اسلامى است كه گاه اختلاف آنان به طرد و تكفير يكديگر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مقام راهبرى، مقامى بسيار حساس و مهم بوده و در سعادت و شقاوت اخروى و دنيوى انسان تأثيرگذار است، بايد دقت و احتياط بسيار زيادى در تشخيص راهبر راستين و الهى به عمل آيد؛ چنان كه در انتخاب راه نيز بايد شناخت و دقت كافى مبذول داشت؛ زيرا راهبران دروغين بنا به دلايل متعددى چون عصبيت، تكبر، عناد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خود را نزد افراد ساده لوح به عنوان راهبر الهى جا بزنند؛ به سخن ديگر،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به طور كامل در جهان ديگر منعكس مى شود و بر اساس آن گروه هايى كه اهل نجات و اهل عذابند مشخص مى گردند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آيات پيش گفته، تنها به معنى پيامبران دانسته، و بعضى ديگر به معنى كتاب هاى آسمانى، يا به معنى علما و دانشمندان تفسير كرده اند، ولى روشن است كه امام در اينجا گستره معنايى وسيعى دارد كه هر پيشوايى، خواه از پيامبران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دانشمندان و كتاب و سنت و همچنين ائمه كفر و ضلال را در بر مى گيرد؛ به اين ترتيب هر كسى در آخرت در خط همان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قرار خواهد گرفت كه در دنيا راه او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آيات يكى از اسباب تكامل انسان را بيان مى كنند و هشدارى است به همه افراد بشر كه در انتخاب رهبر خويش بسيار دقيق و سخت گير بوده و زمام فكر و برنامه خود را به دست هركس نسپرند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انعكاس دهنده ارزش هاى امت خويش و تجسم بخش آنها در هر فرد از افراد امت است و بنابراين واجب است كه پيشوا از خود امت باشد؛ هر پيشوايى كه از امت برنخيزد از زمينه لازم براى بقا و دوام برخوردار نخواهد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مردمان در قيامت بر اساس هاديان و امامان انجام مى پذيرد و اين يكى از اصول و سنن الهى در چگونگى حسابرسى به عملكرد انسان 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4" w:name="pg7790_69029"/>
    </w:p>
    <w:p>
      <w:pPr>
        <w:pStyle w:val="Heading2"/>
        <w:numPr>
          <w:ilvl w:val="1"/>
          <w:numId w:val="1"/>
        </w:numPr>
        <w:rPr/>
      </w:pPr>
      <w:bookmarkStart w:id="225" w:name="__RefHeading___Toc5049160_1051229030"/>
      <w:bookmarkStart w:id="226" w:name="_Toc88"/>
      <w:bookmarkEnd w:id="224"/>
      <w:bookmarkEnd w:id="225"/>
      <w:r>
        <w:rPr>
          <w:rtl w:val="true"/>
        </w:rPr>
        <w:t>فصل ششم</w:t>
      </w:r>
      <w:r>
        <w:rPr>
          <w:rtl w:val="true"/>
        </w:rPr>
        <w:t xml:space="preserve">: </w:t>
      </w:r>
      <w:r>
        <w:rPr>
          <w:rtl w:val="true"/>
        </w:rPr>
        <w:t>ستايش و بندگى</w:t>
      </w:r>
      <w:bookmarkEnd w:id="226"/>
    </w:p>
    <w:p>
      <w:pPr>
        <w:pStyle w:val="Heading3"/>
        <w:numPr>
          <w:ilvl w:val="2"/>
          <w:numId w:val="1"/>
        </w:numPr>
        <w:rPr/>
      </w:pPr>
      <w:bookmarkStart w:id="227" w:name="__RefHeading___Toc5049162_1051229030"/>
      <w:bookmarkStart w:id="228" w:name="_Toc89"/>
      <w:bookmarkEnd w:id="227"/>
      <w:r>
        <w:rPr>
          <w:rtl w:val="true"/>
        </w:rPr>
        <w:t>اشاره</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Style w:val="FootnoteAnchor"/>
          <w:rtl w:val="true"/>
        </w:rPr>
        <w:footnoteReference w:id="269"/>
      </w:r>
    </w:p>
    <w:p>
      <w:pPr>
        <w:pStyle w:val="Heading3"/>
        <w:numPr>
          <w:ilvl w:val="2"/>
          <w:numId w:val="1"/>
        </w:numPr>
        <w:rPr/>
      </w:pPr>
      <w:bookmarkStart w:id="229" w:name="__RefHeading___Toc5049164_1051229030"/>
      <w:bookmarkStart w:id="230" w:name="_Toc90"/>
      <w:bookmarkEnd w:id="229"/>
      <w:r>
        <w:rPr>
          <w:rtl w:val="true"/>
        </w:rPr>
        <w:t>اشاره</w:t>
      </w:r>
      <w:bookmarkEnd w:id="2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قرآنى، ستايش خداوند، نشانۀ رشد و بلوغ ايمانى انسان است؛ ستايش خدا به سان آب حياتى است كه به زندگى انسان معنا و طراوات مى بخشد؛ چترى است كه او را از هر گزندى مصون داشته و سپرى است كه ايمان را از ربايش ابليس حراست مى كند؛ ستايشِ خداوند، افزون بر اينكه نشان بلوغ ايمانى است، پاسخى به يك نياز فطرى به شمار مى رود؛ انسان به لحاظ فطرى هماره اين احساس را دارد كه خود را وابسته و دل بسته به قدرت برتر هستى نشان دهد؛ همان نيرويى كه انسان و نظام هستى را پديد آورده و اصل وجود و بقاى آن وابسته به لطف اوست</w:t>
      </w:r>
      <w:r>
        <w:rPr>
          <w:rFonts w:eastAsia="IRNazanin" w:cs="IRNazanin"/>
          <w:color w:val="111111"/>
          <w:sz w:val="28"/>
          <w:szCs w:val="28"/>
          <w:rtl w:val="true"/>
          <w:lang w:bidi="fa-IR"/>
        </w:rPr>
        <w:t>.</w:t>
      </w:r>
      <w:bookmarkStart w:id="231" w:name="pg7790_69030"/>
    </w:p>
    <w:p>
      <w:pPr>
        <w:pStyle w:val="Heading3"/>
        <w:numPr>
          <w:ilvl w:val="2"/>
          <w:numId w:val="1"/>
        </w:numPr>
        <w:rPr/>
      </w:pPr>
      <w:bookmarkStart w:id="232" w:name="__RefHeading___Toc5049166_1051229030"/>
      <w:bookmarkStart w:id="233" w:name="_Toc91"/>
      <w:bookmarkEnd w:id="231"/>
      <w:bookmarkEnd w:id="232"/>
      <w:r>
        <w:rPr>
          <w:rtl w:val="true"/>
        </w:rPr>
        <w:t>سجده، نماد ستايش خداوند</w:t>
      </w:r>
      <w:bookmarkEnd w:id="233"/>
    </w:p>
    <w:p>
      <w:pPr>
        <w:pStyle w:val="BookText"/>
        <w:rPr/>
      </w:pPr>
      <w:r>
        <w:rPr>
          <w:rFonts w:ascii="IRNazanin" w:hAnsi="IRNazanin" w:eastAsia="IRNazanin"/>
          <w:color w:val="111111"/>
          <w:sz w:val="28"/>
          <w:sz w:val="28"/>
          <w:szCs w:val="28"/>
          <w:rtl w:val="true"/>
          <w:lang w:bidi="fa-IR"/>
        </w:rPr>
        <w:t xml:space="preserve">در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نمود و بروز ستايش خداوند و نشانگر كرنش راستين در بارگاه ربوبى و خود، نمادى از تحقق ايمان به الله به عنوان پروردگار هستى در جان و دل مؤمنان است؛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يَخِرُّونَ لِلْأَذْقانِ يَبْكُونَ وَ يَزِيدُهُمْ خُشُوعاً </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اشاره به چنين مؤمنانى است كه خداوند گريستن آنان را در حال سجده بازگو كرده و مى ستايد؛ اين كرنش آگاهانه و توامان با شوق نسبت به خداوند، تنها به انسان اختصاص ندارد؛ آفريدگان ديگر نيز به نوعى خاص، ستايشگران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تاريخى، سجده از نمادهاى اسلامى است؛ اهميت سجده در اسلام تا آنجاست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 مشركان ثقيف كه از شرايط سه گانه بيعت آنان با پيامبر اين بود كه در نماز سجده نگذارند، ضمن رد اين شرط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 كه ركوع و سجده نداشته باشد خيرى در آن نيست</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234" w:name="__RefHeading___Toc5049168_1051229030"/>
      <w:bookmarkStart w:id="235" w:name="_Toc92"/>
      <w:bookmarkEnd w:id="234"/>
      <w:r>
        <w:rPr>
          <w:rtl w:val="true"/>
        </w:rPr>
        <w:t>سجده در قرآن</w:t>
      </w:r>
      <w:bookmarkEnd w:id="2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مشتقات آن نزديك صد بار در قرآن به كار رفته است؛ البته در چهار آيه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سجده جايگزين آن شده است؛</w:t>
      </w:r>
      <w:r>
        <w:rPr>
          <w:rStyle w:val="FootnoteAnchor"/>
          <w:rtl w:val="true"/>
        </w:rPr>
        <w:footnoteReference w:id="272"/>
      </w:r>
      <w:r>
        <w:rPr>
          <w:rFonts w:ascii="IRNazanin" w:hAnsi="IRNazanin" w:eastAsia="IRNazanin"/>
          <w:color w:val="111111"/>
          <w:sz w:val="28"/>
          <w:sz w:val="28"/>
          <w:szCs w:val="28"/>
          <w:rtl w:val="true"/>
          <w:lang w:bidi="fa-IR"/>
        </w:rPr>
        <w:t xml:space="preserve">سجده همچنين نام سوره اى از قرآن است و نام ديگر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w:t>
      </w:r>
      <w:bookmarkStart w:id="236" w:name="pg7790_69031"/>
    </w:p>
    <w:p>
      <w:pPr>
        <w:pStyle w:val="BookText"/>
        <w:rPr/>
      </w:pPr>
      <w:bookmarkEnd w:id="236"/>
      <w:r>
        <w:rPr>
          <w:rFonts w:ascii="IRNazanin" w:hAnsi="IRNazanin" w:eastAsia="IRNazanin"/>
          <w:color w:val="111111"/>
          <w:sz w:val="28"/>
          <w:sz w:val="28"/>
          <w:szCs w:val="28"/>
          <w:rtl w:val="true"/>
          <w:lang w:bidi="fa-IR"/>
        </w:rPr>
        <w:t xml:space="preserve">در فرهنگ قرآنى، گاه سجده برابرنهاد قرآنى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آياتى مراد از سجده را همان نماز گفته اند؛ اين واژه در متون روايى هم به عنوان جايگزين صلاة به كار رفته است؛</w:t>
      </w:r>
      <w:r>
        <w:rPr>
          <w:rStyle w:val="FootnoteAnchor"/>
          <w:rtl w:val="true"/>
        </w:rPr>
        <w:footnoteReference w:id="273"/>
      </w:r>
      <w:r>
        <w:rPr>
          <w:rFonts w:ascii="IRNazanin" w:hAnsi="IRNazanin" w:eastAsia="IRNazanin"/>
          <w:color w:val="111111"/>
          <w:sz w:val="28"/>
          <w:sz w:val="28"/>
          <w:szCs w:val="28"/>
          <w:rtl w:val="true"/>
          <w:lang w:bidi="fa-IR"/>
        </w:rPr>
        <w:t>چرا كه ويژگى عبادى بودن نماز، به دليل وجود سجده در آن است؛ ازاين رو به مكان هاى برگزارى نماز در عرف مسلمانان يا به هر محل عبادت،</w:t>
      </w:r>
      <w:r>
        <w:rPr>
          <w:rStyle w:val="FootnoteAnchor"/>
          <w:rtl w:val="true"/>
        </w:rPr>
        <w:footnoteReference w:id="274"/>
      </w:r>
      <w:r>
        <w:rPr>
          <w:rFonts w:ascii="IRNazanin" w:hAnsi="IRNazanin" w:eastAsia="IRNazanin"/>
          <w:color w:val="111111"/>
          <w:sz w:val="28"/>
          <w:sz w:val="28"/>
          <w:szCs w:val="28"/>
          <w:rtl w:val="true"/>
          <w:lang w:bidi="fa-IR"/>
        </w:rPr>
        <w:t>مسجِد اطلاق مى شود؛ گاه به پرستشگاه ملل پيشين نيز مسجد اطلاق شده است؛</w:t>
      </w:r>
      <w:r>
        <w:rPr>
          <w:rStyle w:val="FootnoteAnchor"/>
          <w:rtl w:val="true"/>
        </w:rPr>
        <w:footnoteReference w:id="275"/>
      </w:r>
      <w:r>
        <w:rPr>
          <w:rFonts w:ascii="Amiri" w:hAnsi="Amiri" w:eastAsia="Amiri" w:cs="Amiri"/>
          <w:color w:val="111111"/>
          <w:sz w:val="28"/>
          <w:sz w:val="28"/>
          <w:szCs w:val="28"/>
          <w:rtl w:val="true"/>
          <w:lang w:bidi="ar-SA"/>
        </w:rPr>
        <w:t xml:space="preserve">همانند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237" w:name="__RefHeading___Toc5049170_1051229030"/>
      <w:bookmarkStart w:id="238" w:name="_Toc93"/>
      <w:bookmarkEnd w:id="237"/>
      <w:r>
        <w:rPr>
          <w:rtl w:val="true"/>
        </w:rPr>
        <w:t>معناشناسى</w:t>
      </w:r>
      <w:bookmarkEnd w:id="2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به معناى خم شدن، پايين آمدن يا آوردن سر، بدون قرار دادن پيشانى بر زمين</w:t>
      </w:r>
      <w:r>
        <w:rPr>
          <w:rStyle w:val="FootnoteAnchor"/>
          <w:rtl w:val="true"/>
        </w:rPr>
        <w:footnoteReference w:id="277"/>
      </w:r>
      <w:r>
        <w:rPr>
          <w:rFonts w:ascii="IRNazanin" w:hAnsi="IRNazanin" w:eastAsia="IRNazanin"/>
          <w:color w:val="111111"/>
          <w:sz w:val="28"/>
          <w:sz w:val="28"/>
          <w:szCs w:val="28"/>
          <w:rtl w:val="true"/>
          <w:lang w:bidi="fa-IR"/>
        </w:rPr>
        <w:t xml:space="preserve">و زدن پا بر زمين به كار رفته است؛ برخى از واژه شناسان اصل آن را انحنا و ميل به قصد تعظيم دانسته و هر گونه انحنايى را نسبت به شىء يا شخصى در صورتى كه با قصد تعظيم آن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Style w:val="FootnoteAnchor"/>
          <w:rtl w:val="true"/>
        </w:rPr>
        <w:footnoteReference w:id="278"/>
      </w:r>
      <w:r>
        <w:rPr>
          <w:rFonts w:ascii="IRNazanin" w:hAnsi="IRNazanin" w:eastAsia="IRNazanin"/>
          <w:color w:val="111111"/>
          <w:sz w:val="28"/>
          <w:sz w:val="28"/>
          <w:szCs w:val="28"/>
          <w:rtl w:val="true"/>
          <w:lang w:bidi="fa-IR"/>
        </w:rPr>
        <w:t>ازاين رو در معانى سجده، فروتنى، بر زمين نهادن پيشانى به قصد تعظيم و تكريم در كاربرد براى انسان نيز آمده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هرچند برخى سجده را به معناى قرار دادن صورت بر زمين مى دانند،</w:t>
      </w:r>
      <w:r>
        <w:rPr>
          <w:rStyle w:val="FootnoteAnchor"/>
          <w:rtl w:val="true"/>
        </w:rPr>
        <w:footnoteReference w:id="280"/>
      </w:r>
      <w:r>
        <w:rPr>
          <w:rFonts w:ascii="IRNazanin" w:hAnsi="IRNazanin" w:eastAsia="IRNazanin"/>
          <w:color w:val="111111"/>
          <w:sz w:val="28"/>
          <w:sz w:val="28"/>
          <w:szCs w:val="28"/>
          <w:rtl w:val="true"/>
          <w:lang w:bidi="fa-IR"/>
        </w:rPr>
        <w:t>اما در كاربرد لغوى، براى سجده انحصارى در معناى پيشانى بر زمين نهادن وجود ندارد؛ بلكه تنها به خم شدن، بدون قرار دادن سر بر زمين نيز اطلاق مى شود؛ ازاين رو قرار دادن سر بر زمين تنها از كامل ترين و روشن ترين مصاديق سجده به شمار مى رود؛</w:t>
      </w:r>
      <w:r>
        <w:rPr>
          <w:rStyle w:val="FootnoteAnchor"/>
          <w:rtl w:val="true"/>
        </w:rPr>
        <w:footnoteReference w:id="281"/>
      </w:r>
      <w:r>
        <w:rPr>
          <w:rFonts w:ascii="Amiri" w:hAnsi="Amiri" w:eastAsia="Amiri" w:cs="Amiri"/>
          <w:color w:val="111111"/>
          <w:sz w:val="28"/>
          <w:sz w:val="28"/>
          <w:szCs w:val="28"/>
          <w:rtl w:val="true"/>
          <w:lang w:bidi="ar-SA"/>
        </w:rPr>
        <w:t>بدون اينكه اختصاصى به اين حالت داشته باشد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اشاره شد در زبان عربى واژه سجده در موارد غير انسانى هم به كار رفته است؛ براى مثال هنگام اشاره به شتر يا حيوانى كه سرش را براى سوار شدن خم كند از ريشه اين واژه استفاده مى كنند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همچنين عرب ها در استعمال مجازى به درخت خرمايى كه از سنگينى خرماهايش به زمين مايل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Style w:val="FootnoteAnchor"/>
          <w:rtl w:val="true"/>
        </w:rPr>
        <w:footnoteReference w:id="283"/>
      </w:r>
      <w:r>
        <w:rPr>
          <w:rFonts w:ascii="IRNazanin" w:hAnsi="IRNazanin" w:eastAsia="IRNazanin"/>
          <w:color w:val="111111"/>
          <w:sz w:val="28"/>
          <w:sz w:val="28"/>
          <w:szCs w:val="28"/>
          <w:rtl w:val="true"/>
          <w:lang w:bidi="fa-IR"/>
        </w:rPr>
        <w:t>همچنين است سجدۀ كشتى براى باد، كه استعاره اى است براى اطاعت پذيرى از باد و تغيير مسير آن به هر سو و در جهت باد؛</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اسجاد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سكه هايى بودند كه بر روى آنها تصوير پادشاهان را نقش كرده بودند، چنان كه افراد به محض ديدن اين تصاوير، به اظهار خضوع سر خم كرده</w:t>
      </w:r>
      <w:r>
        <w:rPr>
          <w:rStyle w:val="FootnoteAnchor"/>
          <w:rtl w:val="true"/>
        </w:rPr>
        <w:footnoteReference w:id="285"/>
      </w:r>
      <w:r>
        <w:rPr>
          <w:rFonts w:ascii="IRNazanin" w:hAnsi="IRNazanin" w:eastAsia="IRNazanin"/>
          <w:color w:val="111111"/>
          <w:sz w:val="28"/>
          <w:sz w:val="28"/>
          <w:szCs w:val="28"/>
          <w:rtl w:val="true"/>
          <w:lang w:bidi="fa-IR"/>
        </w:rPr>
        <w:t>يا سجده مى نمودند؛ چنان كه در برخى از اشعار عربى نيز به آن اشاره شده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سجده در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كتاب هاى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در اين صورت از واژگان اضداد خواهد بود،</w:t>
      </w:r>
      <w:r>
        <w:rPr>
          <w:rStyle w:val="FootnoteAnchor"/>
          <w:rtl w:val="true"/>
        </w:rPr>
        <w:footnoteReference w:id="287"/>
      </w:r>
      <w:r>
        <w:rPr>
          <w:rFonts w:ascii="IRNazanin" w:hAnsi="IRNazanin" w:eastAsia="IRNazanin"/>
          <w:color w:val="111111"/>
          <w:sz w:val="28"/>
          <w:sz w:val="28"/>
          <w:szCs w:val="28"/>
          <w:rtl w:val="true"/>
          <w:lang w:bidi="fa-IR"/>
        </w:rPr>
        <w:t xml:space="preserve">چرا كه ضد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نخست سجده لحاظ شده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برخى از واژه پژوهان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واژگان دخيل قرآن دانسته اند كه در روزگاران كهن از زبان هاى آرامى به عربى راه يافته است؛ ريشه و ماده اين كلمه در زبان آرامى كهن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احترام سجده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آرامى متأخر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كردن و 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پرستيدن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سريانى نيز اصل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احترام سلام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بعدها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Style w:val="FootnoteAnchor"/>
          <w:rtl w:val="true"/>
        </w:rPr>
        <w:footnoteReference w:id="289"/>
      </w:r>
      <w:r>
        <w:rPr>
          <w:rFonts w:ascii="IRNazanin" w:hAnsi="IRNazanin" w:eastAsia="IRNazanin"/>
          <w:color w:val="111111"/>
          <w:sz w:val="28"/>
          <w:sz w:val="28"/>
          <w:szCs w:val="28"/>
          <w:rtl w:val="true"/>
          <w:lang w:bidi="fa-IR"/>
        </w:rPr>
        <w:t>در كتاب مقدس نيز سجده در تعبيرى از احترام، بزرگداشت يا درخواست مهربانى از بزرگى فراوان به كار رفته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برابر نهاد فارسى سجده، فروتنى است؛</w:t>
      </w:r>
      <w:r>
        <w:rPr>
          <w:rStyle w:val="FootnoteAnchor"/>
          <w:rtl w:val="true"/>
        </w:rPr>
        <w:footnoteReference w:id="291"/>
      </w:r>
      <w:r>
        <w:rPr>
          <w:rFonts w:ascii="Amiri" w:hAnsi="Amiri" w:eastAsia="Amiri" w:cs="Amiri"/>
          <w:color w:val="111111"/>
          <w:sz w:val="28"/>
          <w:sz w:val="28"/>
          <w:szCs w:val="28"/>
          <w:rtl w:val="true"/>
          <w:lang w:bidi="ar-SA"/>
        </w:rPr>
        <w:t xml:space="preserve">البته با تركيب سجده كردن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ستودن و وصف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اشعار فارسى نيز به كار رفته است؛</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چون شعر من بخوانى دوست و دشمن ترا سجده كند خندان و گريان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شعرانى دو معناى فروتنى و گردن نهادن را برابر نهادهاى فارسى سجده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قرآنى، اصل سجده در نگاه پژوهشگرانى چون راغب اصفهانى</w:t>
      </w:r>
      <w:r>
        <w:rPr>
          <w:rStyle w:val="FootnoteAnchor"/>
          <w:rtl w:val="true"/>
        </w:rPr>
        <w:footnoteReference w:id="293"/>
      </w:r>
      <w:r>
        <w:rPr>
          <w:rFonts w:ascii="IRNazanin" w:hAnsi="IRNazanin" w:eastAsia="IRNazanin"/>
          <w:color w:val="111111"/>
          <w:sz w:val="28"/>
          <w:sz w:val="28"/>
          <w:szCs w:val="28"/>
          <w:rtl w:val="true"/>
          <w:lang w:bidi="fa-IR"/>
        </w:rPr>
        <w:t>و شعرانى</w:t>
      </w:r>
      <w:r>
        <w:rPr>
          <w:rStyle w:val="FootnoteAnchor"/>
          <w:rtl w:val="true"/>
        </w:rPr>
        <w:footnoteReference w:id="294"/>
      </w:r>
      <w:r>
        <w:rPr>
          <w:rFonts w:ascii="IRNazanin" w:hAnsi="IRNazanin" w:eastAsia="IRNazanin"/>
          <w:color w:val="111111"/>
          <w:sz w:val="28"/>
          <w:sz w:val="28"/>
          <w:szCs w:val="28"/>
          <w:rtl w:val="true"/>
          <w:lang w:bidi="fa-IR"/>
        </w:rPr>
        <w:t>به معناى فروتنى و اظهار تذلل در مقابل يك شىء است كه در فرهنگ قرآنى به طور اختصاصى براى تذلل و عبادت خداوند به كار مى رود؛ البته گروهى ديگر نيز اصل واحد اين ماده را كمال خضوع به گونه اى كه اثرى از انانيت نفس باقى نماند معنا كرده اند؛</w:t>
      </w:r>
      <w:r>
        <w:rPr>
          <w:rStyle w:val="FootnoteAnchor"/>
          <w:rtl w:val="true"/>
        </w:rPr>
        <w:footnoteReference w:id="295"/>
      </w:r>
      <w:r>
        <w:rPr>
          <w:rFonts w:ascii="IRNazanin" w:hAnsi="IRNazanin" w:eastAsia="IRNazanin"/>
          <w:color w:val="111111"/>
          <w:sz w:val="28"/>
          <w:sz w:val="28"/>
          <w:szCs w:val="28"/>
          <w:rtl w:val="true"/>
          <w:lang w:bidi="fa-IR"/>
        </w:rPr>
        <w:t xml:space="preserve">در ديدگاه اخير، حقيقت سجده عبارت است از خضوع تام با تسليم كامل، كه گاه به اظهار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همراه است و گاه به اظهار عملى يا به خضوع قلب، به گونه اى كه آثار آن در اعضا و جوارح نمايان شده يا به انقياد و اطاعت پذيرى از مسير طبيعى و تكوينى بينجامد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تذلل و تسليم، داراى كاربردى عمومى در قرآن بوده، در مورد انسان، حيوان و جمادات به كار مى رود و به دو گونه اختيارى و تسخيرى تقسيم پذير است؛ گونه نخست، تنها به انسان اختصاص دارد، مانند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و گونه دوم، بين انسان، حيوان و نبات مشترك است؛ همچنان كه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بر اين معنا دلالت دارند؛ اين سجده در حقيقت نوعى دلالت صامتى است كه يادآور مخلوق بودن آنها و وجود آفريدگارى حكيم بر آنها است؛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هر دو گونه اختيارى و تسخيرى سجده به كار رفته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مادۀ سجده در قرآن وجوه معنايى پنجگانه اى دارد؛ در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lang w:bidi="fa-IR"/>
        </w:rPr>
        <w:t>7</w:t>
      </w:r>
      <w:r>
        <w:rPr>
          <w:rFonts w:eastAsia="IRNazanin" w:cs="IRNazanin"/>
          <w:color w:val="111111"/>
          <w:sz w:val="28"/>
          <w:szCs w:val="28"/>
          <w:rtl w:val="true"/>
          <w:lang w:bidi="fa-IR"/>
        </w:rPr>
        <w:t>.</w:t>
      </w:r>
      <w:bookmarkStart w:id="239" w:name="pg7790_69035"/>
    </w:p>
    <w:p>
      <w:pPr>
        <w:pStyle w:val="BookText"/>
        <w:rPr/>
      </w:pPr>
      <w:bookmarkEnd w:id="239"/>
      <w:r>
        <w:rPr>
          <w:rFonts w:ascii="IRNazanin" w:hAnsi="IRNazanin" w:eastAsia="IRNazanin"/>
          <w:color w:val="111111"/>
          <w:sz w:val="28"/>
          <w:sz w:val="28"/>
          <w:szCs w:val="28"/>
          <w:rtl w:val="true"/>
          <w:lang w:bidi="fa-IR"/>
        </w:rPr>
        <w:t xml:space="preserve">رعد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به معناى صلاة، در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به معناى پيامبران،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الرحمان به معناى انقياد و تسليم، در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به معناى ركوع و در 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به معناى سجده شرعى به كار رفته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سجده همچنين در اصطلاح فقهى قرار دادن پيشانى بر زمين</w:t>
      </w:r>
      <w:r>
        <w:rPr>
          <w:rStyle w:val="FootnoteAnchor"/>
          <w:rtl w:val="true"/>
        </w:rPr>
        <w:footnoteReference w:id="299"/>
      </w:r>
      <w:r>
        <w:rPr>
          <w:rFonts w:ascii="Amiri" w:hAnsi="Amiri" w:eastAsia="Amiri" w:cs="Amiri"/>
          <w:color w:val="111111"/>
          <w:sz w:val="28"/>
          <w:sz w:val="28"/>
          <w:szCs w:val="28"/>
          <w:rtl w:val="true"/>
          <w:lang w:bidi="ar-SA"/>
        </w:rPr>
        <w:t>به قصد تعظيم و عبادت خداوند،</w:t>
      </w:r>
      <w:r>
        <w:rPr>
          <w:rStyle w:val="FootnoteAnchor"/>
          <w:rtl w:val="true"/>
        </w:rPr>
        <w:footnoteReference w:id="300"/>
      </w:r>
      <w:r>
        <w:rPr>
          <w:rFonts w:ascii="Amiri" w:hAnsi="Amiri" w:eastAsia="Amiri" w:cs="Amiri"/>
          <w:color w:val="111111"/>
          <w:sz w:val="28"/>
          <w:sz w:val="28"/>
          <w:szCs w:val="28"/>
          <w:rtl w:val="true"/>
          <w:lang w:bidi="ar-SA"/>
        </w:rPr>
        <w:t>با شرايطى خاص،</w:t>
      </w:r>
      <w:r>
        <w:rPr>
          <w:rStyle w:val="FootnoteAnchor"/>
          <w:rtl w:val="true"/>
        </w:rPr>
        <w:footnoteReference w:id="301"/>
      </w:r>
      <w:r>
        <w:rPr>
          <w:rFonts w:ascii="IRNazanin" w:hAnsi="IRNazanin" w:eastAsia="IRNazanin"/>
          <w:color w:val="111111"/>
          <w:sz w:val="28"/>
          <w:sz w:val="28"/>
          <w:szCs w:val="28"/>
          <w:rtl w:val="true"/>
          <w:lang w:bidi="fa-IR"/>
        </w:rPr>
        <w:t>در جهتى معين در حالت نماز و غير آن بوده و داراى انواع گوناگونى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نماز، سجدۀ قضاء، سجدۀ سهو، سجدۀ تلاوت، سجدۀ شكر و سجده براى غير خداست</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40" w:name="__RefHeading___Toc5049172_1051229030"/>
      <w:bookmarkStart w:id="241" w:name="_Toc94"/>
      <w:bookmarkEnd w:id="240"/>
      <w:r>
        <w:rPr>
          <w:rtl w:val="true"/>
        </w:rPr>
        <w:t>گونه ها</w:t>
      </w:r>
      <w:bookmarkEnd w:id="2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نخست، سجده به قصد عبادت و پرستش است كه اختصاص به خداوند داشته و ظهور بيرونى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قرار دادن پيشانى بر زمين در هنگام نماز، يا در تلاوت قرآن، يا سجده شكر و سهو؛</w:t>
      </w:r>
      <w:r>
        <w:rPr>
          <w:rStyle w:val="FootnoteAnchor"/>
          <w:rtl w:val="true"/>
        </w:rPr>
        <w:footnoteReference w:id="303"/>
      </w:r>
      <w:r>
        <w:rPr>
          <w:rFonts w:ascii="IRNazanin" w:hAnsi="IRNazanin" w:eastAsia="IRNazanin"/>
          <w:color w:val="111111"/>
          <w:sz w:val="28"/>
          <w:sz w:val="28"/>
          <w:szCs w:val="28"/>
          <w:rtl w:val="true"/>
          <w:lang w:bidi="fa-IR"/>
        </w:rPr>
        <w:t xml:space="preserve">ديگرى با اظهار خضوع در برابر اراده الهى، همان گونه كه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يَسْجُدانِ </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آمده است؛ هر دو گونۀ</w:t>
      </w:r>
      <w:bookmarkStart w:id="242" w:name="pg7790_69036"/>
    </w:p>
    <w:p>
      <w:pPr>
        <w:pStyle w:val="BookText"/>
        <w:rPr/>
      </w:pPr>
      <w:bookmarkEnd w:id="242"/>
      <w:r>
        <w:rPr>
          <w:rFonts w:ascii="Amiri" w:hAnsi="Amiri" w:eastAsia="Amiri" w:cs="Amiri"/>
          <w:color w:val="111111"/>
          <w:sz w:val="28"/>
          <w:sz w:val="28"/>
          <w:szCs w:val="28"/>
          <w:rtl w:val="true"/>
          <w:lang w:bidi="ar-SA"/>
        </w:rPr>
        <w:t>ياد شده از سجده، مطلقا در مورد غير خدا روا نيست</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همچنين سجده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يَسْجُدُ لَهُ مَنْ فِي السَّماواتِ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از نوع خضوع و تواضع، معنا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ديگر، سجده تحيت و تكريم است، بدون ابراز اعتقاد به الوهيت؛ همانند سجده فرشتگان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يعقوب و فرزندانش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گونه از سجده از نگاه بيشتر انديشمندان اسلامى تا عهد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w:t>
      </w:r>
      <w:r>
        <w:rPr>
          <w:rStyle w:val="FootnoteAnchor"/>
          <w:rtl w:val="true"/>
        </w:rPr>
        <w:footnoteReference w:id="309"/>
      </w:r>
      <w:r>
        <w:rPr>
          <w:rFonts w:ascii="IRNazanin" w:hAnsi="IRNazanin" w:eastAsia="IRNazanin"/>
          <w:color w:val="111111"/>
          <w:sz w:val="28"/>
          <w:sz w:val="28"/>
          <w:szCs w:val="28"/>
          <w:rtl w:val="true"/>
          <w:lang w:bidi="fa-IR"/>
        </w:rPr>
        <w:t xml:space="preserve">و اصحاب ايشان با مشاهده سجده درخت و شتر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كه ما براى سجده آن حضرت اولى هستيم و پيامبر در پاسخ آنان فرمود كه سجده جز براى خداوند جايز نيست و در پى آن از سجده براى بشر نهى كرده و مصافحه را جايگزين آن نمودند؛</w:t>
      </w:r>
      <w:r>
        <w:rPr>
          <w:rStyle w:val="FootnoteAnchor"/>
          <w:rtl w:val="true"/>
        </w:rPr>
        <w:footnoteReference w:id="310"/>
      </w:r>
      <w:r>
        <w:rPr>
          <w:rFonts w:ascii="Amiri" w:hAnsi="Amiri" w:eastAsia="Amiri" w:cs="Amiri"/>
          <w:color w:val="111111"/>
          <w:sz w:val="28"/>
          <w:sz w:val="28"/>
          <w:szCs w:val="28"/>
          <w:rtl w:val="true"/>
          <w:lang w:bidi="ar-SA"/>
        </w:rPr>
        <w:t xml:space="preserve">سجده به معناى تحيت در برخى از آيات به كار رفته است؛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 لَهُ سُجَّداً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به معناى مرور است، نه سقوط و افتادن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049174_1051229030"/>
      <w:bookmarkStart w:id="244" w:name="_Toc95"/>
      <w:bookmarkEnd w:id="243"/>
      <w:r>
        <w:rPr>
          <w:rtl w:val="true"/>
        </w:rPr>
        <w:t>ستايشگران</w:t>
      </w:r>
      <w:bookmarkEnd w:id="2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قرآنى، ستايش خداوند اختصاصى به انسان نداشته و تمام هستى، پيوسته به زبانى و حالى به ستايش خداوند مشغول هستند</w:t>
      </w:r>
      <w:r>
        <w:rPr>
          <w:rFonts w:eastAsia="IRNazanin" w:cs="IRNazanin"/>
          <w:color w:val="111111"/>
          <w:sz w:val="28"/>
          <w:szCs w:val="28"/>
          <w:rtl w:val="true"/>
          <w:lang w:bidi="fa-IR"/>
        </w:rPr>
        <w:t>.</w:t>
      </w:r>
      <w:bookmarkStart w:id="245" w:name="pg7790_69037"/>
    </w:p>
    <w:p>
      <w:pPr>
        <w:pStyle w:val="Heading3"/>
        <w:numPr>
          <w:ilvl w:val="2"/>
          <w:numId w:val="1"/>
        </w:numPr>
        <w:rPr/>
      </w:pPr>
      <w:bookmarkStart w:id="246" w:name="__RefHeading___Toc5049176_1051229030"/>
      <w:bookmarkStart w:id="247" w:name="_Toc96"/>
      <w:bookmarkEnd w:id="245"/>
      <w:bookmarkEnd w:id="246"/>
      <w:r>
        <w:rPr>
          <w:rtl w:val="true"/>
        </w:rPr>
        <w:t>آسمان و زمين</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منظر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تمام هستى به استثناى برخى از انسان ها، پيوسته براى خداوند سجده مى كنند؛ نيكوترين وجه معناشناسى سجود در اين آيه، مطيع بودن موجودات نسبت به خداوند است؛ همچنين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وَ هِيَ دُخانٌ فَقالَ لَها وَ لِلْأَرْضِ ائْتِيا طَوْعاً أَوْ كَرْهاً قالَتا أَتَيْنا طائِعِينَ </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w:t>
      </w:r>
    </w:p>
    <w:p>
      <w:pPr>
        <w:pStyle w:val="BookText"/>
        <w:rPr/>
      </w:pPr>
      <w:r>
        <w:rPr>
          <w:rFonts w:ascii="Amiri" w:hAnsi="Amiri" w:eastAsia="Amiri" w:cs="Amiri"/>
          <w:color w:val="111111"/>
          <w:sz w:val="28"/>
          <w:sz w:val="28"/>
          <w:szCs w:val="28"/>
          <w:rtl w:val="true"/>
          <w:lang w:bidi="ar-SA"/>
        </w:rPr>
        <w:t xml:space="preserve">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داراى مضمونى مشابه آنچه بيان شد هستند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تحليل شيخ طوسى، اين فراز 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فِي السَّماواتِ وَ مَنْ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عقلاء و مؤمنان، و بخش دوم به ساير موجودات آسمانى و زمينى كه از جنس انسان نيستند اشاره دارد؛ وى از دو تعبير سجود عقلاء و سجده جمادات بهره جسته و گونه نخست را خضوع اختيارى در برابر خداوند و اطاعت وى دانسته و گونه دوم را به خضوع ذاتى آنها در برابر خداوندى كه مالك همه امور است معنا مى كند؛ ظاهر آيه هرچند عام است، اما مقصود از آن در صورتى كه سجده در آيه را به معناى عبادت و خضوع بدانيم، خاص خواهد بود؛ زيرا روشن است كه گروه زيادى از مردمان به خداوند كافر هستند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برخى از مفسران در پاسخ به اين اشكال كه عام بودن بخش نخست آيه، با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النّاسِ وَ كَثِيرٌ حَقَّ عَلَيْهِ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نيست، سه توجيه ارائه كرده اند كه از جمله اينكه هرچند، آيه در بارۀ همه انسان ها عموميت دارد، اما بعضى از آنان در ظاهر سجده را ترك مى كنند، يعنى به ظاهر سجده نكرده ولى ذاتاً سجده مى كنند؛ ولى ظاهر و باطن مومن در سجده يكى است</w:t>
      </w:r>
      <w:r>
        <w:rPr>
          <w:rFonts w:eastAsia="IRNazanin" w:cs="IRNazanin"/>
          <w:color w:val="111111"/>
          <w:sz w:val="28"/>
          <w:szCs w:val="28"/>
          <w:rtl w:val="true"/>
          <w:lang w:bidi="fa-IR"/>
        </w:rPr>
        <w:t>.</w:t>
      </w:r>
      <w:r>
        <w:rPr>
          <w:rStyle w:val="FootnoteAnchor"/>
          <w:rtl w:val="true"/>
        </w:rPr>
        <w:footnoteReference w:id="3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را مى توان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8" w:name="pg7790_69039"/>
    </w:p>
    <w:p>
      <w:pPr>
        <w:pStyle w:val="BookText"/>
        <w:rPr/>
      </w:pPr>
      <w:bookmarkEnd w:id="248"/>
      <w:r>
        <w:rPr>
          <w:rFonts w:ascii="Amiri" w:hAnsi="Amiri" w:eastAsia="Amiri" w:cs="Amiri"/>
          <w:color w:val="111111"/>
          <w:sz w:val="28"/>
          <w:sz w:val="28"/>
          <w:szCs w:val="28"/>
          <w:rtl w:val="true"/>
          <w:lang w:bidi="ar-SA"/>
        </w:rPr>
        <w:t xml:space="preserve">السَّماواتِ وَ الْأَرْضِ طَوْعاً وَ كَرْهاً وَ ظِلالُهُمْ بِالْغُدُوِّ وَ الْآصالِ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مشاهده نمود؛ ولى مفسران، مراد از سجده ياد شده در اين آيه را انسان ها دانسته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تقسيم احوال سجده گزاران است؛ مراد از طوع، تمايل نفس براى نزديكى به خدا به قصد تعظيم و داشتن محبت الهى است و مراد از كره، اضطرار، هنگام شدت و نيازمندى است؛ بنابراين، به معناى تحت فشار و الزام و اجبار نيست؛ زيرا اين مفهوم از هدف آيه بعيد به نظر مى رسد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سجده از روى اكراه، همان سجده بى واسطه و بدون رغبت است و اين افراد در حقيقت خداوند را با مظاهر او كه همان ستاره، 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سجده مى كنند؛ چنان كه اينها مظاهر الهى به شمار آمده و سجده به آنها سجده با واسطه براى خدا دانسته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سجده به آسمان ها و زمين با لحاظ ظرف بودن آنها، براى موجودات ساكن در آنها بوده است و ازاين رو حكم سجده به خودِ ظرف نيز تسرى داده شده است، به ويژه هنگامى كه مظروف، اشرف از ظرف باشد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49" w:name="__RefHeading___Toc5049178_1051229030"/>
      <w:bookmarkStart w:id="250" w:name="_Toc97"/>
      <w:bookmarkEnd w:id="249"/>
      <w:r>
        <w:rPr>
          <w:rtl w:val="true"/>
        </w:rPr>
        <w:t>سايه ها</w:t>
      </w:r>
      <w:bookmarkEnd w:id="2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سايه هاى موجودات، به عنوان يكى از نشانه هاى عظمت و قدرت خداوند در چند آيه از قرآن گزارش شده و مفسران اسلامى مباحث</w:t>
      </w:r>
    </w:p>
    <w:p>
      <w:pPr>
        <w:pStyle w:val="BookText"/>
        <w:rPr/>
      </w:pPr>
      <w:r>
        <w:rPr>
          <w:rFonts w:ascii="IRNazanin" w:hAnsi="IRNazanin" w:eastAsia="IRNazanin"/>
          <w:color w:val="111111"/>
          <w:sz w:val="28"/>
          <w:sz w:val="28"/>
          <w:szCs w:val="28"/>
          <w:rtl w:val="true"/>
          <w:lang w:bidi="fa-IR"/>
        </w:rPr>
        <w:t>گوناگونى را در تبيين اين پديده ارائه كرده اند؛ سجده سايه از انعكاس اشعه خورشيد بر زمين ايجاد مى شود؛ به اين بيان كه انتهاى شعاع خورشيد با قسمت سخت زمين برخورد كرده و سايه به حالت سجده بر روى زمين شكل مى گيرد؛ اين پديده برايند نظامى بديع و دقيق است كه خداوند در بين خورشيد و زمين قرار داده است؛ خداوند چنانچه دو خورشيد را روبه روى هم قرار مى داد، سايه ها از بين مى رفتند؛ همچنين اگر رويه زمين را همانند آب شفاف و روشن قرار مى داد، اساساً بر روى آن سايه اى روشن شكل نمى گرفت و اين از رمز و رازهاى الهى است كه با دقت ابداع شده است؛ چنان كه تمامى موجودات زمينى از اين ويژگى برخوردار بوده و به نوعى نيازمند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ياد شده شهادتى رمزگونه بر وحدانيت خداوند و شايستگى پروردگار براى سجده شدن بوده و نشانه اى است براى كسانى كه از سجده براى خدا خوددارى مى كنند؛ هدف از چنين استدلال رمزگونه اى، آگاهى دادن بر صنع الهى است كه چگونه مطابق نظامى هماهنگ و منسجم آفريده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ديگر از سجده سايه ها اين است كه همه اشيا به خداوند سجده مى كنند؛ زيرا سايه آنها در هر جا كه باشند بر روى زمين قرار گرفته و بتان نيز از اين قاعده مستثنا نيستند؛ چرا كه آنها نيز مكانى معين داشته و حتى اگر داخل خانه اى هم باشند، سايه آنها در خانه محو مى شود</w:t>
      </w:r>
      <w:r>
        <w:rPr>
          <w:rFonts w:eastAsia="IRNazanin" w:cs="IRNazanin"/>
          <w:color w:val="111111"/>
          <w:sz w:val="28"/>
          <w:szCs w:val="28"/>
          <w:rtl w:val="true"/>
          <w:lang w:bidi="fa-IR"/>
        </w:rPr>
        <w:t>.</w:t>
      </w:r>
      <w:r>
        <w:rPr>
          <w:rStyle w:val="FootnoteAnchor"/>
        </w:rPr>
        <w:footnoteReference w:id="32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51" w:name="pg7790_69041"/>
    </w:p>
    <w:p>
      <w:pPr>
        <w:pStyle w:val="BookText"/>
        <w:rPr/>
      </w:pPr>
      <w:bookmarkEnd w:id="251"/>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يَسْجُدُ مَنْ فِي السَّماواتِ وَ الْأَرْضِ طَوْعاً وَ كَرْهاً وَ ظِلالُهُمْ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سايه ها در بامدادان و شامگاهان خبر داده است؛</w:t>
      </w:r>
      <w:r>
        <w:rPr>
          <w:rStyle w:val="FootnoteAnchor"/>
          <w:rtl w:val="true"/>
        </w:rPr>
        <w:footnoteReference w:id="326"/>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اين است كه سايه هاى اهل آسمان ها و زمين، خداوند را سجده مى كنند؛ يعنى به پيروى صاحبان سايه؛ البته مى توان سجده را در اينجا به معناى مجازى آن دانست كه مراد، انقياد آنها از اراده الهى باشد، چه مطابق ميل آنان بوده و چه نسبت به آن اكراه داشته باشند؛ مراد از انقياد آنان نيز كوتاه و بلند شدن سايه آنها و انتقال از يك جهت به جهت ديگر است؛</w:t>
      </w:r>
      <w:r>
        <w:rPr>
          <w:rStyle w:val="FootnoteAnchor"/>
          <w:rtl w:val="true"/>
        </w:rPr>
        <w:footnoteReference w:id="327"/>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ظرفيت است؛ يعنى در اين دو وقت سجده مى كنند؛ اما مقصود از آن دوام و استمرار است؛ زيرا سجده چه به معناى حقيقى و چه به معناى انقياد تكوينى، اختصاصى به اين دو زمان ندارد، بلكه سايه ها در طول تمامى اوقات تسليم محض قدرت الهى بوده و تنها در اين دو زمان، گسترش يافته و حجم بزرگى پيدا مى كنند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252" w:name="__RefHeading___Toc5049180_1051229030"/>
      <w:bookmarkStart w:id="253" w:name="_Toc98"/>
      <w:bookmarkEnd w:id="252"/>
      <w:r>
        <w:rPr>
          <w:rtl w:val="true"/>
        </w:rPr>
        <w:t>گياهان و درختان</w:t>
      </w:r>
      <w:bookmarkEnd w:id="2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وَ الشَّجَرُ يَسْجُدانِ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به دو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كه در بيان مراد از آن دو، ميان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شيخ طوسى مراد از نجم در اينجا گياه رستنى است كه ساقه اى نداشته باشد؛ اما برخى آن را ستاره آسمان دانسته اند؛</w:t>
      </w:r>
      <w:bookmarkStart w:id="254" w:name="pg7790_69042"/>
    </w:p>
    <w:p>
      <w:pPr>
        <w:pStyle w:val="BookText"/>
        <w:rPr/>
      </w:pPr>
      <w:bookmarkEnd w:id="254"/>
      <w:r>
        <w:rPr>
          <w:rFonts w:ascii="IRNazanin" w:hAnsi="IRNazanin" w:eastAsia="IRNazanin"/>
          <w:color w:val="111111"/>
          <w:sz w:val="28"/>
          <w:sz w:val="28"/>
          <w:szCs w:val="28"/>
          <w:rtl w:val="true"/>
          <w:lang w:bidi="fa-IR"/>
        </w:rPr>
        <w:t>ولى ديدگاه نخست، به دليل قرار گرفتن نجم در كنار واژه شجر كه به معناى درختى داراى ساقه، برگ و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مى باشد سجده آن دو هم بدين معناست كه دلالت بر حدوث خود دارند كه آفريدگار، انواع خوردنى ها براى انسان ها و حيوانات را در ساقه و ميوه هايشان قرار داده است و چيزى گوياتر از اين در فراخواندن براى خضوع و عبادت براى كسى كه اين همه نعمت را ارزانى داشته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مفسرانى نيز سجده نجم و شجر را سجده سايه هاى آنان در هنگام طلوع و غروب خورشيد معنا كرده اند كه دلالت بر حدوث آن دو داشته و مستلزم خضوع در برابر قدرتى است كه سايه را براى آنها پديد آورده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255" w:name="__RefHeading___Toc5049182_1051229030"/>
      <w:bookmarkStart w:id="256" w:name="_Toc99"/>
      <w:bookmarkEnd w:id="255"/>
      <w:r>
        <w:rPr>
          <w:rtl w:val="true"/>
        </w:rPr>
        <w:t>فرشتگان</w:t>
      </w:r>
      <w:bookmarkEnd w:id="256"/>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مقصود از موجودات آسمانى، فرشتگانى هستند كه پروردگار را از روى شوق سجده مى كنند</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عموم عرفى است كه از آن اراده كثرت مى شود</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بيان شده، درباره سجده غير انسان براى خداوند بود كه بخش قابل توجهى از آيات قرآن به آن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تذكر اين موارد، آگاهى دادن به انسان است تا همواره به ياد داشته باشد</w:t>
      </w:r>
      <w:bookmarkStart w:id="257" w:name="pg7790_69043"/>
    </w:p>
    <w:p>
      <w:pPr>
        <w:pStyle w:val="BookText"/>
        <w:rPr/>
      </w:pPr>
      <w:bookmarkEnd w:id="257"/>
      <w:r>
        <w:rPr>
          <w:rFonts w:ascii="IRNazanin" w:hAnsi="IRNazanin" w:eastAsia="IRNazanin"/>
          <w:color w:val="111111"/>
          <w:sz w:val="28"/>
          <w:sz w:val="28"/>
          <w:szCs w:val="28"/>
          <w:rtl w:val="true"/>
          <w:lang w:bidi="fa-IR"/>
        </w:rPr>
        <w:t>كه موجودات هستى در هر رتبه و شأنى به يك زبان و حالتى ستايشگر خداوند هستند و بهتر است انسان از روى شوق و آگاهى به سان ديگر موجوداتِ هستى براى تعالى خود هم كه شده به ستايش الهى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ديگر از آيات به سجده انسان اشاره دارند كه در ادامه به بررسى آنها مى پردازيم</w:t>
      </w:r>
      <w:r>
        <w:rPr>
          <w:rFonts w:eastAsia="IRNazanin" w:cs="IRNazanin"/>
          <w:color w:val="111111"/>
          <w:sz w:val="28"/>
          <w:szCs w:val="28"/>
          <w:rtl w:val="true"/>
          <w:lang w:bidi="fa-IR"/>
        </w:rPr>
        <w:t>.</w:t>
      </w:r>
    </w:p>
    <w:p>
      <w:pPr>
        <w:pStyle w:val="Heading3"/>
        <w:numPr>
          <w:ilvl w:val="2"/>
          <w:numId w:val="1"/>
        </w:numPr>
        <w:rPr/>
      </w:pPr>
      <w:bookmarkStart w:id="258" w:name="__RefHeading___Toc5049184_1051229030"/>
      <w:bookmarkStart w:id="259" w:name="_Toc100"/>
      <w:bookmarkEnd w:id="258"/>
      <w:r>
        <w:rPr>
          <w:rtl w:val="true"/>
        </w:rPr>
        <w:t>انسان</w:t>
      </w:r>
      <w:bookmarkEnd w:id="259"/>
    </w:p>
    <w:p>
      <w:pPr>
        <w:pStyle w:val="BookText"/>
        <w:rPr/>
      </w:pPr>
      <w:r>
        <w:rPr>
          <w:rFonts w:ascii="IRNazanin" w:hAnsi="IRNazanin" w:eastAsia="IRNazanin"/>
          <w:color w:val="111111"/>
          <w:sz w:val="28"/>
          <w:sz w:val="28"/>
          <w:szCs w:val="28"/>
          <w:rtl w:val="true"/>
          <w:lang w:bidi="fa-IR"/>
        </w:rPr>
        <w:t xml:space="preserve">سجده انسان براى خداوند در هر موقعيتى امرى پسنديده و مستحب بوده و در مواردى همانند نماز،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در نماز از جمله عباداتى است كه قصد در آن شرط است و چنانچه با هدفى جز انگيزه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سخريه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سجده حقيقى نيست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آيات قرآن، جهت خاصى از جهات جغرافيايى در هنگام سجده كردن بيان نشده است لكن براى سجده در نماز بايد شرط قرار گرفتن آن در جهت قبله را رعايت نمود؛ اين معنا از آياتى چند از قرآن دريافت؛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الْمَسْجِدِ الْحَرامِ وَ حَيْثُ ما كُنْتُمْ فَوَلُّوا وُجُوهَكُمْ شَطْرَهُ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 وَ إِنَّهُ لَلْحَقُّ مِنْ رَبِّكَ وَ مَا اللّهُ</w:t>
      </w:r>
    </w:p>
    <w:p>
      <w:pPr>
        <w:pStyle w:val="BookText"/>
        <w:rPr/>
      </w:pPr>
      <w:r>
        <w:rPr>
          <w:rFonts w:ascii="Amiri" w:hAnsi="Amiri" w:eastAsia="Amiri" w:cs="Amiri"/>
          <w:color w:val="111111"/>
          <w:sz w:val="28"/>
          <w:sz w:val="28"/>
          <w:szCs w:val="28"/>
          <w:rtl w:val="true"/>
          <w:lang w:bidi="ar-SA"/>
        </w:rPr>
        <w:t xml:space="preserve">بِغافِلٍ عَمّا تَعْمَلُونَ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چنانچه مراد از سجده، اظهار خضوع و تعظيم خداوند باشد، به ظاهر براى آن شرطى در چگونگى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ملاك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الْمَشْرِقُ وَ الْمَغْرِبُ فَأَيْنَما تُوَلُّوا فَثَمَّ وَجْهُ اللّهِ إِنَّ اللّهَ واسِعٌ عَلِيمٌ</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بتوان براى اين حكم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مطابق دلالت ظاهرى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إِبْراهِيمَ مُصَلًّى وَ عَهِدْنا إِلى إِبْراهِيمَ وَ إِسْماعِيلَ أَنْ طَهِّرا بَيْتِيَ لِلطّائِفِينَ وَ الْعاكِفِينَ وَ الرُّكَّعِ السُّجُودِ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محلى كه سجده بر آن صورت مى گيرد بايد طهارت شرعى 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ذكر سجده نيز گفته اند هنگامى كه آيه نخست سوره اعلى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اسْمَ رَبِّكَ الْأَعْلَى </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سجده هاى خود قرار دهيد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از آنجا كه تواضع در سجده بيشتر از ركوع است، ضرورى است ذكر آن مبالغه بيشترى داشته باشد؛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ذكر ركوع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مبالغه اى ندارد</w:t>
      </w:r>
      <w:r>
        <w:rPr>
          <w:rFonts w:eastAsia="IRNazanin" w:cs="IRNazanin"/>
          <w:color w:val="111111"/>
          <w:sz w:val="28"/>
          <w:szCs w:val="28"/>
          <w:rtl w:val="true"/>
          <w:lang w:bidi="fa-IR"/>
        </w:rPr>
        <w:t>.</w:t>
      </w:r>
      <w:r>
        <w:rPr>
          <w:rStyle w:val="FootnoteAnchor"/>
        </w:rPr>
        <w:footnoteReference w:id="34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اهل سنت آمده است كه 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رَبِّكَ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ترتيب در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نازل شد،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را ذكر ركوع و دومى را ذكر سجده ها قرار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شيعه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 بار گفتن آن واجب و سه بار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روايات شيعه و اهل سنّت آمده است ذكرهاى ياد شده خاص ركوع و سجده هستند و هرچند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حذف شده است، ولى روايات مقبول ديگرى دلالت بر وجود اين تعبير در اذكار ركوع و سجده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كافى بودن مطلق تسبيح يا ذكر نيز بعيد نيست، ولى شرط احتياط اقتضا دارد كه ذكرهاى ياد شده، سه بار به همراه بحمده گفته شوند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اعضاى هفتگانه بدن انسانى كه در حالت سجده با زمين ارتباط دارند اطلاق مى 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بينى، كف دو دست، دو زانو و پاها؛</w:t>
      </w:r>
      <w:r>
        <w:rPr>
          <w:rStyle w:val="FootnoteAnchor"/>
          <w:rtl w:val="true"/>
        </w:rPr>
        <w:footnoteReference w:id="343"/>
      </w:r>
      <w:r>
        <w:rPr>
          <w:rFonts w:ascii="IRNazanin" w:hAnsi="IRNazanin" w:eastAsia="IRNazanin"/>
          <w:color w:val="111111"/>
          <w:sz w:val="28"/>
          <w:sz w:val="28"/>
          <w:szCs w:val="28"/>
          <w:rtl w:val="true"/>
          <w:lang w:bidi="fa-IR"/>
        </w:rPr>
        <w:t xml:space="preserve">اين واژه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به همين معنا به كار رفته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معناشناسانى چون فراء و زجاج، مقصود از مساجد را شش عضو از اعضاى بدن آدمى هنگام سجده مى دانند، جز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راوندى نيز در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اماميه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تفصيلى بر آن افزوده شده است كه سجده بر هفت عضو، بزرگترين فريضه است و تفصيل، اين گونه است كه به جاى دو پا، زانوان و دو سرانگشت پاها آمده است؛ معناى آيه هم اين است كه با اين اعضا غير خدوند را نبايد سجده كرد، يا نماز جز براى خدا واجب نيست؛ چون نوعى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سجده بر اعضاى هفتگانه ياد شده، واجب بوده و قرار دادن بينى بر روى زمين مستحب است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كنايى به معناى ماليدن بينى بر خاك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برخى، بينى و پيشانى بر روى يك استخوان قرار داشته و نمازى كه در آن، بينى به آنچه كه پيشانى بر آن قرار مى گيرد ماليده نشود درست نيست؛ راوندى اين ديدگاه را به معناى شدت تاكيد در بيان استحباب دانسته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هاى ديگر نيز پيرامون معناشناسى اين آيه بيان شده است؛ از جمله طبرسى بر اين عقيده است كه آيه به اين معناست كه كسى را براى خداوند در مكان هايى كه براى عبادت و نماز بنا شده شريك قرار ندهيد،</w:t>
      </w:r>
      <w:r>
        <w:rPr>
          <w:rStyle w:val="FootnoteAnchor"/>
          <w:rtl w:val="true"/>
        </w:rPr>
        <w:footnoteReference w:id="346"/>
      </w:r>
      <w:r>
        <w:rPr>
          <w:rFonts w:ascii="IRNazanin" w:hAnsi="IRNazanin" w:eastAsia="IRNazanin"/>
          <w:color w:val="111111"/>
          <w:sz w:val="28"/>
          <w:sz w:val="28"/>
          <w:szCs w:val="28"/>
          <w:rtl w:val="true"/>
          <w:lang w:bidi="fa-IR"/>
        </w:rPr>
        <w:t>همانند مسيحيان در كليساها و مشركان در كعبه، بنابراين مسجد را بيت الله مى گويند؛ البته افزون بر مساجد و نمازخانه، مكان هايى كه پيروان اديان ديگر براى عبادت بنا كرده اند نيز مشمول اين آيه هستند؛ همچنين آيه مانع نيست كه اسامى اين مكان ها و مساجد به چيزهايى جز خداوند، همانند بانى آن، مكان خاص و امور اعتبارى ديگر اضافه شده يا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داده شود؛</w:t>
      </w:r>
      <w:r>
        <w:rPr>
          <w:rStyle w:val="FootnoteAnchor"/>
          <w:rtl w:val="true"/>
        </w:rPr>
        <w:footnoteReference w:id="347"/>
      </w:r>
      <w:r>
        <w:rPr>
          <w:rFonts w:ascii="Amiri" w:hAnsi="Amiri" w:eastAsia="Amiri" w:cs="Amiri"/>
          <w:color w:val="111111"/>
          <w:sz w:val="28"/>
          <w:sz w:val="28"/>
          <w:szCs w:val="28"/>
          <w:rtl w:val="true"/>
          <w:lang w:bidi="ar-SA"/>
        </w:rPr>
        <w:t>ازاين رو اين فراز از قرآن در حقيقت به شرك در عبادت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پيوند، ديدگاه ديگر اين است كه مقصود از مساجد، قسمت هاى هفتگانه سجده از بدن آدمى است كه خداوند در هنگام آفرينش، آنها را به خود اختصاص داده است و شايسته نيست با آنها كسى جز خدا را سجده كرد؛ اين معنا در روايتى در پاسخ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معتصم از ايشان نيز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ديگر، منظور از مساجد، بقاع متبركه است؛ به اين دليل كه تمام زمين براى پيامبر اسلام مسجد قرار داده شده است؛ از اين منظر شأن نزول آيه، درباره سخن يك جن با پيامبر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به دليل دورى راه، امكان حضور در مسجد شما و نماز با شما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بود كه آيه مزبور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تفسيرى ديگر نيز، مراد نمازهاست كه تنها به خداوند اختصاص دارند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نگاه محقق اردبيلى كه مراد از مساجد، اعضاى هفتگانه هنگام سجده است، مستندى از روايت نبوى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ان اسجد علي سبعة آراب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 اشاره شده است؛ بنابراين معناى آيه اين است كه اعضاى ياد شده براى خداوند آفريده شده اند؛ ازاين رو نبايد در هنگام سجده با آنها كسى را شريك خدا قرار دهيد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ظاهر آيه مى توان گفت كه مراد، همين مساجد هفتگانه معروف است؛ چنان كه گروهى اين ديدگاه را پذيرفته و معتقدند معنا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مساجد به خداوند اختصاص داشته و در آنها نبايد غير خدا را عبادت نمود؛ ولى اينكه برخى مراد از آن را مسجدالحرام دانسته اند و مى گويند كه براى اين از آن به مساجد تعبير شده است كه قبلۀ مساجد ديگر به شمار مى رود، ديدگاهى دور از ذهن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ابن عربى نيز تحت تأثير نگرش عرفانى خود، مقصود از مساجد در آيه ياد شده را، مقام كمال هر قوه اى دانسته است كه همان هيئت اذعان و اعترافش براى قلب است كه به منزله سجده مى باشد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چنان كه در روايتى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مساجد بر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شده اند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ظاهر آيات مى توان دريافت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تَراهُمْ رُكَّعاً سُجَّداً </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سجده در نماز، متأخر از ركوع بوده و ركوع بر آن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مفهوم اين آيه را اخبار از فزونى نماز خواندن و مداومت بر آن دانسته است؛</w:t>
      </w:r>
      <w:r>
        <w:rPr>
          <w:rStyle w:val="FootnoteAnchor"/>
          <w:rtl w:val="true"/>
        </w:rPr>
        <w:footnoteReference w:id="353"/>
      </w:r>
      <w:r>
        <w:rPr>
          <w:rFonts w:ascii="Amiri" w:hAnsi="Amiri" w:eastAsia="Amiri" w:cs="Amiri"/>
          <w:color w:val="111111"/>
          <w:sz w:val="28"/>
          <w:sz w:val="28"/>
          <w:szCs w:val="28"/>
          <w:rtl w:val="true"/>
          <w:lang w:bidi="ar-SA"/>
        </w:rPr>
        <w:t xml:space="preserve">ولى در ظاهرِ برخى از آيات، همانند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سجده بر ركوع مقدم شده است؛ اين پيشى داشتن به معناى ترتيب نخواهد بود، زيرا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به مفهوم ياد شده نيست؛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اشياى متغاير همانند تثنيه در امور مشابه هم بوده و تنها باعث جمع و اشتراك دو چيز با يكديگر در امرى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آيه اين است كه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سجده گزاران و ركوع كنندگان عمل كند، نه اينكه دستورى باشد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w:t>
      </w:r>
      <w:r>
        <w:rPr>
          <w:rFonts w:eastAsia="IRNazanin" w:cs="IRNazanin"/>
          <w:color w:val="111111"/>
          <w:sz w:val="28"/>
          <w:szCs w:val="28"/>
          <w:lang w:bidi="fa-IR"/>
        </w:rPr>
        <w:t>3</w:t>
      </w:r>
      <w:r>
        <w:rPr>
          <w:rFonts w:eastAsia="IRNazanin" w:cs="IRNazanin"/>
          <w:color w:val="111111"/>
          <w:sz w:val="28"/>
          <w:szCs w:val="28"/>
          <w:rtl w:val="true"/>
          <w:lang w:bidi="fa-IR"/>
        </w:rPr>
        <w:t>.</w:t>
      </w:r>
      <w:bookmarkStart w:id="260" w:name="pg7790_69049"/>
    </w:p>
    <w:p>
      <w:pPr>
        <w:pStyle w:val="BookText"/>
        <w:rPr/>
      </w:pPr>
      <w:bookmarkEnd w:id="260"/>
      <w:r>
        <w:rPr>
          <w:rFonts w:ascii="IRNazanin" w:hAnsi="IRNazanin" w:eastAsia="IRNazanin"/>
          <w:color w:val="111111"/>
          <w:sz w:val="28"/>
          <w:sz w:val="28"/>
          <w:szCs w:val="28"/>
          <w:rtl w:val="true"/>
          <w:lang w:bidi="fa-IR"/>
        </w:rPr>
        <w:t>نماز جماعت با ديگر نمازگزاران سجده و ركوع نمايد؛</w:t>
      </w:r>
      <w:r>
        <w:rPr>
          <w:rStyle w:val="FootnoteAnchor"/>
          <w:rtl w:val="true"/>
        </w:rPr>
        <w:footnoteReference w:id="355"/>
      </w:r>
      <w:r>
        <w:rPr>
          <w:rFonts w:ascii="IRNazanin" w:hAnsi="IRNazanin" w:eastAsia="IRNazanin"/>
          <w:color w:val="111111"/>
          <w:sz w:val="28"/>
          <w:sz w:val="28"/>
          <w:szCs w:val="28"/>
          <w:rtl w:val="true"/>
          <w:lang w:bidi="fa-IR"/>
        </w:rPr>
        <w:t>هرچند برخى از مفسران، همچون جبائى آن را به معناى امر به نماز جماعت نيز دانسته اند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61" w:name="__RefHeading___Toc5049186_1051229030"/>
      <w:bookmarkStart w:id="262" w:name="_Toc101"/>
      <w:bookmarkEnd w:id="261"/>
      <w:r>
        <w:rPr>
          <w:rtl w:val="true"/>
        </w:rPr>
        <w:t>نشانگان ستايش</w:t>
      </w:r>
      <w:bookmarkEnd w:id="262"/>
    </w:p>
    <w:p>
      <w:pPr>
        <w:pStyle w:val="BookText"/>
        <w:rPr/>
      </w:pPr>
      <w:r>
        <w:rPr>
          <w:rFonts w:ascii="IRNazanin" w:hAnsi="IRNazanin" w:eastAsia="IRNazanin"/>
          <w:color w:val="111111"/>
          <w:sz w:val="28"/>
          <w:sz w:val="28"/>
          <w:szCs w:val="28"/>
          <w:rtl w:val="true"/>
          <w:lang w:bidi="fa-IR"/>
        </w:rPr>
        <w:t xml:space="preserve">يكى از سنن الهى تأثير سجده در پديدار شدن برخى از نشانه هاى خاص در سجده گزاران است؛ به اين معنا كه در اثر ستايش خداوند، آثارى محسوس در ظاهر مؤمنان نمايان مى شود كه ترجمان ايمان درونى آنان است و گويى جلوه ها و نمودهاى ايمان در چهره آنان نمودار مى شود؛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اشاره به اين نكته است؛ حال درباره اين كه مقصود از اين اثر و نشانه سجده چيست، چند احتمال قابل بررسى است</w:t>
      </w:r>
      <w:r>
        <w:rPr>
          <w:rFonts w:eastAsia="IRNazanin" w:cs="IRNazanin"/>
          <w:color w:val="111111"/>
          <w:sz w:val="28"/>
          <w:szCs w:val="28"/>
          <w:rtl w:val="true"/>
          <w:lang w:bidi="fa-IR"/>
        </w:rPr>
        <w:t>:</w:t>
      </w:r>
    </w:p>
    <w:p>
      <w:pPr>
        <w:pStyle w:val="Heading3"/>
        <w:numPr>
          <w:ilvl w:val="2"/>
          <w:numId w:val="1"/>
        </w:numPr>
        <w:rPr/>
      </w:pPr>
      <w:bookmarkStart w:id="263" w:name="__RefHeading___Toc5049188_1051229030"/>
      <w:bookmarkStart w:id="264" w:name="_Toc102"/>
      <w:bookmarkEnd w:id="263"/>
      <w:r>
        <w:rPr>
          <w:rtl w:val="true"/>
        </w:rPr>
        <w:t>تمايز مؤمنانه در قيامت</w:t>
      </w:r>
      <w:bookmarkEnd w:id="2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مقصود، علامتى باشد كه خداوند روز قيامت در چهره مؤمنان قرار مى دهد تا بدان شناخته شوند كه در دنيا خداوند را سجده كرده اند؛ در اين پيوند به باور برخى از مفسران، صورت سجده گزاران در</w:t>
      </w:r>
      <w:bookmarkStart w:id="265" w:name="pg7790_69050"/>
    </w:p>
    <w:p>
      <w:pPr>
        <w:pStyle w:val="BookText"/>
        <w:rPr/>
      </w:pPr>
      <w:bookmarkEnd w:id="265"/>
      <w:r>
        <w:rPr>
          <w:rFonts w:ascii="IRNazanin" w:hAnsi="IRNazanin" w:eastAsia="IRNazanin"/>
          <w:color w:val="111111"/>
          <w:sz w:val="28"/>
          <w:sz w:val="28"/>
          <w:szCs w:val="28"/>
          <w:rtl w:val="true"/>
          <w:lang w:bidi="fa-IR"/>
        </w:rPr>
        <w:t>روز قيامت به شدت روشن مى شود؛ و از نگاه گروهى ديگر، در قيامت نورى همراه آنان خواهد بود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266" w:name="__RefHeading___Toc5049190_1051229030"/>
      <w:bookmarkStart w:id="267" w:name="_Toc103"/>
      <w:bookmarkEnd w:id="266"/>
      <w:r>
        <w:rPr>
          <w:rtl w:val="true"/>
        </w:rPr>
        <w:t>نشانگان اسلام</w:t>
      </w:r>
      <w:bookmarkEnd w:id="267"/>
    </w:p>
    <w:p>
      <w:pPr>
        <w:pStyle w:val="BookText"/>
        <w:rPr/>
      </w:pPr>
      <w:r>
        <w:rPr>
          <w:rFonts w:ascii="IRNazanin" w:hAnsi="IRNazanin" w:eastAsia="IRNazanin"/>
          <w:color w:val="111111"/>
          <w:sz w:val="28"/>
          <w:sz w:val="28"/>
          <w:szCs w:val="28"/>
          <w:rtl w:val="true"/>
          <w:lang w:bidi="fa-IR"/>
        </w:rPr>
        <w:t>اين احتمال نيز وجود دارد كه مراد، سيماى اسلام ونشانه هاى آن است كه در دنيا آثار آن را مى بيند، هرچند خودشان با چشم، قابل ديدن نيستند؛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خضوع، خشوع و تواضع</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پيوند دو ديدگاه نخست مى توان گفت از آنجا كه خداوند در توصيف اثر سجده در سيماى آنان اختصاص به زمانى خاص را مد نظر قرار نداده است، پس تمامى اوقات دنيوى و اخروى را در برمى گيرد؛ در دنيا اثر اسلام در آنها ديده مى شود كه همان خشوع، زهد و خلق نيكو و آثار اداى واجبات و مستحبات است و در آخرت هم سفيدى مواضع وضوء و سجده آنان است كه مى درخشد و روشن و سفيد 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268" w:name="__RefHeading___Toc5049192_1051229030"/>
      <w:bookmarkStart w:id="269" w:name="_Toc104"/>
      <w:bookmarkEnd w:id="268"/>
      <w:r>
        <w:rPr>
          <w:rtl w:val="true"/>
        </w:rPr>
        <w:t>گَرد عبادت</w:t>
      </w:r>
      <w:bookmarkEnd w:id="2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نشانه و اثر سجده مى توان آن را آثار سجده بر خاك و زمين دانست كه در چهره آنها در دنيا نمايان است؛</w:t>
      </w:r>
      <w:r>
        <w:rPr>
          <w:rStyle w:val="FootnoteAnchor"/>
          <w:rtl w:val="true"/>
        </w:rPr>
        <w:footnoteReference w:id="361"/>
      </w:r>
      <w:r>
        <w:rPr>
          <w:rFonts w:ascii="IRNazanin" w:hAnsi="IRNazanin" w:eastAsia="IRNazanin"/>
          <w:color w:val="111111"/>
          <w:sz w:val="28"/>
          <w:sz w:val="28"/>
          <w:szCs w:val="28"/>
          <w:rtl w:val="true"/>
          <w:lang w:bidi="fa-IR"/>
        </w:rPr>
        <w:t>زيرا آنان بر خاك سجده مى كنند نه بر روى پارچه و لباس؛</w:t>
      </w:r>
      <w:r>
        <w:rPr>
          <w:rStyle w:val="FootnoteAnchor"/>
          <w:rtl w:val="true"/>
        </w:rPr>
        <w:footnoteReference w:id="362"/>
      </w:r>
      <w:r>
        <w:rPr>
          <w:rFonts w:ascii="IRNazanin" w:hAnsi="IRNazanin" w:eastAsia="IRNazanin"/>
          <w:color w:val="111111"/>
          <w:sz w:val="28"/>
          <w:sz w:val="28"/>
          <w:szCs w:val="28"/>
          <w:rtl w:val="true"/>
          <w:lang w:bidi="fa-IR"/>
        </w:rPr>
        <w:t>يا اثرى كه در چهره نمازگزاران 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ديده مى شود، مانند زردى چهره، لاغرى و رنجورى در اثر شب زنده دارى</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اين ديدگاه نيز با ظاهر آيه تناسب دارد و احتمال آن نيز ضعيف نيست ولى به نظر مى رسد كه اختصاصى به اين اثر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70" w:name="pg7790_69053"/>
    </w:p>
    <w:p>
      <w:pPr>
        <w:pStyle w:val="Heading2"/>
        <w:numPr>
          <w:ilvl w:val="1"/>
          <w:numId w:val="1"/>
        </w:numPr>
        <w:rPr/>
      </w:pPr>
      <w:bookmarkStart w:id="271" w:name="__RefHeading___Toc5049194_1051229030"/>
      <w:bookmarkStart w:id="272" w:name="_Toc105"/>
      <w:bookmarkEnd w:id="270"/>
      <w:bookmarkEnd w:id="271"/>
      <w:r>
        <w:rPr>
          <w:rtl w:val="true"/>
        </w:rPr>
        <w:t>فصل هفتم</w:t>
      </w:r>
      <w:r>
        <w:rPr>
          <w:rtl w:val="true"/>
        </w:rPr>
        <w:t xml:space="preserve">: </w:t>
      </w:r>
      <w:r>
        <w:rPr>
          <w:rtl w:val="true"/>
        </w:rPr>
        <w:t>مرزهاى الهى</w:t>
      </w:r>
      <w:bookmarkEnd w:id="272"/>
    </w:p>
    <w:p>
      <w:pPr>
        <w:pStyle w:val="Heading3"/>
        <w:numPr>
          <w:ilvl w:val="2"/>
          <w:numId w:val="1"/>
        </w:numPr>
        <w:rPr/>
      </w:pPr>
      <w:bookmarkStart w:id="273" w:name="__RefHeading___Toc5049196_1051229030"/>
      <w:bookmarkStart w:id="274" w:name="_Toc106"/>
      <w:bookmarkEnd w:id="273"/>
      <w:r>
        <w:rPr>
          <w:rtl w:val="true"/>
        </w:rPr>
        <w:t>اشاره</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275" w:name="__RefHeading___Toc5049198_1051229030"/>
      <w:bookmarkStart w:id="276" w:name="_Toc10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از نگاه قرآنى، انسان در سير حيات دينى به گونه اى رها نيست تا هر كارى را كه بخواهد انجام دهد؛ بشر داراى محدوديت هايى است كه رعايت آنها لازمه تعالى و تكامل اوست؛ دستيابى به سعادت و قرب الهى كه هدف اصلى آفرينش آدمى است، نيز بدون رعايت اين محدوديت ها امكان پذير نيست؛ محدوديت هاى ياد شده به سان مرزهايى است كه هماره بايد آن را در فراروى خود ديده و از آنها عبور نكند؛ حتى بهتر است از نزديك شدن به آنها نيز خوددارى شود؛ چرا كه ممكن است نفس به مرور او را به گذر از اين مرزها فرا 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عنوان كتاب راهنماى حيات انسانى، در بخش قابل توجهى از آيات خود به اين مسئله توجه جدى نموده و هماره انسان را از عبور از</w:t>
      </w:r>
      <w:bookmarkStart w:id="277" w:name="pg7790_69054"/>
    </w:p>
    <w:p>
      <w:pPr>
        <w:pStyle w:val="BookText"/>
        <w:rPr/>
      </w:pPr>
      <w:bookmarkEnd w:id="277"/>
      <w:r>
        <w:rPr>
          <w:rFonts w:ascii="IRNazanin" w:hAnsi="IRNazanin" w:eastAsia="IRNazanin"/>
          <w:color w:val="111111"/>
          <w:sz w:val="28"/>
          <w:sz w:val="28"/>
          <w:szCs w:val="28"/>
          <w:rtl w:val="true"/>
          <w:lang w:bidi="fa-IR"/>
        </w:rPr>
        <w:t>مرزها و ارتكاب اين ممنوعيت ها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علاقمندان به مطالعات قرآنى، پرسش هايى در باره چرايى اين مرزها و دلايل وجود آنها در مسير حيات انسانى مطرح باشد كه با مطالعه اين فصل مى توان به آنها پاسخى درخور داد</w:t>
      </w:r>
      <w:r>
        <w:rPr>
          <w:rFonts w:eastAsia="IRNazanin" w:cs="IRNazanin"/>
          <w:color w:val="111111"/>
          <w:sz w:val="28"/>
          <w:szCs w:val="28"/>
          <w:rtl w:val="true"/>
          <w:lang w:bidi="fa-IR"/>
        </w:rPr>
        <w:t>.</w:t>
      </w:r>
    </w:p>
    <w:p>
      <w:pPr>
        <w:pStyle w:val="Heading3"/>
        <w:numPr>
          <w:ilvl w:val="2"/>
          <w:numId w:val="1"/>
        </w:numPr>
        <w:rPr/>
      </w:pPr>
      <w:bookmarkStart w:id="278" w:name="__RefHeading___Toc5049200_1051229030"/>
      <w:bookmarkStart w:id="279" w:name="_Toc108"/>
      <w:bookmarkEnd w:id="278"/>
      <w:r>
        <w:rPr>
          <w:rtl w:val="true"/>
        </w:rPr>
        <w:t>حرام؛ مرزهاى شريعت</w:t>
      </w:r>
      <w:bookmarkEnd w:id="279"/>
    </w:p>
    <w:p>
      <w:pPr>
        <w:pStyle w:val="BookText"/>
        <w:rPr/>
      </w:pPr>
      <w:r>
        <w:rPr>
          <w:rFonts w:ascii="IRNazanin" w:hAnsi="IRNazanin" w:eastAsia="IRNazanin"/>
          <w:color w:val="111111"/>
          <w:sz w:val="28"/>
          <w:sz w:val="28"/>
          <w:szCs w:val="28"/>
          <w:rtl w:val="true"/>
          <w:lang w:bidi="fa-IR"/>
        </w:rPr>
        <w:t>حرام، تعبيرى متداول و رايج براى اشاره به مرزهاى شريعت در ادبيات قرآنى و اسلامى است و در عرف جامعه اسلامى نيز اصطلاحى فراگير در اين معنا به شمار مى رود؛ چنان كه دين داران براى اشاره به محدوديت و ممنوعيت هاى شرعى در موارد گوناگون از اين اصطلاح استفاده مى كنند؛ البته تعبير قرآنى حدود الهى نيز بدان اشاره دارد؛ هر چند حدود ياد شده اختصاصى به حرام 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فصل حاضر بازشناسى مفهوم حرام، خاستگاه و گستره آن در منطق قرآنى با هدف ارائه نظريه قرآنى در اين باره است</w:t>
      </w:r>
      <w:r>
        <w:rPr>
          <w:rFonts w:eastAsia="IRNazanin" w:cs="IRNazanin"/>
          <w:color w:val="111111"/>
          <w:sz w:val="28"/>
          <w:szCs w:val="28"/>
          <w:rtl w:val="true"/>
          <w:lang w:bidi="fa-IR"/>
        </w:rPr>
        <w:t>.</w:t>
      </w:r>
    </w:p>
    <w:p>
      <w:pPr>
        <w:pStyle w:val="Heading3"/>
        <w:numPr>
          <w:ilvl w:val="2"/>
          <w:numId w:val="1"/>
        </w:numPr>
        <w:rPr/>
      </w:pPr>
      <w:bookmarkStart w:id="280" w:name="__RefHeading___Toc5049202_1051229030"/>
      <w:bookmarkStart w:id="281" w:name="_Toc109"/>
      <w:bookmarkEnd w:id="280"/>
      <w:r>
        <w:rPr>
          <w:rtl w:val="true"/>
        </w:rPr>
        <w:t>معناشناسى حرام</w:t>
      </w:r>
      <w:bookmarkEnd w:id="2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فَعال از همين ماده، به رفتار يا چيزى گفته مى شود كه حكم حرمت بدان تعلق يافته و انجام آن ممنوع باشد؛</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ضد حرام است</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خاستگاه ممنوعيتِ فعل حرام ممكن است</w:t>
      </w:r>
    </w:p>
    <w:p>
      <w:pPr>
        <w:pStyle w:val="BookText"/>
        <w:rPr/>
      </w:pPr>
      <w:r>
        <w:rPr>
          <w:rFonts w:ascii="Amiri" w:hAnsi="Amiri" w:eastAsia="Amiri" w:cs="Amiri"/>
          <w:color w:val="111111"/>
          <w:sz w:val="28"/>
          <w:sz w:val="28"/>
          <w:szCs w:val="28"/>
          <w:rtl w:val="true"/>
          <w:lang w:bidi="ar-SA"/>
        </w:rPr>
        <w:t>منع قهرى، منع عقلى، منع شرعى تسخير الهى يا سلطه شخص لازم الاطاعه باشد؛</w:t>
      </w:r>
      <w:r>
        <w:rPr>
          <w:rStyle w:val="FootnoteAnchor"/>
          <w:rtl w:val="true"/>
        </w:rPr>
        <w:footnoteReference w:id="368"/>
      </w:r>
      <w:r>
        <w:rPr>
          <w:rFonts w:ascii="Amiri" w:hAnsi="Amiri" w:eastAsia="Amiri" w:cs="Amiri"/>
          <w:color w:val="111111"/>
          <w:sz w:val="28"/>
          <w:sz w:val="28"/>
          <w:szCs w:val="28"/>
          <w:rtl w:val="true"/>
          <w:lang w:bidi="ar-SA"/>
        </w:rPr>
        <w:t>ازاين رو، ممكن است متعلق حرام، امرى تكليفى، غيرتكليفى، تكوينى و يا قهرى باشد</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امكان تعلق حكم حرمت به اعيان اشياء و ذوات شخصيه، واژه شناسان اختلاف نظر دارند؛ برخى از آنان بر اين باورند كه اعيان و افعال، به طور يكسان و به گونه اى حقيقى، از شايستگى توصيف به حليت و حرمت برخوردارند؛ ازاين رو متعلق حرام گاه فعل است و گاه عين</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در اين رويكرد معناشناختى،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است كه تحصيل و اكتساب آن ممنوع است؛</w:t>
      </w:r>
      <w:r>
        <w:rPr>
          <w:rStyle w:val="FootnoteAnchor"/>
          <w:rtl w:val="true"/>
        </w:rPr>
        <w:footnoteReference w:id="3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ذات يا شيئى گفته مى شود كه تصرف و انتفاع از آن ممنوع باشد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در مقابل رويكرد پيش گفته، معانى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حرمت و حليت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صفات اعيان نبوده و وصف ذات موصوف قرار نمى گيرند؛ براى مثال، در اين ديدگاه،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نيست كه ذات شراب حرمت دارد، بلكه حرمت در اين گزاره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 شارع تعلق گرفته است؛</w:t>
      </w:r>
      <w:r>
        <w:rPr>
          <w:rStyle w:val="FootnoteAnchor"/>
          <w:rtl w:val="true"/>
        </w:rPr>
        <w:footnoteReference w:id="373"/>
      </w:r>
      <w:r>
        <w:rPr>
          <w:rFonts w:ascii="IRNazanin" w:hAnsi="IRNazanin" w:eastAsia="IRNazanin"/>
          <w:color w:val="111111"/>
          <w:sz w:val="28"/>
          <w:sz w:val="28"/>
          <w:szCs w:val="28"/>
          <w:rtl w:val="true"/>
          <w:lang w:bidi="fa-IR"/>
        </w:rPr>
        <w:t xml:space="preserve">از نگاه طرفداران اين ديدگاه، تحريم از صفات اعيان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تحريم و تحليل قرار نمى گيرند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مكلفان تعلق مى گيرد</w:t>
      </w:r>
      <w:r>
        <w:rPr>
          <w:rStyle w:val="FootnoteAnchor"/>
          <w:rtl w:val="true"/>
        </w:rPr>
        <w:footnoteReference w:id="374"/>
      </w:r>
      <w:r>
        <w:rPr>
          <w:rFonts w:ascii="Amiri" w:hAnsi="Amiri" w:eastAsia="Amiri" w:cs="Amiri"/>
          <w:color w:val="111111"/>
          <w:sz w:val="28"/>
          <w:sz w:val="28"/>
          <w:szCs w:val="28"/>
          <w:rtl w:val="true"/>
          <w:lang w:bidi="ar-SA"/>
        </w:rPr>
        <w:t>و در صورت اضافه شدن حكم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اعيان، از باب اضافه فعل به محل فعل خواهد بود كه عمل در آنجا تحقق يافته و داراى مفهومى كنايى است</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برابر رويكرد يادشده، مفهوم گزاره هاى قرآنى،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انجام برخى اعمال در اين زمان و مكان خاص، ممنوع است، ولى خارج از اين دو محدوه زمانى و مكانى، محدوديتى وجود ندارد؛</w:t>
      </w:r>
      <w:r>
        <w:rPr>
          <w:rStyle w:val="FootnoteAnchor"/>
          <w:rtl w:val="true"/>
        </w:rPr>
        <w:footnoteReference w:id="376"/>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همين گونه است؛ زيرا حرمت به فعل 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نه خود ذات 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اسلامى، حرمت، يكى از احكام پنج گانه تكليفى است و مقصود از آن، الزام مكلف به انجام ندادن عملى است،</w:t>
      </w:r>
      <w:r>
        <w:rPr>
          <w:rStyle w:val="FootnoteAnchor"/>
          <w:rtl w:val="true"/>
        </w:rPr>
        <w:footnoteReference w:id="378"/>
      </w:r>
      <w:r>
        <w:rPr>
          <w:rFonts w:ascii="IRNazanin" w:hAnsi="IRNazanin" w:eastAsia="IRNazanin"/>
          <w:color w:val="111111"/>
          <w:sz w:val="28"/>
          <w:sz w:val="28"/>
          <w:szCs w:val="28"/>
          <w:rtl w:val="true"/>
          <w:lang w:bidi="fa-IR"/>
        </w:rPr>
        <w:t>البته به گونه اى كه شارع به شكل جدى ترك آن را خواسته باشد؛</w:t>
      </w:r>
      <w:r>
        <w:rPr>
          <w:rStyle w:val="FootnoteAnchor"/>
          <w:rtl w:val="true"/>
        </w:rPr>
        <w:footnoteReference w:id="379"/>
      </w:r>
      <w:r>
        <w:rPr>
          <w:rFonts w:ascii="IRNazanin" w:hAnsi="IRNazanin" w:eastAsia="IRNazanin"/>
          <w:color w:val="111111"/>
          <w:sz w:val="28"/>
          <w:sz w:val="28"/>
          <w:szCs w:val="28"/>
          <w:rtl w:val="true"/>
          <w:lang w:bidi="fa-IR"/>
        </w:rPr>
        <w:t>همچنين به فعل يا چيزى كه حكم حرمت بدان تعلق بگيرد، حرام گفته مى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مفاهيم وابسته حرمت در قرآن و فقه بوده و به فرآيند تشريع حرام اطلاق شده است؛ تحريم، مصدر باب تفعيل و برابر نهاد آن 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تحريم فقهى، حرام نمودن رفتار يا بهره مندى از چيزى است؛ برخى نيز گفته اند هر كسى خودش را از چيزى با اعتقاد به امتناع از آن منع كند، آن را بر خود حرام ساخته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با واژه ها و تعبيرهاى گوناگونى به كاررفته است از جمله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مشتقات آن، هشتادوسه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بدون اضافه يا تركيب با واژه و حرف ديگرى، در قرآن تكرار شده كه در دو مورد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لِما تَصِفُ أَلْسِنَتُكُمُ الْكَذِبَ هذا حَلالٌ وَ هذا حَرامٌ </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xml:space="preserve">در مقابل واژۀ حلال،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عَلى قَرْيَةٍ أَهْلَكْناها أَنَّهُمْ لا يَرْجِعُونَ </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كاررفته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اضافه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بيست وسه بار در قرآن تكرار شده است كه در بيست ويك بار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 تنها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به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مشتقات اسمى حرام،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مشتقات فعلى آن،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بارها در قرآن به كاررفته است</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به طوركلى حرام و مشتقات آن در قرآن به سه وجه معنايى منع، شرف و تحريم حكم استعمال شده است؛</w:t>
      </w:r>
      <w:r>
        <w:rPr>
          <w:rStyle w:val="FootnoteAnchor"/>
          <w:rtl w:val="true"/>
        </w:rPr>
        <w:footnoteReference w:id="387"/>
      </w:r>
      <w:r>
        <w:rPr>
          <w:rFonts w:ascii="IRNazanin" w:hAnsi="IRNazanin" w:eastAsia="IRNazanin"/>
          <w:color w:val="111111"/>
          <w:sz w:val="28"/>
          <w:sz w:val="28"/>
          <w:szCs w:val="28"/>
          <w:rtl w:val="true"/>
          <w:lang w:bidi="fa-IR"/>
        </w:rPr>
        <w:t xml:space="preserve">براى نمونه در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عَلى قَرْيَةٍ أَهْلَكْناها </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آياتى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قرآن واژگانى هستند كه به گونه اى مفهوم حرمت، در گوهر معنايى آنها نهفته است؛ واژگانى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82" w:name="pg7790_69059"/>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از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حرام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حرام جز 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نمى گيرد، ولى محظور تنها به اعتبار نهى كننده بستگى دارد و ممكن است حتى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تعلق گيرد؛ ازاين رو هر حرامى محظور است، ولى عكس اين قضيه صادق نيست و تنها زمانى محظور حرام خواهد بود كه روشن باشد نهى كننده، چيزى جز كار قبيح را محظور اعلام نمى كند؛ همانند محظورات شرعى؛</w:t>
      </w:r>
      <w:r>
        <w:rPr>
          <w:rStyle w:val="FootnoteAnchor"/>
          <w:rtl w:val="true"/>
        </w:rPr>
        <w:footnoteReference w:id="398"/>
      </w:r>
      <w:r>
        <w:rPr>
          <w:rFonts w:ascii="IRNazanin" w:hAnsi="IRNazanin" w:eastAsia="IRNazanin"/>
          <w:color w:val="111111"/>
          <w:sz w:val="28"/>
          <w:sz w:val="28"/>
          <w:szCs w:val="28"/>
          <w:rtl w:val="true"/>
          <w:lang w:bidi="fa-IR"/>
        </w:rPr>
        <w:t>هرچند از نگاه شيخ طوسى در شريعت، غير از محرّم، به قبيح نيز محظور اطلاق مى شود؛</w:t>
      </w:r>
      <w:r>
        <w:rPr>
          <w:rStyle w:val="FootnoteAnchor"/>
          <w:rtl w:val="true"/>
        </w:rPr>
        <w:footnoteReference w:id="399"/>
      </w:r>
      <w:r>
        <w:rPr>
          <w:rFonts w:ascii="Amiri" w:hAnsi="Amiri" w:eastAsia="Amiri" w:cs="Amiri"/>
          <w:color w:val="111111"/>
          <w:sz w:val="28"/>
          <w:sz w:val="28"/>
          <w:szCs w:val="28"/>
          <w:rtl w:val="true"/>
          <w:lang w:bidi="ar-SA"/>
        </w:rPr>
        <w:t>برخى نيز در تفاوت حرام و محظور، ممنوعيت در حرام را، ابدى؛ ولى در محظور، موقت و داراى بازۀ زمانى مى دانند</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سُحت هم مبالغه در صفت حرام است؛ 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به ديگر سخن، سحت، حرامى است كه كسب آن جايز نبوده و بركت مال را از بين ببرد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283" w:name="__RefHeading___Toc5049204_1051229030"/>
      <w:bookmarkStart w:id="284" w:name="_Toc110"/>
      <w:bookmarkEnd w:id="283"/>
      <w:r>
        <w:rPr>
          <w:rtl w:val="true"/>
        </w:rPr>
        <w:t>سبك شناسى قرآن در بيان مرزهاى شريعت</w:t>
      </w:r>
      <w:bookmarkEnd w:id="284"/>
    </w:p>
    <w:p>
      <w:pPr>
        <w:pStyle w:val="Heading4"/>
        <w:numPr>
          <w:ilvl w:val="3"/>
          <w:numId w:val="1"/>
        </w:numPr>
        <w:rPr/>
      </w:pPr>
      <w:bookmarkStart w:id="285" w:name="__RefHeading___Toc5049206_1051229030"/>
      <w:bookmarkStart w:id="286" w:name="_Toc111"/>
      <w:bookmarkEnd w:id="285"/>
      <w:r>
        <w:rPr>
          <w:rtl w:val="true"/>
        </w:rPr>
        <w:t>اشاره</w:t>
      </w:r>
      <w:bookmarkEnd w:id="2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 هاى قرآنى هنگامى كه حاكى از نارضايتى خداوند و همراه با عقاب دنيوى يا اخروى نسبت به نگرش يا رفتارى باشند، دلالت بر حرمت</w:t>
      </w:r>
      <w:bookmarkStart w:id="287" w:name="pg7790_69060"/>
    </w:p>
    <w:p>
      <w:pPr>
        <w:pStyle w:val="BookText"/>
        <w:rPr/>
      </w:pPr>
      <w:bookmarkEnd w:id="287"/>
      <w:r>
        <w:rPr>
          <w:rFonts w:ascii="IRNazanin" w:hAnsi="IRNazanin" w:eastAsia="IRNazanin"/>
          <w:color w:val="111111"/>
          <w:sz w:val="28"/>
          <w:sz w:val="28"/>
          <w:szCs w:val="28"/>
          <w:rtl w:val="true"/>
          <w:lang w:bidi="fa-IR"/>
        </w:rPr>
        <w:t>دارند؛ اين نارضايتى با شيوهاى بيانى گوناگونى در قرآن كريم آمده است كه در ادامه با ذكر چند نمونه براى هر يك به آنها مى پردازيم</w:t>
      </w:r>
      <w:r>
        <w:rPr>
          <w:rFonts w:eastAsia="IRNazanin" w:cs="IRNazanin"/>
          <w:color w:val="111111"/>
          <w:sz w:val="28"/>
          <w:szCs w:val="28"/>
          <w:rtl w:val="true"/>
          <w:lang w:bidi="fa-IR"/>
        </w:rPr>
        <w:t>.</w:t>
      </w:r>
    </w:p>
    <w:p>
      <w:pPr>
        <w:pStyle w:val="Heading4"/>
        <w:numPr>
          <w:ilvl w:val="3"/>
          <w:numId w:val="1"/>
        </w:numPr>
        <w:rPr/>
      </w:pPr>
      <w:bookmarkStart w:id="288" w:name="__RefHeading___Toc5049208_1051229030"/>
      <w:bookmarkStart w:id="289" w:name="_Toc112"/>
      <w:bookmarkEnd w:id="288"/>
      <w:r>
        <w:rPr>
          <w:rtl w:val="true"/>
        </w:rPr>
        <w:t xml:space="preserve">الف </w:t>
      </w:r>
      <w:r>
        <w:rPr>
          <w:rtl w:val="true"/>
        </w:rPr>
        <w:t xml:space="preserve">- </w:t>
      </w:r>
      <w:r>
        <w:rPr>
          <w:rtl w:val="true"/>
        </w:rPr>
        <w:t>نهى از عمل</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نهى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يَنْهاكُمُ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اجتناب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با جمله خبريه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انكارى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5049210_1051229030"/>
      <w:bookmarkStart w:id="291" w:name="_Toc113"/>
      <w:bookmarkEnd w:id="290"/>
      <w:r>
        <w:rPr>
          <w:rtl w:val="true"/>
        </w:rPr>
        <w:t xml:space="preserve">ب </w:t>
      </w:r>
      <w:r>
        <w:rPr>
          <w:rtl w:val="true"/>
        </w:rPr>
        <w:t xml:space="preserve">- </w:t>
      </w:r>
      <w:r>
        <w:rPr>
          <w:rtl w:val="true"/>
        </w:rPr>
        <w:t>توصيف عمل به عناوين مجرمانه</w:t>
      </w:r>
      <w:bookmarkEnd w:id="2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و گناه آشكار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احْتَمَلُوا بُهْتاناً وَ إِثْماً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 قول 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لَيَقُولُونَ مُنْكَراً مِنَ الْقَوْلِ وَ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يَرْمُونَ الْمُحْصَناتِ ثُمَّ</w:t>
      </w:r>
      <w:bookmarkStart w:id="292" w:name="pg7790_69061"/>
    </w:p>
    <w:p>
      <w:pPr>
        <w:pStyle w:val="BookText"/>
        <w:rPr/>
      </w:pPr>
      <w:bookmarkEnd w:id="292"/>
      <w:r>
        <w:rPr>
          <w:rFonts w:ascii="Amiri" w:hAnsi="Amiri" w:eastAsia="Amiri" w:cs="Amiri"/>
          <w:color w:val="111111"/>
          <w:sz w:val="28"/>
          <w:sz w:val="28"/>
          <w:szCs w:val="28"/>
          <w:rtl w:val="true"/>
          <w:lang w:bidi="ar-SA"/>
        </w:rPr>
        <w:t xml:space="preserve">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يَحْكُمْ بِما أَنْزَلَ اللّهُ فَأُولئِكَ هُمُ الظّالِمُونَ </w:t>
      </w:r>
      <w:r>
        <w:rPr>
          <w:rFonts w:eastAsia="Amiri" w:cs="Amiri" w:ascii="Amiri" w:hAnsi="Amiri"/>
          <w:color w:val="111111"/>
          <w:sz w:val="28"/>
          <w:szCs w:val="28"/>
          <w:rtl w:val="true"/>
          <w:lang w:bidi="ar-SA"/>
        </w:rPr>
        <w:t>).</w:t>
      </w:r>
      <w:r>
        <w:rPr>
          <w:rStyle w:val="FootnoteAnchor"/>
          <w:rtl w:val="true"/>
        </w:rPr>
        <w:footnoteReference w:id="413"/>
      </w:r>
    </w:p>
    <w:p>
      <w:pPr>
        <w:pStyle w:val="Heading4"/>
        <w:numPr>
          <w:ilvl w:val="3"/>
          <w:numId w:val="1"/>
        </w:numPr>
        <w:rPr/>
      </w:pPr>
      <w:bookmarkStart w:id="293" w:name="__RefHeading___Toc5049212_1051229030"/>
      <w:bookmarkStart w:id="294" w:name="_Toc114"/>
      <w:bookmarkEnd w:id="293"/>
      <w:r>
        <w:rPr>
          <w:rtl w:val="true"/>
        </w:rPr>
        <w:t xml:space="preserve">ج </w:t>
      </w:r>
      <w:r>
        <w:rPr>
          <w:rtl w:val="true"/>
        </w:rPr>
        <w:t xml:space="preserve">- </w:t>
      </w:r>
      <w:r>
        <w:rPr>
          <w:rtl w:val="true"/>
        </w:rPr>
        <w:t>نفى مشروعيت عمل</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حلّيت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لَكُمْ أَنْ تَرِثُوا النِّساءَ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تشريع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95" w:name="__RefHeading___Toc5049214_1051229030"/>
      <w:bookmarkStart w:id="296" w:name="_Toc115"/>
      <w:bookmarkEnd w:id="295"/>
      <w:r>
        <w:rPr>
          <w:rtl w:val="true"/>
        </w:rPr>
        <w:t xml:space="preserve">د </w:t>
      </w:r>
      <w:r>
        <w:rPr>
          <w:rtl w:val="true"/>
        </w:rPr>
        <w:t xml:space="preserve">- </w:t>
      </w:r>
      <w:r>
        <w:rPr>
          <w:rtl w:val="true"/>
        </w:rPr>
        <w:t>نفى رضايت، محبوبيت الهى و خير بودن</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رضايت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يَرْضى لِعِبادِهِ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محبوبيت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 اللّهُ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نيك بودن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الْبِرُّ بِأَنْ تَأْتُوا الْبُيُوتَ مِنْ ظُهُورِها </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297" w:name="__RefHeading___Toc5049216_1051229030"/>
      <w:bookmarkStart w:id="298" w:name="_Toc116"/>
      <w:bookmarkEnd w:id="297"/>
      <w:r>
        <w:rPr>
          <w:rtl w:val="true"/>
        </w:rPr>
        <w:t xml:space="preserve">ه </w:t>
      </w:r>
      <w:r>
        <w:rPr>
          <w:rtl w:val="true"/>
        </w:rPr>
        <w:t xml:space="preserve">- </w:t>
      </w:r>
      <w:r>
        <w:rPr>
          <w:rtl w:val="true"/>
        </w:rPr>
        <w:t>تبيين پيامدهاى ناگوار دنيوى و اخروى رفتار</w:t>
      </w:r>
      <w:bookmarkEnd w:id="2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كفاره دادن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يُؤاخِذُكُمْ بِما عَقَّدْتُمُ الْأَيْمانَ فَكَفّارَتُهُ إِطْعامُ عَشَرَةِ</w:t>
      </w:r>
      <w:bookmarkStart w:id="299" w:name="pg7790_69062"/>
    </w:p>
    <w:p>
      <w:pPr>
        <w:pStyle w:val="BookText"/>
        <w:rPr/>
      </w:pPr>
      <w:bookmarkEnd w:id="299"/>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هلاكت دنيوى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فَكَذَّبُوهُ فَأَهْلَكْناهُمْ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الهى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رستگارى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يُفْلِحُ السّاحِرُ حَيْثُ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 الْأَذى </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300" w:name="__RefHeading___Toc5049218_1051229030"/>
      <w:bookmarkStart w:id="301" w:name="_Toc117"/>
      <w:bookmarkEnd w:id="300"/>
      <w:r>
        <w:rPr>
          <w:rtl w:val="true"/>
        </w:rPr>
        <w:t xml:space="preserve">و </w:t>
      </w:r>
      <w:r>
        <w:rPr>
          <w:rtl w:val="true"/>
        </w:rPr>
        <w:t xml:space="preserve">- </w:t>
      </w:r>
      <w:r>
        <w:rPr>
          <w:rtl w:val="true"/>
        </w:rPr>
        <w:t>اعراض و نفرت پيامبران الهى</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مبغوضيت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تَأْتُونَ الذُّكْرانَ مِنَ الْعالَمِينَ قالَ إِنِّي لِعَمَلِكُمْ مِنَ الْقالِينَ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به پروردگار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الرَّسُولُ يا رَبِّ إِنَّ قَوْمِي اتَّخَذُوا هذَا الْقُرْآنَ مَهْجُوراً </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02" w:name="__RefHeading___Toc5049220_1051229030"/>
      <w:bookmarkStart w:id="303" w:name="_Toc118"/>
      <w:bookmarkEnd w:id="302"/>
      <w:r>
        <w:rPr>
          <w:rtl w:val="true"/>
        </w:rPr>
        <w:t>منشأ و خاستگاه حرمت</w:t>
      </w:r>
      <w:bookmarkEnd w:id="3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خاستگاه حرمت، اين مسئله مطرح است كه آيا تنها خداوند از حق تحريم برخوردار است؟ يا پيامبران، عقل و عرف انسانى نيز</w:t>
      </w:r>
    </w:p>
    <w:p>
      <w:pPr>
        <w:pStyle w:val="BookText"/>
        <w:rPr/>
      </w:pPr>
      <w:r>
        <w:rPr>
          <w:rFonts w:ascii="Amiri" w:hAnsi="Amiri" w:eastAsia="Amiri" w:cs="Amiri"/>
          <w:color w:val="111111"/>
          <w:sz w:val="28"/>
          <w:sz w:val="28"/>
          <w:szCs w:val="28"/>
          <w:rtl w:val="true"/>
          <w:lang w:bidi="ar-SA"/>
        </w:rPr>
        <w:t>مى توانند منشأ تحريم باشند؟ در جهان بينى اسلامى راهى جز وحى براى شناخت حلال و حرام نيست</w:t>
      </w:r>
      <w:r>
        <w:rPr>
          <w:rStyle w:val="FootnoteAnchor"/>
          <w:rtl w:val="true"/>
        </w:rPr>
        <w:footnoteReference w:id="428"/>
      </w:r>
      <w:r>
        <w:rPr>
          <w:rFonts w:ascii="IRNazanin" w:hAnsi="IRNazanin" w:eastAsia="IRNazanin"/>
          <w:color w:val="111111"/>
          <w:sz w:val="28"/>
          <w:sz w:val="28"/>
          <w:szCs w:val="28"/>
          <w:rtl w:val="true"/>
          <w:lang w:bidi="fa-IR"/>
        </w:rPr>
        <w:t>و تحريم جز با امر و نهى خدا صورت نگرفته و بر انسان حرام نمى شود؛</w:t>
      </w:r>
      <w:r>
        <w:rPr>
          <w:rStyle w:val="FootnoteAnchor"/>
          <w:rtl w:val="true"/>
        </w:rPr>
        <w:footnoteReference w:id="429"/>
      </w:r>
      <w:r>
        <w:rPr>
          <w:rFonts w:ascii="IRNazanin" w:hAnsi="IRNazanin" w:eastAsia="IRNazanin"/>
          <w:color w:val="111111"/>
          <w:sz w:val="28"/>
          <w:sz w:val="28"/>
          <w:szCs w:val="28"/>
          <w:rtl w:val="true"/>
          <w:lang w:bidi="fa-IR"/>
        </w:rPr>
        <w:t>ازاين رو در فقه اسلامى، تحريم تنها از سوى شارع مجاز است و تحريم ديگران اعتبار شرعى ندارد؛ هرچند ممكن است داراى اعتبار عرفى يا شخصى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اثباتى حرام نيز بايد مانند ادله تحريم قتل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اسنادى و دلالى، قطعى و فاقد هرگونه شبهه باشد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در صورت احراز وجود چنين نصوص و ادله اى در منابع اسلامى، حكم حرمت، قطعى بوده و منكِر حرام، كافر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در اين باره بايد افزود كه گزاره هاى شرعى بِيانگر حرام، به طور معمول با نهى يا تهديد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در متون دينى از دو راه صورت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نصوص 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نصوص وحيانى، همان گزاره هاى شرعى هستند كه منابع اصلى دين و شريعت را تشكيل مى دهند؛ اين گزاره ها يا از سوى خداوند نازل شده اند، همانند آيات قرآن و كتابهاى آسمانى و يا داراى اعتبارى وحيانى هستند؛ همچون سنن انبيا كه به تاييد وحى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اسباب شرعى نيز عواملى هستند كه مكلفان با اجازه شارع و در چارچوب شرع، عملى را به طور موقت و يا در شرايطى تا ابد بر خود حرام مى سازند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حاوى هر دو گونه از انواع تحريم بوده و آيات متعددى از قرآن به بيان محرمات پرداخته اند؛ تحريم با اسباب نيز، همانند تحريم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نذر، سوگند، طلاق غير رجعى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سنت نبوى وجود دارد؛ از نمونه هاى قرآنى تحريم با اسباب شرعى مى توان به تحريم خوردن گوشت شتر از سوى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نذر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 إِسْرائِيلُ عَلى نَفْسِهِ مِنْ قَبْلِ أَنْ تُنَزَّلَ التَّوْراةُ </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و تحريم خوردن عسل يا نزديكى با يكى از همسران از سوى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لِمَ تُحَرِّمُ ما أَحَلَّ اللّهُ لَكَ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به سبب سوگند اشاره كرد؛</w:t>
      </w:r>
      <w:r>
        <w:rPr>
          <w:rStyle w:val="FootnoteAnchor"/>
          <w:rtl w:val="true"/>
        </w:rPr>
        <w:footnoteReference w:id="434"/>
      </w:r>
      <w:r>
        <w:rPr>
          <w:rFonts w:ascii="IRNazanin" w:hAnsi="IRNazanin" w:eastAsia="IRNazanin"/>
          <w:color w:val="111111"/>
          <w:sz w:val="28"/>
          <w:sz w:val="28"/>
          <w:szCs w:val="28"/>
          <w:rtl w:val="true"/>
          <w:lang w:bidi="fa-IR"/>
        </w:rPr>
        <w:t>همچنين زن در شرايطى با انجام طلاق، گاه به طور موقت و گاه تا ابد بر همسر سابق خود حرام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تحريمى اسباب شرعى نذر، سوگند،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سوى شارع اسلامى اعلام شده است؛ البته از منظر كلامى، حرام نمودن برخى از همسران يا تحريم برخى از لذت ها، با سبب يا بدون سبب، امر قبيحى نبوده و در شمار گناهان نيست؛</w:t>
      </w:r>
      <w:r>
        <w:rPr>
          <w:rStyle w:val="FootnoteAnchor"/>
          <w:rtl w:val="true"/>
        </w:rPr>
        <w:footnoteReference w:id="435"/>
      </w:r>
      <w:r>
        <w:rPr>
          <w:rFonts w:ascii="Amiri" w:hAnsi="Amiri" w:eastAsia="Amiri" w:cs="Amiri"/>
          <w:color w:val="111111"/>
          <w:sz w:val="28"/>
          <w:sz w:val="28"/>
          <w:szCs w:val="28"/>
          <w:rtl w:val="true"/>
          <w:lang w:bidi="ar-SA"/>
        </w:rPr>
        <w:t>در شرع اسلامى تحريم به سبب نذر قابل تحقق نيست و اين رخصتى است كه خداوند به امت اسلامى داده است؛</w:t>
      </w:r>
      <w:r>
        <w:rPr>
          <w:rStyle w:val="FootnoteAnchor"/>
          <w:rtl w:val="true"/>
        </w:rPr>
        <w:footnoteReference w:id="436"/>
      </w:r>
      <w:r>
        <w:rPr>
          <w:rFonts w:ascii="Amiri" w:hAnsi="Amiri" w:eastAsia="Amiri" w:cs="Amiri"/>
          <w:color w:val="111111"/>
          <w:sz w:val="28"/>
          <w:sz w:val="28"/>
          <w:szCs w:val="28"/>
          <w:rtl w:val="true"/>
          <w:lang w:bidi="ar-SA"/>
        </w:rPr>
        <w:t>برخى نيز تحريم با نذر را براى افرادى غير از انبيا و اوصيا در اسلام جايز ندانسته اند؛</w:t>
      </w:r>
      <w:r>
        <w:rPr>
          <w:rStyle w:val="FootnoteAnchor"/>
          <w:rtl w:val="true"/>
        </w:rPr>
        <w:footnoteReference w:id="437"/>
      </w:r>
      <w:r>
        <w:rPr>
          <w:rFonts w:ascii="IRNazanin" w:hAnsi="IRNazanin" w:eastAsia="IRNazanin"/>
          <w:color w:val="111111"/>
          <w:sz w:val="28"/>
          <w:sz w:val="28"/>
          <w:szCs w:val="28"/>
          <w:rtl w:val="true"/>
          <w:lang w:bidi="fa-IR"/>
        </w:rPr>
        <w:t>اما تحريم با سوگند موضوعى اختلافى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راى هستند كه چيزى بر انسان حرام نمى شود جز اينكه بر ترك آن سوگند بخورد؛</w:t>
      </w:r>
      <w:r>
        <w:rPr>
          <w:rStyle w:val="FootnoteAnchor"/>
          <w:rtl w:val="true"/>
        </w:rPr>
        <w:footnoteReference w:id="438"/>
      </w:r>
      <w:r>
        <w:rPr>
          <w:rFonts w:ascii="IRNazanin" w:hAnsi="IRNazanin" w:eastAsia="IRNazanin"/>
          <w:color w:val="111111"/>
          <w:sz w:val="28"/>
          <w:sz w:val="28"/>
          <w:szCs w:val="28"/>
          <w:rtl w:val="true"/>
          <w:lang w:bidi="fa-IR"/>
        </w:rPr>
        <w:t xml:space="preserve">گروهى ديگر نيز با استناد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بِاللَّغْوِ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بر اين باورند كه سوگند، چيزى را حرام نمى كند و تحريم حلال با سوگند، كارى بيهوده است؛ همان طور كه تحليل حرام نيز كارى لغو به شمار مى رود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قرآنى، حرام يا حلال كردن در هر حكمى بايد از سوى خداوند صورت گيرد و پيامبران تنها بازگوكنندگان و ترجمان احكام الهى از جمله محرمات هستند؛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ديگر انبياى اولوالعزم، مأمور بيان محرمات الهى از سوى خداوند بوده و قرآن بارها به اين هدف رسالت اشاره نموده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رَبُّكُمْ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ياد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مقام گوينده تلقى شده و فعل تحريم به طور مستقيم به وصف ربوبيت خداوند اضافه شده است؛ همچنان كه به طور خاص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النَّبِيَّ الْأُمِّيَّ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يُحَرِّمُ عَلَيْهِمُ الْخَبائِثَ</w:t>
      </w:r>
      <w:r>
        <w:rPr>
          <w:rFonts w:eastAsia="IRNazanin" w:cs="IRNazanin"/>
          <w:color w:val="111111"/>
          <w:sz w:val="28"/>
          <w:szCs w:val="28"/>
          <w:rtl w:val="true"/>
          <w:lang w:bidi="fa-IR"/>
        </w:rPr>
        <w:t>... )</w:t>
      </w:r>
      <w:r>
        <w:rPr>
          <w:rStyle w:val="FootnoteAnchor"/>
          <w:rtl w:val="true"/>
        </w:rPr>
        <w:footnoteReference w:id="443"/>
      </w:r>
      <w:r>
        <w:rPr>
          <w:rFonts w:ascii="IRNazanin" w:hAnsi="IRNazanin" w:eastAsia="IRNazanin"/>
          <w:color w:val="111111"/>
          <w:sz w:val="28"/>
          <w:sz w:val="28"/>
          <w:szCs w:val="28"/>
          <w:rtl w:val="true"/>
          <w:lang w:bidi="fa-IR"/>
        </w:rPr>
        <w:t xml:space="preserve">تحريم خبائث به معناى اعلام حرمت خبائث، از اهداف رسالت و وظيفه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همين گونه است تعبير قرآن در باره جايگاه پيامبران پيشين در فرايند تشريع؛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فِي ما أُوحِيَ إِلَيَّ مُحَرَّماً</w:t>
      </w:r>
      <w:r>
        <w:rPr>
          <w:rFonts w:eastAsia="IRNazanin" w:cs="IRNazanin"/>
          <w:color w:val="111111"/>
          <w:sz w:val="28"/>
          <w:szCs w:val="28"/>
          <w:rtl w:val="true"/>
          <w:lang w:bidi="fa-IR"/>
        </w:rPr>
        <w:t>... )</w:t>
      </w:r>
      <w:r>
        <w:rPr>
          <w:rStyle w:val="FootnoteAnchor"/>
          <w:rtl w:val="true"/>
        </w:rPr>
        <w:footnoteReference w:id="444"/>
      </w:r>
      <w:r>
        <w:rPr>
          <w:rFonts w:ascii="Amiri" w:hAnsi="Amiri" w:eastAsia="Amiri" w:cs="Amiri"/>
          <w:color w:val="111111"/>
          <w:sz w:val="28"/>
          <w:sz w:val="28"/>
          <w:szCs w:val="28"/>
          <w:rtl w:val="true"/>
          <w:lang w:bidi="ar-SA"/>
        </w:rPr>
        <w:t xml:space="preserve">كه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وحيانى بودن فرايند تحريم از زبان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تاكنون بيان شد در جهان بينى قرآنى، مصدر تشريع، تحريم و تحليلِ حكم، تنها خداوند است و در اين فرايند، پيامبران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همين جهان بينى قرآنى، تحريم غير وحيانى و اسناد بى دليل حرمت اشيا به خداوند، نوعى افترا به پروردگار بوده و از مصاديق كذب و ادعاى بى دليل، به شمار رفته است؛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ما أَنْزَلَ اللّهُ لَكُمْ مِنْ رِزْقٍ فَجَعَلْتُمْ مِنْهُ حَراماً وَ حَلالاً قُلْ آللّهُ أَذِنَ لَكُمْ أَمْ عَلَى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جملگى در اين معنا اشتراك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درنگ در مفهوم آيات پيش گفته مى توان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نبودن و مشروعيت نداشتن تحريم غير 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نمود؛ ازاين رو برخى از قرآن پژوهان با توجه به اين قاعده به صراحت بيان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تحريمى كه از سوى خدا نباشد، معتبر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ازاين رو در فقه اسلامى، حق تحريم و تحليل، تنها از آنِ خداوند بوده و جز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مجاز به حرام نمودن رفتار يا شىء خاصى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آنچه مهم است اختلاف نظر فقيهان و مفسران در خاستگاه و مستند تحريم هاى جزئى است كه در نصوص قرآنى از سوى برخى از انبيا گزارش شده و در پى آن در كتاب هاى فقهى و تفسيرى نيز مورد بررسى و گفتگو قرار گرفته است؛ دليل اين اختلاف نظر، ظهور معنايى برخى از آيات قرآن كريم است كه در نگاه ابتدايى شايد بتوان از آنها نوعى حق تحريم را براى برخى از پيامبران برداشت نمود؛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الطَّعامِ كانَ حِلاًّ لِبَنِي إِسْرائِيلَ إِلاّ ما حَرَّمَ إِسْرائِيلُ عَلى نَفْسِهِ مِنْ قَبْلِ أَنْ تُنَزَّلَ التَّوْراةُ </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 xml:space="preserve">در باره حضرت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در 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هستند كه چنين برداشتهايى از مفهوم نهايى آن، از سوى مفسران شيعه و سنى ارائه شده است كه در ادامه به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لِمَ تُحَرِّمُ ما أَحَلَّ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تحريم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نامگذارى اين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محتواى آيه مزبور در باره حرام نمودن حلالى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 سوره همواره از زمان نزول، مورد توجه مفسران صحابه، تابعان و قرآن پژوهان قرار گرفته و روايات متعددى در پيوند با آن در منابع شيعه و سنى گزارش شده است؛ متكلمان اسلامى نيز در بحث نبوت به اين بحث پرداخته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متكلمان شيعى، سيدمرتضى بر اين باور است كه آيه پيش گفته دلالتى بر وقوع گناهى از سوى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گناه صغيره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چون تحريم برخى از همسران بر مرد يا تحريم برخى از لذت ها با سبب يا بدون سبب، كارى قبيح نبوده و در شمار گناهان نيست؛</w:t>
      </w:r>
      <w:r>
        <w:rPr>
          <w:rStyle w:val="FootnoteAnchor"/>
          <w:rtl w:val="true"/>
        </w:rPr>
        <w:footnoteReference w:id="450"/>
      </w:r>
      <w:r>
        <w:rPr>
          <w:rFonts w:ascii="IRNazanin" w:hAnsi="IRNazanin" w:eastAsia="IRNazanin"/>
          <w:color w:val="111111"/>
          <w:sz w:val="28"/>
          <w:sz w:val="28"/>
          <w:szCs w:val="28"/>
          <w:rtl w:val="true"/>
          <w:lang w:bidi="fa-IR"/>
        </w:rPr>
        <w:t xml:space="preserve">مهمترين موضوعى كه ذهن مفسران را در تفسير آيه نخست سوره تحريم به خود مشغول ساخته، كشف رفتار يا چيزى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موقت بر خود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ادبى، روايى و تاريخى بسيارى از سوى قرآن پژوهان در پاسخ به اين مسئله صورت گرفته و در مجموع سه ديدگاه تفسيرى، پيرامون موضوع ياد شده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ديدگاه نخست، مراد، تحريم ماريه قبطيه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اختصاصى عايشه با همسرش ماريه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بستر شد؛ حفصه با آگاهى از اين ماجرا، به پيامبر اعتراض كرد كه رعايت حرمت و حق وى را نكرده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جلب رضايت حفصه، نزديكى با ماريه را بر خود حرام كرد و از حفصه خواست اين راز را افشا نكند؛ اما بعدها پيامبر، حفصه را به خاطر افشاى راز خود براى عايشه و ديگر همسران ايشان، طلاق داد و از زنان ديگرش به مدت بيست ونه روز دورى جست؛ اين داستان را ابتدا ابن سعد در كتاب خود گزارش كرده</w:t>
      </w:r>
      <w:r>
        <w:rPr>
          <w:rStyle w:val="FootnoteAnchor"/>
          <w:rtl w:val="true"/>
        </w:rPr>
        <w:footnoteReference w:id="451"/>
      </w:r>
      <w:r>
        <w:rPr>
          <w:rFonts w:ascii="IRNazanin" w:hAnsi="IRNazanin" w:eastAsia="IRNazanin"/>
          <w:color w:val="111111"/>
          <w:sz w:val="28"/>
          <w:sz w:val="28"/>
          <w:szCs w:val="28"/>
          <w:rtl w:val="true"/>
          <w:lang w:bidi="fa-IR"/>
        </w:rPr>
        <w:t>و سپس در منابع حديثى كهن اهل سنت بازتاب يافته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قرطبى به نقل از كياطبرى گزارش كرده است كه مى توان گفت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ما 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موضوع، اختصاصى به داستان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ماريه ندارد</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در تفسيرهاى شيعى،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طبرسى</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داستانى به اين مضمون نقل شده است؛ در اين پيوند از نظر علامه عسگرى از متفكران معاصر شيعه، سبب نزول آيه ياد شده چندان دور از عقل نيست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دوم اين است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يكى از همسرانش، زينب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مى خورد و توقف وى در آن خانه طولانى مى شود؛ اين امر بر حفصه و عايشه سنگين آمد و آن دو و ديگر همسران پيامبر با ترفندى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بوى بد مغافير به مشام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از بوى بد كراهت داشت، خوردن عسل را بر خود حرام كرد؛ اين راى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تفسيرهاى كهن آمده است؛</w:t>
      </w:r>
      <w:r>
        <w:rPr>
          <w:rStyle w:val="FootnoteAnchor"/>
          <w:rtl w:val="true"/>
        </w:rPr>
        <w:footnoteReference w:id="457"/>
      </w:r>
      <w:r>
        <w:rPr>
          <w:rFonts w:ascii="IRNazanin" w:hAnsi="IRNazanin" w:eastAsia="IRNazanin"/>
          <w:color w:val="111111"/>
          <w:sz w:val="28"/>
          <w:sz w:val="28"/>
          <w:szCs w:val="28"/>
          <w:rtl w:val="true"/>
          <w:lang w:bidi="fa-IR"/>
        </w:rPr>
        <w:t xml:space="preserve">ابن كثير به وجود اين اختلاف ديدگاه در اين باره اشاره مى كند، اما خود، نظر تحريم عسل را پذيرفته و مى گويد بخارى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كرده؛</w:t>
      </w:r>
      <w:r>
        <w:rPr>
          <w:rStyle w:val="FootnoteAnchor"/>
          <w:rtl w:val="true"/>
        </w:rPr>
        <w:footnoteReference w:id="458"/>
      </w:r>
      <w:r>
        <w:rPr>
          <w:rFonts w:ascii="IRNazanin" w:hAnsi="IRNazanin" w:eastAsia="IRNazanin"/>
          <w:color w:val="111111"/>
          <w:sz w:val="28"/>
          <w:sz w:val="28"/>
          <w:szCs w:val="28"/>
          <w:rtl w:val="true"/>
          <w:lang w:bidi="fa-IR"/>
        </w:rPr>
        <w:t>ثعلبى، داستان تحريم عسل را پيش از داستان ماريه ذكر نموده</w:t>
      </w:r>
      <w:r>
        <w:rPr>
          <w:rStyle w:val="FootnoteAnchor"/>
          <w:rtl w:val="true"/>
        </w:rPr>
        <w:footnoteReference w:id="459"/>
      </w:r>
      <w:r>
        <w:rPr>
          <w:rFonts w:ascii="IRNazanin" w:hAnsi="IRNazanin" w:eastAsia="IRNazanin"/>
          <w:color w:val="111111"/>
          <w:sz w:val="28"/>
          <w:sz w:val="28"/>
          <w:szCs w:val="28"/>
          <w:rtl w:val="true"/>
          <w:lang w:bidi="fa-IR"/>
        </w:rPr>
        <w:t>و بغوى نيز هر دو ديدگاه را باهم جمع كرده است؛</w:t>
      </w:r>
      <w:r>
        <w:rPr>
          <w:rStyle w:val="FootnoteAnchor"/>
          <w:rtl w:val="true"/>
        </w:rPr>
        <w:footnoteReference w:id="460"/>
      </w:r>
      <w:r>
        <w:rPr>
          <w:rFonts w:ascii="IRNazanin" w:hAnsi="IRNazanin" w:eastAsia="IRNazanin"/>
          <w:color w:val="111111"/>
          <w:sz w:val="28"/>
          <w:sz w:val="28"/>
          <w:szCs w:val="28"/>
          <w:rtl w:val="true"/>
          <w:lang w:bidi="fa-IR"/>
        </w:rPr>
        <w:t>چنان كه طبرسى هم با تعبير الملاذ، ظاهراً هر دو ديدگاه را مد نظر داشته است</w:t>
      </w:r>
      <w:r>
        <w:rPr>
          <w:rFonts w:eastAsia="IRNazanin" w:cs="IRNazanin"/>
          <w:color w:val="111111"/>
          <w:sz w:val="28"/>
          <w:szCs w:val="28"/>
          <w:rtl w:val="true"/>
          <w:lang w:bidi="fa-IR"/>
        </w:rPr>
        <w:t>.</w:t>
      </w:r>
      <w:r>
        <w:rPr>
          <w:rStyle w:val="FootnoteAnchor"/>
        </w:rPr>
        <w:footnoteReference w:id="46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04" w:name="pg7790_69070"/>
    </w:p>
    <w:p>
      <w:pPr>
        <w:pStyle w:val="BookText"/>
        <w:rPr/>
      </w:pPr>
      <w:bookmarkEnd w:id="304"/>
      <w:r>
        <w:rPr>
          <w:rFonts w:ascii="IRNazanin" w:hAnsi="IRNazanin" w:eastAsia="IRNazanin"/>
          <w:color w:val="111111"/>
          <w:sz w:val="28"/>
          <w:sz w:val="28"/>
          <w:szCs w:val="28"/>
          <w:rtl w:val="true"/>
          <w:lang w:bidi="fa-IR"/>
        </w:rPr>
        <w:t>علامه عسگرى با سبب نزول بودن ماجراى عسل مخالف بوده و اين را با عظمت و حكمت الهى مغاير مى داند كه خداوند به خاطر چنين موضوع ناچيزى، ملائكه و مؤمنان صالح را به عنوان پشتيبان پيامبر معرفى كند؛</w:t>
      </w:r>
      <w:r>
        <w:rPr>
          <w:rStyle w:val="FootnoteAnchor"/>
          <w:rtl w:val="true"/>
        </w:rPr>
        <w:footnoteReference w:id="462"/>
      </w:r>
      <w:r>
        <w:rPr>
          <w:rFonts w:ascii="IRNazanin" w:hAnsi="IRNazanin" w:eastAsia="IRNazanin"/>
          <w:color w:val="111111"/>
          <w:sz w:val="28"/>
          <w:sz w:val="28"/>
          <w:szCs w:val="28"/>
          <w:rtl w:val="true"/>
          <w:lang w:bidi="fa-IR"/>
        </w:rPr>
        <w:t>البته مى توان گفت اين استدلال به بخش دوم سوره مربوط است؛ فرازى كه درباره ماجراى يك راز بوده و پيامبر اظهار سر را تهديد كرده است؛ جز آنكه موضوع آيه نخست و دوم يكسان تلقى شوند؛ اما روايات، سبب نزول آن دو را متفاوت دانسته اند؛ برخى از مفسران كهن مانند ابن عباس و كلبى محتواى راز ياد شده در آيه دوم را مسئله خلافت دانسته اند؛</w:t>
      </w:r>
      <w:r>
        <w:rPr>
          <w:rStyle w:val="FootnoteAnchor"/>
          <w:rtl w:val="true"/>
        </w:rPr>
        <w:footnoteReference w:id="463"/>
      </w:r>
      <w:r>
        <w:rPr>
          <w:rFonts w:ascii="IRNazanin" w:hAnsi="IRNazanin" w:eastAsia="IRNazanin"/>
          <w:color w:val="111111"/>
          <w:sz w:val="28"/>
          <w:sz w:val="28"/>
          <w:szCs w:val="28"/>
          <w:rtl w:val="true"/>
          <w:lang w:bidi="fa-IR"/>
        </w:rPr>
        <w:t>همچنين در روايتى از ابوهريره هرسه داستانِ ماريه، عسل و رازِ خلافت به عنوان يك داستان واحد در سبب نزول آيه، گزارش شده است؛</w:t>
      </w:r>
      <w:r>
        <w:rPr>
          <w:rStyle w:val="FootnoteAnchor"/>
          <w:rtl w:val="true"/>
        </w:rPr>
        <w:footnoteReference w:id="464"/>
      </w:r>
      <w:r>
        <w:rPr>
          <w:rFonts w:ascii="IRNazanin" w:hAnsi="IRNazanin" w:eastAsia="IRNazanin"/>
          <w:color w:val="111111"/>
          <w:sz w:val="28"/>
          <w:sz w:val="28"/>
          <w:szCs w:val="28"/>
          <w:rtl w:val="true"/>
          <w:lang w:bidi="fa-IR"/>
        </w:rPr>
        <w:t xml:space="preserve">شوكانى نيز به اختلاف نظر مفسران، پيرامون سبب نزول آيه تصريح كرده 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بيشتر مفسران را داستان نزديكى با ماريه در خانه حفصه دانسته است</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305" w:name="__RefHeading___Toc5049222_1051229030"/>
      <w:bookmarkStart w:id="306" w:name="_Toc119"/>
      <w:bookmarkEnd w:id="305"/>
      <w:r>
        <w:rPr>
          <w:rtl w:val="true"/>
        </w:rPr>
        <w:t>گستر حرام در قرآن</w:t>
      </w:r>
      <w:bookmarkEnd w:id="306"/>
    </w:p>
    <w:p>
      <w:pPr>
        <w:pStyle w:val="Heading4"/>
        <w:numPr>
          <w:ilvl w:val="3"/>
          <w:numId w:val="1"/>
        </w:numPr>
        <w:rPr/>
      </w:pPr>
      <w:bookmarkStart w:id="307" w:name="__RefHeading___Toc5049224_1051229030"/>
      <w:bookmarkStart w:id="308" w:name="_Toc120"/>
      <w:bookmarkEnd w:id="307"/>
      <w:r>
        <w:rPr>
          <w:rtl w:val="true"/>
        </w:rPr>
        <w:t>اشاره</w:t>
      </w:r>
      <w:bookmarkEnd w:id="3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هاى حرام در قرآن به لحاظ نوع و آمار، گستره و شمارگان زيادى را به خود اختصاص داده است؛ شمارگان عناوين كلى محرمات قرآنى در يك پژوهش آمارى افزون بر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گزارش شده و ذيل هر عنوانى دست كم چند آيه به عنوان مستند آمده است</w:t>
      </w:r>
      <w:r>
        <w:rPr>
          <w:rFonts w:eastAsia="IRNazanin" w:cs="IRNazanin"/>
          <w:color w:val="111111"/>
          <w:sz w:val="28"/>
          <w:szCs w:val="28"/>
          <w:rtl w:val="true"/>
          <w:lang w:bidi="fa-IR"/>
        </w:rPr>
        <w:t>.</w:t>
      </w:r>
      <w:r>
        <w:rPr>
          <w:rStyle w:val="FootnoteAnchor"/>
          <w:rtl w:val="true"/>
        </w:rPr>
        <w:footnoteReference w:id="466"/>
      </w:r>
      <w:bookmarkStart w:id="309" w:name="pg7790_69071"/>
    </w:p>
    <w:p>
      <w:pPr>
        <w:pStyle w:val="BookText"/>
        <w:rPr/>
      </w:pPr>
      <w:bookmarkEnd w:id="309"/>
      <w:r>
        <w:rPr>
          <w:rFonts w:ascii="IRNazanin" w:hAnsi="IRNazanin" w:eastAsia="IRNazanin"/>
          <w:color w:val="111111"/>
          <w:sz w:val="28"/>
          <w:sz w:val="28"/>
          <w:szCs w:val="28"/>
          <w:rtl w:val="true"/>
          <w:lang w:bidi="fa-IR"/>
        </w:rPr>
        <w:t>درنگ در عناوين مذكور و تحليل درون مايه هاى مفهومى و محتوايى آنها بيانگر اين مهم است كه در جهان بينى قرآنى تقريباً هيچ عرصه و حوزه اى از شريعت اسلامى خالى از ممنوعيت يا محرمات نبوده و خطوط قرمز شريعت در قالب حرام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اضلاع مثلث شريعت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كنيم، در قرآن، حرام هايى را از هر سه نوع 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زمان شناسى نزول نيز در بيشتر سوره هاى مدنى و اغلب سوره هاى مكى، تحريم برخى رفتارها، كردارها، گرايش ها و اعيان محرمه وجود دارد كه البته حرام هاى رفتارى، بيشتر در سوره هاى مدنى بيان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گزارش عناوين محورى و كلى حرام هاى قرآن با يادكرد آيات مى پردازيم؛ روشن است كه جستجوى كامل و تبيين يكايك موارد حرام، مجالى فراخ تر از اين مجموعه را مى طلببد</w:t>
      </w:r>
      <w:r>
        <w:rPr>
          <w:rFonts w:eastAsia="IRNazanin" w:cs="IRNazanin"/>
          <w:color w:val="111111"/>
          <w:sz w:val="28"/>
          <w:szCs w:val="28"/>
          <w:rtl w:val="true"/>
          <w:lang w:bidi="fa-IR"/>
        </w:rPr>
        <w:t>.</w:t>
      </w:r>
    </w:p>
    <w:p>
      <w:pPr>
        <w:pStyle w:val="Heading4"/>
        <w:numPr>
          <w:ilvl w:val="3"/>
          <w:numId w:val="1"/>
        </w:numPr>
        <w:rPr/>
      </w:pPr>
      <w:bookmarkStart w:id="310" w:name="__RefHeading___Toc5049226_1051229030"/>
      <w:bookmarkStart w:id="311" w:name="_Toc121"/>
      <w:bookmarkEnd w:id="310"/>
      <w:r>
        <w:rPr>
          <w:rtl w:val="true"/>
        </w:rPr>
        <w:t xml:space="preserve">الف </w:t>
      </w:r>
      <w:r>
        <w:rPr>
          <w:rtl w:val="true"/>
        </w:rPr>
        <w:t xml:space="preserve">- </w:t>
      </w:r>
      <w:r>
        <w:rPr>
          <w:rtl w:val="true"/>
        </w:rPr>
        <w:t>عقايد</w:t>
      </w:r>
      <w:bookmarkEnd w:id="3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اركان بنيادى اسلام، بُعد بينش يا اعتقادات آن است؛ از منظر قرآن، عقل بشرى در تعقل و تحصيل آموزه هاى اعتقادى، هماره در چهارسوى احتياط، نسبيت، لغزش و تحير در حركت است؛ از همين رو عقل، نيازمند امداد معرفتى از منبعى ديگر است كه خطاناپذير نبوده و واقعِ امر را به عقل بنماياند؛ گزاره هاى اعتقادى قرآنى چنين نقش امدادى را براى عقل، هم در بُعد اثباتى و ايجابى و هم در بُعد نفى و سلبى ايفا نموده اند؛ ازجمله به خطاها و احتمالات نادرست و خلافِ حقيقت عقل ورزى در تشخيص باورهاى اعتقادى تذكر داده و بطلان چنين عقايدى را با ابراز انزجار، تهديد و ترعيب، نهى، نفى و رد اعلام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توصيف چنين باورهايى به حرام، معناى تكليفى حرمت مد نظر نيست؛ چرا كه تعقل، حكم بردار نبوده و نمى توان خردورزى را به حليت يا حرمت توصيف كرد؛ بلكه منظور از حرام، ارشاد الزامى عقل از سوى قرآن به مواظبت از درافتادن در ورطه خطاهاى خردورزى در باورهاى دينى است كه به منزله مرزهاى ممنوع نامرئى تعقل به شمار مى رود؛ البته بديهى است كه چنين باورهايى زاييده خردهاى آميخته به هوس، عوام گرايى، سطحى نگرى، و برخاسته از خرافات، توهمات قوميتى، رسوبات فرهنگ جاهلى يا مقدمات فكرى نادرست هستند و گرنه عقل خودبنياد و خرد ناب از گزند چنين كژنگرى ها مصون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پيوند، عناوين برخى از عقايد حرام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الوهيت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يَقُلْ مِنْهُمْ إِنِّي إِلهٌ مِنْ دُونِهِ فَذلِكَ نَجْزِيهِ جَهَنَّمَ كَذلِكَ نَجْزِي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ربوبيت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أَنَا رَبُّكُمُ الْأَعْلى فَأَخَذَهُ اللّهُ نَكالَ الْآخِرَةِ وَ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تثليث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w:t>
      </w:r>
      <w:r>
        <w:rPr>
          <w:rFonts w:eastAsia="Amiri" w:cs="Amiri" w:ascii="Amiri" w:hAnsi="Amiri"/>
          <w:color w:val="111111"/>
          <w:sz w:val="28"/>
          <w:szCs w:val="28"/>
          <w:rtl w:val="true"/>
          <w:lang w:bidi="ar-SA"/>
        </w:rPr>
        <w:t>... )</w:t>
      </w:r>
      <w:r>
        <w:rPr>
          <w:rStyle w:val="FootnoteAnchor"/>
          <w:rtl w:val="true"/>
        </w:rPr>
        <w:footnoteReference w:id="4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خدا با اسما و صفات حاكى از نقص و محدوديت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غير 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به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به انبيا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فَكُلَّما جاءَكُمْ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بِما لا تَهْوى أَنْفُسُكُمُ اسْتَكْبَرْتُمْ فَفَرِيقاً كَذَّبْتُمْ وَ فَرِيقاً تَقْتُلُونَ وَ قالُوا قُلُوبُنا غُلْفٌ بَلْ لَعَنَهُمُ اللّهُ بِكُفْرِهِمْ فَقَلِيلاً ما يُؤْمِنُونَ </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كَفَرُوا سَواءٌ عَلَيْهِمْ أَ أَنْذَرْتَهُمْ أَمْ لَمْ تُنْذِرْهُمْ لا يُؤْمِنُونَ خَتَمَ اللّهُ عَلى قُلُوبِهِمْ وَ عَلى سَمْعِهِمْ وَ عَلى أَبْصارِهِمْ غِشاوَةٌ وَ لَهُمْ عَذابٌ عَظِيمٌ </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آمِنُوا بِما أَنْزَلْتُ مُصَدِّقاً لِما مَعَكُمْ وَ لا تَكُونُوا أَوَّلَ كافِرٍ بِهِ</w:t>
      </w:r>
      <w:r>
        <w:rPr>
          <w:rFonts w:eastAsia="IRNazanin" w:cs="IRNazanin"/>
          <w:color w:val="111111"/>
          <w:sz w:val="28"/>
          <w:szCs w:val="28"/>
          <w:rtl w:val="true"/>
          <w:lang w:bidi="fa-IR"/>
        </w:rPr>
        <w:t>...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كتاب هاى آسمانى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فَإِنْ آمَنُوا بِمِثْلِ ما آمَنْتُمْ بِهِ فَقَدِ اهْتَدَوْا وَ إِنْ تَوَلَّوْا فَإِنَّما هُمْ فِي شِقاقٍ فَسَيَكْفِيكَهُمُ اللّهُ وَ هُوَ السَّمِيعُ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جاءَهُمْ</w:t>
      </w:r>
      <w:r>
        <w:rPr>
          <w:rFonts w:eastAsia="Amiri" w:cs="Amiri" w:ascii="Amiri" w:hAnsi="Amiri"/>
          <w:color w:val="111111"/>
          <w:sz w:val="28"/>
          <w:szCs w:val="28"/>
          <w:rtl w:val="true"/>
          <w:lang w:bidi="ar-SA"/>
        </w:rPr>
        <w:t>».</w:t>
      </w:r>
      <w:bookmarkStart w:id="312" w:name="pg7790_69075"/>
    </w:p>
    <w:p>
      <w:pPr>
        <w:pStyle w:val="BookText"/>
        <w:rPr/>
      </w:pPr>
      <w:bookmarkEnd w:id="312"/>
      <w:r>
        <w:rPr>
          <w:rFonts w:ascii="Amiri" w:hAnsi="Amiri" w:eastAsia="Amiri" w:cs="Amiri"/>
          <w:color w:val="111111"/>
          <w:sz w:val="28"/>
          <w:sz w:val="28"/>
          <w:szCs w:val="28"/>
          <w:rtl w:val="true"/>
          <w:lang w:bidi="ar-SA"/>
        </w:rPr>
        <w:t xml:space="preserve">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به ملائكه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قالَ مُوسى لِقَوْمِهِ يا قَوْمِ إِنَّكُمْ ظَلَمْتُمْ أَنْفُسَكُمْ بِاتِّخاذِكُمُ الْعِجْلَ فَتُوبُوا إِلى بارِئِكُمْ فَاقْتُلُوا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13" w:name="__RefHeading___Toc5049228_1051229030"/>
      <w:bookmarkStart w:id="314" w:name="_Toc122"/>
      <w:bookmarkEnd w:id="313"/>
      <w:r>
        <w:rPr>
          <w:rtl w:val="true"/>
        </w:rPr>
        <w:t xml:space="preserve">ب </w:t>
      </w:r>
      <w:r>
        <w:rPr>
          <w:rtl w:val="true"/>
        </w:rPr>
        <w:t xml:space="preserve">- </w:t>
      </w:r>
      <w:r>
        <w:rPr>
          <w:rtl w:val="true"/>
        </w:rPr>
        <w:t>گفتارها</w:t>
      </w:r>
      <w:bookmarkEnd w:id="3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گفتار، نقش مهم و كليدى در ارتباطات انسانى داشته و بيشتر مناسبات بين فردى و گروهى با ابزار زبانى و در قالب گفتگو شكل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گيرد؛ ناديده گرفتن اصول اخلاقى و انسانى در كاربرى زبان، آفاتِ بسيارى در پى داشته و گاه مى تواند دين، حيثيت، آبرو، جان و مال ديگران را به مخاطره افكنده و امنيت شخصيتى و اجتماعى را برهم بزند؛ با توجه به اهميت پرهيز از اين آفات و ضرورت سالم سازى بهره مندى از گفتار در روابط انسانى، قرآن بدان توجهى ويژه مبذول داشته و به زبان راندن برخى سخنان، تبليغات سوء گفتارى و خلاف گويى را حرام اعلام كرده است؛ در اين پيوند، از جمله مصداق هاى حرمت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زدن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يُؤْذُونَ الْمُؤْمِنِينَ وَ الْمُؤْمِناتِ بِغَيْرِ مَا اكْتَسَبُوا فَقَدِ احْتَمَلُوا بُهْتاناً وَ إِثْماً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 عيوب ديگران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يُحِبُّ اللّهُ الْجَهْرَ بِالسُّوءِ مِنَ الْقَوْلِ إِلاّ 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و نسبت زنا به افراد پاكدامن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أَرَدْتُمُ اسْتِبْدالَ زَوْجٍ مَكانَ زَوْجٍ وَ آتَيْتُمْ إِحْداهُنَّ قِنْطاراً فَلا تَأْخُذُوا مِنْهُ شَيْئاً أَ تَأْخُذُونَهُ بُهْتاناً وَ إِثْماً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نجواى آلوده به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إِذا تَناجَيْتُمْ فَلا تَتَناجَوْا بِالْإِثْمِ وَ الْعُدْوانِ وَ مَعْصِيَةِ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و پرخاش به پدر 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حتّى در حدّ گفتن 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آوازه خوانى لهو و 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استعاذه به اجنّه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بازگويى رازهاى مسلمانان به بيگانگان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اهانت به مقدّسات مشركان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و ناسزا گفتن به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يُحِبُّ اللّهُ الْجَهْرَ بِالسُّوءِ مِنَ الْقَوْلِ إِلاّ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دادن در حال</w:t>
      </w:r>
      <w:r>
        <w:rPr>
          <w:rFonts w:eastAsia="IRNazanin" w:cs="IRNazanin"/>
          <w:color w:val="111111"/>
          <w:sz w:val="28"/>
          <w:szCs w:val="28"/>
          <w:rtl w:val="true"/>
          <w:lang w:bidi="fa-IR"/>
        </w:rPr>
        <w:t>».</w:t>
      </w:r>
      <w:bookmarkStart w:id="315" w:name="pg7790_69078"/>
    </w:p>
    <w:p>
      <w:pPr>
        <w:pStyle w:val="BookText"/>
        <w:rPr/>
      </w:pPr>
      <w:bookmarkEnd w:id="315"/>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چينى و نمّامى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تُطِعْ كُلَّ حَلاّفٍ مَهِينٍ هَمّازٍ مَشّاءٍ بِنَمِيمٍ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 پراكنى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5049230_1051229030"/>
      <w:bookmarkStart w:id="317" w:name="_Toc123"/>
      <w:bookmarkEnd w:id="316"/>
      <w:r>
        <w:rPr>
          <w:rtl w:val="true"/>
        </w:rPr>
        <w:t xml:space="preserve">ج </w:t>
      </w:r>
      <w:r>
        <w:rPr>
          <w:rtl w:val="true"/>
        </w:rPr>
        <w:t xml:space="preserve">- </w:t>
      </w:r>
      <w:r>
        <w:rPr>
          <w:rtl w:val="true"/>
        </w:rPr>
        <w:t>رفتارها</w:t>
      </w:r>
      <w:bookmarkEnd w:id="317"/>
    </w:p>
    <w:p>
      <w:pPr>
        <w:pStyle w:val="Heading5"/>
        <w:numPr>
          <w:ilvl w:val="4"/>
          <w:numId w:val="1"/>
        </w:numPr>
        <w:rPr/>
      </w:pPr>
      <w:bookmarkStart w:id="318" w:name="__RefHeading___Toc5049232_1051229030"/>
      <w:bookmarkStart w:id="319" w:name="_Toc124"/>
      <w:bookmarkEnd w:id="318"/>
      <w:r>
        <w:rPr>
          <w:rtl w:val="true"/>
        </w:rPr>
        <w:t>اشاره</w:t>
      </w:r>
      <w:bookmarkEnd w:id="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 يا كردارهاى فردى و گروهى نمايانگر نگرش انسانى، اعتقادى و اخلاقى افراد يك جامعه هستند كه در پوشش عمل، نمود خارجى</w:t>
      </w:r>
      <w:bookmarkStart w:id="320" w:name="pg7790_69079"/>
    </w:p>
    <w:p>
      <w:pPr>
        <w:pStyle w:val="BookText"/>
        <w:rPr/>
      </w:pPr>
      <w:bookmarkEnd w:id="320"/>
      <w:r>
        <w:rPr>
          <w:rFonts w:ascii="IRNazanin" w:hAnsi="IRNazanin" w:eastAsia="IRNazanin"/>
          <w:color w:val="111111"/>
          <w:sz w:val="28"/>
          <w:sz w:val="28"/>
          <w:szCs w:val="28"/>
          <w:rtl w:val="true"/>
          <w:lang w:bidi="fa-IR"/>
        </w:rPr>
        <w:t>مى يابند؛ كردار، به لحاظ موضوع و نوع عمل مى تواند گونه هاى مختلفى داشته باشد؛ چنان كه تقريباً متناسب با نيازهاى فردى و اجتماعى در تمامى عرصه ها و حوزه ها، انواعى از رفتارها را مى توان برشمرد كه هر گروه از آنها بخشى از نياز فرد يا جامعه را بر آورده مى كنند؛ از منظر جامعه شناختى بررسى رفتارهاى اجتماعى و فردى يك جامعه، نشانه و معيار خوبى براى سنجش باورمندى افراد به ارزش هاى دينى و قانونى جامعه است؛ ازهمين رو قرآن توجهى ويژه به تصحيح رفتار مسلمانان داشته و رفتارهاى ناروا و ناهمسو با اصول انسانى و دينى را گوشزد كرده است كه در ادامه به بيان انواع اين رفتارهاى ممنوع از منظر آيات قرآن مى پردازيم</w:t>
      </w:r>
      <w:r>
        <w:rPr>
          <w:rFonts w:eastAsia="IRNazanin" w:cs="IRNazanin"/>
          <w:color w:val="111111"/>
          <w:sz w:val="28"/>
          <w:szCs w:val="28"/>
          <w:rtl w:val="true"/>
          <w:lang w:bidi="fa-IR"/>
        </w:rPr>
        <w:t>.</w:t>
      </w:r>
    </w:p>
    <w:p>
      <w:pPr>
        <w:pStyle w:val="Heading5"/>
        <w:numPr>
          <w:ilvl w:val="4"/>
          <w:numId w:val="1"/>
        </w:numPr>
        <w:rPr/>
      </w:pPr>
      <w:bookmarkStart w:id="321" w:name="__RefHeading___Toc5049234_1051229030"/>
      <w:bookmarkStart w:id="322" w:name="_Toc125"/>
      <w:bookmarkEnd w:id="321"/>
      <w:r>
        <w:rPr>
          <w:rtl w:val="true"/>
        </w:rPr>
        <w:t>امنيتى و نظامى</w:t>
      </w:r>
      <w:bookmarkEnd w:id="3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جاسوسى براى دشمن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آشتى با دشمن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تَهِنُوا وَ تَدْعُوا إِلَى السَّلْمِ وَ 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 به ظالمان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اسيرگيرى پيش از پيروزى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لِنَبِيٍّ أَنْ يَكُونَ لَهُ أَسْرى حَتّى يُثْخِنَ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ضعف در برابر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تَهِنُوا وَ تَدْعُوا إِلَى السَّلْمِ وَ 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بر ضدّ هم پيمانان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امداد به كافران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 زمينه سوءاستفاده براى دشمن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 با مجرمان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 بر تعدّى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أَنْتُمْ هؤُلاءِ تَقْتُلُونَ أَنْفُسَكُمْ وَ تُخْرِجُونَ فَرِيقاً مِنْكُمْ مِنْ دِيارِهِمْ تَظاهَرُونَ عَلَيْهِمْ بِالْإِثْمِ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bookmarkStart w:id="323" w:name="pg7790_69081"/>
    </w:p>
    <w:p>
      <w:pPr>
        <w:pStyle w:val="BookText"/>
        <w:rPr/>
      </w:pPr>
      <w:bookmarkEnd w:id="323"/>
      <w:r>
        <w:rPr>
          <w:rFonts w:ascii="IRNazanin" w:hAnsi="IRNazanin" w:eastAsia="IRNazanin"/>
          <w:color w:val="111111"/>
          <w:sz w:val="28"/>
          <w:sz w:val="28"/>
          <w:szCs w:val="28"/>
          <w:rtl w:val="true"/>
          <w:lang w:bidi="fa-IR"/>
        </w:rPr>
        <w:t>پناهنده به 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محاربه با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افكنى ميان مؤمنان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اتَّخَذُوا مَسْجِداً ضِراراً وَ كُفْراً وَ تَفْرِيقاً بَيْنَ الْمُؤْمِنِينَ وَ إِرْصاداً لِمَنْ حارَبَ اللّهَ وَ رَسُولَهُ مِنْ قَبْلُ وَ لَيَحْلِفُنَّ إِنْ أَرَدْنا إِلاَّ الْحُسْنى وَ اللّهُ يَشْهَدُ إِنَّهُمْ لَكاذِبُونَ </w:t>
      </w:r>
      <w:r>
        <w:rPr>
          <w:rFonts w:eastAsia="Amiri" w:cs="Amiri" w:ascii="Amiri" w:hAnsi="Amiri"/>
          <w:color w:val="111111"/>
          <w:sz w:val="28"/>
          <w:szCs w:val="28"/>
          <w:rtl w:val="true"/>
          <w:lang w:bidi="ar-SA"/>
        </w:rPr>
        <w:t>).</w:t>
      </w:r>
      <w:r>
        <w:rPr>
          <w:rStyle w:val="FootnoteAnchor"/>
          <w:rtl w:val="true"/>
        </w:rPr>
        <w:footnoteReference w:id="513"/>
      </w:r>
    </w:p>
    <w:p>
      <w:pPr>
        <w:pStyle w:val="Heading5"/>
        <w:numPr>
          <w:ilvl w:val="4"/>
          <w:numId w:val="1"/>
        </w:numPr>
        <w:rPr/>
      </w:pPr>
      <w:bookmarkStart w:id="324" w:name="__RefHeading___Toc5049236_1051229030"/>
      <w:bookmarkStart w:id="325" w:name="_Toc126"/>
      <w:bookmarkEnd w:id="324"/>
      <w:r>
        <w:rPr>
          <w:rtl w:val="true"/>
        </w:rPr>
        <w:t>جنسى</w:t>
      </w:r>
      <w:bookmarkEnd w:id="3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ازدواج، آميزش و هرگونه بهره مندى جنسى مردان با برخى از زنان را ممنوع اعلام نموده و با تعبيرهاى گوناگونى از اين گونه رفتارها ياد كرده است؛ قرآن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به گفتگو درباره زنانى كه ازدواج با آنان حلال يا حرام است، مى پردازد؛ در آيه ياد شده ازدواج با هفت گروه از زنان به خاطر رابطه نسبى و شش گروه از محارم رضاعى و سببى آنان بر مردان حرام اعلام شده است؛ ارتباط و كامجويى جنسى مردان با يكديگر نيز حرام بوده و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الذكران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است و در فقه آن را لواط مى نامند؛ همچنين آميزش با همسر در زمان ها و مكان هاى خاصى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عورت و شرمگاه، در حضور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يَحْفَظُوا فُرُوجَهُمْ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ارضايى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اشاعه فحشا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 كنيزان بر زنا، از سوى مالكان آنها</w:t>
      </w:r>
      <w:r>
        <w:rPr>
          <w:rFonts w:eastAsia="Amiri" w:cs="Amiri" w:ascii="Amiri" w:hAnsi="Amiri"/>
          <w:color w:val="111111"/>
          <w:sz w:val="28"/>
          <w:szCs w:val="28"/>
          <w:rtl w:val="true"/>
          <w:lang w:bidi="ar-SA"/>
        </w:rPr>
        <w:t>»:».</w:t>
      </w:r>
      <w:bookmarkStart w:id="326" w:name="pg7790_69083"/>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كرشمه در سخن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از جمله ديگر رفتارهاى جنسى ممنوع به شمار مى رود</w:t>
      </w:r>
      <w:r>
        <w:rPr>
          <w:rFonts w:eastAsia="IRNazanin" w:cs="IRNazanin"/>
          <w:color w:val="111111"/>
          <w:sz w:val="28"/>
          <w:szCs w:val="28"/>
          <w:rtl w:val="true"/>
          <w:lang w:bidi="fa-IR"/>
        </w:rPr>
        <w:t>.</w:t>
      </w:r>
    </w:p>
    <w:p>
      <w:pPr>
        <w:pStyle w:val="Heading5"/>
        <w:numPr>
          <w:ilvl w:val="4"/>
          <w:numId w:val="1"/>
        </w:numPr>
        <w:rPr/>
      </w:pPr>
      <w:bookmarkStart w:id="327" w:name="__RefHeading___Toc5049238_1051229030"/>
      <w:bookmarkStart w:id="328" w:name="_Toc127"/>
      <w:bookmarkEnd w:id="327"/>
      <w:r>
        <w:rPr>
          <w:rtl w:val="true"/>
        </w:rPr>
        <w:t xml:space="preserve">فرهنگى </w:t>
      </w:r>
      <w:r>
        <w:rPr>
          <w:rtl w:val="true"/>
        </w:rPr>
        <w:t xml:space="preserve">- </w:t>
      </w:r>
      <w:r>
        <w:rPr>
          <w:rtl w:val="true"/>
        </w:rPr>
        <w:t>اجتماعى</w:t>
      </w:r>
      <w:bookmarkEnd w:id="3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مقصود از رفتارهاى فرهنگى و اجتماعى، رفتارهايى است كه حوزه تأثيرگذارى آنها فراتر از يك فرد بوده و همه جامعه يا گروه هاى خاصى را در برمى گيرد؛ اين رفتارها به لحاظ موضوع، تنوع گسترده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رفتارهاى ممنوع در حوزه فرهنگ و اجتماع را چنين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گذارى در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بازيچه قرار دادن ارزش هاى دينى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سَأَلْتَهُمْ لَيَقُولُنَّ إِنَّما كُنّا نَخُوضُ وَ نَلْعَبُ قُلْ أَ بِاللّهِ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آياتِهِ وَ رَسُولِهِ كُنْتُمْ تَسْتَهْزِؤُنَ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شعائر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حقايق كتاب هاى آسمانى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 نامشروع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الْفِتْنَةُ أَشَدُّ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نهى از 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همنشينى با تهيدستان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مَنَعَ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افتاى بدون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تَتَّبِعُوا خُطُواتِ الشَّيْطانِ إِنَّهُ لَكُمْ عَدُوٌّ مُبِينٌ 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براى بت 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ماه هاى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وصيت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پيشى گرفتن 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تُقَدِّمُوا بَيْنَ يَدَيِ اللّهِ وَ رَسُولِهِ</w:t>
      </w:r>
      <w:r>
        <w:rPr>
          <w:rFonts w:eastAsia="IRNazanin" w:cs="IRNazanin"/>
          <w:color w:val="111111"/>
          <w:sz w:val="28"/>
          <w:szCs w:val="28"/>
          <w:rtl w:val="true"/>
          <w:lang w:bidi="fa-IR"/>
        </w:rPr>
        <w:t>».</w:t>
      </w:r>
      <w:bookmarkStart w:id="329" w:name="pg7790_69086"/>
    </w:p>
    <w:p>
      <w:pPr>
        <w:pStyle w:val="BookText"/>
        <w:rPr/>
      </w:pPr>
      <w:bookmarkEnd w:id="329"/>
      <w:r>
        <w:rPr>
          <w:rFonts w:ascii="Amiri" w:hAnsi="Amiri" w:eastAsia="Amiri" w:cs="Amiri"/>
          <w:color w:val="111111"/>
          <w:sz w:val="28"/>
          <w:sz w:val="28"/>
          <w:szCs w:val="28"/>
          <w:rtl w:val="true"/>
          <w:lang w:bidi="ar-SA"/>
        </w:rPr>
        <w:t xml:space="preserve">وَ اتَّقُوا اللّهَ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 بر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برخى احكام و نفى برخى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330" w:name="__RefHeading___Toc5049240_1051229030"/>
      <w:bookmarkStart w:id="331" w:name="_Toc128"/>
      <w:bookmarkEnd w:id="330"/>
      <w:r>
        <w:rPr>
          <w:rtl w:val="true"/>
        </w:rPr>
        <w:t>اقتصادى</w:t>
      </w:r>
      <w:bookmarkEnd w:id="3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عدوانى بر اموال مردم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رشوه خوارى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39"/>
      </w:r>
      <w:bookmarkStart w:id="332" w:name="pg7790_69087"/>
    </w:p>
    <w:p>
      <w:pPr>
        <w:pStyle w:val="BookText"/>
        <w:rPr/>
      </w:pPr>
      <w:bookmarkEnd w:id="3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سوداگرى با آيات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بِآياتِي ثَمَناً قَلِيلاً وَ إِيّايَ 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ورزى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اسرا،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قلم،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ليل،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ماعون،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عَنِ الْخَمْرِ وَ الْمَيْسِرِ قُلْ فِيهِما إِثْمٌ كَبِيرٌ وَ مَنافِعُ لِلنّاسِ وَ إِثْمُهُما أَكْبَرُ مِنْ نَفْعِهِما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 مال به شخص سفيه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Fonts w:eastAsia="Amiri" w:cs="Amiri" w:ascii="Amiri" w:hAnsi="Amiri"/>
          <w:color w:val="111111"/>
          <w:sz w:val="28"/>
          <w:szCs w:val="28"/>
          <w:rtl w:val="true"/>
          <w:lang w:bidi="ar-SA"/>
        </w:rPr>
        <w:t>).</w:t>
      </w:r>
      <w:r>
        <w:rPr>
          <w:rStyle w:val="FootnoteAnchor"/>
          <w:rtl w:val="true"/>
        </w:rPr>
        <w:footnoteReference w:id="544"/>
      </w:r>
    </w:p>
    <w:p>
      <w:pPr>
        <w:pStyle w:val="Heading5"/>
        <w:numPr>
          <w:ilvl w:val="4"/>
          <w:numId w:val="1"/>
        </w:numPr>
        <w:rPr/>
      </w:pPr>
      <w:bookmarkStart w:id="333" w:name="__RefHeading___Toc5049242_1051229030"/>
      <w:bookmarkStart w:id="334" w:name="_Toc129"/>
      <w:bookmarkEnd w:id="333"/>
      <w:r>
        <w:rPr>
          <w:rtl w:val="true"/>
        </w:rPr>
        <w:t>اخلاقى</w:t>
      </w:r>
      <w:bookmarkEnd w:id="3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بر صدقه بگيران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تُبْطِلُوا صَدَقاتِكُمْ بِالْمَنِّ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يَقْتُلْ مُؤْمِناً مُتَعَمِّداً فَجَزاؤُهُ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فخرفروشى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عهدشكنى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پرستى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 لا تَعْبُدِ الشَّيْطانَ إِنَّ الشَّيْطانَ كانَ لِلرَّحْمنِ عَصِيًّا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شطرنج و نرد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براى غير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خودكشى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أَلْهاكُمُ التَّكاثُرُ حَتّى زُرْتُمُ الْمَقابِرَ كَلاّ سَوْفَ تَعْلَمُونَ 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مهرى به يتيم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إِذا مَا ابْتَلاهُ فَقَدَرَ عَلَيْهِ رِزْقَهُ فَيَقُولُ رَبِّي أَهانَنِ كَلاّ بَلْ لا تُكْرِمُونَ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ماعون،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آميختن حق به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تَلْبِسُوا الْحَقَّ بِالْباطِلِ وَ تَكْتُمُوا الْحَقَّ 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اذيت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صدقه بگيران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يُؤْذُونَ رَسُولَ اللّهِ لَهُمْ عَذابٌ أَلِيمٌ </w:t>
      </w:r>
      <w:r>
        <w:rPr>
          <w:rFonts w:eastAsia="Amiri" w:cs="Amiri" w:ascii="Amiri" w:hAnsi="Amiri"/>
          <w:color w:val="111111"/>
          <w:sz w:val="28"/>
          <w:szCs w:val="28"/>
          <w:rtl w:val="true"/>
          <w:lang w:bidi="ar-SA"/>
        </w:rPr>
        <w:t>)</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مسد،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يُؤْذُونَ الْمُؤْمِنِينَ وَ الْمُؤْمِناتِ بِغَيْرِ</w:t>
      </w:r>
      <w:r>
        <w:rPr>
          <w:rFonts w:eastAsia="IRNazanin" w:cs="IRNazanin"/>
          <w:color w:val="111111"/>
          <w:sz w:val="28"/>
          <w:szCs w:val="28"/>
          <w:rtl w:val="true"/>
          <w:lang w:bidi="fa-IR"/>
        </w:rPr>
        <w:t>».</w:t>
      </w:r>
      <w:bookmarkStart w:id="335" w:name="pg7790_69090"/>
    </w:p>
    <w:p>
      <w:pPr>
        <w:pStyle w:val="BookText"/>
        <w:rPr/>
      </w:pPr>
      <w:bookmarkEnd w:id="335"/>
      <w:r>
        <w:rPr>
          <w:rFonts w:ascii="Amiri" w:hAnsi="Amiri" w:eastAsia="Amiri" w:cs="Amiri"/>
          <w:color w:val="111111"/>
          <w:sz w:val="28"/>
          <w:sz w:val="28"/>
          <w:szCs w:val="28"/>
          <w:rtl w:val="true"/>
          <w:lang w:bidi="ar-SA"/>
        </w:rPr>
        <w:t xml:space="preserve">مَا اكْتَسَبُوا فَقَدِ احْتَمَلُوا بُهْتاناً وَ إِثْماً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اذيت 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وَ لا تَنْهَرْهُما وَ قُلْ لَهُما قَوْلاً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استهزاى اذان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نادَيْتُمْ إِلَى الصَّلاةِ اتَّخَذُوها هُزُواً وَ 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يُحِبُّ الْمُسْرِفِينَ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سَمُومٍ وَ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مِنْ يَحْمُومٍ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بارِدٍ وَ لا كَرِيمٍ وَ كانُوا يُصِرُّونَ عَلَى الْحِنْثِ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تُبَذِّرْ تَبْذِيراً إِنَّ الْمُبَذِّرِينَ كانُوا إِخْوانَ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وَ لا 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فَبَدَّلَ الَّذِينَ ظَلَمُوا قَوْلاً غَيْرَ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36" w:name="__RefHeading___Toc5049244_1051229030"/>
      <w:bookmarkStart w:id="337" w:name="_Toc130"/>
      <w:bookmarkEnd w:id="336"/>
      <w:r>
        <w:rPr>
          <w:rtl w:val="true"/>
        </w:rPr>
        <w:t xml:space="preserve">د </w:t>
      </w:r>
      <w:r>
        <w:rPr>
          <w:rtl w:val="true"/>
        </w:rPr>
        <w:t xml:space="preserve">- </w:t>
      </w:r>
      <w:r>
        <w:rPr>
          <w:rtl w:val="true"/>
        </w:rPr>
        <w:t>خوردنى ها و نوشيدنى هاى حرام</w:t>
      </w:r>
      <w:bookmarkEnd w:id="3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خوردنى حرام در دو سوره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دو سوره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ياد شده است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به نام غير خدا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مفسران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ساختارى تقريباً يكسان در بيان خوردنى هاى چهارگانۀ حرام دارند؛ ولى بخش پايانى آيه سوره نحل فاقد گزاره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إِثْمَ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تر در سوره بقره آمده بود؛ آيه سوره 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xml:space="preserve">نيز با سبك بيانى متفاوتى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خوردنى هاى چهارگانه حرام را يادآور شده و تنها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در اين آيه خداوند به پيامبر خود امر مى كند تا مردمان را به شنيدن آنچه كه خداوند بر آنها حرام كرده است فراخواند؛ همچنان كه بر علماى پس از پيامبر نيز واجب است تا آن را براى مردمان ابلاغ و تبيين نمايند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از كعب الاحبار در باره آيات مذكور نقل شده است كه در بخش هاى آغازين كتاب تورات نيز چنين آياتى قرار دارد؛ همچنين از ابن عباس نيز گزارش شده است كه اين آيات از مصاديق محكماتى هستند كه خداوند از آن در سوره آل عمران ياد كرده، تمامى شرايع مردمان در آن جمع است و هرگز در هيچ ملتى چيزى از آن نسخ نشده است؛ برخى نيز گفته اند اين آيات، تنها يك دهم از كلماتى هستند كه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نوشيدنى هاى حرام در قرآن است كه در زبان فارسى از آن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خمر در لغت، به معناى پوشاندن چيزى است و در اصطلاح به هر چيز مست كننده و به طور خاص به شراب اطلاق مى شود؛ همچنين اين واژه به پوشش زنان نيز اطلاق شده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اعراب جاهلى علاقۀ شديدى به نوشيدن شراب داشتند، اعلان حرمت يكباره آن در آغاز ممكن نبود و چنانچه اسلام در ابتداى امر، حرمت نوشيدن شراب را اعلام مى كرد، بى گمان با مخالفت هاى</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روبه رو شده و قطعاً اين حكم الهى نقض مى گرديد، به همين علت، خداوند، حكم خمر را در چهار مرحله و به تدريج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همه كارهايى را كه عنوان گناه بر آنها منطبق بود حرام نمود، ولى نامى از شراب خوارى به عنوان نمونه اى از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حَرَّمَ رَبِّيَ الْفَواحِشَ ما ظَهَرَ مِنْها وَ ما بَطَنَ وَ الْإِثْمَ وَ الْبَغْيَ بِغَيْرِ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در مرحله دوم از نوشيدن هر مست كننده اى در هنگام نماز نهى فرمود؛ يعنى هنگامى كه بنده اى در بهترين حالات يعنى در نماز است، نبايد مست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لا تَقْرَبُوا الصَّلاةَ وَ أَنْتُمْ سُكارى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در مرحلۀ سوم، خداوند حكيم، نوشيدن هر نوع مُسكِر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گناهان كبيره برشمرده، ولى باز هم حرمت آن را به صورت مستقيم بيان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الْخَمْرِ وَ الْمَيْسِرِ قُلْ فِيهِما إِثْمٌ كَبِيرٌ وَ مَنافِعُ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در مرحله چهارم، خداوند حكم نهايى نوشيدن شراب را با تعبير رجس كه حاكى از حرمت است، اعلام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إِنَّمَا الْخَمْرُ وَ الْمَيْسِرُ وَ الْأَنْصابُ وَ الْأَزْلامُ رِجْسٌ مِنْ عَمَلِ الشَّيْطانِ فَاجْتَنِبُوهُ لَعَلَّكُمْ تُفْلِحُونَ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Pr>
        <w:footnoteReference w:id="58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38" w:name="pg7790_69094"/>
    </w:p>
    <w:p>
      <w:pPr>
        <w:pStyle w:val="Heading4"/>
        <w:numPr>
          <w:ilvl w:val="3"/>
          <w:numId w:val="1"/>
        </w:numPr>
        <w:rPr/>
      </w:pPr>
      <w:bookmarkStart w:id="339" w:name="__RefHeading___Toc5049246_1051229030"/>
      <w:bookmarkStart w:id="340" w:name="_Toc131"/>
      <w:bookmarkEnd w:id="338"/>
      <w:bookmarkEnd w:id="339"/>
      <w:r>
        <w:rPr>
          <w:rtl w:val="true"/>
        </w:rPr>
        <w:t>خبائث</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كلى ديگرى براى چيزهاى حرام است كه تنها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 xml:space="preserve">در اين آيه، تحريم خبائث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پيروان مذهب شافعى 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عليهم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منظور حرام بودن چيزهايى است كه عرب خبيث بشمارد؛ يعنى حيوانى كه در آيات و روايات، دستور خاصى مبنى بر حلال و حرام بودن آن و نيز امر و نهى نسبت به قتل آن وجود نداشته باشد، در اين صورت چنانچه اعراب آن را طيب به شمار آورند، حلال بوده و اگر خبيث بدانند، حرام است؛ دليل اين گروه از فقهيان شافعى افزون بر آيه ياد شده در سوره اعراف، آيه چهارم سوره مائده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يَسْئَلُونَكَ ما ذا أُحِلَّ لَهُمْ قُلْ أُحِلَّ لَكُمُ الطَّيِّباتُ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اين توجيه،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ياد شده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طيب و خبيث بودن يك چيز، تنها به عادت عمومى اعراب توجه شده و توجه به عرف هاى خاص رعايت نشده اند؛ چرا كه درغيراين صورت به اختلاف احكام در حلال و حرام مى انجاميد</w:t>
      </w:r>
      <w:r>
        <w:rPr>
          <w:rFonts w:eastAsia="IRNazanin" w:cs="IRNazanin"/>
          <w:color w:val="111111"/>
          <w:sz w:val="28"/>
          <w:szCs w:val="28"/>
          <w:rtl w:val="true"/>
          <w:lang w:bidi="fa-IR"/>
        </w:rPr>
        <w:t>.</w:t>
      </w:r>
      <w:r>
        <w:rPr>
          <w:rStyle w:val="FootnoteAnchor"/>
          <w:rtl w:val="true"/>
        </w:rPr>
        <w:footnoteReference w:id="586"/>
      </w:r>
      <w:bookmarkStart w:id="341" w:name="pg7790_69095"/>
    </w:p>
    <w:p>
      <w:pPr>
        <w:pStyle w:val="Heading3"/>
        <w:numPr>
          <w:ilvl w:val="2"/>
          <w:numId w:val="1"/>
        </w:numPr>
        <w:rPr/>
      </w:pPr>
      <w:bookmarkStart w:id="342" w:name="__RefHeading___Toc5049248_1051229030"/>
      <w:bookmarkStart w:id="343" w:name="_Toc132"/>
      <w:bookmarkEnd w:id="341"/>
      <w:bookmarkEnd w:id="342"/>
      <w:r>
        <w:rPr>
          <w:rtl w:val="true"/>
        </w:rPr>
        <w:t>فلسفه و حكمت حرام</w:t>
      </w:r>
      <w:bookmarkEnd w:id="3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محرمات و خبائث در قرآن، بر مبناى حكمت بوده و بر مصالح و مفاسدى استوار است كه برخى از آنها به اجمال در متن آيات و روايات آمده و به برخى نيز بشر در پرتو تجربه و دانش روز، دست يافته است؛ البته دستاوردهاى بشرى در تبيين حكمت، قطعى نبوده و در حد احتمال علمى مطرح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حكمت وجود حلال و حرام در شريعت،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درجه مجاهدت نفس در عمل به حلال ها و ترك حرام ها دانسته اند؛</w:t>
      </w:r>
      <w:r>
        <w:rPr>
          <w:rStyle w:val="FootnoteAnchor"/>
          <w:rtl w:val="true"/>
        </w:rPr>
        <w:footnoteReference w:id="587"/>
      </w:r>
      <w:r>
        <w:rPr>
          <w:rFonts w:ascii="IRNazanin" w:hAnsi="IRNazanin" w:eastAsia="IRNazanin"/>
          <w:color w:val="111111"/>
          <w:sz w:val="28"/>
          <w:sz w:val="28"/>
          <w:szCs w:val="28"/>
          <w:rtl w:val="true"/>
          <w:lang w:bidi="fa-IR"/>
        </w:rPr>
        <w:t xml:space="preserve">در تحليلى ديگر، حرام هاى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باعث ضرر و زيان به بدن و دين خواهند بود؛</w:t>
      </w:r>
      <w:r>
        <w:rPr>
          <w:rStyle w:val="FootnoteAnchor"/>
          <w:rtl w:val="true"/>
        </w:rPr>
        <w:footnoteReference w:id="588"/>
      </w:r>
      <w:r>
        <w:rPr>
          <w:rFonts w:ascii="IRNazanin" w:hAnsi="IRNazanin" w:eastAsia="IRNazanin"/>
          <w:color w:val="111111"/>
          <w:sz w:val="28"/>
          <w:sz w:val="28"/>
          <w:szCs w:val="28"/>
          <w:rtl w:val="true"/>
          <w:lang w:bidi="fa-IR"/>
        </w:rPr>
        <w:t>همچنين پيرامون خوردنى ها و نوشيدنى هاى حرام نيز قرآن پژوهان و دانشمندان علوم تجربى بر اين باورند كه استفاده از آنها داراى آثار زيانبار جسمانى و روانى بوده و ازاين رو به خوددارى از آنها توصيه مى كنند؛ ازاين منظر، برخى دليل تحريم ميته را وجود مضرات و عامل انعقاد خون در آن دانسته</w:t>
      </w:r>
      <w:r>
        <w:rPr>
          <w:rStyle w:val="FootnoteAnchor"/>
          <w:rtl w:val="true"/>
        </w:rPr>
        <w:footnoteReference w:id="589"/>
      </w:r>
      <w:r>
        <w:rPr>
          <w:rFonts w:ascii="IRNazanin" w:hAnsi="IRNazanin" w:eastAsia="IRNazanin"/>
          <w:color w:val="111111"/>
          <w:sz w:val="28"/>
          <w:sz w:val="28"/>
          <w:szCs w:val="28"/>
          <w:rtl w:val="true"/>
          <w:lang w:bidi="fa-IR"/>
        </w:rPr>
        <w:t>و سبب تحريم خون را نيز وجود انواع ميكروب ها مى دانند؛ چرا كه خون محيطى آماده براى رشد ميكروب هاست؛</w:t>
      </w:r>
      <w:r>
        <w:rPr>
          <w:rStyle w:val="FootnoteAnchor"/>
          <w:rtl w:val="true"/>
        </w:rPr>
        <w:footnoteReference w:id="590"/>
      </w:r>
      <w:r>
        <w:rPr>
          <w:rFonts w:ascii="IRNazanin" w:hAnsi="IRNazanin" w:eastAsia="IRNazanin"/>
          <w:color w:val="111111"/>
          <w:sz w:val="28"/>
          <w:sz w:val="28"/>
          <w:szCs w:val="28"/>
          <w:rtl w:val="true"/>
          <w:lang w:bidi="fa-IR"/>
        </w:rPr>
        <w:t>زيان بار بودن استفاده از گوشت خوك نيز امروزه به تجربه اثبات شده و علم جديد نيز پرده از برخى مفاسد آن برداشته است؛</w:t>
      </w:r>
      <w:r>
        <w:rPr>
          <w:rStyle w:val="FootnoteAnchor"/>
          <w:rtl w:val="true"/>
        </w:rPr>
        <w:footnoteReference w:id="591"/>
      </w:r>
      <w:r>
        <w:rPr>
          <w:rFonts w:ascii="Amiri" w:hAnsi="Amiri" w:eastAsia="Amiri" w:cs="Amiri"/>
          <w:color w:val="111111"/>
          <w:sz w:val="28"/>
          <w:sz w:val="28"/>
          <w:szCs w:val="28"/>
          <w:rtl w:val="true"/>
          <w:lang w:bidi="ar-SA"/>
        </w:rPr>
        <w:t>افزون بر اينكه برخى نيز توجيهاتى</w:t>
      </w:r>
    </w:p>
    <w:p>
      <w:pPr>
        <w:pStyle w:val="BookText"/>
        <w:rPr/>
      </w:pPr>
      <w:r>
        <w:rPr>
          <w:rFonts w:ascii="IRNazanin" w:hAnsi="IRNazanin" w:eastAsia="IRNazanin"/>
          <w:color w:val="111111"/>
          <w:sz w:val="28"/>
          <w:sz w:val="28"/>
          <w:szCs w:val="28"/>
          <w:rtl w:val="true"/>
          <w:lang w:bidi="fa-IR"/>
        </w:rPr>
        <w:t>اخلاقى را براى تحريم خوك ارائه كرده اند؛ از جمله به باور محمدبن سيرين، از چهارپايان تنها خوك و الاغ هستند كه عمل قوم لوط را انجام مى دهند؛ و ازاين رو گوشت حمار را نبايد خورد كه سرشت خبيث خود را هنگامى كه بر الاغ نرى سوار شد، نشان مى دهد؛ ازاين روست كه اين را رجس خوانده اند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شراب نيز در همه اديان الهى حرام بوده، و هيچ آيينى كه از تحريف بشر مصون مانده باشد، نوشيدن آن را جايز ندانسته است؛ چنان كه در روايتى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نبياً الا بتحريم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مبعوث نكرد، جز آنكه شراب را در شريعت او حرام نمود</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در قرآن نيز حكمت تحريم شراب را با توجه به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w:t>
      </w:r>
      <w:r>
        <w:rPr>
          <w:rFonts w:eastAsia="Amiri" w:cs="Amiri" w:ascii="Amiri" w:hAnsi="Amiri"/>
          <w:color w:val="111111"/>
          <w:sz w:val="28"/>
          <w:szCs w:val="28"/>
          <w:rtl w:val="true"/>
          <w:lang w:bidi="ar-SA"/>
        </w:rPr>
        <w:t>... )</w:t>
      </w:r>
      <w:r>
        <w:rPr>
          <w:rStyle w:val="FootnoteAnchor"/>
          <w:rtl w:val="true"/>
        </w:rPr>
        <w:footnoteReference w:id="594"/>
      </w:r>
      <w:r>
        <w:rPr>
          <w:rFonts w:ascii="IRNazanin" w:hAnsi="IRNazanin" w:eastAsia="IRNazanin"/>
          <w:color w:val="111111"/>
          <w:sz w:val="28"/>
          <w:sz w:val="28"/>
          <w:szCs w:val="28"/>
          <w:rtl w:val="true"/>
          <w:lang w:bidi="fa-IR"/>
        </w:rPr>
        <w:t xml:space="preserve">مى توان ايجاد دشمنى بين مؤمنان، مولّد كينه، بازداشتن از ياد خدا و نماز دانست؛ همچنين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إِنَّمَا الْخَمْرُ وَ الْمَيْسِرُ وَ الْأَنْصابُ وَ الْأَزْلامُ رِجْسٌ مِنْ عَمَلِ الشَّيْطانِ فَاجْتَنِبُوهُ لَعَلَّكُمْ تُفْلِحُونَ </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نيز به دو نكته پيرامون تحريم شراب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شراب خوارى با هم سازگار نيستند؛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شراب و انجام قمار در رديف بت پرستى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زيان هاى معنوى شراب خوارى، مهم تر از زيان هاى جسمى و مادى آن است؛ در اين باره دانشمندان غربى ثابت كرده اند كه جوان هاى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44" w:name="pg7790_69097"/>
    </w:p>
    <w:p>
      <w:pPr>
        <w:pStyle w:val="BookText"/>
        <w:rPr/>
      </w:pPr>
      <w:bookmarkEnd w:id="344"/>
      <w:r>
        <w:rPr>
          <w:rFonts w:ascii="IRNazanin" w:hAnsi="IRNazanin" w:eastAsia="IRNazanin"/>
          <w:color w:val="111111"/>
          <w:sz w:val="28"/>
          <w:sz w:val="28"/>
          <w:szCs w:val="28"/>
          <w:rtl w:val="true"/>
          <w:lang w:bidi="fa-IR"/>
        </w:rPr>
        <w:t xml:space="preserve">بيست ساله كه دست كم مى توانند پنجاه سال ديگر عمر كنند، در اثر نوشيدن الكل بيشتر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پيامدهاى ديگر شراب خوارى اين است كه در شخص معتاد به شراب و الكل، عاطفه خانوادگى و ميزان محبت به زن و فرزند به شدت كاهش مى يابد؛ آنچنان كه بارها اتفاق افتاده است كه پدرى در حال مستى، فرزندان خود را با دست خود كشته است؛ مصرف مشروبات الكلى، عقل و هوش انسان را نيز از بين مى برد؛ به موجب آمارى كه از تيمارستان هاى آمريكا به دست آمده است،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بيماران روانى، مبتلايان به الكل هستند؛ يكى ديگر از دانشمندان انگليسى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مشروبات الكلى در كشورهاى شمالى، انسان را كودن و ابله و در كشورهاى جنوبى ديوانه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 اسلام، تمام انواع نوشابه هاى الكلى را تحريم كرده و اين يكى از امتيازات اسلام است</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345" w:name="__RefHeading___Toc5049250_1051229030"/>
      <w:bookmarkStart w:id="346" w:name="_Toc133"/>
      <w:bookmarkEnd w:id="345"/>
      <w:r>
        <w:rPr>
          <w:rtl w:val="true"/>
        </w:rPr>
        <w:t>اضطرار و حرام</w:t>
      </w:r>
      <w:bookmarkEnd w:id="3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حيات انسانى و جلوگيرى از در معرض آسيب قرار گرفتن آن، اصل مهمى است كه بارها در قرآن و فقه اسلامى بدان تاكيد شده است؛ قرآن در آياتى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عسر و حرج را نفى كرده و حد نهايى</w:t>
      </w:r>
    </w:p>
    <w:p>
      <w:pPr>
        <w:pStyle w:val="BookText"/>
        <w:rPr/>
      </w:pPr>
      <w:r>
        <w:rPr>
          <w:rFonts w:ascii="Amiri" w:hAnsi="Amiri" w:eastAsia="Amiri" w:cs="Amiri"/>
          <w:color w:val="111111"/>
          <w:sz w:val="28"/>
          <w:sz w:val="28"/>
          <w:szCs w:val="28"/>
          <w:rtl w:val="true"/>
          <w:lang w:bidi="ar-SA"/>
        </w:rPr>
        <w:t xml:space="preserve">تكاليف انسان را، وسع و توانايى وجودى وى دانسته است؛ همانند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گاه براى مكلف شرايطى پيش مى آيد كه مجبور مى شود براى حفظ جان خود از حرام استفاده كند؛ قرآن با مورد توجه قرار دادن اين احتمال، در آياتى چند به آن پرداخته است؛ برابر اين آيات، انسان در شرايط اضطرار و عسروحرج مى تواند به مقدار رفع ضرورت و دفع عسر از حرام بخورد؛ چنان كه در سوره بقره، نحل، انعام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فَلا إِثْمَ عَلَيْهِ إِنَّ اللّهَ غَفُورٌ رَحِيمٌ </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xml:space="preserve">بدان اشاره شده است؛ اضطرار ياد شده در آيه، تنها مجوز خوردن از حرام به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خوردن بيش از اين مقدار روا نيست؛ ازاين رو بيشتر مذاهب اسلامى سير خوردن را حرام مى دانند؛</w:t>
      </w:r>
      <w:r>
        <w:rPr>
          <w:rStyle w:val="FootnoteAnchor"/>
          <w:rtl w:val="true"/>
        </w:rPr>
        <w:footnoteReference w:id="601"/>
      </w:r>
      <w:r>
        <w:rPr>
          <w:rFonts w:ascii="IRNazanin" w:hAnsi="IRNazanin" w:eastAsia="IRNazanin"/>
          <w:color w:val="111111"/>
          <w:sz w:val="28"/>
          <w:sz w:val="28"/>
          <w:szCs w:val="28"/>
          <w:rtl w:val="true"/>
          <w:lang w:bidi="fa-IR"/>
        </w:rPr>
        <w:t>در اين پيوند از نگاه راوندى ضرورتى كه خوردن مردار را مباح مى كند، ترس از تلف شدن جان در اثر گرسنگى است</w:t>
      </w:r>
      <w:r>
        <w:rPr>
          <w:rFonts w:eastAsia="IRNazanin" w:cs="IRNazanin"/>
          <w:color w:val="111111"/>
          <w:sz w:val="28"/>
          <w:szCs w:val="28"/>
          <w:rtl w:val="true"/>
          <w:lang w:bidi="fa-IR"/>
        </w:rPr>
        <w:t>.</w:t>
      </w:r>
      <w:r>
        <w:rPr>
          <w:rStyle w:val="FootnoteAnchor"/>
          <w:rtl w:val="true"/>
        </w:rPr>
        <w:footnoteReference w:id="6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سبزوراى، آمدن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 او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واژه اضطرار در آيات، تذكر به اين نكته است كه براى هيچ كسى تحديد و تفسير اضطرار از سوى خودش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صفت غفران الهى نيز اشاره به اين معناست كه در موارد اضطرار، خوردن از حرام معصيت نيست؛ چرا كه جواز آن اعلام شده است و از آنجا كه اندازه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موكول شده است و افراد اندكى به اندازه ضرورت اكتفا مى كنند، ازاين رو گريزى از نياز به غفران الهى نيست</w:t>
      </w:r>
      <w:r>
        <w:rPr>
          <w:rFonts w:eastAsia="IRNazanin" w:cs="IRNazanin"/>
          <w:color w:val="111111"/>
          <w:sz w:val="28"/>
          <w:szCs w:val="28"/>
          <w:rtl w:val="true"/>
          <w:lang w:bidi="fa-IR"/>
        </w:rPr>
        <w:t>.</w:t>
      </w:r>
      <w:r>
        <w:rPr>
          <w:rStyle w:val="FootnoteAnchor"/>
        </w:rPr>
        <w:footnoteReference w:id="60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47" w:name="pg7790_69099"/>
    </w:p>
    <w:p>
      <w:pPr>
        <w:pStyle w:val="Heading2"/>
        <w:numPr>
          <w:ilvl w:val="1"/>
          <w:numId w:val="1"/>
        </w:numPr>
        <w:rPr/>
      </w:pPr>
      <w:bookmarkStart w:id="348" w:name="__RefHeading___Toc5049252_1051229030"/>
      <w:bookmarkStart w:id="349" w:name="_Toc134"/>
      <w:bookmarkEnd w:id="347"/>
      <w:bookmarkEnd w:id="348"/>
      <w:r>
        <w:rPr>
          <w:rtl w:val="true"/>
        </w:rPr>
        <w:t>فصل هشتم</w:t>
      </w:r>
      <w:r>
        <w:rPr>
          <w:rtl w:val="true"/>
        </w:rPr>
        <w:t xml:space="preserve">: </w:t>
      </w:r>
      <w:r>
        <w:rPr>
          <w:rtl w:val="true"/>
        </w:rPr>
        <w:t>دشمن</w:t>
      </w:r>
      <w:bookmarkEnd w:id="349"/>
    </w:p>
    <w:p>
      <w:pPr>
        <w:pStyle w:val="Heading3"/>
        <w:numPr>
          <w:ilvl w:val="2"/>
          <w:numId w:val="1"/>
        </w:numPr>
        <w:rPr/>
      </w:pPr>
      <w:bookmarkStart w:id="350" w:name="__RefHeading___Toc5049254_1051229030"/>
      <w:bookmarkStart w:id="351" w:name="_Toc135"/>
      <w:bookmarkEnd w:id="350"/>
      <w:r>
        <w:rPr>
          <w:rtl w:val="true"/>
        </w:rPr>
        <w:t>اشاره</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إِنَّ هذا عَدُوٌّ لَكَ وَ لِزَوْجِكَ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w:t>
      </w:r>
      <w:r>
        <w:rPr>
          <w:rStyle w:val="FootnoteAnchor"/>
          <w:rtl w:val="true"/>
        </w:rPr>
        <w:footnoteReference w:id="605"/>
      </w:r>
    </w:p>
    <w:p>
      <w:pPr>
        <w:pStyle w:val="Heading3"/>
        <w:numPr>
          <w:ilvl w:val="2"/>
          <w:numId w:val="1"/>
        </w:numPr>
        <w:rPr/>
      </w:pPr>
      <w:bookmarkStart w:id="352" w:name="__RefHeading___Toc5049256_1051229030"/>
      <w:bookmarkStart w:id="353" w:name="_Toc136"/>
      <w:bookmarkEnd w:id="352"/>
      <w:r>
        <w:rPr>
          <w:rtl w:val="true"/>
        </w:rPr>
        <w:t>اشاره</w:t>
      </w:r>
      <w:bookmarkEnd w:id="35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مسير حيات انسانى، هماره با خواسته هاى انسان سازگار نيست؛ در فراز و فرودها، تلخى ها و شيرينى ها، زشتى ها و زيبايى هاى اين مسير است كه انسان جوهرۀ وجودى خويش را به ظهور رسانده و با انتخاب خود، نوع حيات ابدى خويش را رقم مى زند؛ و اين چنين، سنت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شده و مؤمنان و ظالمان از يكديگر متمايز مى شوند؛ قرآن به اين سنت الهى اين گونه اشاره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الْأَيّامُ نُداوِلُها بَيْنَ النّاسِ وَ لِيَعْلَمَ اللّهُ الَّذِينَ آمَنُوا وَ يَتَّخِذَ مِنْكُمْ شُهَداءَ وَ اللّهُ لا يُحِبُّ الظّالِمِينَ </w:t>
      </w:r>
      <w:r>
        <w:rPr>
          <w:rFonts w:eastAsia="IRNazanin" w:cs="IRNazanin"/>
          <w:color w:val="111111"/>
          <w:sz w:val="28"/>
          <w:szCs w:val="28"/>
          <w:rtl w:val="true"/>
          <w:lang w:bidi="fa-IR"/>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اين</w:t>
      </w:r>
    </w:p>
    <w:p>
      <w:pPr>
        <w:pStyle w:val="BookText"/>
        <w:rPr/>
      </w:pPr>
      <w:r>
        <w:rPr>
          <w:rFonts w:ascii="IRNazanin" w:hAnsi="IRNazanin" w:eastAsia="IRNazanin"/>
          <w:color w:val="111111"/>
          <w:sz w:val="28"/>
          <w:sz w:val="28"/>
          <w:szCs w:val="28"/>
          <w:rtl w:val="true"/>
          <w:lang w:bidi="fa-IR"/>
        </w:rPr>
        <w:t xml:space="preserve">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به نوبت مى گردانيم و خداوند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معلوم بدارد، و از ميان شما گواهانى بگيرد، و خداوند ستمكاران را دوست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اين آيه، همه انسان ها از اين آزمون پيروز بيرون نمى آيند و گروهى در اثر ظلم از آن مردود شده و خود را از مهر و محبت الهى محروم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اين است كه ظلم در چه مواضعى از اين مسير رخ مى دهد؟ دليل اين ظلم چيست؟ و چرا انسان مرتكب ظلم مى شود؟ پاسخ اين پرسش ها را مى توان با درنگ در مجموعه آيات مربوط به موانع تعالى انسان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پرسش هاى ياد شده بايد توجه داشت كه مسير حيات انسانى، مسير تصميم و اقدام است؛ انسان ناگزير است كه براى تداوم بقا و استمرار سير خود، تصميم گرفته، ديگران را به استخدام درآورد و خود در چرخۀ حيات انسانى در خدمت ديگرى باشد؛ ازاين رو در هر اقدام انسانى، حقوق و منافع ديگران، حتى طبيعت و حيوانات نيز مطرح است و از آن متأثر مى شوند؛ چنانچه تصميم انسانى با موازين فطرى، عقلى و وحيانى هماهنگ نباشد باعث آسيب به خود و ديگران خواهد شد و اين همان مفهوم ظلمى است كه در تعامل انسانى پديد مى آيد و ريشه آن را بايد در تأثيرپذيرى اراده انسانى از عوامل درونى و بيرونى جستجو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لحاظ روان شناختى، حفظ حيات و تداوم لذات، خويش را بر هر چيز ديگرى ترجيح مى دهد؛ در صورتى كه ترجيح انسان، مبتنى بر منطق مادى گرايانه و سوداگرى باشد، به استكبار و استثمار انجاميده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فرعونى</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تأثيرپذيرى انسان از خواسته هاى درونى خود در مقام تصميم سازى، گاه كشش هاى بيرونى نيز بر اراده و اقدام انسانى تأثيرگذار خواهد بود؛ اين كشش بيرونى مى تواند عامل انسانى يا غيرانسانى باشد كه زمينه هاى انحراف در اراده و اقدام انسانى را ايجاد مى كنند و سرانجام انسان متأثر از اين كشش ها، تصميمى نادرست گرفته و به خود و ديگران آسيب مى رساند؛ البته نظر به شدت و ضعف اين تاثيرپذيرى، ميزان و نوع انحراف انسان از منطق حيات انسانى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مجموعه اين عوامل آسيب زا در اراده انسانى توجهى ويژه نشان داده و با ارائه هشدارهاى لازم اين موانع فراروى حيات انسان را نشاندار كرده است؛ در منطق قرآن، هر مانعى كه خيرخواه تعالى انسانى نبوده و زمينه هاى انحراف او را پديد آورد، دشمنِ انسان به شمار آمده و نسبت به نفوذ چنين دشمنانى انسان بايد هماره احتياط كامل در نگرش و انتخاب خود 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دشمن در منطق قرآنى، مجموعه عواملى هستند كه مانع سير تكاملى انسان بوده و راه را بر تعالى انسان مى بندند؛ قرآن از اين موانع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داشتن از راه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 براى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فرعون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زُيِّنَ لِفِرْعَوْنَ سُوءُ عَمَلِهِ وَ صُدَّ عَنِ السَّبِيلِ وَ ما كَيْدُ فِرْعَوْنَ إِلاّ فِي تَبابٍ </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گونه براى فرعون، زشتى كارش آراسته شد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 و نيرنگ فرعون جز به تباهى نينجاميد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خطاب به منحرفان از مسير الهى در حيات انسانى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تَتَّخِذُوا أَيْمانَكُمْ دَخَلاً بَيْنَكُمْ فَتَزِلَّ قَدَمٌ بَعْدَ ثُبُوتِها وَ تَذُوقُوا السُّوءَ بِما صَدَدْتُمْ عَنْ سَبِيلِ اللّهِ وَ لَكُمْ عَذابٌ عَظِيمٌ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زنهار، سوگندهاى خود را دستاويز تقلب ميان خود قرار مدهيد، تا گامى بعد از استواريش بلغزد، و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 ايد دچار شكنجه شويد و براى شما عذابى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ديگر نيز،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و انسان هاى مشرك و ظالم نسبت داده شده است؛</w:t>
      </w:r>
      <w:r>
        <w:rPr>
          <w:rStyle w:val="FootnoteAnchor"/>
          <w:rtl w:val="true"/>
        </w:rPr>
        <w:footnoteReference w:id="611"/>
      </w:r>
      <w:r>
        <w:rPr>
          <w:rFonts w:ascii="IRNazanin" w:hAnsi="IRNazanin" w:eastAsia="IRNazanin"/>
          <w:color w:val="111111"/>
          <w:sz w:val="28"/>
          <w:sz w:val="28"/>
          <w:szCs w:val="28"/>
          <w:rtl w:val="true"/>
          <w:lang w:bidi="fa-IR"/>
        </w:rPr>
        <w:t xml:space="preserve">همچنين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آور شده است كه مراقب دسيسه هاى آنان باشد</w:t>
      </w:r>
      <w:r>
        <w:rPr>
          <w:rFonts w:eastAsia="IRNazanin" w:cs="IRNazanin"/>
          <w:color w:val="111111"/>
          <w:sz w:val="28"/>
          <w:szCs w:val="28"/>
          <w:rtl w:val="true"/>
          <w:lang w:bidi="fa-IR"/>
        </w:rPr>
        <w:t>.</w:t>
      </w:r>
      <w:r>
        <w:rPr>
          <w:rStyle w:val="FootnoteAnchor"/>
          <w:rtl w:val="true"/>
        </w:rPr>
        <w:footnoteReference w:id="61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قرآن مى توان دشمنان انسان را در مسير حيات دينى دو گونه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درونى و بيرونى؛ شاخص دشمن بيرونى انسان، ابليس و دشمن درونى او، نفس انسانى است كه در صورت همراهى با هم، موجب شقاوت ابدى انسان مى شوند؛ اينك در ادامه به ارائه آگاهى هاى قرآنى پيرامون اين دو دشمن مى پردازيم</w:t>
      </w:r>
      <w:r>
        <w:rPr>
          <w:rFonts w:eastAsia="IRNazanin" w:cs="IRNazanin"/>
          <w:color w:val="111111"/>
          <w:sz w:val="28"/>
          <w:szCs w:val="28"/>
          <w:rtl w:val="true"/>
          <w:lang w:bidi="fa-IR"/>
        </w:rPr>
        <w:t>.).</w:t>
      </w:r>
      <w:bookmarkStart w:id="354" w:name="pg7790_69103"/>
    </w:p>
    <w:p>
      <w:pPr>
        <w:pStyle w:val="Heading3"/>
        <w:numPr>
          <w:ilvl w:val="2"/>
          <w:numId w:val="1"/>
        </w:numPr>
        <w:rPr/>
      </w:pPr>
      <w:bookmarkStart w:id="355" w:name="__RefHeading___Toc5049258_1051229030"/>
      <w:bookmarkStart w:id="356" w:name="_Toc137"/>
      <w:bookmarkEnd w:id="354"/>
      <w:bookmarkEnd w:id="355"/>
      <w:r>
        <w:rPr/>
        <w:t>1</w:t>
      </w:r>
      <w:r>
        <w:rPr>
          <w:rtl w:val="true"/>
        </w:rPr>
        <w:t xml:space="preserve">. </w:t>
      </w:r>
      <w:r>
        <w:rPr>
          <w:rtl w:val="true"/>
        </w:rPr>
        <w:t>ابليس، دشمن بيرونى</w:t>
      </w:r>
      <w:bookmarkEnd w:id="356"/>
    </w:p>
    <w:p>
      <w:pPr>
        <w:pStyle w:val="Heading4"/>
        <w:numPr>
          <w:ilvl w:val="3"/>
          <w:numId w:val="1"/>
        </w:numPr>
        <w:rPr/>
      </w:pPr>
      <w:bookmarkStart w:id="357" w:name="__RefHeading___Toc5049260_1051229030"/>
      <w:bookmarkStart w:id="358" w:name="_Toc13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آياتِ بيانگر دشمنى ابليس با انسان به سه دسته قابل تقسيم هستند كه هريك به ترتيب به سير دشمنى اين موجود شرور با انسان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آفرينش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تمرد از امر الهى سجده بر وى؛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مرحله سكونت آدم و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و وسوسه مكر براى رانده شدن از 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با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براى انحراف از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آدَمُ إِنَّ هذا عَدُوٌّ لَكَ وَ لِزَوْجِكَ فَلا يُخْرِجَنَّكُما مِنَ الْجَنَّةِ فَتَشْقى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همسرت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زنهار تا شما را از بهشت به در نكند تا تيره بخت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از سوى خداوند دشمنى ابليس با آدم در بهشت به وى اعلام شده است</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5049262_1051229030"/>
      <w:bookmarkStart w:id="360" w:name="_Toc139"/>
      <w:bookmarkEnd w:id="359"/>
      <w:r>
        <w:rPr>
          <w:rtl w:val="true"/>
        </w:rPr>
        <w:t>دشمنى در مرحله آفرينش</w:t>
      </w:r>
      <w:bookmarkEnd w:id="3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آيات قرآنى مى خوانيم، خاستگاه دشمنى ابليس با انسان به داستان آفرينش آدم باز مى گردد؛ يكى از مسائلى كه در داستان آدم و ابليس بيان شده، خوددارى ابليس از سجده براى آدم است؛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إِلاّ إِبْلِيسَ أَبى أَنْ يَكُونَ مَعَ السّاجِدِينَ قالَ يا إِبْلِيسُ ما لَكَ أَلاّ تَكُونَ مَعَ السّاجِدِينَ </w:t>
      </w:r>
      <w:r>
        <w:rPr>
          <w:rFonts w:eastAsia="IRNazanin" w:cs="IRNazanin"/>
          <w:color w:val="111111"/>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با ساختار تاكيد در تاكيد، به سجده تمام ملائكه جز ابليس بر آدم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مفسران، امتناع ابليس را چنين تصويرسازى كرده اند كه هنگام سجده فرشتگان، ابليس به آدم پشت كرد و چنان كه گفته اند صد يا پانصد سال كه فرشتگان در سجده بودند به همان حالت ايستاده و همان جا حضور داشت؛ هنگامى كه فرشتگان سر از سجده برداشتند و ابليس را ايستاده ديدند كه پشيمان سرپيچى از امر الهى نيست و همچنان قصد اطاعت را ندارد، دوباره تصميم گرفتند خداوند را سجده كنند؛ ازاين رو فرشتگان دوبار سجده كرده كه يك بار سجده براى آدم و بار دوم براى خداوند بود و ابليس در همين حالت آنان را مشاهده مى كرد و از سجده خوددارى مى نمود؛ ازاين رو پروردگار صفت و حالت، صورت و هيئت او را تغيير داد و از هر قبيحى قبيح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برخى، خداوند او را مسخ كرد و بدنش به شكل خوك و چهره اش به سان ميمون در آمد؛ هرچند شيطان بيش از مسخ شدن نسلى نداشت، ولى چون با درخواست مهلت وى موافقت گرديد، ازآن پس داراى نسل شد؛</w:t>
      </w:r>
      <w:r>
        <w:rPr>
          <w:rStyle w:val="FootnoteAnchor"/>
          <w:rtl w:val="true"/>
        </w:rPr>
        <w:footnoteReference w:id="615"/>
      </w:r>
      <w:r>
        <w:rPr>
          <w:rFonts w:ascii="Amiri" w:hAnsi="Amiri" w:eastAsia="Amiri" w:cs="Amiri"/>
          <w:color w:val="111111"/>
          <w:sz w:val="28"/>
          <w:sz w:val="28"/>
          <w:szCs w:val="28"/>
          <w:rtl w:val="true"/>
          <w:lang w:bidi="ar-SA"/>
        </w:rPr>
        <w:t>شايان ذكر است كه اين تصوير و لوازم آن از اجتهادات مفسران بوده و در ظاهر آيات، دلالتى بر آنها وجود ندارد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خبر خداوند از پاسخ ابليس در سجده نكردن به آدم است كه در تصور ابليس مانعى جدى و استوار بر پيروى نكردن از امر الهى شد و آن عبارت از برترى آفرينش ابليس از آتش بود و حال آنكه آدم از گِل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جوهر لطيف نورانى و خاك جسم كثيف ظلمانى است</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وى آثار و ويژگى هاى هر دو را در ذهن خود مقايسه كرد و به برترى آتش بر خاك حكم نمود؛ ازاين رو گروهى از مفسران مستند به اين استدلال آن را نخستين قياس دانسته اند كه به حقيقت اصابت نكرد؛ چرا كه ويژگى هاى آدم، مانند آفرينش به دست الهى، نفح روح، امر به سجده فرشتگان به او، تعليم اسماء به وى و ديگر كراماتش ناديده گرفته شد؛</w:t>
      </w:r>
      <w:r>
        <w:rPr>
          <w:rStyle w:val="FootnoteAnchor"/>
          <w:rtl w:val="true"/>
        </w:rPr>
        <w:footnoteReference w:id="618"/>
      </w:r>
      <w:r>
        <w:rPr>
          <w:rFonts w:ascii="Amiri" w:hAnsi="Amiri" w:eastAsia="Amiri" w:cs="Amiri"/>
          <w:color w:val="111111"/>
          <w:sz w:val="28"/>
          <w:sz w:val="28"/>
          <w:szCs w:val="28"/>
          <w:rtl w:val="true"/>
          <w:lang w:bidi="ar-SA"/>
        </w:rPr>
        <w:t xml:space="preserve">اين معنا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نيز آمده است كه ابليس با استفهام انكارى به برترى و اشرف بودن اصل وجودى خود نسبت به آدم، به عنوان بهانه سجده نكردنش استدلال كرده است</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در نگاه برخى از مفسران، دليل سجده فرشتگان براى آدم، تنها ويژگى هاى طينت وى و شرافت آفرينش بى واسطه او از سوى خداوند نيست، بلكه فضيلت آدم بر فرشتگان به دليل اختصاص وى به دميدن بى واسطه روح الهى در او از سوى خداوند بوده است كه به اضافه تشريفيه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به آن اشاره مى شود؛ همچنين اختصاص يافتن آدم به تجلى خدا در وجود وى هنگام نفخ روح، چنان كه در روايت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تعالي خلق آدم فتجلي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اين راز سجده فرشتگان به آدم حاكى است كه سجده آنان پس از نفخ</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در وى صورت گرفت؛ زيرا پس از 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تجلى خدا را در وجود خود مشاهده نمود و در اثر لطافت، روحانيت و نورانيتى يافت كه او را شايسته اين تجلى مى نمود و اينجا بود كه او به كعبه حقيقى تبديل گرديد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اين باره بايد گفت افضليت عناصر، مستلزم افضل بودن موجوداتى كه از آن عنصر پديد آمده اند نمى شود؛ زيرا عناصر، اجرام بسيطى هستند كه موجودات به تنهايى از آنها به وجود نيامده، بلكه از تركيب چند عنصر پديد مى آيند، اجسام انسانى نيز اين گونه از تركيب همه عناصر با يكديگر به وجود آمده اند؛ انسان با روح لطيف و نورانى خود بر همه مركبات برترى يافته است؛ زيرا در جسم انسانى، جزئى از ملكوت كه ملائكه هم از آن هستند شريك است؛ ازاين رو براى ابليس دليلى بر تفضيل بر آدم وجود نداشته و تنها در اين باره دچار شبهه گمراه كننده اى شد كه باعث گرديد تا از سجده بر آدم امتناع كرده و در اثر آن از ملأ اعلى رانده شود</w:t>
      </w:r>
      <w:r>
        <w:rPr>
          <w:rFonts w:eastAsia="IRNazanin" w:cs="IRNazanin"/>
          <w:color w:val="111111"/>
          <w:sz w:val="28"/>
          <w:szCs w:val="28"/>
          <w:rtl w:val="true"/>
          <w:lang w:bidi="fa-IR"/>
        </w:rPr>
        <w:t>.</w:t>
      </w:r>
      <w:r>
        <w:rPr>
          <w:rStyle w:val="FootnoteAnchor"/>
          <w:rtl w:val="true"/>
        </w:rPr>
        <w:footnoteReference w:id="6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لِلْمَلائِكَةِ اسْجُدُوا لِآدَمَ فَسَجَدُوا إِلاّ إِبْلِيسَ أَبى وَ اسْتَكْبَرَ وَ كانَ مِنَ الْكافِرِينَ</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ابليس در اثر خوددارى از سجده، در زمره كافران شمرده شده است؛ در تبيين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مفسران بر اين باورند كه جمله استينافى است و معناى درست آن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توصيف ابليس به كفر به پيش از نزول آيه برمى گردد، نه به اين معنا كه قبل از امتناع از سجده بر آدم، وى كافر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كه بسيارى از مفسران در معناشناسى اين بخش از آيه دچار حيرت شده و آن را به كفر قبل از خوددارى ابليس از سجده بر آدم معنا كردند؛ البته اين نظر نادرست است؛ زيرا بديهى است كه در آن هنگام، افراد متصف به كفر اساساً وجود نداشتند كه ابليس به آنها ملحق گردد؛ همچنين اين احتمال كه ابليس در علم الهى كافر بود و خداوند از كفر وى آگاهى داشت ولى فرشتگان از آن آگاه نبودند، ديدگاه هايى است كه انگيزه معقولى براى طرح آنها وجود ندارد؛ زيرا فعل ماضى، مفيد سپرى شدن زمان فعل پيش از تكلم است؛ همين گونه است ديدگاه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همانند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سَآوِي إِلى جَبَلٍ يَعْصِمُنِي مِنَ الْماءِ قالَ لا عاصِمَ الْيَوْمَ مِنْ أَمْرِ اللّهِ إِلاّ مَنْ رَحِمَ وَ حالَ بَيْنَهُمَا الْمَوْجُ فَكانَ مِنَ الْمُغْرَقِينَ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يعنى ابليس با سجده نكردن، كافر شد و امتناع وى از آن، ناشى از استكبارش بود و اعتقاد داشت امر الهى از روى حكمت نبوده است؛ در حالى كه آنچه موجب تغيير ابليس شد استخفاف حكمت الهى بود</w:t>
      </w:r>
      <w:r>
        <w:rPr>
          <w:rFonts w:eastAsia="IRNazanin" w:cs="IRNazanin"/>
          <w:color w:val="111111"/>
          <w:sz w:val="28"/>
          <w:szCs w:val="28"/>
          <w:rtl w:val="true"/>
          <w:lang w:bidi="fa-IR"/>
        </w:rPr>
        <w:t>.</w:t>
      </w:r>
      <w:r>
        <w:rPr>
          <w:rStyle w:val="FootnoteAnchor"/>
          <w:rtl w:val="true"/>
        </w:rPr>
        <w:footnoteReference w:id="62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نيز وجه تسميه ابليس به كافر را اين چنين توجيه كرده اند كه ابليس راه سعادت كه شريعت براى هر انسانى عرضه كرده است را از بندگان پوشيده مى دارد؛ همچنين خداوند او را از كافران خواند، نه از</w:t>
      </w:r>
      <w:r>
        <w:rPr>
          <w:rFonts w:eastAsia="IRNazanin" w:cs="IRNazanin"/>
          <w:color w:val="111111"/>
          <w:sz w:val="28"/>
          <w:szCs w:val="28"/>
          <w:lang w:bidi="fa-IR"/>
        </w:rPr>
        <w:t>6</w:t>
      </w:r>
      <w:r>
        <w:rPr>
          <w:rFonts w:eastAsia="IRNazanin" w:cs="IRNazanin"/>
          <w:color w:val="111111"/>
          <w:sz w:val="28"/>
          <w:szCs w:val="28"/>
          <w:rtl w:val="true"/>
          <w:lang w:bidi="fa-IR"/>
        </w:rPr>
        <w:t>.</w:t>
      </w:r>
      <w:bookmarkStart w:id="361" w:name="pg7790_69108"/>
    </w:p>
    <w:p>
      <w:pPr>
        <w:pStyle w:val="BookText"/>
        <w:rPr/>
      </w:pPr>
      <w:bookmarkEnd w:id="361"/>
      <w:r>
        <w:rPr>
          <w:rFonts w:ascii="IRNazanin" w:hAnsi="IRNazanin" w:eastAsia="IRNazanin"/>
          <w:color w:val="111111"/>
          <w:sz w:val="28"/>
          <w:sz w:val="28"/>
          <w:szCs w:val="28"/>
          <w:rtl w:val="true"/>
          <w:lang w:bidi="fa-IR"/>
        </w:rPr>
        <w:t>مشركان؛ زيرا وى از خداوند بيم داشت؛ افزون بر اين وى به واحد بودن خدا آگاه بود، و جايگاه اخروى موحدان را مى دانست و آگاهى داشت كه دوزخ، خلود اهل توحيد را نپذيرفته است</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362" w:name="__RefHeading___Toc5049264_1051229030"/>
      <w:bookmarkStart w:id="363" w:name="_Toc140"/>
      <w:bookmarkEnd w:id="362"/>
      <w:r>
        <w:rPr>
          <w:rtl w:val="true"/>
        </w:rPr>
        <w:t>پيام ها</w:t>
      </w:r>
      <w:bookmarkEnd w:id="363"/>
    </w:p>
    <w:p>
      <w:pPr>
        <w:pStyle w:val="BookText"/>
        <w:rPr/>
      </w:pPr>
      <w:r>
        <w:rPr>
          <w:rFonts w:ascii="IRNazanin" w:hAnsi="IRNazanin" w:eastAsia="IRNazanin"/>
          <w:color w:val="111111"/>
          <w:sz w:val="28"/>
          <w:sz w:val="28"/>
          <w:szCs w:val="28"/>
          <w:rtl w:val="true"/>
          <w:lang w:bidi="fa-IR"/>
        </w:rPr>
        <w:t xml:space="preserve">از ماجراى سجده نكردن ابليس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 هاى زير را مى 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آدم و ذريه وى در برابر اوامر الهى سرپيچى يا كوتاهى كنند، بلكه بايد اطاعت خداوند را مدنظر داشته باشند؛ زيرا خداوند با كرامت دادن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كَرَّمْنا بَنِي آدَمَ وَ حَمَلْناهُمْ فِي الْبَرِّ وَ الْبَحْرِ وَ رَزَقْناهُمْ مِنَ الطَّيِّباتِ وَ فَضَّلْناهُمْ عَلى كَثِيرٍ مِمَّنْ خَلَقْنا تَفْضِيلاً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او را خليفه خود در زمين قرار داده و به او دانشى را كه بدان آگاهى نداشته آموخته است</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قصد خدا در اين ماجرا ابليس است، ولى هدف، تهديد افرادى همچون ابليس از فرزندان آدم بوده است و مصداق آن در عهد نزول قرآن، يهوديانى بودند كه نسبت به رسول خدا كفر ورزيدند با اينكه</w:t>
      </w:r>
      <w:bookmarkStart w:id="364" w:name="pg7790_69109"/>
    </w:p>
    <w:p>
      <w:pPr>
        <w:pStyle w:val="BookText"/>
        <w:rPr/>
      </w:pPr>
      <w:bookmarkEnd w:id="364"/>
      <w:r>
        <w:rPr>
          <w:rFonts w:ascii="IRNazanin" w:hAnsi="IRNazanin" w:eastAsia="IRNazanin"/>
          <w:color w:val="111111"/>
          <w:sz w:val="28"/>
          <w:sz w:val="28"/>
          <w:szCs w:val="28"/>
          <w:rtl w:val="true"/>
          <w:lang w:bidi="fa-IR"/>
        </w:rPr>
        <w:t>به نبوت وى علم داشتند و خداوند نعمتش را در حق آنان و پيشينيان آنها تمام كرده بود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جايگاه و شأن علم و عالمان، بزرگ داشته شده است؛ زيرا خداوند به آدم دانشى را آموخت كه فرشتگان سزاوارى و شايستگى آن را نداشتند؛ همچنان كه آدم به عنوان نمونه و الگويى براى ابداعات و اختراعات و دانش هايى دانسته كه توسط بشر محقق شده و تحقق خواهد يافت</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365" w:name="__RefHeading___Toc5049266_1051229030"/>
      <w:bookmarkStart w:id="366" w:name="_Toc141"/>
      <w:bookmarkEnd w:id="365"/>
      <w:r>
        <w:rPr>
          <w:rtl w:val="true"/>
        </w:rPr>
        <w:t>دشمنى در بهشت</w:t>
      </w:r>
      <w:bookmarkEnd w:id="366"/>
    </w:p>
    <w:p>
      <w:pPr>
        <w:pStyle w:val="BookText"/>
        <w:rPr/>
      </w:pPr>
      <w:r>
        <w:rPr>
          <w:rFonts w:ascii="IRNazanin" w:hAnsi="IRNazanin" w:eastAsia="IRNazanin"/>
          <w:color w:val="111111"/>
          <w:sz w:val="28"/>
          <w:sz w:val="28"/>
          <w:szCs w:val="28"/>
          <w:rtl w:val="true"/>
          <w:lang w:bidi="fa-IR"/>
        </w:rPr>
        <w:t xml:space="preserve">پس از آفرينش آدم و همسرش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دو را در بهشتى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داد و با خطاب قرار دادن آدم، دشمنى ابليس را به وى يادآور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يا آدَمُ إِنَّ هذا عَدُوٌّ لَكَ وَ لِزَوْجِكَ فَلا يُخْرِجَنَّكُما مِنَ الْجَنَّةِ فَتَشْقى </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همسرت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زنهار تا شما را از بهشت به در نكند تا تيره بخت گردى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از راه وحى به صراحت، شقاوت را نتيجه دشمنى ابليس با آدم بيان فرمود تا بر اهميت و جدى بودن دشمنى او تاكيد شود؛</w:t>
      </w:r>
      <w:r>
        <w:rPr>
          <w:rStyle w:val="FootnoteAnchor"/>
          <w:rtl w:val="true"/>
        </w:rPr>
        <w:footnoteReference w:id="634"/>
      </w:r>
      <w:r>
        <w:rPr>
          <w:rFonts w:ascii="IRNazanin" w:hAnsi="IRNazanin" w:eastAsia="IRNazanin"/>
          <w:color w:val="111111"/>
          <w:sz w:val="28"/>
          <w:sz w:val="28"/>
          <w:szCs w:val="28"/>
          <w:rtl w:val="true"/>
          <w:lang w:bidi="fa-IR"/>
        </w:rPr>
        <w:t>بيرون راندن آدم و حوا از بهشت را نيز به ابليس نسبت داد كه اين كار به فراخوان و اغواگرى او بوده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نگاه برخى از مفسران، چرايى دشمنى ابليس به آدم به طرد وى از رحمت الهى در مرحله آفرينش آدم بر مى گردد كه ابليس به آدم سجده نكرد و در اثر آن از بارگاه ربوبى رانده شد؛ وى ازاين رو هماره در ذهن خود، آدم را دليل اين طرد شدن تلقى مى كرد و هميشه در پى فرصتى بود تا از او انتقام بگيرد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تفسير آيه ياد شده بايد به مفهوم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هنگام نياز به يارى، از انسان دورى كند؛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وقت يارى به انسان نزديك شود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نگاه برخى از مفسران، جنت در اينجا به معناى بهشت جاويدان در سراى ديگر نيست كه بيرون آمدن و بازگشت به عقب در آن امكان پذير نباشد، بلكه اين جنت باغى بود داراى همه چيز از باغ هاى اين جهان كه به لطف پروردگار ناراحتى در آن وجود نداشت؛ ازاين رو خداوند به آدم اخطار كرد كه چنانچه از اين جايگاه امن و امان بيرون رود، دچار دردسر خواهد شد؛</w:t>
      </w:r>
      <w:r>
        <w:rPr>
          <w:rStyle w:val="FootnoteAnchor"/>
          <w:rtl w:val="true"/>
        </w:rPr>
        <w:footnoteReference w:id="638"/>
      </w:r>
      <w:r>
        <w:rPr>
          <w:rFonts w:ascii="IRNazanin" w:hAnsi="IRNazanin" w:eastAsia="IRNazanin"/>
          <w:color w:val="111111"/>
          <w:sz w:val="28"/>
          <w:sz w:val="28"/>
          <w:szCs w:val="28"/>
          <w:rtl w:val="true"/>
          <w:lang w:bidi="fa-IR"/>
        </w:rPr>
        <w:t>همچنين از نگاه برخى ديگر از مفسران جنت را مكانى سرشار از راحتى و نشاط دانسته اند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مراد از شقاوت ياد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درد و رنج، دشوارى هاى زندگى دنيايى در كسب 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640"/>
      </w:r>
      <w:r>
        <w:rPr>
          <w:rFonts w:ascii="Amiri" w:hAnsi="Amiri" w:eastAsia="Amiri" w:cs="Amiri"/>
          <w:color w:val="111111"/>
          <w:sz w:val="28"/>
          <w:sz w:val="28"/>
          <w:szCs w:val="28"/>
          <w:rtl w:val="true"/>
          <w:lang w:bidi="ar-SA"/>
        </w:rPr>
        <w:t>به بيان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طباطبائى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وَ أَنَّكَ لا تَظْمَؤُا فِيها وَ لا تَضْحى </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براى تو در آنجا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گرسنه مى شوى و نه برهنه مى 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آنجا نه تشنه مى گردى و نه آفتاب زده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بحث، تبيينى از مفهوم شقاوت در اينجا را براى ما روشن مى سازد كه در آن انسان در تامين معيشت خود دچار رنج نمى شد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قرآن چگونگى اغواگرى ابليس چنين بيان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فَوَسْوَسَ إِلَيْهِ الشَّيْطانُ قالَ يا آدَمُ هَلْ أَدُلُّكَ عَلى شَجَرَةِ الْخُلْدِ وَ مُلْكٍ لا يَبْلى فَأَكَلا مِنْها فَبَدَتْ لَهُما سَوْآتُهُما وَ طَفِقا يَخْصِفانِ عَلَيْهِما مِنْ وَرَقِ الْجَنَّةِ وَ عَصى آدَمُ رَبَّهُ فَغَوى </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شيطان او را وسوسه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درخت جاودانگى و ملكى كه زايل نمى شود، راه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برهنگى آنان برايشان نمايان شد و شروع كردند به چسبانيدن برگ هاى بهشت بر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عصيان ورزيد و به بيراهه 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اعراف نيز به نتيجه اين اغواگرى چنين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دو را با فريب به سقوط كشانيد؛ 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چشيدند، برهنگى هايشان بر آنان آشكار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و آغاز به چسبانيدن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كردند و پروردگارشان بر آن دو بانگ بر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از اين درخت منع نكردم و به شما نگفتم كه در حقيقت، شيطان براى شما دشمنى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آيات مى توان دريافت كه ابليس در آدم دغدغه جاودانگى و راحتى مدام را برانگيخت و راه رسيدن به آن را خوردن از درخت نهى شده بيان كرد، به گونه اى كه در اثر خوردن از آن، ديگر از اين بهشت بيرون نخواهد رفت و جاودانگى عمر و سلطنت ابدى به دست خواهد آورد؛</w:t>
      </w:r>
      <w:r>
        <w:rPr>
          <w:rStyle w:val="FootnoteAnchor"/>
          <w:rtl w:val="true"/>
        </w:rPr>
        <w:footnoteReference w:id="645"/>
      </w:r>
      <w:r>
        <w:rPr>
          <w:rFonts w:ascii="IRNazanin" w:hAnsi="IRNazanin" w:eastAsia="IRNazanin"/>
          <w:color w:val="111111"/>
          <w:sz w:val="28"/>
          <w:sz w:val="28"/>
          <w:szCs w:val="28"/>
          <w:rtl w:val="true"/>
          <w:lang w:bidi="fa-IR"/>
        </w:rPr>
        <w:t>او در حقيقت به چيزى اشاره كرد كه دستيابى به آن آرزوى هر انسانى است و شايد هر انسانى براى رسيدن به آن دست به كوشش زيادى خواهد زد، چه رسد به خوردن از ميوه يك درخت؛ ابليس نهى الهى از درخت ممنوع شده را نيز چنين توجيه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فَوَسْوَسَ لَهُمَا الشَّيْطانُ لِيُبْدِيَ لَهُما ما وُورِيَ عَنْهُما مِنْ سَوْآتِهِما وَ قالَ ما نَهاكُما رَبُّكُما عَنْ هذِهِ الشَّجَرَةِ إِلاّ أَنْ تَكُونا مَلَكَيْنِ أَوْ تَكُونا مِنَ الْخالِدِينَ وَ قاسَمَهُما إِنِّي لَكُما لَمِنَ النّاصِحِينَ </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شيطان، آن دو را وسوسه كرد تا آنچه را از عورتهايشان برايشان پوشيده مانده بود براى آنان نمايان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اين درخت منع نكرد،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گرديد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شويد؛ و براى آن دو سوگند ياد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بى گمان از خيرخواهان شما هستم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تبيين مراد از درخت ممنوعه در داستان ابليس و آدم، ميان مفسران اختلاف نظر وجود دارد؛</w:t>
      </w:r>
      <w:r>
        <w:rPr>
          <w:rStyle w:val="FootnoteAnchor"/>
          <w:rtl w:val="true"/>
        </w:rPr>
        <w:footnoteReference w:id="647"/>
      </w:r>
      <w:r>
        <w:rPr>
          <w:rFonts w:ascii="Amiri" w:hAnsi="Amiri" w:eastAsia="Amiri" w:cs="Amiri"/>
          <w:color w:val="111111"/>
          <w:sz w:val="28"/>
          <w:sz w:val="28"/>
          <w:szCs w:val="28"/>
          <w:rtl w:val="true"/>
          <w:lang w:bidi="ar-SA"/>
        </w:rPr>
        <w:t>يكى از مفسران در اين باره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مورد از قرآن مجيد اشاره به شجره ممنوعه شده است، بى آنكه در باره چگونگى و يا نام آن سخنى به ميان آيد؛ ولى در منابع اسلامى دو نوع تفسير براى آن ارائه شده است كه يكى از آنها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بنابر آن به باور معروف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648"/>
      </w:r>
      <w:r>
        <w:rPr>
          <w:rFonts w:ascii="IRNazanin" w:hAnsi="IRNazanin" w:eastAsia="IRNazanin"/>
          <w:color w:val="111111"/>
          <w:sz w:val="28"/>
          <w:sz w:val="28"/>
          <w:szCs w:val="28"/>
          <w:rtl w:val="true"/>
          <w:lang w:bidi="fa-IR"/>
        </w:rPr>
        <w:t xml:space="preserve">بايد توجه داشت كه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درخت اطلاق نمى كند، بلكه به بوته هاى گياهان نيز شجره مى گويد؛ ازاين رو در قرآن مجيد به بوته كدو شجره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أَنْبَتْنا عَلَيْهِ شَجَرَةً مِنْ يَقْطِينٍ </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و ديگرى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زيرا برابر اين روايات، آدم پس از ملاحظه مقام و موقعيت خود چنين تصور كرد كه مقامى بالاتر از مقام او وجود نخواهد داشت، ولى خداوند او را به مقام جمعى از اوليا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 ازاين رو حالتى شبيه به حسد به او دست داد و همين شجره ممنوعه بود كه آدم دستور داشت تا به آن نزديك نشود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بيان شد و در حقيقت طبق اين روايات، حضرت آدم از دو درخت تناول كرد كه يكى از مقام او پايين تر بود و او را به سوى جهان ماده مى كشيد و آن گندم بود، و ديگرى درخت معنوى مقام جمعى از اولياى خدا بود كه از مقام و موقعيت او بالاتر قرار داشت و چون وى به دو لحاظ از حد خود تجاوز نمود، به آن سرنوشت گرفتار شد؛ اما بايد توجه داشت كه اين حسد از نوع حسد حرام نبوده و تنها يك احساس نفسانى به شمار مى رود، بى آنكه طبق آن كمترين گامى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آيات قرآن داراى معانى مختلفى است، دريافت هر دو معنا از آيه اشكال است؛ اتفاقاً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در هر دو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درختان معمولى و مادى، همچون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شَجَرَةً تَخْرُجُ مِنْ طُورِ سَيْناءَ تَنْبُتُ بِالدُّهْنِ </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كه اشاره به درخت زيتون است؛ و گاه در شجره معنوى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الشَّجَرَةَ الْمَلْعُونَةَ فِي الْقُرْآنِ </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كه منظور از آن، جمعى از مشركان، يا يهود و يا اقوام طاغى ديگر همانند بنى اميه مى باشد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را تظاهر به نصيحت يا خيرخواهى نسبت به آدم معنا كرده اند؛ بدين سان كه ابليس براى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 خيالى از خوردن درخت ممنوعه ايجاد كرد كه در صورت خوردن از ميوه آن به فرشته تبديل خواهند شد و حيات آن ها دچار هيچ تغييرى نخواهد شد، يا اينكه چنين توهم آفرينى كرد كه افرادى كه از خوردن ميوه اين درخت منع شده اند، كسانى غير شما بوده و تنها فرشتگان و دارندگان حيات ابدى هستند و ازاين رو منع از آن شامل آدم و حوا نيست؛</w:t>
      </w:r>
      <w:r>
        <w:rPr>
          <w:rStyle w:val="FootnoteAnchor"/>
          <w:rtl w:val="true"/>
        </w:rPr>
        <w:footnoteReference w:id="653"/>
      </w:r>
      <w:r>
        <w:rPr>
          <w:rFonts w:ascii="IRNazanin" w:hAnsi="IRNazanin" w:eastAsia="IRNazanin"/>
          <w:color w:val="111111"/>
          <w:sz w:val="28"/>
          <w:sz w:val="28"/>
          <w:szCs w:val="28"/>
          <w:rtl w:val="true"/>
          <w:lang w:bidi="fa-IR"/>
        </w:rPr>
        <w:t>به ديگر سخن، در صورت خوردن از آن سرزنشى براى شما نخواهد بود؛ زيرا نهى به خاطر حرمت خوردن ميوه آن براى شما نيست بلكه به اين دليل است كه شما در همين صورت بشرى خود بمانيد؛ اما اگر نخواستيد مانعى براى خوردن نيست و اگر خورديد به فرشته يا انسانى با حيات ابدى تبديل خواهيد شد</w:t>
      </w:r>
      <w:r>
        <w:rPr>
          <w:rFonts w:eastAsia="IRNazanin" w:cs="IRNazanin"/>
          <w:color w:val="111111"/>
          <w:sz w:val="28"/>
          <w:szCs w:val="28"/>
          <w:rtl w:val="true"/>
          <w:lang w:bidi="fa-IR"/>
        </w:rPr>
        <w:t>.</w:t>
      </w:r>
      <w:r>
        <w:rPr>
          <w:rStyle w:val="FootnoteAnchor"/>
        </w:rPr>
        <w:footnoteReference w:id="65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ابليس در اين خيرخواهى چنان با تأكيد و شدت، عمل كرد كه راه هرگونه ترديدى را بر آدم بست؛ چرا كه براى نشان دادن خلوص خيرخواهى خود، به خداوند سوگند ياد كرد و بدين ترتيب اعتماد او را جلب نمود؛</w:t>
      </w:r>
      <w:r>
        <w:rPr>
          <w:rStyle w:val="FootnoteAnchor"/>
          <w:rtl w:val="true"/>
        </w:rPr>
        <w:footnoteReference w:id="655"/>
      </w:r>
      <w:r>
        <w:rPr>
          <w:rFonts w:ascii="IRNazanin" w:hAnsi="IRNazanin" w:eastAsia="IRNazanin"/>
          <w:color w:val="111111"/>
          <w:sz w:val="28"/>
          <w:sz w:val="28"/>
          <w:szCs w:val="28"/>
          <w:rtl w:val="true"/>
          <w:lang w:bidi="fa-IR"/>
        </w:rPr>
        <w:t xml:space="preserve">در اين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كه از باب مفاعله است و بايد ميان دو تن واقع شود؛ يعنى چون قسم خورد، آنها نيز سوگند ياد كردند كه چنان نكنند؛ ولى ابليس براى معارضه با قسم آنها سوگند خود را تكرار نمود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در تفسيرى ديگر، فرايند فريب ابليس چنين تبيين مى شود كه وسيله مورد استفاده شيطان، وسوسه بود، بر حسب ظاهر، وسوسه مشوش ساختن ديد انسان و عمل و فطرت اوست كه با برانگيختن غرايزى كه ميان عقل و حقايق حائل مى شود، صورت مى گيرد؛ ابليس دو روش ديگر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تفسير بطلان آميز حقايق؛ ديگرى، دروغ گفتن و سوگند خوردن براى آن، يا تعبير و تفسير آن باطل به دروغ و آراستن آن به جامه صدق و نيكخواهى</w:t>
      </w:r>
      <w:r>
        <w:rPr>
          <w:rFonts w:eastAsia="IRNazanin" w:cs="IRNazanin"/>
          <w:color w:val="111111"/>
          <w:sz w:val="28"/>
          <w:szCs w:val="28"/>
          <w:rtl w:val="true"/>
          <w:lang w:bidi="fa-IR"/>
        </w:rPr>
        <w:t>.</w:t>
      </w:r>
      <w:r>
        <w:rPr>
          <w:rStyle w:val="FootnoteAnchor"/>
          <w:rtl w:val="true"/>
        </w:rPr>
        <w:footnoteReference w:id="65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در ريشه يابى خطاى آدم اين چنين تحليل مى شود كه ابليس دو صفت را در آدم برانگيخت، يكى عشق به ثروت، عزت و رفعت و ديگرى عشق به خلود، بقا و استمرار، و اين دو ويژگى در تمام فرزندان انسان موجود بوده و بيانى است از حب ذات و برترى دادن جنس خود بر ديگران كه باعث فريب شيطان هم شد؛ جز آن كه شيطان به صراحت به آنچه در درون داشت اعتراف كرد؛ پس بر آدمى است كه</w:t>
      </w:r>
      <w:r>
        <w:rPr>
          <w:rFonts w:eastAsia="IRNazanin" w:cs="IRNazanin"/>
          <w:color w:val="111111"/>
          <w:sz w:val="28"/>
          <w:szCs w:val="28"/>
          <w:lang w:bidi="fa-IR"/>
        </w:rPr>
        <w:t>2</w:t>
      </w:r>
      <w:r>
        <w:rPr>
          <w:rFonts w:eastAsia="IRNazanin" w:cs="IRNazanin"/>
          <w:color w:val="111111"/>
          <w:sz w:val="28"/>
          <w:szCs w:val="28"/>
          <w:rtl w:val="true"/>
          <w:lang w:bidi="fa-IR"/>
        </w:rPr>
        <w:t>.</w:t>
      </w:r>
      <w:bookmarkStart w:id="367" w:name="pg7790_69116"/>
    </w:p>
    <w:p>
      <w:pPr>
        <w:pStyle w:val="BookText"/>
        <w:rPr/>
      </w:pPr>
      <w:bookmarkEnd w:id="367"/>
      <w:r>
        <w:rPr>
          <w:rFonts w:ascii="IRNazanin" w:hAnsi="IRNazanin" w:eastAsia="IRNazanin"/>
          <w:color w:val="111111"/>
          <w:sz w:val="28"/>
          <w:sz w:val="28"/>
          <w:szCs w:val="28"/>
          <w:rtl w:val="true"/>
          <w:lang w:bidi="fa-IR"/>
        </w:rPr>
        <w:t>خود را از اين صفات كه شيطان از خلال آنها در دل او رسوخ نموده و اعمال او را فاسد مى سازد، دور نگاه دارد؛ در خور توجه اينكه كميابى مواد غذايى يا نداشتن مسكن،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معصيت آدم نشد، آنچه موجب اين معصيت گرديد عشق به خلود و سرورى بود؛ چنان كه افراد بشر نيز اين گونه اند؛ انسان اگر بتواند در برابر اين دو مقاومت ورزد از بسيارى از معاصى در امان خواهد ماند</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368" w:name="__RefHeading___Toc5049268_1051229030"/>
      <w:bookmarkStart w:id="369" w:name="_Toc142"/>
      <w:bookmarkEnd w:id="368"/>
      <w:r>
        <w:rPr>
          <w:rtl w:val="true"/>
        </w:rPr>
        <w:t>پايان فريب ابليس؛ سقوط آدم</w:t>
      </w:r>
      <w:bookmarkEnd w:id="369"/>
    </w:p>
    <w:p>
      <w:pPr>
        <w:pStyle w:val="BookText"/>
        <w:rPr/>
      </w:pPr>
      <w:r>
        <w:rPr>
          <w:rFonts w:ascii="IRNazanin" w:hAnsi="IRNazanin" w:eastAsia="IRNazanin"/>
          <w:color w:val="111111"/>
          <w:sz w:val="28"/>
          <w:sz w:val="28"/>
          <w:szCs w:val="28"/>
          <w:rtl w:val="true"/>
          <w:lang w:bidi="fa-IR"/>
        </w:rPr>
        <w:t>آدم كه هنوز تجربه كافى در زندگى نداشت، و گرفتار دام هاى شيطان و خدعه و دروغ و نيرنگ نشده بود، و نمى توانست باور كند كه كسى چنين سوگند دروغى ياد كرده و چنين دام هايى بر سر راه او بگذارد، سرانجام تسليم فريب شيطان شده و با ريسمان پوسيده مكر و خدعه او براى به دست آوردن آب حيات و ملك جاويدان، به چاه وسوسه هاى ابليس فرو رفت و نه تنها به آب حيات دست نيافت، بلكه در گرداب نافرمانى خدا درافتاد؛ آنچنان كه قرآن آن را در يك جمله خلاصه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 شيطان، آنها را فريب داد و با طناب خود، آنها را در چاه فرو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فَدَلاّهُما بِغُرُورٍ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آدم مى بايست، با توجه به پيشينه دشمنى شيطان، و با علم و اطلاع از حكمت و رحمت واسعه خداوند و محبت و مهربانى او، تمام وسوسه ها را نقش بر آب كرده، تسليم شيطان نشود، ولى هرچه بود،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آدم و همسرش از آن درخت ممنوع چشيدند، بلافاصله</w:t>
      </w:r>
    </w:p>
    <w:p>
      <w:pPr>
        <w:pStyle w:val="BookText"/>
        <w:rPr/>
      </w:pPr>
      <w:r>
        <w:rPr>
          <w:rFonts w:ascii="IRNazanin" w:hAnsi="IRNazanin" w:eastAsia="IRNazanin"/>
          <w:color w:val="111111"/>
          <w:sz w:val="28"/>
          <w:sz w:val="28"/>
          <w:szCs w:val="28"/>
          <w:rtl w:val="true"/>
          <w:lang w:bidi="fa-IR"/>
        </w:rPr>
        <w:t>لباس هايشان از تنشان فرو ريخت و اندامشان آشكار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ذاقَا الشَّجَرَةَ بَدَتْ لَهُما سَوْآتُهُما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فراز به خوبى مى توان دريافت كه به مجرد چشيدن از ميوه درخت ممنوع، اين عاقبت شوم به سراغ آنها آمد، و در حقيقت از لباس بهشتى كه لباس كرامت و احترام خدا بود برهنه شدند؛ ازاين رو آنان تا پيش از ارتكاب اين خطا، برهنه نبودند، بلكه پوششى داشتند كه در قرآن، نامى از چگونگى آن برده نشده است؛ ولى هر چه بود، نشانه اى براى شخصيت آدم و حوا و احترام آنها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اين ماجرا در توراتِ تحريف شده آمده است كه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كاملاً برهنه بودند، ولى زشتى آن را درك نمى كردند، و هنگامى كه از درخت ممنوع كه درخت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خوردند، چشم خردشان باز شد، و خود را برهنه ديدند و از زشتى اين حالت آگاه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را كه تورات معرفى مى كند در واقع،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اندازه اى از علم و دانش دور بود كه حتى برهنگى خود را تشخيص نمى داد؛ ولى آدمى را كه قرآن معرفى مى كند، نه تنها از وضع خود با خبر بود بلكه از اسرار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آگاهى داشت و معلم فرشتگان به شمار مى رفت و اگر شيطان توانست در او نفوذ كند نه به خاطر نادانى او بود، بلكه از پاكى و صفاى او سوء استفاده كرد، شاهد اين سخن،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آدَمَ لا يَفْتِنَنَّكُمُ الشَّيْطانُ كَما أَخْرَجَ أَبَوَيْكُمْ مِنَ الْجَنَّةِ يَنْزِعُ عَنْهُما لِباسَهُما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شما را فريب ندهد، آن چنان كه پدر و مادرتان را از بهشت، بيرون راند و لباس آنها را از تنشان جدا ساخت</w:t>
      </w:r>
      <w:r>
        <w:rPr>
          <w:rFonts w:eastAsia="IRNazanin" w:cs="IRNazanin"/>
          <w:color w:val="111111"/>
          <w:sz w:val="28"/>
          <w:szCs w:val="28"/>
          <w:rtl w:val="true"/>
          <w:lang w:bidi="fa-IR"/>
        </w:rPr>
        <w:t>».</w:t>
      </w:r>
      <w:bookmarkStart w:id="370" w:name="pg7790_69118"/>
    </w:p>
    <w:p>
      <w:pPr>
        <w:pStyle w:val="BookText"/>
        <w:rPr/>
      </w:pPr>
      <w:bookmarkEnd w:id="370"/>
      <w:r>
        <w:rPr>
          <w:rFonts w:ascii="IRNazanin" w:hAnsi="IRNazanin" w:eastAsia="IRNazanin"/>
          <w:color w:val="111111"/>
          <w:sz w:val="28"/>
          <w:sz w:val="28"/>
          <w:szCs w:val="28"/>
          <w:rtl w:val="true"/>
          <w:lang w:bidi="fa-IR"/>
        </w:rPr>
        <w:t>برخى از نويسندگان اسلامى نيز در اين باره دچار خطا شده و نوشته اند كه آدم در آغاز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خطاى آشكارى بى گمان با اثرپذيرى از نوشته هاى تورات رخ داده است</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371" w:name="__RefHeading___Toc5049270_1051229030"/>
      <w:bookmarkStart w:id="372" w:name="_Toc143"/>
      <w:bookmarkEnd w:id="371"/>
      <w:r>
        <w:rPr>
          <w:rtl w:val="true"/>
        </w:rPr>
        <w:t>دشمنى در دنيا</w:t>
      </w:r>
      <w:bookmarkEnd w:id="372"/>
    </w:p>
    <w:p>
      <w:pPr>
        <w:pStyle w:val="BookText"/>
        <w:rPr/>
      </w:pPr>
      <w:r>
        <w:rPr>
          <w:rFonts w:ascii="IRNazanin" w:hAnsi="IRNazanin" w:eastAsia="IRNazanin"/>
          <w:color w:val="111111"/>
          <w:sz w:val="28"/>
          <w:sz w:val="28"/>
          <w:szCs w:val="28"/>
          <w:rtl w:val="true"/>
          <w:lang w:bidi="fa-IR"/>
        </w:rPr>
        <w:t xml:space="preserve">تدوام دشمنى ابليس با انسان در دنيا نيز بارها در آيات، مورد تأكيد قرار گرفته است؛ چنان كه از تعبير جانشين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همچنان كه گاه در بيان اين هشدار، عموم مردمان را مورد خطاب قرار مى دهد؛</w:t>
      </w:r>
      <w:r>
        <w:rPr>
          <w:rStyle w:val="FootnoteAnchor"/>
          <w:rtl w:val="true"/>
        </w:rPr>
        <w:footnoteReference w:id="660"/>
      </w:r>
      <w:r>
        <w:rPr>
          <w:rFonts w:ascii="IRNazanin" w:hAnsi="IRNazanin" w:eastAsia="IRNazanin"/>
          <w:color w:val="111111"/>
          <w:sz w:val="28"/>
          <w:sz w:val="28"/>
          <w:szCs w:val="28"/>
          <w:rtl w:val="true"/>
          <w:lang w:bidi="fa-IR"/>
        </w:rPr>
        <w:t>گاه نيز، گروه مؤمنان</w:t>
      </w:r>
      <w:r>
        <w:rPr>
          <w:rStyle w:val="FootnoteAnchor"/>
          <w:rtl w:val="true"/>
        </w:rPr>
        <w:footnoteReference w:id="661"/>
      </w:r>
      <w:r>
        <w:rPr>
          <w:rFonts w:ascii="IRNazanin" w:hAnsi="IRNazanin" w:eastAsia="IRNazanin"/>
          <w:color w:val="111111"/>
          <w:sz w:val="28"/>
          <w:sz w:val="28"/>
          <w:szCs w:val="28"/>
          <w:rtl w:val="true"/>
          <w:lang w:bidi="fa-IR"/>
        </w:rPr>
        <w:t>و گاه انسان را به طور كلى مورد خطاب قرار داده است</w:t>
      </w:r>
      <w:r>
        <w:rPr>
          <w:rFonts w:eastAsia="IRNazanin" w:cs="IRNazanin"/>
          <w:color w:val="111111"/>
          <w:sz w:val="28"/>
          <w:szCs w:val="28"/>
          <w:rtl w:val="true"/>
          <w:lang w:bidi="fa-IR"/>
        </w:rPr>
        <w:t>.</w:t>
      </w:r>
      <w:r>
        <w:rPr>
          <w:rStyle w:val="FootnoteAnchor"/>
          <w:rtl w:val="true"/>
        </w:rPr>
        <w:footnoteReference w:id="66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بيان جدى بودن و استمرار دشمنى ابليس با انسان در دنيا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فَبِما أَغْوَيْتَنِي لَأَقْعُدَنَّ لَهُمْ صِراطَكَ الْمُسْتَقِيمَ ثُمَّ لَآتِيَنَّهُمْ مِنْ بَيْنِ أَيْدِيهِمْ وَ مِنْ خَلْفِهِمْ وَ عَنْ أَيْمانِهِمْ وَ عَنْ شَمائِلِهِمْ وَ لا تَجِدُ أَكْثَرَهُمْ شاكِرِينَ </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سبب آنكه مرا به بيراهه افكندى، من هم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پيش رو و از</w:t>
      </w:r>
    </w:p>
    <w:p>
      <w:pPr>
        <w:pStyle w:val="BookText"/>
        <w:rPr/>
      </w:pPr>
      <w:r>
        <w:rPr>
          <w:rFonts w:ascii="IRNazanin" w:hAnsi="IRNazanin" w:eastAsia="IRNazanin"/>
          <w:color w:val="111111"/>
          <w:sz w:val="28"/>
          <w:sz w:val="28"/>
          <w:szCs w:val="28"/>
          <w:rtl w:val="true"/>
          <w:lang w:bidi="fa-IR"/>
        </w:rPr>
        <w:t>پشت سرشان و از طرف راست و چپشان بر آنها مى تازم؛ و بيشترشان را شكرگزار نخواهى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اين آيه آمده است شيطان نخستين پايه گذار مكتب جبر بود؛ او براى تبرئه خويش، نسبت جبر به خداوند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گمراه ساختى، من نيز در گمراهى نسل آدم كوشش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اصرار دارند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اغويتنى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اى تفسير كنند كه مفهوم آن جبر نباشد، ولى با اين همه بايد گفت كه ظاهر جمله، حاكى از مفهوم جبر است و گواه بر اين سخن، حديثى است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بازگشت از نبرد صفين، پيرمردى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داديم همه قضا و قدر الهى بوده، پيرمرد چنين پنداشت كه منظور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او را از اين پندار باطل بازداشت و ضمن سخنان مفصلى به او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مقالة اخوان عبدة الاوثان و خصماء الرحمن و 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بت پرستان و دشمنان خدا و حزب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قضا و قدر را به معناى قضا و قدر تشريعى، يعنى فرمان ها و تكاليف پروردگار تفسير فرمود؛ و از اينجا مى توان دريافت نخستين كسى كه دم از مكتب جبر زد شيطان بود؛ سپس شيطان، براى تاييد و تكميل گفتار خود، افزود كه نه تنها بر سر راه آنها كمين مى كنم، بلكه از پيش رو و از پشت سر و از طرف راست و از طرف چپ، از چهار طرف به سراغ آنها مى روم و اكثر آنها را شكرگزار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لَآتِيَنَّهُمْ مِنْ بَيْنِ أَيْدِيهِمْ وَ مِنْ خَلْفِهِمْ وَ عَنْ أَيْمانِهِمْ وَ عَنْ شَمائِلِهِمْ وَ لا تَجِدُ أَكْثَرَهُمْ شاكِرِينَ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تعبير پيش گفته، كنايه از اين باشد كه شيطان،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تا به هر وسيله ممكن براى وسوسه و گمراهى او بكوشد؛ چنان كه تعبيرى اين گونه را مى توان در تداول عامه و سخنان روزمره نيز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از چهار سو گرفتار قرض يا بيمارى يا دشمن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 سمت بالا و پايين ذكر نشده به اين دليل است كه انسان معمولاً در چهار سمت، حركت و فعاليت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عميق ترى براى اين چهار جهت ارائه شده است؛ آن حضرت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آمدن شيطان به سراغ انسان از پيش رو اين است كه آخرت و جهانى را كه در پيش دارد در نظر او سبك و ساده جلوه مى دهد؛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آنها را به گردآورى اموال و تجمع ثروت و بخل از پرداخت حقوق واجب به خاطر فرزندان و وارثان دعوت مى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امور معنوى را به وسيله شبهات و ايجاد شك و ترديد، ضايع مى سازد،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لذت هاى مادى و شهوات را در نظر آنها جلوه مى دهد</w:t>
      </w:r>
      <w:r>
        <w:rPr>
          <w:rFonts w:eastAsia="IRNazanin" w:cs="IRNazanin"/>
          <w:color w:val="111111"/>
          <w:sz w:val="28"/>
          <w:szCs w:val="28"/>
          <w:rtl w:val="true"/>
          <w:lang w:bidi="fa-IR"/>
        </w:rPr>
        <w:t>».</w:t>
      </w:r>
      <w:r>
        <w:rPr>
          <w:rStyle w:val="FootnoteAnchor"/>
          <w:rtl w:val="true"/>
        </w:rPr>
        <w:footnoteReference w:id="66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يادشده را مى توان جهات رمز احاطه شيطان نسبت به فرزندان آدم دانست، تا بشر بداند چه خطرى او را تهديد مى كند، و با چنين ادراكى زندگى را بيهوده نگذراند، آسوده خاطر ننشيند، و همواره آماده دفاع بوده و در كارهاى خود جدى بود، و در زندگى، فعّال باشد؛ همچنين ممكن است آن را رمز انواع حيله هاى شيطان دانست كه زمانى</w:t>
      </w:r>
      <w:r>
        <w:rPr>
          <w:rFonts w:eastAsia="IRNazanin" w:cs="IRNazanin"/>
          <w:color w:val="111111"/>
          <w:sz w:val="28"/>
          <w:szCs w:val="28"/>
          <w:lang w:bidi="fa-IR"/>
        </w:rPr>
        <w:t>0</w:t>
      </w:r>
      <w:r>
        <w:rPr>
          <w:rFonts w:eastAsia="IRNazanin" w:cs="IRNazanin"/>
          <w:color w:val="111111"/>
          <w:sz w:val="28"/>
          <w:szCs w:val="28"/>
          <w:rtl w:val="true"/>
          <w:lang w:bidi="fa-IR"/>
        </w:rPr>
        <w:t>.</w:t>
      </w:r>
      <w:bookmarkStart w:id="373" w:name="pg7790_69121"/>
    </w:p>
    <w:p>
      <w:pPr>
        <w:pStyle w:val="BookText"/>
        <w:rPr/>
      </w:pPr>
      <w:bookmarkEnd w:id="373"/>
      <w:r>
        <w:rPr>
          <w:rFonts w:ascii="IRNazanin" w:hAnsi="IRNazanin" w:eastAsia="IRNazanin"/>
          <w:color w:val="111111"/>
          <w:sz w:val="28"/>
          <w:sz w:val="28"/>
          <w:szCs w:val="28"/>
          <w:rtl w:val="true"/>
          <w:lang w:bidi="fa-IR"/>
        </w:rPr>
        <w:t>انسان را به آينده اش مى فريبد و گاه به زمان حالش؛ نعمت و ثروت و شهوات دنيوى را در نگاهش مى آرايد؛ گاه به افتخارات گذشته، به سيرت نياكان يا به فلسفه هاى كهن دلبسته مى سازد و بدين گونه او را به دام مى افكند؛ و گاه او را با افرادى كه در اطرافش حضور دارند مانند فرزندان و دوستان يا حتى دشمنان و رقيبان مى فريبد؛ آنچه مهم است اينكه اگر بشر احساس نكند كه با خدا رابطه دارد و نيز خود را براى مبارزه با القائات شيطانى آماده نسازد، بى گمان در گرداب حيله هاى ابليسى درافتاده و به هلاكت خواهد رسيد، و آن گاه از سپاسگزارى در برابر نعمت و فضل پروردگارش سر باز خواهد زد؛ هم چنان كه مصداق اين عبارت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تَجِدُ أَكْثَرَهُمْ شاكِرِينَ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 آنان را ناسپاس خواهى يافت</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374" w:name="__RefHeading___Toc5049272_1051229030"/>
      <w:bookmarkStart w:id="375" w:name="_Toc144"/>
      <w:bookmarkEnd w:id="374"/>
      <w:r>
        <w:rPr/>
        <w:t>2</w:t>
      </w:r>
      <w:r>
        <w:rPr>
          <w:rtl w:val="true"/>
        </w:rPr>
        <w:t xml:space="preserve">. </w:t>
      </w:r>
      <w:r>
        <w:rPr>
          <w:rtl w:val="true"/>
        </w:rPr>
        <w:t>نفس، دشمن درونى</w:t>
      </w:r>
      <w:bookmarkEnd w:id="3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ابليس كه دشمن سرسخت و بيرونى انسان در مسير تكامل و تعالى است، در درون انسان نيز نفس اماره مى تواند او را تيره بخت نمايد؛ هرچند در قرآن به صراحت از نفس تعبير به دشمن نشده است، اما عملكرد نفس در صورتى كه مطابق معيارهاى وحيانى نباشد همان نقش دشمن بيرونى را خواهد داشت؛ هواى نفس، انسان را به بدى و عدول از ميزان الهى در زندگى فرا خوانده</w:t>
      </w:r>
      <w:r>
        <w:rPr>
          <w:rStyle w:val="FootnoteAnchor"/>
          <w:rtl w:val="true"/>
        </w:rPr>
        <w:footnoteReference w:id="666"/>
      </w:r>
      <w:r>
        <w:rPr>
          <w:rFonts w:ascii="Amiri" w:hAnsi="Amiri" w:eastAsia="Amiri" w:cs="Amiri"/>
          <w:color w:val="111111"/>
          <w:sz w:val="28"/>
          <w:sz w:val="28"/>
          <w:szCs w:val="28"/>
          <w:rtl w:val="true"/>
          <w:lang w:bidi="ar-SA"/>
        </w:rPr>
        <w:t>و سبب مى شود تا انسان از مسير اعتدال و هدايت بيرون رفته و طغيان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طغيان نفس، تجاوز از حدود و عصيان در مقابل اوامر الهى است؛ اين سرپيچى و طغيان،</w:t>
      </w:r>
      <w:r>
        <w:rPr>
          <w:rStyle w:val="FootnoteAnchor"/>
          <w:rtl w:val="true"/>
        </w:rPr>
        <w:footnoteReference w:id="667"/>
      </w:r>
      <w:r>
        <w:rPr>
          <w:rFonts w:ascii="IRNazanin" w:hAnsi="IRNazanin" w:eastAsia="IRNazanin"/>
          <w:color w:val="111111"/>
          <w:sz w:val="28"/>
          <w:sz w:val="28"/>
          <w:szCs w:val="28"/>
          <w:rtl w:val="true"/>
          <w:lang w:bidi="fa-IR"/>
        </w:rPr>
        <w:t>گستره وسيعى از حيات انسانى را در عقيده و رفتار گرفته و توازن فكرى، استقامت در حركت و حس مسؤوليت را از او سلب مى كند؛</w:t>
      </w:r>
      <w:r>
        <w:rPr>
          <w:rStyle w:val="FootnoteAnchor"/>
          <w:rtl w:val="true"/>
        </w:rPr>
        <w:footnoteReference w:id="668"/>
      </w:r>
      <w:r>
        <w:rPr>
          <w:rFonts w:ascii="IRNazanin" w:hAnsi="IRNazanin" w:eastAsia="IRNazanin"/>
          <w:color w:val="111111"/>
          <w:sz w:val="28"/>
          <w:sz w:val="28"/>
          <w:szCs w:val="28"/>
          <w:rtl w:val="true"/>
          <w:lang w:bidi="fa-IR"/>
        </w:rPr>
        <w:t>غايت طغيان، اختلال در ضوابط ادراك حق و سلوك عادلانه و ميرايى حق است، به گونه اى كه انسان خود را محور هستى تلقى مى كند؛ اين امر ناشى از معرفت نداشتن نسبت به خداوند و جهل به مسئوليت انسانى است كه زندگى حيوانى مبتنى بر خواسته هاى نفسانى را جايگزين حيات اصيل انسانى مى كند؛</w:t>
      </w:r>
      <w:r>
        <w:rPr>
          <w:rStyle w:val="FootnoteAnchor"/>
          <w:rtl w:val="true"/>
        </w:rPr>
        <w:footnoteReference w:id="669"/>
      </w:r>
      <w:r>
        <w:rPr>
          <w:rFonts w:ascii="IRNazanin" w:hAnsi="IRNazanin" w:eastAsia="IRNazanin"/>
          <w:color w:val="111111"/>
          <w:sz w:val="28"/>
          <w:sz w:val="28"/>
          <w:szCs w:val="28"/>
          <w:rtl w:val="true"/>
          <w:lang w:bidi="fa-IR"/>
        </w:rPr>
        <w:t>نفس طغيانگر، حرام را بر حلال ترجيح داده و در لذت ها و شهوت ها غوطه ور مى شود؛</w:t>
      </w:r>
      <w:r>
        <w:rPr>
          <w:rStyle w:val="FootnoteAnchor"/>
          <w:rtl w:val="true"/>
        </w:rPr>
        <w:footnoteReference w:id="670"/>
      </w:r>
      <w:r>
        <w:rPr>
          <w:rFonts w:ascii="IRNazanin" w:hAnsi="IRNazanin" w:eastAsia="IRNazanin"/>
          <w:color w:val="111111"/>
          <w:sz w:val="28"/>
          <w:sz w:val="28"/>
          <w:szCs w:val="28"/>
          <w:rtl w:val="true"/>
          <w:lang w:bidi="fa-IR"/>
        </w:rPr>
        <w:t xml:space="preserve">نمونه قرآنى جرثومه طغيان، نفس فرعون است كه خداوند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وى به مبارزه بپردازد؛</w:t>
      </w:r>
      <w:r>
        <w:rPr>
          <w:rStyle w:val="FootnoteAnchor"/>
          <w:rtl w:val="true"/>
        </w:rPr>
        <w:footnoteReference w:id="671"/>
      </w:r>
      <w:r>
        <w:rPr>
          <w:rFonts w:ascii="IRNazanin" w:hAnsi="IRNazanin" w:eastAsia="IRNazanin"/>
          <w:color w:val="111111"/>
          <w:sz w:val="28"/>
          <w:sz w:val="28"/>
          <w:szCs w:val="28"/>
          <w:rtl w:val="true"/>
          <w:lang w:bidi="fa-IR"/>
        </w:rPr>
        <w:t>از بررسى عملكرد فرعون در قرآن مى توان به الگوى زندگى مبتنى بر طغيان نفس دست يافت و آن را آينه تصحيح رفتار خويش قرار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آسيب طغيان نفس و آثار آن به خوبى در اين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وَ آثَرَ الْحَياةَ الدُّنْيا فَإِنَّ الْجَحِيمَ هِيَ الْمَأْوى وَ أَمّا مَنْ خافَ مَقامَ رَبِّهِ وَ نَهَى النَّفْسَ عَنِ الْهَوى فَإِنَّ الْجَنَّةَ هِيَ الْمَأْوى </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دچار دنياگرايى شده و آخرت را به فراموشى مى سپارد و بى ترديد، جايگاه چنين كسى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اين آيات، بيمناك نبودن از خداوند و هواپرستى نفس، دو عامل طغيانگرى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عقيدتى انسان اشاره مى كند؛ زيرا طغيان، ناشى از خودبزرگ بينى است و خودبزرگ بينى از نداشتن معرفة الله ناشى مى شود؛ كسى كه خدا را به عظمت بشناسد، خود را بسيار كوچك و ناتوان يافته و هيچ گاه پا از مسير عبوديت فراتر نمى نهد؛ همچنين گزاره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آثَرَ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فساد عملى آنهاست؛ چرا كه طغيان سبب مى شود كه انسان لذت هاى زودگذر دنيا و زرق وبرق آن را بالاترين ارزش به شمار آورده و آن را بر همه چيز مقدم بداند؛ اين دو در حقيقت علت و معلول يكديگرند؛ طغيان و فساد عقيده، سرچشمه فساد عمل و ترجيح زندگى ناپايدار دنيا بر همه چيز بوده و سرانجام اين دو، آتش سوزان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پيرامون سرنوشت طغيان گران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طغى ضل على عمل بلا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طغيان كند گمراه مى شود و دست به اعمالى مى زند كه هيچ دليلى براى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ناشى از همان خودبزرگ بينى است كه انسان تمايلات خويش را بدون هيچ دليل منطقى مى پذيرد و براى آن ارج قائل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آيات پيش گفته همچنين مى توان به وجود نوعى تقابل دست يافت؛ زيرا با توجه به اينكه دو طايفه ياد شده به حسب حالى كه دارند، مقابل يكديگر قرار مى گيرند، قهرا وصفى كه براى هريك از آنها</w:t>
      </w:r>
    </w:p>
    <w:p>
      <w:pPr>
        <w:pStyle w:val="BookText"/>
        <w:rPr/>
      </w:pPr>
      <w:r>
        <w:rPr>
          <w:rFonts w:ascii="IRNazanin" w:hAnsi="IRNazanin" w:eastAsia="IRNazanin"/>
          <w:color w:val="111111"/>
          <w:sz w:val="28"/>
          <w:sz w:val="28"/>
          <w:szCs w:val="28"/>
          <w:rtl w:val="true"/>
          <w:lang w:bidi="fa-IR"/>
        </w:rPr>
        <w:t xml:space="preserve">ارائه شده، در مقابل وصفى است كه براى ديگرى آمده است؛ ازاين رو اقتضاى اينكه اهل بهشت با ويژگى ترس از مقام پروردگارشان، توصيف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درنظرگرفتن اينكه ترس، نوعى تاثرپذيرى از شخص ضعيف و مقهور در برابر شخص قوى و قاهر، و خشوع و خضوع در برابر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خواهد بود كه طغيان اهل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طغيان به معناى تعدى از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تأثيرنپذيرفتن طاغيان از مقام پروردگارشان، و استكبار ورزيدن و خروج آنان از حد عبوديت، و در نتيجه خاشع و خاضع نشدن، و طبق اراده او، و بر وفق اختيار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سعادت جاودانه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نكردن خواهد بود؛ همچنان كه آنان به پيروى از هواى نفس، در پى زينت حيات دنيا خواهند رفت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سرانجام طغيان گران، به تصريح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فِيهِ فَيَحِلَّ عَلَيْكُمْ غَضَبِي وَ مَنْ يَحْلِلْ عَلَيْهِ غَضَبِي فَقَدْ هَوى </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دچار شدن به خشم الهى و سقوط از مقام انسانى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سقوط از بلندى است، كه معمولاً نتيجه آن، نابودى خواهد بود؛ همچنان كه مى توان آن را اشاره به سقوط مقامى و دورى از قرب پروردگار و رانده شدن از درگاه خداوند دانست؛</w:t>
      </w:r>
      <w:r>
        <w:rPr>
          <w:rStyle w:val="FootnoteAnchor"/>
          <w:rtl w:val="true"/>
        </w:rPr>
        <w:footnoteReference w:id="676"/>
      </w:r>
      <w:r>
        <w:rPr>
          <w:rFonts w:ascii="Amiri" w:hAnsi="Amiri" w:eastAsia="Amiri" w:cs="Amiri"/>
          <w:color w:val="111111"/>
          <w:sz w:val="28"/>
          <w:sz w:val="28"/>
          <w:szCs w:val="28"/>
          <w:rtl w:val="true"/>
          <w:lang w:bidi="ar-SA"/>
        </w:rPr>
        <w:t>برخى از مفسران نيز آن را به معناى درافكندن، معنا كرده اند</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bookmarkStart w:id="376" w:name="pg7790_69125"/>
    </w:p>
    <w:p>
      <w:pPr>
        <w:pStyle w:val="Heading2"/>
        <w:numPr>
          <w:ilvl w:val="1"/>
          <w:numId w:val="1"/>
        </w:numPr>
        <w:rPr/>
      </w:pPr>
      <w:bookmarkStart w:id="377" w:name="__RefHeading___Toc5049274_1051229030"/>
      <w:bookmarkStart w:id="378" w:name="_Toc145"/>
      <w:bookmarkEnd w:id="376"/>
      <w:bookmarkEnd w:id="377"/>
      <w:r>
        <w:rPr>
          <w:rtl w:val="true"/>
        </w:rPr>
        <w:t>كتاب نامه</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فولادوند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امّ المؤمنين عائشه، علامه السيد مرتضى العسكرى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الاسلامى،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ابو بكر أحمد بن على الرازى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قمحاوى،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 بكر محمد بن عبدالله المعروف بابن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عماد الدين بن محمّد الطبرى المعروف بالكيا لهراسى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محمدتقى مصباح يزدى،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فقه، محمود شهابى،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تفسير القرآن، محمد بن حبيب اللّه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العامّة للفقه المقارن، محمدتقى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فى تفسير كتاب الله المنزل، ناصر المكارم الشيرازى،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أبو حيان محمّد بن يوسف الغرناطى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السعادة فى مقامات العبادة، محمد الجنابذى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السيّد محمّد بن محمّد الحسينى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قصير العاملى،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والتنوير، محمّد الطاهر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فى كلمات القرآن الكريم، حسن المصطفوى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السكيت،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بكائى،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عربى، محيى الدين محمد بن على بن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ابى السعود، أبو السعود محمد بن محمد العمادى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الحديث، محمد عزة دروزة،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البيان، إسماعيل بن مصطفى حقى البروسوى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الصافى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آى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ومفاتيح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مسلم محمّد،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صدرالدين محمد بن ابراهيم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المجيد، المستخرج من تراث الشيخ المفيد، سيد محمدعلى أيازى،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فرهنگ و معارف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ومفاتيح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كنز الدقائق، محمد بن محمد رضا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العراقى،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مقاتل بن سليمان، مقاتل بن سليمان بلخى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محمود شحاتة،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محمد رشيد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المنير فى العقيدة والشريعة والمنهج، وهبة زحيلى،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المعاصر،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من وحى القرآن، محمد حسين فضل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نمونه، زيرنظر آية الله ناصر مكارم شيرازى، با همكارى جمعى از نويسندگان،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هدايت، محمدتقى مدرسى،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أبو القاسم على بن الحسين الموسوى المعروف بسيّد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النذير،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الجديد فى تفسير القرآن، محمد بن حبيب اللّه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القرآن و درره،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نجدات المحمد،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دارالهادى،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كريم، تهيه و تدوين مركز فرهنگ و معارف قرآن كريم،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الكتابية، وليم وهبه بباوى،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المسيحية،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نجفى،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الأخلاق فى القرآن، محمد عبداللّه درّاز،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من الرحمن فى تفسير و إشارات القرآن، من كلام محيى الدين بن العربى، جمع 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محمود الغراب،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محمود بن عبد اللّه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عبدالبارى 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فى براهين أحكام القرآن، أحمد بن محمّد المعروف بالمحقّق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مرتضوى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خداشناسى فطرى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شيروانى،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نمايندگى مقام معظم رهبرى در دانشگاه ها،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سواطع الإلهام فى تفسير كلام الملك العلّام، أبو الفيض بن مبارك الفيضى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تاج اللغة وصحاح العربيّة،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على بن بلبان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أبو عبد الرحمن الخليل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المخزومى،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اسحاق ابراهيم بن اسحاق الحربى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ابراهيم بن محمد العابد،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ام 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شرح صحيح البخارى،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القدير الجامع بين فنّى الرواية والدراية من علم التفسير، محمّد بن على الشوكانى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فى تفسير القرآن بالقرآن والسنة، محمد الصادقى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ابديت، جعفر سبحانى،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الدين القدسى،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الاسلامى وأدلته، وهبة الزحيلى،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پژوهى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مبانى نظرى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محمدعلى ايازى،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سعيد بن عبد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النجفى،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ظلال القرآن، 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دارالشروق،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قريب القرآن إلى الأذهان، السيد محمد الحسينى الشيرازى،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كشاف اصطلاحات الفنون، محمد على بن على التهانوى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فى وجوه التأويل، أبو القاسم جار اللّه محمود بن عمر الزمخشرى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الأسرار وعدة الأبرار، رشيد الدين احمد بن محمّد الميبدى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حكمت،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اسحق احمد بن محمّد المعروف بالثعلبى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دارسته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الثراث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عقلانى از آموزه هاى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محمدحسن قدردان ملكى،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فى المصطلحات والفروق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البقاء ايوب بن موسى الحسينى الكفوى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على اكبر دهخدا و ديگران،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مصطلحات الفقه، على المشكينى الأربيلى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فى التفسير والتأويل، حسين بن مسعود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القرآن، أبو زكريا يحيى بن زياد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يوسف نجاتى ومحمد على النجّار وعبدالفتاح اسماعيل الشلبى،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مفاهيم اخلاقى دينى در قرآن، توشيهيكو ايزوتسو،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هدى القرآن، محمدتقى المدرسى،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محبى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 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طوبى يا دائرة المعارف لغات قرآن مجيد، ابوالحسن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غريب الحديث والأثر، مبارك بن مبارك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هاى دخيل در قرآن، آرتور جعفرى،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بدره 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الوجوه والنظائر لألفاظ كتاب اللّه العزيز، أبو عبداللّه الحسين بن محمّد الدامغانى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عبدالحميد على،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79" w:name="pg7790_69133"/>
    </w:p>
    <w:p>
      <w:pPr>
        <w:pStyle w:val="Heading2"/>
        <w:numPr>
          <w:ilvl w:val="1"/>
          <w:numId w:val="1"/>
        </w:numPr>
        <w:rPr/>
      </w:pPr>
      <w:bookmarkStart w:id="380" w:name="__RefHeading___Toc5049276_1051229030"/>
      <w:bookmarkStart w:id="381" w:name="_Toc146"/>
      <w:bookmarkEnd w:id="379"/>
      <w:bookmarkEnd w:id="380"/>
      <w:r>
        <w:rPr>
          <w:rtl w:val="true"/>
        </w:rPr>
        <w:t>فهرست آيات</w:t>
      </w:r>
      <w:bookmarkEnd w:id="381"/>
    </w:p>
    <w:p>
      <w:pPr>
        <w:pStyle w:val="BookText"/>
        <w:rPr/>
      </w:pPr>
      <w:r>
        <w:rPr>
          <w:rFonts w:ascii="Amiri" w:hAnsi="Amiri" w:eastAsia="Amiri" w:cs="Amiri"/>
          <w:color w:val="111111"/>
          <w:sz w:val="28"/>
          <w:sz w:val="28"/>
          <w:szCs w:val="28"/>
          <w:rtl w:val="true"/>
          <w:lang w:bidi="ar-SA"/>
        </w:rPr>
        <w:t>آيه شماره آيه صفحه</w:t>
      </w:r>
    </w:p>
    <w:p>
      <w:pPr>
        <w:pStyle w:val="BookText"/>
        <w:rPr/>
      </w:pPr>
      <w:r>
        <w:rPr>
          <w:rFonts w:ascii="IRNazanin" w:hAnsi="IRNazanin" w:eastAsia="IRNazanin"/>
          <w:color w:val="111111"/>
          <w:sz w:val="28"/>
          <w:sz w:val="28"/>
          <w:szCs w:val="28"/>
          <w:rtl w:val="true"/>
          <w:lang w:bidi="fa-IR"/>
        </w:rPr>
        <w:t>فاتحه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سَواءٌ عَلَيهِم ءَانذَرتَهُم ام 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اندادًا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الّا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وءامِنوا بِما انزَلتُ مُصَدّقًا لِما مَعَكُم ولا تَكونوا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بِالبطِلِ وتَكتُموا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النَّاسَ بِالْبِرِّ وَ تَنْسَوْنَ أنْفُسَكُمْ وَ 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موسى لِقَومِهِ يقَومِ انَّكُم ظَلَمتُم انفُسَكُم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الَّذى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إِنَّ اللَّهَ يَأْمُرُكُمْ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فَهِى كَالْحِجارَة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انتُم هؤُلاءِ تَقتُلونَ انفُسَكُم وتُخرِجونَ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جاءَكُم رَسولٌ بِما لاتَهوى انفُسُكُمُ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غُلْفٌ بَل لَّعَنَهُمُ اللَّهُ بِكُفْرِهِمْ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رَسولٌ مِن عِندِ اللَّهِ مُصَدّقٌ لِما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لاتَقولوا رعِنا وقولوا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 وَ إِذا قَضى أمْراً فَإِنَّما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 وَعَهِدْنَا إِلَى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وما انزِلَ الَينا وما انزِلَ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ءَامَنُوا بِمِثْلِ مَا ءَامَنتُم بِهِ فَقَدِ اهْتَدَوا وَّإِن تَوَلَّوْا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 السَّمَاء فَلَنُوَلِّيَنَّكَ 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خَرَجْتَ فَوَلِّ وَجْهَكَ شَطْرَ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فِى الْأَرْضِ حَلالاً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يَأْمُرُكُم بِالسُّوءِ وَ الْفَحْشَاءِ وَ أَن تَقُولُوا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اذا حَضَرَ احَدَكُمُ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وَتُدْلُوا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اشَدُّ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بِايديكُم الَى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فِى السِّلْمِ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الخَمرِ والمَيسِرِ قُل فيهِما اثمٌ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يَتَعَدَّ حُدُودَ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تُبْطِلُوا صَدَقَاتِكُم بِالْمَنِّ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اكراهَ فِى الدّينِ قَد تَبَينَ الرُّشدُ مِنَ الغَى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 اللَّهُ البَيعَ وحَرَّمَ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زَكَرِيَّا رَبَّهُ قالَ رَبِّ هَبْ لِى مِنْ لَدُنْكَ ذُرِّيَّة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اقْنُتى لِرَبِّكِ وَ اسْجُدى وَ ارْكَعى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الاسلمِ دينًا فَلَن يقبَلَ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لّبنى إسرءيل إلّا ما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تَتَّخِذوابِطانَة مِن دونِكُم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الْأيَّامُ نُداوِلُها بَيْنَ النَّاسِ وَ لِيَعْلَمَ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الَّتِى جَعَلَ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ارَدتُمُ استِبدَالَ زَوجٍ مَكانَ زَوجٍ وءَاتَيتُم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تَأْكُلُوا أَمْوَالَكُم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يحِبُّ مَن كانَ مُختالًا فَخورا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تَقْرَبُوا الصَّلَوة وَأَنتُمْ سُكَارَى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فى سَبيلِ اللَّهِ وَ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جاءَهُم امرٌ مِنَ الامنِ اوِ الخَوفِ اذاعوا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تُجدِل عَنِ الَّذينَ يختانونَ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ءامِنوا بِاللَّهِ ورَسولِهِ والكِتبِ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الّا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فِى دِينِكُمْ وَلَا تَقُولُوا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 اعْتَصَمُوا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لاتُحِلّوا شَعرَ اللَّهِ ولَاالشَّهرَ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جَزؤُا الَّذينَ يحارِبونَ اللَّهَ ورَسولَهُ ويسعَونَ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ايدِيهُما جَزاءً بِما كَسَبا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القَداوَة وَالبَغضاءَ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 لا سائِبَة وَ لا وَصيلَة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الطِّينِ كَهَيْئَة الطَّيْرِ بِإِذْنِى فَتَنْفُخُ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انزَلَ اللَّهُ فَاولئكَ هُمُ الكفِرون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الصَّلَوة اتَّخَذُوهَا هُزُوًا وَلَعِبًا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انَّ اللَّهَ ثالِثُ ثَلثَة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لاتحرّموا طيبات ما أحل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يؤاخِذُكُمْ بِما عَقَّدْتُمُ الْأيمانَ فَكَفَّارَتُهُ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الشَّيْطَنُ أَن يُوقِعَ بَيْنَكُمُ 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فِى الْأرْضِ وَ لا طائِرٍ يَطِيرُ بِجَناحَيْهِ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صِرَاطُ رَبِّكَ مُسْتَقِيمًا قَدْ فَصَّلْنَا الْأَيَاتِ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فى ما أُوحِى إِلَى مُحَرَّماً عَلى طاعِمٍ يطْعَمُهُ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اتلُ ما حَرَّمَ رَبُّكُم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بِالغَدوة والعَشِى يريدونَ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خَلَقْتَنى مِنْ نارٍ وَ 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أغْوَيْتَنى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الشَّيْطَنُ لِيُبْدِى لهَُمَا مَا وُرِى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إِنِّى لَكُمَا لَمِنَ النَّاصِحِينَ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فَدَلأهُما بِغُرُورٍ فَلَمَّا ذاقَا الشَّجَرَة بَدَتْ لَهُما سَوْآتُهُما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آدَمَ لا يَفْتِنَنَّكُمُ الشَّيْطانُ كَما أخْرَجَ أبَوَيْكُمْ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انَّهُ لايحِبُّ المُسرِفين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هَدانا لِهذا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اللَّهُ الَّذى خَلَقَ السَّماواتِ وَ الْأرْضَ فى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اجْعَلْ لَنا إِلهاً كَما لَهُمْ آلِهَة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الاسماءُ الحُسنى فادعوهُ بِها وذَروا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الّا مُتَحَرِّفاً لِقِتالٍ أوْ مُتَحَيزاً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لِنَبِى ان يكونَ لَهُ اسرى حَتّى يثخِنَ فِى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ءامَنوا وهاجَروا وجهَدوا بِامولِهِم وانفُسِهِم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لاينْفِقُونَها 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النَّسِىءُ زيادَة فِى الكُفرِ يضَلُّ بِهِ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لَوخَرَجوا فيكُم ما زادوكُم الّا خَبالًا ولَا وضَعوا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رَسولَ اللَّهِ لَهُم عَذابٌ اليم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سَالتَهُم لَيقولُنَّ انَّما كُنّا نَخوضُ ونَلعَبُ قُل ابِاللَّهِ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ارَءَيتُم ما انزَلَ اللَّهُ لَكُم مِن رِزقٍ فَجَعَلتُم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سَآوى إِلى جَبَلٍ يَعْصِمُنى مِنَ الْماءِ قالَ لا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ولاتَركَنوا الَى الَّذينَ ظَلَموا فَتَمَسَّكُمُ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لَجَعَلَ النَّاسَ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أنْ نُشْرِكَ بِاللَّهِ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اذهَبوا فَتَحَسَّسوا مِن يوسُفَ واخيهِ ولا تايسوا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مَنْ فِى السَّماواتِ وَ الْأرْضِ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 لكِنَّ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 لّا نَتَوَكَّلَ عَلَى اللَّهِ وَ قَدْ هَدانا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أَبَى أَن يَكُونَ مَعَ السَّجِدِينَ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يَإِبْلِيسُ مَا لَكَ أَلَّا تَكُونَ مَعَ السَّجِدِينَ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عَلَى مُسْتَقِيمٌ، إِنَّ عِبادِى 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أيْمانَكُمْ دَخَلاً بَيْنَكُمْ فَتَزِلَّ قَدَمٌ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 تَقُولُواْ لِمَا تَصِفُ ألْسِنَتُكُمُ الْكَذِبَ هَذَا حَلألٌ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سَعى لَها سَعْيَها وَ 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الّا تَعبُدوا الّا اياهُ وبِالولِدَينِ احسنًا 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تُبَذّر تَبذيرا انَّ المُبَذّرينَ كانوا اخونَ الشَّيطينِ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فِى الارضِ مَرَحًا انَّكَ لَن تَخرِقَ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فِى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الّا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بَنى ءَادَمَ وَ حَمَلْنَاهُمْ فى الْبرَِّ وَ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أُوتِى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بَيْنَ ذلِكَ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أعْلَمُ بِهِمْ قالَ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لِيَعْلَمُوا أنَّ وَعْدَ اللَّهِ حَقٌّ وَ أنَّ السَّاعَة لا رَيْبَ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خِفْتُ الْمَوَالِىَ مِن وَرَاءِى وَ كَانَتِ امْرَأَتِى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لِى غُلَامٌ وَ كَانَتِ امْرَأَتِى عَاقِرًا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 هُوَ عَلَى هَيِّنٌ وَ قَدْ خَلَقْتُكَ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لِى غُلَامٌ وَ لَمْ يَمْسَسْنِى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تَعْبُدِ الشَّيْطَنَ إِنَّ الشَّيْطَنَ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الْانسَانُ أءِذَا مَا مِتُّ لَسَوْفَ أُخْرَجُ حَيًّا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يَذْكُرُ الاْءِنسَانُ أَنَّا خَلَقْنَاهُ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 مَنْ لا يُؤْمِنُ بِها وَ اتَّبَعَ هَواهُ فَتَرْدى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لايفْلِحُ السَّاحِرُ حَيثُ أتى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تَطْغَوْا فيهِ فَيَحِلَّ عَلَيْكُمْ غَضَبى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آدَمُ إِنَّ هذا عَدُوٌّ لَكَ وَ لِزَوْجِكَ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ألَّا تجَوعَ فِيهَا وَ لَا تَعْرَى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إِلَيْهِ الشَّيْطَنُ قَالَ يَادَمُ 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انبيا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يَحْيى وَ أصْلَحْنا لَهُ زَوْجَهُ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يقُل مِنهُم انّى الهٌ مِن دونِهِ فَذلِكَ نَجزيهِ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 أوْحَيْنا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 وَ كُلاًّ آتَيْنا حُكْماً وَ عِلْماً وَ سَخَّرْنا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يَازَكَرِيَّا إِنَّا نُبَشِّرُكَ بِغُلَمٍ اسْمُهُ يحَيىَ لَمْ نجَعَل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يجدِلُ فِى اللَّهِ بِغَيرِ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أن الله يسجد له من فى السموات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إِلى صِراطِ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الاوثنِ واجتَنِبوا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فِى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مومنون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 أنَّكُمْ إِلَيْنا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 إِلهَ إِلاَّ هُوَ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شَجَرَة تَخْرُجُ مِنْ طُورِ سَيْناءَ تَنْبُتُ بِالدُّهْنِ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لِفُروجِهِم حفِظون الّا عَلى ازوجِهِم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نور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الزَّانى فَاجْلِدُوا كُلَّ واحِدٍ مِنْهُما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 ثُمَّ لَمْ يأْتُوا بِأرْبَعَة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يحِبّونَ ان تَشيعَ الفحِشَة فِى الَّذينَ ءامَنوا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ويحفَظوا فُروجَهُم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تُكرِهوا فَتَيتِكُم عَلَى البِغاءِ ان ارَدنَ تَحَصُّنًا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مِنَ الْمُرْسَلِينَ إِلَّا إِنَّهُمْ لَيَأْكلُونَ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قَوْمِى اتَّخَذُوا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شعرا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 خُلُقٍ الاوَّلين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فَأهْلَكْناهُم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لِعَمَلِكُم مِّنَ الْقَالِينَ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أهْلَكْنا مِنْ قَرْيَة الّا لَها مُنْذِرُونَ 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لَتَأْتُونَ الرِّجالَ شَهْوَة مِنْ دُونِ النِّساءِ 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عليه المراضع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انعَمتَ عَلَى فَلَن اكونَ ظَهيرًا لِلمُجرِمين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تَرجوا ان يلقى الَيكَ الكِتبُ الّا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يَبْدَؤُا الْخَلْقَ ثُمَّ يُعِيدُهُ وَ هُوَ أهْوَنُ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يشتَرى لَهوَ الحَديثِ لِيضِلَّ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 الرَّحِيم الَّذى أحْسَنَ كُلَّ شَىءٍ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النَّبى لَستُنَّ كَاحَدٍ مِنَ النّساءِ انِ اتَّقَيتُنَّ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تَبَرَّجنَ تَبَرُّجَ الجهِلية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يؤذونَ اللَّهَ ورَسولَهُ لَعَنَهُمُ اللَّهُ فِى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 ما يَتَذَكَّرُ فِيهِ مَنْ تَذَكَّرَ و قال 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 خَشِى الرَّحْمنَ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نَسِى خَلْقَهُ قالَ مَنْ يُحْى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 فَسُبْحانَ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فَاهْدُوهُمْ إِلى صِراطِ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تَدْعُونَ بَعْلاً وَ تَذَرُونَ أحْسَنَ الْخالِقينَ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وَلايرْضى لِعِبادِهِ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زُيِّنَ لِفِرْعَوْنَ سُوءُ عَمَلِهِ وَ صُدَّ عَنِ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 هِى دُخانٌ فَقالَ لَها وَ لِلْأرْضِ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يلحِدونَ فى ءايتِنا لا يخفَونَ عَلَينا افَمَن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دخان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جاثيه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 وَ لِتُجْزى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الَى السَّلمِ وانتُمُ الاعلَونَ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لا تُقَدّموا بَينَ يدَى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ايحِبُّ احَدُكُم ان يأكُلَ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بَنَيْنَاهَا بِأَيْيْدٍ وَ إِنَّا لَمُوسِعُونَ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 ءَايَة لِّلَّذِينَ يخَافُونَ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الّا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الّا ما سَعى وَ أنَّ سَعْيَهُ 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اسْجُدُوا لِلَّهِ وَ اعْبُدُواْ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 الشَّجَرُ يَسْجُدانِ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سَمومٍ وحَميم وظِلّ مِن يحموم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مجادله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لَيقُولُونَ مُنْكَراً مِنَ الْقَوْلِ وَ زُورا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اذا تَنجَيتُم فَلا تَتَنجَوا بِالاثمِ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ممتحنه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تغابن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خَلَقَ سَبْعَ سَماواتٍ وَ مِنَ الْأرْضِ 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النَّبى لِمَ تُحَرّمُ ما احَلَّ اللَّهُ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ملك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 الْحَياة لِيَبْلُوَكُمْ أيُّكُمْ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 هَمّازٍ مَشّاءٍ بِنَميم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الّا ذكر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كانَ رِجالٌ مِنَ الانسِ يعوذونَ بِرِجالٍ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مدّثر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هى الّا ذكرى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قيامت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يُتْرَكَ سُدى أ لَمْ 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 فَأَخَذَهُ اللَّهُ نَكاَلَ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ءَاثَرَ الحَْيَوة الدُّنْيَا فَإِنَّ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مَنْ يَخْشاها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انفطار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انشقاق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اذا ما ابتَلهُ فَقَدَرَ عَلَيهِ رِزقَهُ فَيقولُ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فى أحْسَنِ 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الْأَكْرَمُ الَّذِى عَلَّمَ بِالْقَلَمِ عَلَّمَ الْإِنْسانَ ما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تكاثر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الهكُمُ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382" w:name="pg7790_69152"/>
    </w:p>
    <w:p>
      <w:pPr>
        <w:pStyle w:val="Heading2"/>
        <w:numPr>
          <w:ilvl w:val="1"/>
          <w:numId w:val="1"/>
        </w:numPr>
        <w:rPr/>
      </w:pPr>
      <w:bookmarkStart w:id="383" w:name="__RefHeading___Toc5049278_1051229030"/>
      <w:bookmarkStart w:id="384" w:name="_Toc147"/>
      <w:bookmarkEnd w:id="382"/>
      <w:bookmarkEnd w:id="383"/>
      <w:r>
        <w:rPr>
          <w:rtl w:val="true"/>
        </w:rPr>
        <w:t>فهرست روايات</w:t>
      </w:r>
      <w:bookmarkEnd w:id="38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مادبة الله فتعلّموا مأدبته ما استطتعتم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هو الدواء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أحسنكم عقلاً أورعكم عن محارم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أقربكم غداً منّى فى الموقف أصدقكم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ما من حركة إلّا وأنت محتاج فِيها إلى معرفة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و أنا الهادى إلى ما جاء به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مقالة اخوان عبدة الاوثان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طغى ضل على عمل بلا حجة </w:t>
      </w:r>
      <w:r>
        <w:rPr>
          <w:rFonts w:eastAsia="Amiri" w:cs="Amiri" w:ascii="Amiri" w:hAnsi="Amiri"/>
          <w:color w:val="111111"/>
          <w:sz w:val="28"/>
          <w:szCs w:val="28"/>
          <w:lang w:bidi="ar-SA"/>
        </w:rPr>
        <w:t>203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يعنى اكثر عملاً و لكن اصوبكم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هيچ چيز را در اين كتاب فروگزار نكرديم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روايتى از پيامبر دارد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هو الدواء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 نبوى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مادبة الله فتعلّموا مأدبته ما استطتعتم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اين ديدگاه 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تفسير الاصفي،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البيان في تفسير القرآن،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 را در حالى كه چيزى نبودى قبلاً آفريده 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 به ياد نمى آورد كه ما او را قبلاً آفريده ايم و حال آنكه چيزى نبوده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تو گفته 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آسان است، و قبلاً تو را در حالى كه چيزى نبودى آفريده 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خِفْتُ الْمَوالِيَ مِنْ وَرائِي وَ كانَتِ امْرَأَتِي عاقِراً فَهَبْ لِي مِنْ لَدُنْكَ وَلِيًّا يَرِثُنِي وَ يَرِثُ مِنْ آلِ يَعْقُوبَ وَ اجْعَلْهُ رَبِّ رَضِيًّا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 زَكَرِيّا رَبَّهُ قالَ رَبِّ هَبْ لِي مِنْ لَدُنْكَ ذُرِّيَّةً 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نكات اشاره دارند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في العقيدة و الشريعة و المنهج،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زَكَرِيّا إِنّا نُبَشِّرُكَ بِغُلامٍ اسْمُهُ يَحْيى لَمْ نَجْعَلْ لَهُ مِنْ قَبْلُ سَمِيًّا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يَحْيى وَ أَصْلَحْنا لَهُ زَوْجَهُ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آوردن افعال الهى به معناى مشاركت غير خداوند در انجام آن نيست، بلكه نظر به اهميت و شرافت عمل از سوى كننده كار، در زبان عربى از ضمير جمع براى شخص مفرد استفاده مى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تقريب القرآن إلى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في تفسير القرآن بالقرآن،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زكريا هربار كه در محراب بر او وارد مى شد،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خوراكى مى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 كجا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جانب خداست، كه خدا به هركس بخواهد، بى شمار روزى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پروردگارش 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خود، فرزندى پاك و پسنديده به من عطا كن، كه تو شنونده دعايى</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فى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المجيد،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البحر المحيط فى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ما مَثَلى آورد و آفرينش خود را فراموش كرد؛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كسى اين استخوان ها را كه چنين پوسيده است زندگى مى بخشد؟</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 به ياد نمى آورد كه ما او را پيش تر آفريده ايم و حال آنكه چيزى نبوده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انسان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وقتى بميرم، راستى 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بيرون آورده مى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انسان به ياد نمى آورد كه ما او را قبلًا آفريده ايم و حال آنكه چيزى نبوده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في تفسير القرآن المجيد،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هدى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رَبُّكَ الْأَكْرَمُ اَلَّذِي عَلَّمَ بِالْقَلَمِ عَلَّمَ الْإِنْسانَ ما لَمْ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فَتَعالَى اللّهُ الْمَلِكُ الْحَقُّ لا إِلهَ إِلاّ هُوَ رَبُّ الْعَرْشِ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في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التفسير المنير فى العقيدة والشريعة والمنهج،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كه مرگ و زندگى را پديد آورد تا شما را بيازمايد كه كدامتان نيكوكارتريد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آسمان و زمين و آن چه را كه ميان آن دو است به بازيچه نيافريديم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تَرَكْنا فِيها آيَةً لِلَّذِينَ يَخافُونَ الْعَذابَ الْأَلِيمَ وَ فِي مُوسى إِذْ أَرْسَلْناهُ إِلى فِرْعَوْنَ بِسُلْطانٍ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السَّماءَ بَنَيْناها بِأَيْدٍ وَ إِنّا لَمُوسِعُونَ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الْأَرْضَ فَرَشْناها فَنِعْمَ الْماهِدُونَ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 شَيْءٍ خَلَقْنا زَوْجَيْنِ لَعَلَّكُمْ تَذَكَّرُونَ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تقريب القرآن إلى الأذهان،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الدر المنثور فى تفسير 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تفسير المأثور،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تو گفته كه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آسان است، و تو را در حالى كه چيزى نبودى قبلًا آفريده 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اوست آن كس كه آفرينش را آغاز مى كند و باز آن را تجديد مى نمايد؛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آسان تر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 به ياد نمى آورد كه ما او را قبلاً آفريده ايم و حال آنكه چيزى نبوده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كسى كه نخستين بار آن را پديد آورد و اوست كه به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داناست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انسان پندارد كه بيهوده رها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اى نبود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داد و درست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دو جنس نر و ماده را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 كه مردگان را زنده گرداند؟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فى التفسير،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بدانند كه وعدۀ خدا راست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فرا رسيدن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 هيچ شكى نيست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وى عطا كرديم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آنگاه كه به اذن من، از 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پرنده مى ساختى، پس در آن مى دميدى، و به اذن من پرنده اى مى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سوى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هدايت مى گردند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توشه تهيه كنيد، كه بهترين توشه، پرهيزكارى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سوى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هدايت مى گردند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بنگريد به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هَلْ عَلِمْتُمْ ما فَعَلْتُمْ بِيُوسُفَ وَ أَخِيهِ إِذْ أَنْتُمْ جاهِلُونَ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فَبَشِّرْ عِبادِ اَلَّذِينَ يَسْتَمِعُونَ الْقَوْلَ فَيَتَّبِعُونَ أَحْسَنَهُ أُولئِكَ الَّذِينَ هَداهُمُ اللّهُ وَ أُولئِكَ هُمْ أُولُوا الْأَلْبابِ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آيات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در داستان حضرت موسى با قوم بنى اسرائيل اين مشكل فراوان ديده مى شود؛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 قالَ مُوسى لِقَوْمِهِ إِنَّ اللّهَ يَأْمُرُكُمْ أَنْ تَذْبَحُوا بَقَرَةً قالُوا أَ تَتَّخِذُنا هُزُواً قالَ أَعُوذُ بِاللّهِ أَنْ أَكُونَ مِنَ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يا مُوسَى اجْعَلْ لَنا إِلهاً كَما لَهُمْ آلِهَةٌ قالَ إِنَّكُمْ قَوْمٌ 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حضرت لوط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إِنَّكُمْ لَتَأْتُونَ الرِّجالَ شَهْوَةً مِنْ دُونِ النِّساءِ بَلْ أَنْتُمْ قَوْمٌ تَجْهَلُونَ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كه تو به سوى پروردگار خود به سختى در تلاشى، و او را ملاقات خواهى كرد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اوست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 دار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 به خدا باز مى گردد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الَّذِينَ جاهَدُوا فِينا لَنَهْدِيَنَّهُمْ سُبُلَنا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اين در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لَنا أَلاّ نَتَوَكَّلَ عَلَى اللّهِ وَ قَدْ هَدانا سُبُلَنا وَ لَنَصْبِرَنَّ عَلى ما آذَيْتُمُونا وَ عَلَى اللّهِ فَلْيَتَوَكَّلِ الْمُتَوَكِّلُونَ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تحقق اين هدايت در شان توكل كنندگان به خداوند تصريح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راه راست ما را راهبر باش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اللّهِ الَّذِي لَهُ ما فِي السَّماواتِ وَ ما فِي الْأَرْضِ أَلا إِلَى اللّهِ تَصِيرُ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همان خدايى كه آنچه در آسمان ها و آنچه در زمين است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دار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 به خدا بازمى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هُدُوا إِلَى الطَّيِّبِ مِنَ الْقَوْلِ وَ هُدُوا إِلى صِراطِ الْحَمِيدِ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گفتار پاك هدايت مى شوند و به سوى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هدايت مى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در قرآن فراوان به كار رفته است؛ براى نمونه بنگريد به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 اللّهِ فَاهْدُوهُمْ إِلى صِراطِ الْجَحِيمِ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الَّذِينَ آمَنُوا يُقاتِلُونَ فِي سَبِيلِ اللّهِ وَ الَّذِينَ كَفَرُوا يُقاتِلُونَ فِي سَبِيلِ الطّاغُوتِ فَقاتِلُوا أَوْلِياءَ الشَّيْطانِ إِنَّ كَيْدَ الشَّيْطانِ كانَ ضَعِيفاً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اند، در راه خدا كارزار مى كنند، و كسانى كه كافر شده اند، در راه طاغوت مى جنگند؛ پس با ياران شيطان بجنگيد كه نيرنگ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كسانى كه به خدا گرويدند و به او تمسك جستند،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جوار رحمت و فضلى از جانب خويش درآورد، و ايشان را به سوى خود، به راهى راست هدايت كند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كسى را كه خدا بخواهد هدايت نمايد، دلش را به پذيرش اسلام مى گشايد؛ و هركه را بخواهد گمراه كند، دلش را سخت تنگ مى گرداند؛ چنان كه گويى به زحمت در آسمان بالا مى رود؛ اين گونه، خدا پليدى را بر كسانى كه ايمان نمى آورند قرار مى دهد؛ و راه راست پروردگارت همين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راهى است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تو را بر بندگان من تسلطى نيست، مگر كسانى از گمراهان كه تو را پيروى كنند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براى سنت خدا تبديلى نمى يابى و هرگز براى سنت خدا دگرگونى نخواهى يافت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الأمثل في تفسير كتاب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در ماه هاى معينى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بستن احرام، و شروع به مناسك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را بر خود فرض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بدانند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آميزش جنسى با زنان، و گناه و جدال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كارهاى نيك انجام دهيد، خدا آن را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و توشه تهيه كنيد، كه بهترين زاد و توشه، پرهيزكارى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بپرهيزيد، اى خردمندان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لغت نام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مدخل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خلقه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هشداردهنده اى، و براى هر قومى رهبرى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مى كردند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الجديد فى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مى دانند با پروردگار خود ديدار خواهند كرد؛ و به سوى او باز خواهند گشت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بيم دادن تو، تنها براى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از كتاب حق پيروى كرده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در نهان بترسد؛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كسى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آمرزش و پاداشى پر ارزش مژده ده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پيش از تو پيامبران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نفرستاديم، جز اينكه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مى خوردند و در بازارها راه مى رفتند، و برخى از شما را براى برخى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آزمايش قرار داديم؛ آيا شكيبايى مى كنيد؟ و پروردگار تو همواره بيناست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مسيح، پسر مريم جز پيامبرى نبود كه پيش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پيامبرانى آمده بودند؛ و مادرش زنى بسيار راستگو بود؛ هر دو غذا مى خوردند؛ بنگر چگونه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آنان توضيح مى دهيم؛ سپس بنگر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مى افتند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اصلاح المنطق،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هاى دخيل،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الكتابية،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جمله در اين بيت از اشعار ناصر خسرو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 النظائر،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القاموس الفقهى،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ندانستى كه خداست كه هر كس در آسمان ها و هر كس در زمين است و خورشيد و ماه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و كوه ها و درختان و جنبندگان و بسيارى از مردم براى او سجده مى كنند و بسيارى اند كه عذاب بر آنان واجب شده است و هر كه خدا را خوار كند او را گرامى دارنده اى نيست، چرا كه خدا هر چه بخواهد انجام مى دهد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آهنگِ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كرد، و آن بخارى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و به زمين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يا ناخواه بياييد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پذير آمديم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پديد آورندۀ آسمانها و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كارى اراده فرمايد، فقط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فوراً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دل هاى شما پس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گرديد؛ همانند سنگ، يا سخت تر از آن؛ چرا كه از برخى سنگ ها، جوى هايى بيرون مى زند، و پاره اى از آنها مى شكافد و آب از آن خارج مى شود، و برخى از آنها از بيم خدا فرومى ريزد، و خدا از آنچه مى كنيد غافل نيست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هاى هفتگانه و زمين و هركس كه در آنهاست او را تسبيح مى گويند، و هيچ چيز نيست مگر اينكه در حال ستايش، تسبيح او را مى گويد، ولى شما تسبيح آنها را درنمى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كه او همواره بردبار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سليمان فهمانديم، و به هريك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و دانش عطا كرديم، و كوه ها را با داوود و پرندگان به نيايش واداشتيم، و ما كنندۀ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كه در آسمانها و زمين است خواه و ناخواه با سايه هايشان، بامدادان و شامگاهان، براى خدا سجده مى كنند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الفقه،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گردانيدنِ رويت در آسمان را نيك مى بينيم؛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قبله اى كه بدان خشنود شوى برگردانيم؛ پس روى خود را به سوى مسجدالحرام كن؛ و هرجا بوديد، روى خود را به سوى آن بگردانيد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هركجا بيرون آمدى، روى خود را به سوى مسجدالحرام بگردان، و البته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 و از جانب پروردگار تو است و خداوند از آنچه مى كنيد غافل نيست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هركجا بيرون آمدى،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خود را به سمت مسجدالحرام بگردان؛ و هركجا بوديد روى هاى خود را به سوى آن بگردانيد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مشرق و مغرب از آنِ خداست؛ پس به هرسو رو كنيد، آنجا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گشايشگر داناست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ابراهيم، نمازگاهى براى خود اختيار كنيد، و به ابراهيم و اسماعيل فرمان داديم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خانۀ مرا براى طواف كنندگان و معتكفان و ركوع و سجودكنندگان پاكيزه كنيد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از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تجاوز كنند، آنان همان ستمكارانند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 مادرانتان بر شما حرام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 ادلته،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آنچه زبان شما به دروغ مى پردازد، مگوييد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حلال است و آن حرام</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 خبر دهيد، آنچه از روزى كه خدا براى شما فرود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آن را حرام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گردانيده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خدا به شما اجازه داده يا بر خدا دروغ مى بنديد؟</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كه آن را هلاك كرده ايم، بازگشتشان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بيت الحرام را وسيله به پاداشتن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قرار داده، و ماه حرام و قربانى هاى بى نشان و قربانى هاى نشاندار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به همين منظور مقرر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براى آن است تا بدانيد كه خدا آنچه را در آسمان ها و آنچه را در زمين است مى داند، و خداست كه بر هر چيزى داناست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و حرمت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كه نابودشان كرديم محال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ما برگردند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پيش، شير دايگان را بر او حرام گردانيده بوديم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قرآن پژوهان منع تكوينى در اعيان محرمه را از باب امتناع جمع متنافيين دانسته اند؛ همانند اجتماع خبيث با طيب كه ممتنع است و در آياتى از قرآن بدان اشاره شده است؛ سبزوارى، مواهب الرحمن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حرام شده است مردار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مبالغه در صفت حرام است، ازاين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همچنين سحت حرامى است كه كسب آن جايز نيست و بركت را از بين مى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ماده به معناى تحريم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حرام در اين است كه منع در بسل تنها به قهر است؛ همانند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أُبْسِلُوا بِما كَسَبُوا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ولى اسباب منع در حرام عام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لغت به معناى منع آمده و در برخى از آيات نيز همين معنا لحاظ شده است؛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عَطاءُ رَبِّكَ مَحْظُوراً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خدا شما را از دوستى با كسانى باز مى دارد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 مادرانتان بر شما حرام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گفتار باطل اجتناب ورزيد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در ماه هاى معينى است؛ پس هركس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اثناى حج، هم بسترى و گناه و جدال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هر كار نيكى انجام مى دهيد، خدا آن را مى داند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مردم را به نيكى فرمان مى دهيد و خود را فراموش مى كنيد، با اينكه شما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خوانيد؟ آيا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انديشيد؟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تهمت و گناهى آشكار را به گردن گرفته 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ترديد آنها سخنى زشت و باطل مى گويند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حقيقت اين است كه مشركان ناپاكند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نسبت زنا به زنان شوهردار مى دهند، سپس چهار گواه نمى آورند، هشتاد تازيانه به آنان بزنيد، و هيچگاه شهادتى از آنها نپذيريد، و اينانند كه خود فاسقند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به موجب آنچه خدا نازل كرده داورى نكرده اند، آنان خود ستمگرانند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حلال نيست كه زنان را به اكراه ارث بريد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چيزهاى ممنوعى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بحيره و سائبه و وصيله و حام قرار نداده است؛ ولى كسانى كه كفر ورزيدند، بر خدا دروغ مى بندند و بيشترشان تعقّل نمى كنند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بندگانش كفران را خوش نمى دارد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بانگ برداشتن به بدزبانى را دوست ندارد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نيكى آن نيست كه از پشتِ خانه ها درآييد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زن زناكار و مرد زناكارى صد تازيانه بزنيد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به سوگندهايى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شكنيد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مواخذه خواهد نمود؛ و كفاره اش غذا دادن به ده بينواست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تكذيبش كردند و هلاكشان كرديم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زر و سيم را گنجينه مى كنند و آن را در راه خدا هزينه نمى كنند، ايشان را از عذابى دردناك خبر 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افسونگر هرجا برود رستگار نمى شود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كه در آن هنگام به آنان پشت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كناره گيرى براى نبردى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پيوستن به جمعى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از همرزمانش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ترديد به خشم خدا گرفتار شده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صدقه هاى خود را با منّت و آزار، باطل مكنيد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از ميان مردم جهان، با مردها درمى آميزيد؟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راستى من دشمن كردار شما هستم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اين قرآن را رها كردند</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 ادلته،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براى خشنودى همسرانت، آنچه را خدا براى تو حلال گردانيده حرام مى كنى؟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 خبر دهيد، آنچه از روزى كه خدا براى شما فرود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آن را حرام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گردانيده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خدا به شما اجازه داده يا بر خدا دروغ مى بنديد؟</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آنچه زبان شما به دروغ مى پردازد، مگوييد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حلال است و آن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خدا دروغ بنديد؛ زيرا كسانى كه به خدا دروغ مى بندند رستگار نمى شوند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عايشه ام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الصنعاني،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فى تفسير القرآن المجيد،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عايشه ام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از آنان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 خدايى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دوزخ كيفر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سزاى ستمكاران را اين گونه مى دهيم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كيفر دنيا و آخرت گرفتار كرد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دين خود غلوّ مكنيد، و در بارۀ خدا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مگوييد؛ مسيح، عيسى بن مريم، فقط پيامبر خدا و كلمۀ اوست كه آن را به سوى مريم افكنده و روحى از جانب اوست؛ پس به خدا و پيامبرانش ايمان بياوريد و نگوييد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گانه است؛ باز ايستيد كه براى شما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تنها معبودى يگانه است؛ منزه از آن است كه براى او فرزندى باشد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تثليث قائل شده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سومين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يا سه 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كافر شده اند، و حال آنكه هيچ معبودى جز خداى يكتا نيست؛ و اگر از آنچه مى گويند باز نايستند، به كافران ايشان عذابى دردناك خواهد رسيد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و ارائۀ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ما كژ مى روند بر ما پوشيده نيستند؛ آيا كسى كه در آتش افكنده مى شود بهتر است يا كسى كه روز قيامت آسوده خاطر مى آيد؟ هرچه مى خواهيد بكنيد كه او به آنچه انجام مى دهيد بيناست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هاى نيكو به خدا اختصاص دارد؛ پس او را با آنها بخوانيد، و كسانى را كه در مورد نامهاى او به كژى مى گرايند رها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زودا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كيفر خواهند يافت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زمين را براى شما فرشى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آسمان را بنايى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از آسمان آبى فرود آورد؛ و بدان از ميوه ها رزقى براى شما بيرون آورد؛ پس براى خدا همتايانى قرار ندهيد، در حالى كه خود مى دانيد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هركه جز اسلام،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جويد، هرگز از وى پذيرفته نشود، و وى در آخرت از زيانكاران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كسانى كه كفر ورزيدند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بيمشان دهى، چه بيمشان ندهى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برايشان يكسان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نخواهند گرويد؛ خداوند بر دل هاى آنان، و بر شنوايى ايشان مُهر نهاده؛ و بر ديدگانشان پرده اى است؛ و آنان را عذابى بزرگ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هر گاه پيامبرى چيزى را كه خوشايند شما نبود برايتان آورد، كبر ورزيديد؟ گروهى را دروغگو خوانديد و گروهى را كشتيد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هاى ما در غلاف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خدا به سزاى كفرشان، لعنتشان كرده است، پس آنان كه ايمان مى آورند چه اندك شماره اند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بدانچه نازل كرده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مويد همان چيزى است كه با شماست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آريد؛ و نخستين منكر آن نباشيد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خدا، و به آنچه بر ما نازل شده، و به آنچه بر ابراهيم و اسحاق و يعقوب و اسباط نازل آمده، و به آنچه به موسى و عيسى داده شده، و به آنچه به همۀ پيامبران از سوى پروردگارشان داده شده، ايمان آورده ايم؛ ميان هيچ يك از ايشان فرق نمى گذاريم؛ و در برابر او تسليم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شما بدان ايمان آورده ايد، ايمان آوردند، قطعاً هدايت شده اند؛ ولى اگر روى برتافتند، جز اين نيست كه سر ستيز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و به زودى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تو كفايت خواهد كرد، كه او شنواى داناست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آنگاه كه فرستاده اى از جانب خداوند برايشان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آنچه را با آنان بود تصديق مى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اهل كتاب، كتاب خدا را پشت سر افكندند، چنانكه گويى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به خدا و پيامبر او و كتابى كه بر پيامبرش فرو فرستاد و كتاب هايى كه قبلاً نازل كرده بگرويد؛ و هر كس به خداوند و فرشتگان او و كتاب ها و پيامبرانش و روز بازپسين كفر ورزد، در حقيقت دچار گمراهى دور و درازى شده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موسى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گوساله، برخود ستم كرديد، پس به درگاه آفرينندۀ خود توبه كنيد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پسران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برويد و از يوسف و برادرش جستجو كنيد و از رحمت خدا نااميد مباشيد؛ زيرا جز گروه كافران كسى از رحمت خدا نااميد نمى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مردان و زنان مومن را بى آنكه مرتكب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زشتى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باشند آزار مى رسانند، بى ترديد تهمت و گناهى آشكار به گردن گرفته اند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از شما غيبت بعضى نكند؛ آيا كسى از شما دوست دارد كه گوشت برادر مرده اش را بخورد؟ از آن كراهت داريد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بانگ برداشتن به بدزبانى را دوست ندارد؛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 او ستم رفته باشد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خواستيد همسرى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ستانيد، و به يكى از آنان مال فراوانى داده باشيد، چيزى از آن را پس مگيريد؛ آيا مى خواهيد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بهتان و گناهِ آشكار بگيريد؟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با يكديگر محرمانه گفتگو مى كنيد،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تعدّى و نافرمانى پيامبر با همديگر محرمانه گفتگو نكنيد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 تو مقرر كرد كه جز او را مپرستيد 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كنيد؛ اگر يكى از آن دو يا هردو، در كنار تو به سالخوردگى رسيدند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 و به آنان پرخاش مكن و با آنها سخنى شايسته بگوى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گفتار باطل اجتناب ورزيد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برخى از مردم كسانى هستند كه سخن بيهوده را خريدارند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دانشى از راه خدا گمراه كنند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مردانى از آدميان به مردانى از جن پناه مى بردند و بر سركشى آنها مى افزودند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غير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همراز مگيريد؛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هيچ نابكارى در حق شما كوتاهى نمى ورزند؛ آرزو دارند كه در رنج بيفتيد؛ دشمنى از لحن و سخنشان آشكار است؛ و آنچه سينه هايشان نهان مى دارد، بزرگتر است؛ در حقيقت، ما نشانه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دشمنى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شما بيان كرديم، اگر تعقل كنيد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آنهايى را كه جز خدا مى خوانند دشنام مدهيد كه آنان از روى دشمنى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نادانى، خدا را دشنام خواهند داد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بانگ برداشتن به بدزبانى را دوست ندارد؛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بر او ستم رفته باشد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در ماه هاى معينى است؛ پس هركس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حج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اثناى حج، همبسترى و گناه و جدال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براو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هر كار نيكى انجام مى دهيد، خدا آن را مى داند؛ و براى خود توشه برگيريد كه در حقيقت، بهترين توشه، پرهيزگارى است؛ و اى خردمندان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پروا كنيد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هر قَسَم خورندۀ فرومايه اى فرمان 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عيبجوست و براى خبرچينى گام برمى دارد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خبرى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ايمنى يا وحشت به آنان برسد، انتشارش دهند؛ و اگر آن را به پيامبر و اولياى امر خود ارجاع كنند، قطعاً از ميان آنان كسانى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توانند درست و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دريابند، و اگر فضل خدا و رحمتِ او بر شما نبود، بى گمان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از شيطان پيروى مى كرديد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اهل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دين خود غلو مكنيد، و در بارۀ خدا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مگوييد؛ مسيح، عيسى بن مريم، فقط پيامبر خدا و كلمه اوست كه آن را به سوى مريم افكنده و روحى از جانب اوست؛ پس به خدا و پيامبرانش ايمان بياوريد و نگوييد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گانه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گفتار باطل اجتناب ورزيد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با شما بيرون آمده بودند، جز فساد براى شما نمى افزودند، و به سرعت خود را ميان شما مى انداختند و در حق شما فتنه جويى مى كردند؛ آنان در ميان شما جاسوسانى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نفع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ستمكاران داناست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سستى نورزيد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آشتى مخوانيد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برتريد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كسانى كه ستم كرده اند متمايل مشويد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مى رسد؛ و در برابر خدا براى شما دوستانى نخواهد بود، و سرانجام يارى نخواهيد 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پيامبرى را سزاوار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اخذِ سَربها از 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اسيرانى بگيرد، تا در زمين به طور كامل از آنان كشتار كند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هجرت كرده و در راه خدا با مال و جان خود جهاد نموده اند و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داده و يارى كرده اند، آنان ياران يكديگرند؛ و كسانى كه ايمان آورده اند، ولى مهاجرت نكرده اند، هيچ گونه خويشاوندى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 ندارند، مگر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كنند؛ و اگر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از شما يارى جويند، يارى آنان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مگر آنكه بر عليه گروهى باشد كه ميان شما و ميان آنان پيمانى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منعقد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خدا به آنچه انجام مى دهيد بيناست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اميدوار نبودى كه بر تو كتاب القا شود، بلكه اين رحمتى از پروردگار تو بود؛ پس هرگز پشتيبان كافران مباش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توصيه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بشنويد؛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را عذابى دردناك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نعمتى كه بر من ارزانى داشتى هرگز پشتيبان مجرمان نخواهم بود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همين شما هستيد كه يكديگر را مى كشيد، و گروهى از خودتان را از ديارشان بيرون مى رانيد، و به گناه و تجاوز، بر ضد آنان به يكديگر كمك مى كنيد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مردم محل اجتماع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امنى قرار داديم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سزاى كسانى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پيامبر او مى جنگند و در زمين به فساد مى كوشند، جز اين نيست كه كشته شوند يا بر دار آويخته گردند يا دست و پايشان در خلاف جهت يكديگر بريده شود يا از آن سرزمين تبعيد گردند؛ اين، رسوايى آنان در دنياست و در آخرت عذابى بزرگ خواهند داشت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آنهايى كه مسجدى اختيار كردند كه مايۀ زيان و كفر و پراكندگى ميان مؤمنان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كمينگاهى است براى كسى پيش تر قبلاً با خدا و پيامبر او به جنگ برخاسته بود؛ و سخت سوگند ياد مى كنند كه جز نيكى قصدى نداشتيم؛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گواهى مى دهد كه آنان قطعاً دروغگو هستند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 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حرام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مادرانتان، و دخترانتان، و خواهرانتان، و عمّه هايتان، و خاله هايتان، و دختران برادر، و دختران خواهر، و مادرهايتان كه به شما شير داده اند، و خواهران رضاعى شما، و مادران زنانتان، و دختران همسرانتان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دامان شما پرورش يافته اند و با آن همسران همبستر شده 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با آنها همبستر نشده ايد بر شما گناهى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دخترانشان ازدواج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زنان پسرانتان كه از پشت خودتان هستند، و جمع دو خواهر با همديگر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آنچه كه در گذشته رخ داده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آمرزندۀ مهربان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مردان با ايمان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پاكدامنى ورزند</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پاكدامنند، مگر در مورد همسرانشان يا كنيزانى كه به دست آورده اند، كه در اين صورت بر آنان نكوهشى نيست، پس هركه فراتر از اين جُويد، آنان از حد درگذرندگانند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دوست دارند كه زشتكارى در ميان آنان كه ايمان آورده اند، شيوع پيدا كند، براى آنان در دنيا و آخرت عذابى پردرد خواهد بود؛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 و شما نمى دانيد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كنيزان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تمايل به پاكدامنى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اينكه متاع زندگى دنيا را بجوييد، به زنا وادار مكنيد، و هركس آنان را به زور وادار كند، در حقيقت، خدا پس از اجبار نمودن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مهربان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همسران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مانند هيچ يك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نيستيد، اگر سَرِ پروا داريد پس به ناز سخن مگوييد تا آنكه در دلش بيمارى است طمع ورزد؛ و گفتارى شايسته گوييد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واى بر كسانى كه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 شده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هاى خود مى 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جانب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بدان بهاى ناچيزى به دست آورند؛ پس واى بر ايشان از آنچه دست هايشان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واى بر ايشان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 آورند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ايشان بپرسى، بى گمان خواهند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فقط شوخى و بازى مى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خدا و آيات او و پيامبرش را ريشخند مى كرديد؟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شعائر خدا، و ماه حرام، و قربانى بى نشان، و قربانى هاى گردنبنددار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حق را به باطل درنياميزيد، و حقيقت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خود مى دانيد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نكنيد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به موجب آنچه خدا نازل كرده داورى نكرده اند، آنان خود كافرانند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فتنه از قتل بدتر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كسى است كه در بارۀ خدا بدون هيچ دانش و بى هيچ رهنمود و كتاب روشنى به مجادله مى 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سرِ نخوت،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گمراه كند؛ در اين دنيا براى او رسوايى است، و در روز رستاخيز او را عذاب آتش سوزان مى چشانيم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كار زشتى كه آن را مرتكب مى شدند، يكديگر را بازنمى داشتند؛ راستى، چه بد بود آنچه مى كردند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را كه پروردگار خود را بامدادان و شامگاهان مى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خشنودى او را مى خواهند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حساب آنان چيزى بر عهدۀ تو نيست، و از حساب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بر عهدۀ آنان نيست، تا ايشان را برانى و از ستمكاران باشى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كيست بيدادگرتر از آن كس كه نگذارد در مساجد خدا، نام وى برده شود، و در ويرانى آنها بكوشد؟ آنان حق ندارند جز ترسان و لرزان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درآيند؛ در اين دنيا ايشان را خوارى، و در آخرت عذابى بزرگ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گام هاى شيطان پيروى مكنيد كه او دشمن آشكار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شما را به بدى و زشتى فرمان مى دهد،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خدا، چيزى را كه نمى دانيد بربنديد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حرام شده است مردار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براى بتان سر بريده شده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 اين نيست كه جابه جا 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هاى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فزونى در كفر است كه كافران به وسيلۀ آن گمراه مى شوند؛ آن را يك سال حلال مى شمارند، و يك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حرام مى دانند، تا با شمارۀ ماه هايى كه خدا حرام كرده است موافق سازند، و در نتيجه آنچه را خدا حرام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گردانند؛ زشتىِ اعمالشان برايشان آراسته شده است، و خدا گروه كافران را هدايت نمى كند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شما مقرر شده است كه چون يكى از شما را مرگ فرا رسد، اگر مالى بر جاى گذارد، براى پدر و مادر و خويشاوندان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پسنديده وصيت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است بر پرهيزگاران؛ پس هركس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بعد از شنيدنش تغيير دهد، گناهش تنها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است كه آن را تغيير مى دهند؛ آرى، خدا شنواى داناست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خدا و پيامبرش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مجوييد و از خدا پروا بداريد كه خدا شنواى داناست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 و راه از بيراهه به خوبى آشكار 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همين شما هستيد كه يكديگر را مى كشيد، و گروهى از خودتان را از ديارشان بيرون مى رانيد، و به گناه و تجاوز، بر ضد آنان به يكديگر كمك مى كنيد؛ و اگر به اسارت پيش شما آيند،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فديه، آنان را آزاد مى كنيد، با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تنها كشتن، 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كردن آنان بر شما حرام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به پاره اى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مى آوريد، و به پاره اى كفر مى ورزيد؟ پس جزاى هركس از شما كه چنين كند، جز خوارى در زندگى دنيا چيزى نخواهد بود، و روز رستاخيز ايشان را به سخت ترين عذاب ها باز برند؛ و خداوند از آنچه مى كنيد غافل نيست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اموالتان را ميان خودتان به ناروا مخوريد،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رشوه قسمتى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قضات مدهيد تا بخشى از اموال مردم را به گناه بخوريد، در حالى كه خودتان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همديگر را به ناروا مخوريد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آنكه داد و ستدى با تراضى يكديگر،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پذيرا و شنواى دروغ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مال حرام مى خورند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داد و ستد را حلال و ربا را حرام گردانيده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آيات مرا به بهايى ناچيز نفروشيد، و تنها از من پروا كنيد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به آنچه خدا از فضل خود به آنان عطا كرده، بخل مى ورزند، هرگز تصور نكنند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خوب است، بلكه برايشان بد است؛ به زودى آنچه كه به آن بخل ورزيده اند، روز قيامت طوق گردنشان مى 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شراب و قمار، از تو مى پرسند؛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دو، گناهى بزرك، و سودهايى براى مردم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گناهشان از سودشان بزرگتر است</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اموال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خداوند آن را وسيلۀ قوام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قرار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سفيهان مدهيد؛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ايشان بخورانيد و آنان را پوشاك دهيد؛ و با آنان سخنى پسنديده بگوييد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منافقان خبر ده كه عذابى دردناك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هاى خود را با منّت و آزار، باطل مكنيد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خدا به پيوستن آن فرمان داده مى گسلند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ايشان لعنت است و بدفرجامى آن سراى ايشان راست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عمداً مومنى را بكشد، كيفرش دوزخ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كسى را كه متكبّر و فخرفروش است دوست نمى 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همانانى كه پيمان خدا را پس از بستن آن مى شكنند؛ و آنچه را خداوند به پيوستنش امر فرموده مى گسلند؛ و در زمين به فساد مى پردازند؛ آنانند كه زيانكارانند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را مپرست، كه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را عصيانگر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شراب و قمار، از تو مى پرسند،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 دو، گناهى بزرك، و سودهايى براى مردم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گناهشان از سودشان بزرگتر است</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مرد و زن دزد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كرده اند، دستشان را به عنوان كيفرى از جانب خدا ببُريد، و خداوند توانا و حكيم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مساجد ويژۀ خداست، پس هيچ كس را با خدا مخوانيد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كسانى كه به خويشتن خيانت مى كنند دفاع مكن، كه خداوند هركس را كه خيانتگر و گناه پيشه باشد دوست ندارد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خود را با دست خود به هلاكت ميفكنيد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تفاخر به بيشترداشتن، شما را غافل داشت؛ تا كارتان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گورستان رسيد؛ نه چنين است، زودا كه بدانيد؛ باز هم نه چنين است، زودا كه بدانيد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به نخوت گام برمدار، چرا كه هرگز زمين را نمى توانى شكافت، و در بلندى به كوه ها نمى توانى رسيد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چون وى را مى آزمايد و روزى اش را بر او تنگ مى گرداند،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مرا خوار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نه، بلكه يتيم را نمى نوازيد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حق را به باطل درنياميزيد، و حقيقت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خود مى دانيد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نكنيد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گمان، كسانى كه خدا و پيامبر او را آزار مى رسانند، خدا آنان را در دنيا و آخرت لعنت كرده و برايشان عذابى خفّت آور آماده ساخته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هاى خود را با منّت و آزار، باطل مكنيد؛ مانند كسى كه مالش را براى خودنمايى به مردم، انفاق مى كند و به خدا و روز بازپسين ايمان ندارد؛ پس مَثَلِ او همچون سنگ خارايى است كه بر روى آن، خاكى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رگبارى به آن رسيده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سخت و صاف بر جاى نهاده است؛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رياكاران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آنچه به دست آورده اند، بهره اى نمى برند؛ و خداوند، گروه كافران را هدايت نمى كند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پيامبر خدا را آزار مى رسانند، عذابى پر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داشت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مردان و زنان مومن را بى آنكه مرتكب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زشتى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باشند آزار مى رسانند، بى ترديد تهمت و گناهى آشكار به گردن گرفته اند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مگو و به آنان پرخاش مكن و با آنها سخنى شايسته بگوى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وسيلۀ اذان، 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مى خوانيد، آن را به مسخره و بازى مى گيرند؛ زيرا آنان مردمى اند كه نمى انديشند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زياده روى مكنيد كه او اسرافكاران را دوست نمى دارد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 و سايه اى از دود تار؛ نه خنك و نه خوش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 گناه بزرگ پافشارى مى كردند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ولخرجى و اسراف مكن؛ چرا كه اسرافكاران برادران شيطان ها هستند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مانند روزگار جاهليتِ قديم، زينت هاى خود را آشكار مكنيد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جاسوسى نكنيد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كسانى كه ستم كرده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سخن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 ديگرى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آنچه به ايشان گفته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كردند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والنهج،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مردار و خون و گوشت خوك و آنچه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سر بريدن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غير خدا بر آن برده شده، بر شما حرام گردانيده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حفظ جان خود به خوردن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شود، درصورتى كه ستمگر و متجاوز نباشد، بر او گناهى نيست؛ زيرا خدا آمرزنده و مهربان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 اين نيست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مردار و خون و گوشت خوك و آنچه را كه نام غير خدا بر آن برده شده حرام گردانيده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ناگزير شود، و سركش و زياده خواه نباشد، بى ترديد خدا آمرزندۀ مهربان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آنچه به من وحى شده است، بر خورنده اى كه آن را مى خورد هيچ حرامى نمى يابم، مگر آنكه مردار يا خونِ ريخته يا گوشت خوك باشد كه اينها همه پليدند؛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قربانيى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نافرمانى،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غير خدا بر آن برده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كسى كه بدون سركشى و زياده 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گردد، قطعاً پروردگار تو آمرزندۀ مهربان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من فقط زشتكارى 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آشكارش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پنهان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 و ستم ناحق را حرام گردانيده است</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مستى به نماز نزديك نشويد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 شراب و قمار، از تو مى پرسند؛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دو، گناهى بزرك، و سودهايى براى مردم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و قمار و بت ها و تيرهاى قرعه پليدند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عمل شيطانند؛ پس، از آنها دورى گزينيد، باشد كه رستگار شويد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جعفر سبحانى؛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خمر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حسين على صغير، ترجمه مريم قبادى، مجله مشكوة،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همانان كه از اين فرستاده، پيامبر درس نخوانده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انجيل نوشته مى يابند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پيروى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پيامبرى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كار پسنديده فرمان مى دهد، و از كار ناپسند باز مى دارد، و براى آنان چيزهاى پاكيزه را حلال و چيزهاى ناپاك را بر ايشان حرام مى گرداند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براى شما آسانى مى خواهد و براى شما دشوارى نمى خواهد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راه خدا چنان كه حق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جهاد كنيد؛ اوست كه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و در دين بر شما سختى قرار نداده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هيچ كس را جز به قدر توانايى اش تكليف نمى كند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آدم، در حقيقت،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 و همسرت دشمنى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قطعاً به بدى امر مى كند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أَنَا رَبُّكُمُ الْأَعْلى فَأَخَذَهُ اللّهُ نَكالَ الْآخِرَةِ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كيفر دنيا و آخرت گرفتار كرد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 هُوَ مُؤْمِنٌ فَلَنُحْيِيَنَّهُ حَياةً طَيِّبَةً وَ لَنَجْزِيَنَّهُمْ أَجْرَهُمْ بِأَحْسَنِ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 يا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يَصُدَّنَّكُمُ الشَّيْطانُ إِنَّهُ لَكُمْ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يَصُدُّونَ عَنْ سَبِيلِ اللّهِ وَ يَبْغُونَها عِوَجاً وَ هُمْ بِالْآخِرَةِ كافِرُونَ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يَصُدَّنَّكَ عَنْها مَنْ لا يُؤْمِنُ بِها وَ اتَّبَعَ هَواهُ فَتَرْدى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يَصُدُّنَّكَ عَنْ آياتِ اللّهِ بَعْدَ إِذْ أُنْزِلَتْ إِلَيْكَ وَ ادْعُ إِلى رَبِّكَ وَ لا تَكُونَنَّ مِنَ الْمُشْرِكِينَ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فرشتگان همگى يكسره سجده كردند؛ جز ابليس كه خوددارى كرد از اينكه با سجده كنندگان باشد؛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چه شده است كه با سجده كنندگان نيستى؟</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مرا از آتشى آفريدى و او را از گِل آفريدى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هنگامى را كه به فرشتگان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آدم سجده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ابليس سجده كردند؛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براى كسى كه از گل آفريدى سجده كنم؟</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فرشتگان را فرموديم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آدم سجده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بجز ابليس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سر باز زد و كبر ورزيد و از كافران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سجده درافتادند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به كوهى پناه مى جويم كه مرا از آب در امان نگاه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در برابر فرمان خدا هيچ نگاهدارنده اى نيست، مگر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موج ميان آن دو حائل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غرق شدگان گرديد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غبارى پراكنده گردند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راستى ما فرزندان آدم را گرامى داشتيم، و آنان را در خشكى و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برنشانديم، و از چيزهاى پاكيزه به ايشان روزى داديم، و آنها را بر بسيارى از آفريده هاى خود برترى آشكار داديم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را به آدم آموخت؛ سپس آنها را بر فرشتگان عرضه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راست مى گوييد، از اسامى اينها به من خبر دهيد</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فى العقيدة والشريعة والمنهج،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التفسير المنير فى العقيدة والشريعة والمنهج،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سواطع الإلهام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الى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الجديد في تفسير القرآن المجيد،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الفرقان فى تفسير القرآن بالقرآن،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بالاى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درختى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كدوبُن رويانيديم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طور سينا درختى برمى آيد كه روغن و نان خورشى براى خورندگان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درخت لعنت شده در قرآن را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فى تفسير القرآن المجيد،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النّاسُ كُلُوا مِمّا فِي الْأَرْضِ حَلالاً طَيِّباً وَ لا تَتَّبِعُوا خُطُواتِ الشَّيْطانِ إِنَّهُ لَكُمْ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زمين است حلال و پاكيزه را بخوريد، و از گامهاى شيطان پيروى مكنيد كه او دشمن آشكار شماست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 وَ لا تَتَّبِعُوا خُطُواتِ الشَّيْطانِ إِنَّهُ لَكُمْ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كسانى كه ايمان آورده ايد، همگى به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درآييد، و گامهاى شيطان را دنبال مكنيد كه او براى شما دشمنى آشكار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الشَّيْطانَ لِلْإِنْسانِ عَدُوٌّ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براى آدمى دشمنى آشكار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هدايت،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أُبَرِّئُ نَفْسِي إِنَّ النَّفْسَ لَأَمّارَةٌ بِالسُّوءِ إِلاّ ما رَحِمَ رَبِّي إِنَّ رَبِّي غَفُورٌ رَحِيمٌ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في تفسير القرآن المجيد،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فى تفسير القرآن بالقرآن،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اذْهَبْ إِلى فِرْعَوْنَ إِنَّهُ 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اذْهَبا إِلى فِرْعَوْنَ إِنَّهُ طَغى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هر كه طغيان كرد، و زندگى پستِ دنيا را برگزيد، پس جايگاه او همان آتش است؛ و اما كسى كه از ايستادن در برابر پروردگارش هراسيد، و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هوس باز داشت، پس جايگاه او همان بهشت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56154</Words>
  <Characters>212838</Characters>
  <CharactersWithSpaces>267195</CharactersWithSpaces>
  <Paragraphs>2476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2026-08-27T12:29:54Z</dcterms:created>
  <dc:creator>ghaemiyeh.com</dc:creator>
  <dc:description/>
  <dc:language>en-US</dc:language>
  <cp:lastModifiedBy/>
  <dcterms:modified xsi:type="dcterms:W3CDTF">2026-08-27T16:00:14Z</dcterms:modified>
  <cp:revision>1</cp:revision>
  <dc:subject/>
  <dc:title>انسان در تراز قرآن جستاری در انسان شناسی قرآنی</dc:title>
</cp:coreProperties>
</file>

<file path=docProps/custom.xml><?xml version="1.0" encoding="utf-8"?>
<Properties xmlns="http://schemas.openxmlformats.org/officeDocument/2006/custom-properties" xmlns:vt="http://schemas.openxmlformats.org/officeDocument/2006/docPropsVTypes"/>
</file>